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28D" w:rsidRPr="00EC56C0" w:rsidRDefault="003A028D" w:rsidP="003A028D">
      <w:pPr>
        <w:pStyle w:val="Heading1"/>
        <w:rPr>
          <w:sz w:val="40"/>
          <w:szCs w:val="40"/>
        </w:rPr>
      </w:pPr>
      <w:bookmarkStart w:id="0" w:name="_Toc513812100"/>
      <w:r w:rsidRPr="00EC56C0">
        <w:rPr>
          <w:sz w:val="40"/>
          <w:szCs w:val="40"/>
        </w:rPr>
        <w:t>Abstract</w:t>
      </w:r>
      <w:bookmarkEnd w:id="0"/>
    </w:p>
    <w:p w:rsidR="003A028D" w:rsidRPr="00843CA9" w:rsidRDefault="003A028D" w:rsidP="003A028D">
      <w:pPr>
        <w:spacing w:line="240" w:lineRule="auto"/>
        <w:rPr>
          <w:rFonts w:eastAsia="Times New Roman"/>
          <w:szCs w:val="22"/>
        </w:rPr>
      </w:pPr>
      <w:r w:rsidRPr="00843CA9">
        <w:rPr>
          <w:b/>
          <w:szCs w:val="22"/>
        </w:rPr>
        <w:t>Background:</w:t>
      </w:r>
      <w:r w:rsidRPr="00843CA9">
        <w:rPr>
          <w:rFonts w:eastAsia="Times New Roman"/>
          <w:szCs w:val="22"/>
          <w:shd w:val="clear" w:color="auto" w:fill="FFFFFF"/>
        </w:rPr>
        <w:t xml:space="preserve"> The </w:t>
      </w:r>
      <w:r w:rsidRPr="00843CA9">
        <w:rPr>
          <w:rFonts w:eastAsia="Times New Roman"/>
          <w:bCs/>
          <w:szCs w:val="22"/>
          <w:shd w:val="clear" w:color="auto" w:fill="FFFFFF"/>
        </w:rPr>
        <w:t>role of palliative care</w:t>
      </w:r>
      <w:r w:rsidRPr="00843CA9">
        <w:rPr>
          <w:rFonts w:eastAsia="Times New Roman"/>
          <w:szCs w:val="22"/>
          <w:shd w:val="clear" w:color="auto" w:fill="FFFFFF"/>
        </w:rPr>
        <w:t> at the end of life is to relieve suffering of pat</w:t>
      </w:r>
      <w:r>
        <w:rPr>
          <w:rFonts w:eastAsia="Times New Roman"/>
          <w:szCs w:val="22"/>
          <w:shd w:val="clear" w:color="auto" w:fill="FFFFFF"/>
        </w:rPr>
        <w:t xml:space="preserve">ients and their families through </w:t>
      </w:r>
      <w:r w:rsidRPr="00843CA9">
        <w:rPr>
          <w:rFonts w:eastAsia="Times New Roman"/>
          <w:szCs w:val="22"/>
          <w:shd w:val="clear" w:color="auto" w:fill="FFFFFF"/>
        </w:rPr>
        <w:t>comprehensive assessment and trea</w:t>
      </w:r>
      <w:r>
        <w:rPr>
          <w:rFonts w:eastAsia="Times New Roman"/>
          <w:szCs w:val="22"/>
          <w:shd w:val="clear" w:color="auto" w:fill="FFFFFF"/>
        </w:rPr>
        <w:t>tment of physical, psychosocial</w:t>
      </w:r>
      <w:r w:rsidRPr="00843CA9">
        <w:rPr>
          <w:rFonts w:eastAsia="Times New Roman"/>
          <w:szCs w:val="22"/>
          <w:shd w:val="clear" w:color="auto" w:fill="FFFFFF"/>
        </w:rPr>
        <w:t xml:space="preserve"> and spiritual symptoms that patients experience</w:t>
      </w:r>
      <w:r w:rsidRPr="00843CA9">
        <w:rPr>
          <w:rFonts w:eastAsia="Times New Roman"/>
          <w:color w:val="000000"/>
          <w:szCs w:val="22"/>
          <w:shd w:val="clear" w:color="auto" w:fill="FFFFFF"/>
        </w:rPr>
        <w:t xml:space="preserve">.  Specialist Palliative Care (SPC) provides individual, holistic care through an inter-disciplinary approach and ultimately aims to enhance quality of life and overall </w:t>
      </w:r>
      <w:r>
        <w:rPr>
          <w:rFonts w:eastAsia="Times New Roman"/>
          <w:color w:val="000000"/>
          <w:szCs w:val="22"/>
          <w:shd w:val="clear" w:color="auto" w:fill="FFFFFF"/>
        </w:rPr>
        <w:t>well-being</w:t>
      </w:r>
      <w:r w:rsidRPr="00843CA9">
        <w:rPr>
          <w:rFonts w:eastAsia="Times New Roman"/>
          <w:color w:val="000000"/>
          <w:szCs w:val="22"/>
          <w:shd w:val="clear" w:color="auto" w:fill="FFFFFF"/>
        </w:rPr>
        <w:t xml:space="preserve"> for individuals and their families.  </w:t>
      </w:r>
      <w:r w:rsidRPr="00843CA9">
        <w:rPr>
          <w:rFonts w:eastAsia="Times New Roman"/>
          <w:szCs w:val="22"/>
          <w:shd w:val="clear" w:color="auto" w:fill="FFFFFF"/>
        </w:rPr>
        <w:t xml:space="preserve">Empirical research in specialist palliative care is limited but beginning to grow and it is recognized as vital for the development of the specialty.  Moreover, empirical studies related to the spiritual components of care in those with a life limiting illness are few.   Spiritual </w:t>
      </w:r>
      <w:r>
        <w:rPr>
          <w:rFonts w:eastAsia="Times New Roman"/>
          <w:szCs w:val="22"/>
          <w:shd w:val="clear" w:color="auto" w:fill="FFFFFF"/>
        </w:rPr>
        <w:t>well-being</w:t>
      </w:r>
      <w:r w:rsidRPr="00843CA9">
        <w:rPr>
          <w:rFonts w:eastAsia="Times New Roman"/>
          <w:szCs w:val="22"/>
          <w:shd w:val="clear" w:color="auto" w:fill="FFFFFF"/>
        </w:rPr>
        <w:t xml:space="preserve"> is an essential inner human resource that is vital, following the diagnosis of a life limiting illness.  Despite the inherent significance of </w:t>
      </w:r>
      <w:r>
        <w:rPr>
          <w:rFonts w:eastAsia="Times New Roman"/>
          <w:szCs w:val="22"/>
          <w:shd w:val="clear" w:color="auto" w:fill="FFFFFF"/>
        </w:rPr>
        <w:t>the concept, the individualistic</w:t>
      </w:r>
      <w:r w:rsidRPr="00843CA9">
        <w:rPr>
          <w:rFonts w:eastAsia="Times New Roman"/>
          <w:szCs w:val="22"/>
          <w:shd w:val="clear" w:color="auto" w:fill="FFFFFF"/>
        </w:rPr>
        <w:t xml:space="preserve"> </w:t>
      </w:r>
      <w:r>
        <w:rPr>
          <w:rFonts w:eastAsia="Times New Roman"/>
          <w:szCs w:val="22"/>
          <w:shd w:val="clear" w:color="auto" w:fill="FFFFFF"/>
        </w:rPr>
        <w:t>‘</w:t>
      </w:r>
      <w:r w:rsidRPr="00843CA9">
        <w:rPr>
          <w:rFonts w:eastAsia="Times New Roman"/>
          <w:szCs w:val="22"/>
          <w:shd w:val="clear" w:color="auto" w:fill="FFFFFF"/>
        </w:rPr>
        <w:t xml:space="preserve">sense of spiritual </w:t>
      </w:r>
      <w:r>
        <w:rPr>
          <w:rFonts w:eastAsia="Times New Roman"/>
          <w:szCs w:val="22"/>
          <w:shd w:val="clear" w:color="auto" w:fill="FFFFFF"/>
        </w:rPr>
        <w:t>well-being’</w:t>
      </w:r>
      <w:r w:rsidRPr="00843CA9">
        <w:rPr>
          <w:rFonts w:eastAsia="Times New Roman"/>
          <w:szCs w:val="22"/>
          <w:shd w:val="clear" w:color="auto" w:fill="FFFFFF"/>
        </w:rPr>
        <w:t xml:space="preserve"> in this population is substantially under researched.  There has been no study to date that has empirically </w:t>
      </w:r>
      <w:r>
        <w:rPr>
          <w:rFonts w:eastAsia="Times New Roman"/>
          <w:szCs w:val="22"/>
          <w:shd w:val="clear" w:color="auto" w:fill="FFFFFF"/>
        </w:rPr>
        <w:t>investigate</w:t>
      </w:r>
      <w:r w:rsidRPr="00843CA9">
        <w:rPr>
          <w:rFonts w:eastAsia="Times New Roman"/>
          <w:szCs w:val="22"/>
          <w:shd w:val="clear" w:color="auto" w:fill="FFFFFF"/>
        </w:rPr>
        <w:t xml:space="preserve">d </w:t>
      </w:r>
      <w:r>
        <w:rPr>
          <w:rFonts w:eastAsia="Times New Roman"/>
          <w:szCs w:val="22"/>
          <w:shd w:val="clear" w:color="auto" w:fill="FFFFFF"/>
        </w:rPr>
        <w:t>a</w:t>
      </w:r>
      <w:r w:rsidRPr="00843CA9">
        <w:rPr>
          <w:rFonts w:eastAsia="Times New Roman"/>
          <w:szCs w:val="22"/>
          <w:shd w:val="clear" w:color="auto" w:fill="FFFFFF"/>
        </w:rPr>
        <w:t xml:space="preserve"> sense of spiritual </w:t>
      </w:r>
      <w:r>
        <w:rPr>
          <w:rFonts w:eastAsia="Times New Roman"/>
          <w:szCs w:val="22"/>
          <w:shd w:val="clear" w:color="auto" w:fill="FFFFFF"/>
        </w:rPr>
        <w:t>well-being</w:t>
      </w:r>
      <w:r w:rsidRPr="00843CA9">
        <w:rPr>
          <w:rFonts w:eastAsia="Times New Roman"/>
          <w:szCs w:val="22"/>
          <w:shd w:val="clear" w:color="auto" w:fill="FFFFFF"/>
        </w:rPr>
        <w:t xml:space="preserve"> comprising of personal faith, spiritual contentment and religious practice using a conceptual framework.</w:t>
      </w:r>
    </w:p>
    <w:p w:rsidR="003A028D" w:rsidRPr="001A59C8" w:rsidRDefault="003A028D" w:rsidP="003A028D">
      <w:pPr>
        <w:spacing w:line="240" w:lineRule="auto"/>
        <w:rPr>
          <w:b/>
          <w:sz w:val="22"/>
          <w:szCs w:val="22"/>
        </w:rPr>
      </w:pPr>
    </w:p>
    <w:p w:rsidR="003A028D" w:rsidRPr="00843CA9" w:rsidRDefault="003A028D" w:rsidP="003A028D">
      <w:pPr>
        <w:spacing w:line="240" w:lineRule="auto"/>
        <w:rPr>
          <w:szCs w:val="22"/>
        </w:rPr>
      </w:pPr>
      <w:r w:rsidRPr="00843CA9">
        <w:rPr>
          <w:b/>
          <w:szCs w:val="22"/>
        </w:rPr>
        <w:t xml:space="preserve">Aim: </w:t>
      </w:r>
      <w:r w:rsidRPr="00457963">
        <w:rPr>
          <w:szCs w:val="22"/>
        </w:rPr>
        <w:t>To i</w:t>
      </w:r>
      <w:r w:rsidRPr="00843CA9">
        <w:rPr>
          <w:szCs w:val="22"/>
        </w:rPr>
        <w:t xml:space="preserve">nvestigate a sense of spiritual </w:t>
      </w:r>
      <w:r>
        <w:rPr>
          <w:szCs w:val="22"/>
        </w:rPr>
        <w:t>well-being</w:t>
      </w:r>
      <w:r w:rsidRPr="00843CA9">
        <w:rPr>
          <w:szCs w:val="22"/>
        </w:rPr>
        <w:t xml:space="preserve"> in people receiving SPC guided by a neo-theoretical framework.  </w:t>
      </w:r>
    </w:p>
    <w:p w:rsidR="003A028D" w:rsidRPr="00843CA9" w:rsidRDefault="003A028D" w:rsidP="003A028D">
      <w:pPr>
        <w:spacing w:line="240" w:lineRule="auto"/>
        <w:rPr>
          <w:b/>
          <w:szCs w:val="22"/>
        </w:rPr>
      </w:pPr>
    </w:p>
    <w:p w:rsidR="003A028D" w:rsidRPr="00843CA9" w:rsidRDefault="003A028D" w:rsidP="003A028D">
      <w:pPr>
        <w:spacing w:line="240" w:lineRule="auto"/>
        <w:rPr>
          <w:szCs w:val="22"/>
        </w:rPr>
      </w:pPr>
      <w:r w:rsidRPr="00843CA9">
        <w:rPr>
          <w:b/>
          <w:szCs w:val="22"/>
        </w:rPr>
        <w:t xml:space="preserve">Methods: </w:t>
      </w:r>
      <w:r w:rsidRPr="00843CA9">
        <w:rPr>
          <w:szCs w:val="22"/>
        </w:rPr>
        <w:t xml:space="preserve">The research approach used was quantitative, employing a descriptive and correlational design.  </w:t>
      </w:r>
      <w:r>
        <w:rPr>
          <w:szCs w:val="22"/>
        </w:rPr>
        <w:t>D</w:t>
      </w:r>
      <w:r w:rsidRPr="00843CA9">
        <w:rPr>
          <w:szCs w:val="22"/>
        </w:rPr>
        <w:t xml:space="preserve">erived from the mid-range Theory of Spiritual </w:t>
      </w:r>
      <w:r>
        <w:rPr>
          <w:szCs w:val="22"/>
        </w:rPr>
        <w:t>Well-being</w:t>
      </w:r>
      <w:r w:rsidRPr="00843CA9">
        <w:rPr>
          <w:szCs w:val="22"/>
        </w:rPr>
        <w:t xml:space="preserve"> in Illness</w:t>
      </w:r>
      <w:r>
        <w:rPr>
          <w:szCs w:val="22"/>
        </w:rPr>
        <w:t>,</w:t>
      </w:r>
      <w:r w:rsidRPr="00843CA9">
        <w:rPr>
          <w:szCs w:val="22"/>
        </w:rPr>
        <w:t xml:space="preserve"> </w:t>
      </w:r>
      <w:r>
        <w:rPr>
          <w:szCs w:val="22"/>
        </w:rPr>
        <w:t>an adapted</w:t>
      </w:r>
      <w:r w:rsidRPr="00843CA9">
        <w:rPr>
          <w:szCs w:val="22"/>
        </w:rPr>
        <w:t xml:space="preserve"> neo-theoretical framework subsequently guided the study design.  The dependent variable was a sense of spiritual </w:t>
      </w:r>
      <w:r>
        <w:rPr>
          <w:szCs w:val="22"/>
        </w:rPr>
        <w:t>well-being</w:t>
      </w:r>
      <w:r w:rsidRPr="00843CA9">
        <w:rPr>
          <w:szCs w:val="22"/>
        </w:rPr>
        <w:t xml:space="preserve"> (</w:t>
      </w:r>
      <w:r>
        <w:rPr>
          <w:szCs w:val="22"/>
        </w:rPr>
        <w:t>comprised of</w:t>
      </w:r>
      <w:r w:rsidRPr="00843CA9">
        <w:rPr>
          <w:szCs w:val="22"/>
        </w:rPr>
        <w:t xml:space="preserve"> </w:t>
      </w:r>
      <w:r>
        <w:rPr>
          <w:szCs w:val="22"/>
        </w:rPr>
        <w:t xml:space="preserve">three </w:t>
      </w:r>
      <w:r w:rsidRPr="00843CA9">
        <w:rPr>
          <w:szCs w:val="22"/>
        </w:rPr>
        <w:t>domains of personal faith, spiritual contentment and religious practice)</w:t>
      </w:r>
      <w:r>
        <w:rPr>
          <w:szCs w:val="22"/>
        </w:rPr>
        <w:t>. The independent variables included</w:t>
      </w:r>
      <w:r w:rsidRPr="00843CA9">
        <w:rPr>
          <w:szCs w:val="22"/>
        </w:rPr>
        <w:t xml:space="preserve"> impact of illness (composed of emotional, physical and functional </w:t>
      </w:r>
      <w:r>
        <w:rPr>
          <w:szCs w:val="22"/>
        </w:rPr>
        <w:t>well-being</w:t>
      </w:r>
      <w:r w:rsidRPr="00843CA9">
        <w:rPr>
          <w:szCs w:val="22"/>
        </w:rPr>
        <w:t xml:space="preserve">), social </w:t>
      </w:r>
      <w:r>
        <w:rPr>
          <w:szCs w:val="22"/>
        </w:rPr>
        <w:t>well-being</w:t>
      </w:r>
      <w:r w:rsidRPr="00843CA9">
        <w:rPr>
          <w:szCs w:val="22"/>
        </w:rPr>
        <w:t>, stressful life events and a mediating variable of seeking meaning.</w:t>
      </w:r>
    </w:p>
    <w:p w:rsidR="003A028D" w:rsidRPr="00843CA9" w:rsidRDefault="003A028D" w:rsidP="003A028D">
      <w:pPr>
        <w:spacing w:line="240" w:lineRule="auto"/>
        <w:rPr>
          <w:b/>
          <w:szCs w:val="22"/>
        </w:rPr>
      </w:pPr>
    </w:p>
    <w:p w:rsidR="003A028D" w:rsidRPr="00843CA9" w:rsidRDefault="003A028D" w:rsidP="003A028D">
      <w:pPr>
        <w:spacing w:line="240" w:lineRule="auto"/>
        <w:rPr>
          <w:szCs w:val="22"/>
        </w:rPr>
      </w:pPr>
      <w:r w:rsidRPr="00843CA9">
        <w:rPr>
          <w:b/>
          <w:szCs w:val="22"/>
        </w:rPr>
        <w:t xml:space="preserve">Data collection: </w:t>
      </w:r>
      <w:r w:rsidRPr="00843CA9">
        <w:rPr>
          <w:szCs w:val="22"/>
        </w:rPr>
        <w:t>Data was collected using the adoption of a multi-section, multi-item questionnaire.  Tools employed were the Functional Assessment in Chronic Therapy General (FACT</w:t>
      </w:r>
      <w:r>
        <w:rPr>
          <w:szCs w:val="22"/>
        </w:rPr>
        <w:t>-G</w:t>
      </w:r>
      <w:r w:rsidRPr="00843CA9">
        <w:rPr>
          <w:szCs w:val="22"/>
        </w:rPr>
        <w:t xml:space="preserve">) (measuring the impact of illness and social </w:t>
      </w:r>
      <w:r>
        <w:rPr>
          <w:szCs w:val="22"/>
        </w:rPr>
        <w:t>well-being</w:t>
      </w:r>
      <w:r w:rsidRPr="00843CA9">
        <w:rPr>
          <w:szCs w:val="22"/>
        </w:rPr>
        <w:t xml:space="preserve">), the Spiritual Assessment Scale (SAS) (measuring a sense of spiritual </w:t>
      </w:r>
      <w:r>
        <w:rPr>
          <w:szCs w:val="22"/>
        </w:rPr>
        <w:t>well-being</w:t>
      </w:r>
      <w:r w:rsidRPr="00843CA9">
        <w:rPr>
          <w:szCs w:val="22"/>
        </w:rPr>
        <w:t xml:space="preserve"> and its 3 domains of personal faith, religious practice and spiritual contentment) and the Meaning in Life Questionnaire (MLQ) measuring presence of meaning and seeking meaning.  </w:t>
      </w:r>
      <w:r>
        <w:rPr>
          <w:szCs w:val="22"/>
        </w:rPr>
        <w:t>A selection of demographic items were</w:t>
      </w:r>
      <w:r w:rsidRPr="00843CA9">
        <w:rPr>
          <w:szCs w:val="22"/>
        </w:rPr>
        <w:t xml:space="preserve"> also included; age, gender, diagnosis, length of time since diagnosis, place of care, religion plus stressful life events.  Data collection took place over a period of 4 months.</w:t>
      </w:r>
    </w:p>
    <w:p w:rsidR="003A028D" w:rsidRPr="00843CA9" w:rsidRDefault="003A028D" w:rsidP="003A028D">
      <w:pPr>
        <w:spacing w:line="240" w:lineRule="auto"/>
        <w:rPr>
          <w:b/>
          <w:szCs w:val="22"/>
        </w:rPr>
      </w:pPr>
    </w:p>
    <w:p w:rsidR="003A028D" w:rsidRPr="00843CA9" w:rsidRDefault="003A028D" w:rsidP="003A028D">
      <w:pPr>
        <w:spacing w:line="240" w:lineRule="auto"/>
        <w:rPr>
          <w:szCs w:val="22"/>
        </w:rPr>
      </w:pPr>
      <w:r w:rsidRPr="00843CA9">
        <w:rPr>
          <w:b/>
          <w:szCs w:val="22"/>
        </w:rPr>
        <w:t xml:space="preserve">Sample: </w:t>
      </w:r>
      <w:r w:rsidRPr="00843CA9">
        <w:rPr>
          <w:szCs w:val="22"/>
        </w:rPr>
        <w:t>A convenience sample, derived from a specialist palliative care service was recruited (n=59).  The sample was selected following screening for suitability to partake, using a carefully designed screening tool that enabled the operationalization of ethically appropriate data collection.</w:t>
      </w:r>
    </w:p>
    <w:p w:rsidR="003A028D" w:rsidRPr="00843CA9" w:rsidRDefault="003A028D" w:rsidP="003A028D">
      <w:pPr>
        <w:spacing w:line="240" w:lineRule="auto"/>
        <w:rPr>
          <w:szCs w:val="22"/>
        </w:rPr>
      </w:pPr>
    </w:p>
    <w:p w:rsidR="003A028D" w:rsidRPr="00843CA9" w:rsidRDefault="003A028D" w:rsidP="003A028D">
      <w:pPr>
        <w:spacing w:line="240" w:lineRule="auto"/>
        <w:rPr>
          <w:szCs w:val="22"/>
        </w:rPr>
      </w:pPr>
      <w:r w:rsidRPr="00843CA9">
        <w:rPr>
          <w:b/>
          <w:szCs w:val="22"/>
        </w:rPr>
        <w:t xml:space="preserve">Results: </w:t>
      </w:r>
      <w:r w:rsidRPr="00843CA9">
        <w:rPr>
          <w:szCs w:val="22"/>
        </w:rPr>
        <w:t>The population of patients receiving SPC were either community based (62.1%) or fro</w:t>
      </w:r>
      <w:r>
        <w:rPr>
          <w:szCs w:val="22"/>
        </w:rPr>
        <w:t>m an</w:t>
      </w:r>
      <w:r w:rsidRPr="00843CA9">
        <w:rPr>
          <w:szCs w:val="22"/>
        </w:rPr>
        <w:t xml:space="preserve"> inpatient hospice (37.9%).  Those included in the study (n=58) were made up of 41.4% male</w:t>
      </w:r>
      <w:r>
        <w:rPr>
          <w:szCs w:val="22"/>
        </w:rPr>
        <w:t xml:space="preserve"> respondents and</w:t>
      </w:r>
      <w:r w:rsidRPr="00843CA9">
        <w:rPr>
          <w:szCs w:val="22"/>
        </w:rPr>
        <w:t xml:space="preserve"> 58.6 % female with a mean age 70.5 (range 35 to 92 years old).  </w:t>
      </w:r>
      <w:r>
        <w:rPr>
          <w:szCs w:val="22"/>
        </w:rPr>
        <w:t>The predominant diagnosis of participants was</w:t>
      </w:r>
      <w:r w:rsidRPr="00843CA9">
        <w:rPr>
          <w:szCs w:val="22"/>
        </w:rPr>
        <w:t xml:space="preserve"> cancer (87.9%) and the length of time since diagnosis varied from 2 to 144 months.  Descriptive data indicated that a sense of spiritual </w:t>
      </w:r>
      <w:r>
        <w:rPr>
          <w:szCs w:val="22"/>
        </w:rPr>
        <w:t>well-being</w:t>
      </w:r>
      <w:r w:rsidRPr="00843CA9">
        <w:rPr>
          <w:szCs w:val="22"/>
        </w:rPr>
        <w:t xml:space="preserve"> was relatively high in this population</w:t>
      </w:r>
      <w:r>
        <w:rPr>
          <w:szCs w:val="22"/>
        </w:rPr>
        <w:t xml:space="preserve"> (</w:t>
      </w:r>
      <w:proofErr w:type="spellStart"/>
      <w:r w:rsidRPr="003568D4">
        <w:rPr>
          <w:i/>
          <w:szCs w:val="22"/>
        </w:rPr>
        <w:t>Md</w:t>
      </w:r>
      <w:proofErr w:type="spellEnd"/>
      <w:r w:rsidRPr="00843CA9">
        <w:rPr>
          <w:szCs w:val="22"/>
        </w:rPr>
        <w:t xml:space="preserve"> </w:t>
      </w:r>
      <w:r>
        <w:rPr>
          <w:szCs w:val="22"/>
        </w:rPr>
        <w:t>=</w:t>
      </w:r>
      <w:r w:rsidRPr="00843CA9">
        <w:rPr>
          <w:szCs w:val="22"/>
        </w:rPr>
        <w:t xml:space="preserve">86 on scale 21 to 105).  </w:t>
      </w:r>
      <w:r w:rsidRPr="00457963">
        <w:t>The domains of a sense of</w:t>
      </w:r>
      <w:r w:rsidRPr="00843CA9">
        <w:rPr>
          <w:szCs w:val="22"/>
        </w:rPr>
        <w:t xml:space="preserve"> spiritual </w:t>
      </w:r>
      <w:r>
        <w:rPr>
          <w:szCs w:val="22"/>
        </w:rPr>
        <w:t>well-being</w:t>
      </w:r>
      <w:r w:rsidRPr="00843CA9">
        <w:rPr>
          <w:szCs w:val="22"/>
        </w:rPr>
        <w:t xml:space="preserve"> were measu</w:t>
      </w:r>
      <w:r>
        <w:rPr>
          <w:szCs w:val="22"/>
        </w:rPr>
        <w:t>red on scales from 7 to 35.  P</w:t>
      </w:r>
      <w:r w:rsidRPr="00843CA9">
        <w:rPr>
          <w:szCs w:val="22"/>
        </w:rPr>
        <w:t xml:space="preserve">ersonal faith median </w:t>
      </w:r>
      <w:r>
        <w:rPr>
          <w:szCs w:val="22"/>
        </w:rPr>
        <w:t xml:space="preserve">score was </w:t>
      </w:r>
      <w:r w:rsidRPr="00843CA9">
        <w:rPr>
          <w:szCs w:val="22"/>
        </w:rPr>
        <w:t>28.5, religious practice</w:t>
      </w:r>
      <w:r>
        <w:rPr>
          <w:szCs w:val="22"/>
        </w:rPr>
        <w:t xml:space="preserve"> median score was</w:t>
      </w:r>
      <w:r w:rsidRPr="00843CA9">
        <w:rPr>
          <w:szCs w:val="22"/>
        </w:rPr>
        <w:t xml:space="preserve"> 28.5 and spiritual contentment</w:t>
      </w:r>
      <w:r>
        <w:rPr>
          <w:szCs w:val="22"/>
        </w:rPr>
        <w:t xml:space="preserve"> median </w:t>
      </w:r>
      <w:r>
        <w:rPr>
          <w:szCs w:val="22"/>
        </w:rPr>
        <w:lastRenderedPageBreak/>
        <w:t>score was</w:t>
      </w:r>
      <w:r w:rsidRPr="00843CA9">
        <w:rPr>
          <w:szCs w:val="22"/>
        </w:rPr>
        <w:t xml:space="preserve"> 30</w:t>
      </w:r>
      <w:r>
        <w:rPr>
          <w:szCs w:val="22"/>
        </w:rPr>
        <w:t>;</w:t>
      </w:r>
      <w:r w:rsidRPr="00843CA9">
        <w:rPr>
          <w:szCs w:val="22"/>
        </w:rPr>
        <w:t xml:space="preserve"> indicating each to be relatively positive.  Factors influencing a</w:t>
      </w:r>
      <w:r>
        <w:rPr>
          <w:szCs w:val="22"/>
        </w:rPr>
        <w:t>n overall</w:t>
      </w:r>
      <w:r w:rsidRPr="00843CA9">
        <w:rPr>
          <w:szCs w:val="22"/>
        </w:rPr>
        <w:t xml:space="preserve"> sense of spiritual </w:t>
      </w:r>
      <w:r>
        <w:rPr>
          <w:szCs w:val="22"/>
        </w:rPr>
        <w:t>well-being</w:t>
      </w:r>
      <w:r w:rsidRPr="00843CA9">
        <w:rPr>
          <w:szCs w:val="22"/>
        </w:rPr>
        <w:t xml:space="preserve"> included age (p=0.022), length of time since diagnosis (p=0.050)</w:t>
      </w:r>
      <w:r>
        <w:rPr>
          <w:szCs w:val="22"/>
        </w:rPr>
        <w:t>, social well-being (p=0.043)</w:t>
      </w:r>
      <w:r w:rsidRPr="00843CA9">
        <w:rPr>
          <w:szCs w:val="22"/>
        </w:rPr>
        <w:t xml:space="preserve"> and emotional </w:t>
      </w:r>
      <w:r>
        <w:rPr>
          <w:szCs w:val="22"/>
        </w:rPr>
        <w:t>well-being</w:t>
      </w:r>
      <w:r w:rsidRPr="00843CA9">
        <w:rPr>
          <w:szCs w:val="22"/>
        </w:rPr>
        <w:t xml:space="preserve"> (p=0.002).  </w:t>
      </w:r>
      <w:r>
        <w:rPr>
          <w:szCs w:val="22"/>
        </w:rPr>
        <w:t xml:space="preserve">Various statistical relationships were identified within the three domains.  Emotional well-being correlated with all three domains of personal faith, spiritual contentment and religious practice. Results indicated that factors influencing spiritual contentment were </w:t>
      </w:r>
      <w:r w:rsidRPr="00843CA9">
        <w:rPr>
          <w:szCs w:val="22"/>
        </w:rPr>
        <w:t xml:space="preserve">age (p=0.036), functional </w:t>
      </w:r>
      <w:r>
        <w:rPr>
          <w:szCs w:val="22"/>
        </w:rPr>
        <w:t>well-being</w:t>
      </w:r>
      <w:r w:rsidRPr="00843CA9">
        <w:rPr>
          <w:szCs w:val="22"/>
        </w:rPr>
        <w:t xml:space="preserve"> (p=0.010), </w:t>
      </w:r>
      <w:r>
        <w:rPr>
          <w:szCs w:val="22"/>
        </w:rPr>
        <w:t>emotional well-being (p=0.020) s</w:t>
      </w:r>
      <w:r w:rsidRPr="00843CA9">
        <w:rPr>
          <w:szCs w:val="22"/>
        </w:rPr>
        <w:t xml:space="preserve">ocial </w:t>
      </w:r>
      <w:r>
        <w:rPr>
          <w:szCs w:val="22"/>
        </w:rPr>
        <w:t>well-being</w:t>
      </w:r>
      <w:r w:rsidRPr="00843CA9">
        <w:rPr>
          <w:szCs w:val="22"/>
        </w:rPr>
        <w:t xml:space="preserve"> (p=0.010).</w:t>
      </w:r>
      <w:r>
        <w:rPr>
          <w:szCs w:val="22"/>
        </w:rPr>
        <w:t xml:space="preserve">  </w:t>
      </w:r>
      <w:r w:rsidRPr="00843CA9">
        <w:rPr>
          <w:szCs w:val="22"/>
        </w:rPr>
        <w:t xml:space="preserve">Multivariate analysis subsequently identified relationships with social </w:t>
      </w:r>
      <w:r>
        <w:rPr>
          <w:szCs w:val="22"/>
        </w:rPr>
        <w:t>well-being</w:t>
      </w:r>
      <w:r w:rsidRPr="00843CA9">
        <w:rPr>
          <w:szCs w:val="22"/>
        </w:rPr>
        <w:t xml:space="preserve"> (p=0.035) and functional </w:t>
      </w:r>
      <w:r>
        <w:rPr>
          <w:szCs w:val="22"/>
        </w:rPr>
        <w:t>well-being</w:t>
      </w:r>
      <w:r w:rsidRPr="00843CA9">
        <w:rPr>
          <w:szCs w:val="22"/>
        </w:rPr>
        <w:t xml:space="preserve"> (p=0.031) and a</w:t>
      </w:r>
      <w:r>
        <w:rPr>
          <w:szCs w:val="22"/>
        </w:rPr>
        <w:t xml:space="preserve"> total</w:t>
      </w:r>
      <w:r w:rsidRPr="00843CA9">
        <w:rPr>
          <w:szCs w:val="22"/>
        </w:rPr>
        <w:t xml:space="preserve"> sense of spiritual </w:t>
      </w:r>
      <w:r>
        <w:rPr>
          <w:szCs w:val="22"/>
        </w:rPr>
        <w:t>well-being</w:t>
      </w:r>
      <w:r w:rsidRPr="00843CA9">
        <w:rPr>
          <w:szCs w:val="22"/>
        </w:rPr>
        <w:t>.</w:t>
      </w:r>
    </w:p>
    <w:p w:rsidR="003A028D" w:rsidRPr="00843CA9" w:rsidRDefault="003A028D" w:rsidP="003A028D">
      <w:pPr>
        <w:spacing w:line="240" w:lineRule="auto"/>
        <w:rPr>
          <w:b/>
          <w:szCs w:val="22"/>
        </w:rPr>
      </w:pPr>
    </w:p>
    <w:p w:rsidR="003A028D" w:rsidRDefault="003A028D" w:rsidP="003A028D">
      <w:pPr>
        <w:spacing w:line="240" w:lineRule="auto"/>
        <w:rPr>
          <w:szCs w:val="22"/>
        </w:rPr>
      </w:pPr>
      <w:r w:rsidRPr="00843CA9">
        <w:rPr>
          <w:b/>
          <w:szCs w:val="22"/>
        </w:rPr>
        <w:t xml:space="preserve">Conclusion: </w:t>
      </w:r>
      <w:r w:rsidRPr="00843CA9">
        <w:rPr>
          <w:szCs w:val="22"/>
        </w:rPr>
        <w:t xml:space="preserve">This study uniquely contributes to new empirical research in a population that are inherently difficult to access and for whom a holistic approach to care is essential.  A greater understanding of the multi-dimensional concept of a sense of spiritual </w:t>
      </w:r>
      <w:r>
        <w:rPr>
          <w:szCs w:val="22"/>
        </w:rPr>
        <w:t>well-being</w:t>
      </w:r>
      <w:r w:rsidRPr="00843CA9">
        <w:rPr>
          <w:szCs w:val="22"/>
        </w:rPr>
        <w:t xml:space="preserve"> in a SPC population has been achieved.  </w:t>
      </w:r>
      <w:r>
        <w:rPr>
          <w:szCs w:val="22"/>
        </w:rPr>
        <w:t>Specifically, t</w:t>
      </w:r>
      <w:r w:rsidRPr="00843CA9">
        <w:rPr>
          <w:szCs w:val="22"/>
        </w:rPr>
        <w:t xml:space="preserve">his study demonstrated a relationship between social </w:t>
      </w:r>
      <w:r>
        <w:rPr>
          <w:szCs w:val="22"/>
        </w:rPr>
        <w:t>well-being</w:t>
      </w:r>
      <w:r w:rsidRPr="00843CA9">
        <w:rPr>
          <w:szCs w:val="22"/>
        </w:rPr>
        <w:t xml:space="preserve"> and a sense of spiritual </w:t>
      </w:r>
      <w:r>
        <w:rPr>
          <w:szCs w:val="22"/>
        </w:rPr>
        <w:t>well-being</w:t>
      </w:r>
      <w:r w:rsidRPr="00843CA9">
        <w:rPr>
          <w:szCs w:val="22"/>
        </w:rPr>
        <w:t>, which is most useful to practice.  In SPC</w:t>
      </w:r>
      <w:r>
        <w:rPr>
          <w:szCs w:val="22"/>
        </w:rPr>
        <w:t>,</w:t>
      </w:r>
      <w:r w:rsidRPr="00843CA9">
        <w:rPr>
          <w:szCs w:val="22"/>
        </w:rPr>
        <w:t xml:space="preserve"> extending care to the family is an inherent element of the underpinning philosophy and this study supports how essential this component of care is.  For example, we now know </w:t>
      </w:r>
      <w:r>
        <w:rPr>
          <w:szCs w:val="22"/>
        </w:rPr>
        <w:t xml:space="preserve">that </w:t>
      </w:r>
      <w:r w:rsidRPr="00843CA9">
        <w:rPr>
          <w:szCs w:val="22"/>
        </w:rPr>
        <w:t xml:space="preserve">those who have indications of lower social </w:t>
      </w:r>
      <w:r>
        <w:rPr>
          <w:szCs w:val="22"/>
        </w:rPr>
        <w:t>well-being</w:t>
      </w:r>
      <w:r w:rsidRPr="00843CA9">
        <w:rPr>
          <w:szCs w:val="22"/>
        </w:rPr>
        <w:t xml:space="preserve"> may be at risk of a lower</w:t>
      </w:r>
      <w:r>
        <w:rPr>
          <w:szCs w:val="22"/>
        </w:rPr>
        <w:t xml:space="preserve"> sense of</w:t>
      </w:r>
      <w:r w:rsidRPr="00843CA9">
        <w:rPr>
          <w:szCs w:val="22"/>
        </w:rPr>
        <w:t xml:space="preserve"> spiritual </w:t>
      </w:r>
      <w:r>
        <w:rPr>
          <w:szCs w:val="22"/>
        </w:rPr>
        <w:t>well-being</w:t>
      </w:r>
      <w:r w:rsidRPr="00843CA9">
        <w:rPr>
          <w:szCs w:val="22"/>
        </w:rPr>
        <w:t xml:space="preserve"> and therefore more distress.  </w:t>
      </w:r>
    </w:p>
    <w:p w:rsidR="003A028D" w:rsidRDefault="003A028D" w:rsidP="003A028D">
      <w:pPr>
        <w:spacing w:line="240" w:lineRule="auto"/>
        <w:rPr>
          <w:szCs w:val="22"/>
        </w:rPr>
      </w:pPr>
    </w:p>
    <w:p w:rsidR="003A028D" w:rsidRPr="00843CA9" w:rsidRDefault="003A028D" w:rsidP="003A028D">
      <w:pPr>
        <w:spacing w:line="240" w:lineRule="auto"/>
        <w:rPr>
          <w:szCs w:val="22"/>
        </w:rPr>
      </w:pPr>
      <w:r w:rsidRPr="00843CA9">
        <w:rPr>
          <w:szCs w:val="22"/>
        </w:rPr>
        <w:t>The implications of this study for practice are far reaching</w:t>
      </w:r>
      <w:r>
        <w:rPr>
          <w:szCs w:val="22"/>
        </w:rPr>
        <w:t>.  This study supports</w:t>
      </w:r>
      <w:r w:rsidRPr="00843CA9">
        <w:rPr>
          <w:szCs w:val="22"/>
        </w:rPr>
        <w:t xml:space="preserve"> the potential for supporting new therapeutic interventions and assisting the evolution of existing ones</w:t>
      </w:r>
      <w:r>
        <w:rPr>
          <w:szCs w:val="22"/>
        </w:rPr>
        <w:t>.  T</w:t>
      </w:r>
      <w:r w:rsidRPr="00843CA9">
        <w:rPr>
          <w:szCs w:val="22"/>
        </w:rPr>
        <w:t xml:space="preserve">he correlation between functional </w:t>
      </w:r>
      <w:r>
        <w:rPr>
          <w:szCs w:val="22"/>
        </w:rPr>
        <w:t>well-being</w:t>
      </w:r>
      <w:r w:rsidRPr="00843CA9">
        <w:rPr>
          <w:szCs w:val="22"/>
        </w:rPr>
        <w:t xml:space="preserve">, social </w:t>
      </w:r>
      <w:r>
        <w:rPr>
          <w:szCs w:val="22"/>
        </w:rPr>
        <w:t>well-being, emotional well-being</w:t>
      </w:r>
      <w:r w:rsidRPr="00843CA9">
        <w:rPr>
          <w:szCs w:val="22"/>
        </w:rPr>
        <w:t xml:space="preserve"> and spiritual contentment is critical, particularly in relation to the growth in focus on clinical outcome measu</w:t>
      </w:r>
      <w:r>
        <w:rPr>
          <w:szCs w:val="22"/>
        </w:rPr>
        <w:t>res in palliative care practice and potentially enabling the identification of sources of spiritual distress.</w:t>
      </w:r>
    </w:p>
    <w:p w:rsidR="003A028D" w:rsidRPr="00843CA9" w:rsidRDefault="003A028D" w:rsidP="003A028D">
      <w:pPr>
        <w:spacing w:line="240" w:lineRule="auto"/>
        <w:rPr>
          <w:szCs w:val="22"/>
        </w:rPr>
      </w:pPr>
    </w:p>
    <w:p w:rsidR="003A028D" w:rsidRPr="00843CA9" w:rsidRDefault="003A028D" w:rsidP="003A028D">
      <w:pPr>
        <w:spacing w:line="240" w:lineRule="auto"/>
        <w:rPr>
          <w:szCs w:val="22"/>
        </w:rPr>
      </w:pPr>
      <w:r w:rsidRPr="00843CA9">
        <w:rPr>
          <w:szCs w:val="22"/>
        </w:rPr>
        <w:t xml:space="preserve">Finally, the development of the neo-theoretical framework has not only validated  a number of the key relationships between factors relating to impact of illness on a sense of spiritual </w:t>
      </w:r>
      <w:r>
        <w:rPr>
          <w:szCs w:val="22"/>
        </w:rPr>
        <w:t>well-being, but</w:t>
      </w:r>
      <w:r w:rsidRPr="00843CA9">
        <w:rPr>
          <w:szCs w:val="22"/>
        </w:rPr>
        <w:t xml:space="preserve"> </w:t>
      </w:r>
      <w:r>
        <w:rPr>
          <w:szCs w:val="22"/>
        </w:rPr>
        <w:t xml:space="preserve">also </w:t>
      </w:r>
      <w:r w:rsidRPr="00843CA9">
        <w:rPr>
          <w:szCs w:val="22"/>
        </w:rPr>
        <w:t xml:space="preserve">has potential to </w:t>
      </w:r>
      <w:r>
        <w:rPr>
          <w:szCs w:val="22"/>
        </w:rPr>
        <w:t xml:space="preserve">underpin </w:t>
      </w:r>
      <w:r w:rsidRPr="00843CA9">
        <w:rPr>
          <w:szCs w:val="22"/>
        </w:rPr>
        <w:t>SPC</w:t>
      </w:r>
      <w:r>
        <w:rPr>
          <w:szCs w:val="22"/>
        </w:rPr>
        <w:t xml:space="preserve"> </w:t>
      </w:r>
      <w:r w:rsidRPr="00843CA9">
        <w:rPr>
          <w:szCs w:val="22"/>
        </w:rPr>
        <w:t xml:space="preserve">practice and </w:t>
      </w:r>
      <w:r>
        <w:rPr>
          <w:szCs w:val="22"/>
        </w:rPr>
        <w:t xml:space="preserve">research interventions. Moreover, the three domains of a sense of spiritual well-being in the neo-theoretical framework were highly correlated.  Thus, these findings have supported the definition that a sense of spiritual well-being is composed of personal faith, religious practice and spiritual contentment.  </w:t>
      </w:r>
    </w:p>
    <w:p w:rsidR="003A028D" w:rsidRPr="001A59C8" w:rsidRDefault="003A028D" w:rsidP="003A028D">
      <w:pPr>
        <w:spacing w:line="240" w:lineRule="auto"/>
        <w:rPr>
          <w:sz w:val="22"/>
          <w:szCs w:val="22"/>
        </w:rPr>
      </w:pPr>
    </w:p>
    <w:p w:rsidR="003A028D" w:rsidRPr="001A59C8" w:rsidRDefault="003A028D" w:rsidP="003A028D">
      <w:pPr>
        <w:spacing w:line="240" w:lineRule="auto"/>
        <w:rPr>
          <w:sz w:val="22"/>
          <w:szCs w:val="22"/>
        </w:rPr>
      </w:pPr>
    </w:p>
    <w:p w:rsidR="003A028D" w:rsidRPr="001A59C8" w:rsidRDefault="003A028D" w:rsidP="003A028D">
      <w:pPr>
        <w:spacing w:line="240" w:lineRule="auto"/>
        <w:rPr>
          <w:sz w:val="22"/>
          <w:szCs w:val="22"/>
        </w:rPr>
      </w:pPr>
    </w:p>
    <w:p w:rsidR="00D13663" w:rsidRDefault="00D13663">
      <w:bookmarkStart w:id="1" w:name="_GoBack"/>
      <w:bookmarkEnd w:id="1"/>
    </w:p>
    <w:sectPr w:rsidR="00D136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28D"/>
    <w:rsid w:val="003A028D"/>
    <w:rsid w:val="00D136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0E8B91-A818-4C2E-8B8C-CF117F94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28D"/>
    <w:pPr>
      <w:spacing w:after="0" w:line="480" w:lineRule="auto"/>
      <w:jc w:val="both"/>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3A028D"/>
    <w:pPr>
      <w:keepNext/>
      <w:keepLines/>
      <w:outlineLvl w:val="0"/>
    </w:pPr>
    <w:rPr>
      <w:rFonts w:eastAsiaTheme="majorEastAsia" w:cstheme="majorBidi"/>
      <w:sz w:val="5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28D"/>
    <w:rPr>
      <w:rFonts w:ascii="Times New Roman" w:eastAsiaTheme="majorEastAsia" w:hAnsi="Times New Roman" w:cstheme="majorBidi"/>
      <w:sz w:val="56"/>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McCloskey (Remote)</dc:creator>
  <cp:keywords/>
  <dc:description/>
  <cp:lastModifiedBy>Sarah McCloskey (Remote)</cp:lastModifiedBy>
  <cp:revision>1</cp:revision>
  <dcterms:created xsi:type="dcterms:W3CDTF">2018-05-14T17:27:00Z</dcterms:created>
  <dcterms:modified xsi:type="dcterms:W3CDTF">2018-05-14T17:27:00Z</dcterms:modified>
</cp:coreProperties>
</file>