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2"/>
        <w:gridCol w:w="992"/>
        <w:gridCol w:w="992"/>
        <w:gridCol w:w="993"/>
      </w:tblGrid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8131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Month after deployment (in Autumn)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Seed yield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75008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75008</w:t>
            </w: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Mussel seed harvest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56256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56256</w:t>
            </w: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Seed remains on line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18752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18752</w:t>
            </w: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Half-grown harvest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75008</w:t>
            </w: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Half-grown remain on line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18752</w:t>
            </w: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Consumption-size harvest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37504</w:t>
            </w:r>
          </w:p>
        </w:tc>
      </w:tr>
      <w:tr w:rsidR="00361C8A" w:rsidRPr="00813151" w:rsidTr="008E45F7">
        <w:trPr>
          <w:trHeight w:val="288"/>
          <w:jc w:val="center"/>
        </w:trPr>
        <w:tc>
          <w:tcPr>
            <w:tcW w:w="425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Total harvest (kg/ha)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150016</w:t>
            </w:r>
          </w:p>
        </w:tc>
        <w:tc>
          <w:tcPr>
            <w:tcW w:w="992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93760</w:t>
            </w:r>
          </w:p>
        </w:tc>
        <w:tc>
          <w:tcPr>
            <w:tcW w:w="993" w:type="dxa"/>
            <w:noWrap/>
            <w:hideMark/>
          </w:tcPr>
          <w:p w:rsidR="00361C8A" w:rsidRPr="00813151" w:rsidRDefault="00361C8A" w:rsidP="008E45F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151">
              <w:rPr>
                <w:rFonts w:ascii="Times New Roman" w:hAnsi="Times New Roman" w:cs="Times New Roman"/>
                <w:sz w:val="20"/>
                <w:szCs w:val="20"/>
              </w:rPr>
              <w:t>187520</w:t>
            </w:r>
          </w:p>
        </w:tc>
      </w:tr>
    </w:tbl>
    <w:p w:rsidR="00361C8A" w:rsidRPr="00B353BD" w:rsidRDefault="00361C8A" w:rsidP="00361C8A">
      <w:pPr>
        <w:spacing w:line="480" w:lineRule="auto"/>
        <w:rPr>
          <w:rFonts w:ascii="Times New Roman" w:hAnsi="Times New Roman" w:cs="Times New Roman"/>
        </w:rPr>
      </w:pPr>
    </w:p>
    <w:p w:rsidR="00361C8A" w:rsidRPr="00B353BD" w:rsidRDefault="00361C8A" w:rsidP="00361C8A">
      <w:pPr>
        <w:spacing w:line="480" w:lineRule="auto"/>
        <w:jc w:val="center"/>
        <w:rPr>
          <w:rFonts w:ascii="Times New Roman" w:hAnsi="Times New Roman" w:cs="Times New Roman"/>
        </w:rPr>
      </w:pPr>
      <w:r w:rsidRPr="00B353BD">
        <w:rPr>
          <w:rFonts w:ascii="Times New Roman" w:hAnsi="Times New Roman" w:cs="Times New Roman"/>
          <w:sz w:val="24"/>
          <w:szCs w:val="24"/>
        </w:rPr>
        <w:t xml:space="preserve">Table 2. Production-cycle for offshore mussel culture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B353BD">
        <w:rPr>
          <w:rFonts w:ascii="Times New Roman" w:hAnsi="Times New Roman" w:cs="Times New Roman"/>
          <w:sz w:val="24"/>
          <w:szCs w:val="24"/>
        </w:rPr>
        <w:t xml:space="preserve"> the North Sea</w:t>
      </w:r>
    </w:p>
    <w:p w:rsidR="00195EE0" w:rsidRDefault="00195EE0"/>
    <w:sectPr w:rsidR="00195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8A"/>
    <w:rsid w:val="00195EE0"/>
    <w:rsid w:val="00361C8A"/>
    <w:rsid w:val="004E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EBA87-BABF-44A0-A523-1A639E20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C8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C8A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Burg, Sander van den</dc:creator>
  <cp:keywords/>
  <dc:description/>
  <cp:lastModifiedBy>Noonan, Elizabeth</cp:lastModifiedBy>
  <cp:revision>2</cp:revision>
  <dcterms:created xsi:type="dcterms:W3CDTF">2018-01-18T12:05:00Z</dcterms:created>
  <dcterms:modified xsi:type="dcterms:W3CDTF">2018-01-18T12:05:00Z</dcterms:modified>
</cp:coreProperties>
</file>