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A8F69F" w14:textId="364253D5" w:rsidR="00C61EF5" w:rsidRPr="00DD367E" w:rsidRDefault="00D72523" w:rsidP="00553AE1">
      <w:pPr>
        <w:pStyle w:val="Heading1"/>
        <w:spacing w:line="480" w:lineRule="auto"/>
        <w:rPr>
          <w:b w:val="0"/>
        </w:rPr>
      </w:pPr>
      <w:bookmarkStart w:id="0" w:name="_Hlk532301872"/>
      <w:bookmarkStart w:id="1" w:name="_GoBack"/>
      <w:bookmarkEnd w:id="1"/>
      <w:r w:rsidRPr="00DD367E">
        <w:t>Supplementary Methods</w:t>
      </w:r>
    </w:p>
    <w:bookmarkEnd w:id="0"/>
    <w:p w14:paraId="370A0229" w14:textId="6BA7BF57" w:rsidR="009704AC" w:rsidRPr="008C06D7" w:rsidRDefault="009704AC" w:rsidP="00553AE1">
      <w:pPr>
        <w:spacing w:line="480" w:lineRule="auto"/>
        <w:contextualSpacing/>
        <w:jc w:val="both"/>
        <w:rPr>
          <w:b/>
          <w:color w:val="000000" w:themeColor="text1"/>
          <w:shd w:val="clear" w:color="auto" w:fill="FFFFFF"/>
        </w:rPr>
      </w:pPr>
      <w:r w:rsidRPr="008C06D7">
        <w:rPr>
          <w:b/>
          <w:color w:val="000000" w:themeColor="text1"/>
        </w:rPr>
        <w:t>Mouse splenocyte stimulation for TNF-</w:t>
      </w:r>
      <w:r w:rsidR="00635907">
        <w:rPr>
          <w:b/>
          <w:color w:val="000000" w:themeColor="text1"/>
        </w:rPr>
        <w:t>α</w:t>
      </w:r>
      <w:r w:rsidR="00664A7F">
        <w:rPr>
          <w:b/>
          <w:color w:val="000000" w:themeColor="text1"/>
        </w:rPr>
        <w:t xml:space="preserve"> production</w:t>
      </w:r>
    </w:p>
    <w:p w14:paraId="1601B4EA" w14:textId="195C140E" w:rsidR="009704AC" w:rsidRPr="008C06D7" w:rsidRDefault="009704AC" w:rsidP="00553AE1">
      <w:pPr>
        <w:spacing w:line="480" w:lineRule="auto"/>
        <w:contextualSpacing/>
        <w:jc w:val="both"/>
        <w:rPr>
          <w:color w:val="000000" w:themeColor="text1"/>
          <w:shd w:val="clear" w:color="auto" w:fill="FFFFFF"/>
        </w:rPr>
      </w:pPr>
      <w:r w:rsidRPr="008C06D7">
        <w:rPr>
          <w:color w:val="000000" w:themeColor="text1"/>
          <w:shd w:val="clear" w:color="auto" w:fill="FFFFFF"/>
        </w:rPr>
        <w:t xml:space="preserve">Harvested mouse splenocytes were prepared according to the protocol by Davies </w:t>
      </w:r>
      <w:r w:rsidRPr="00AA7955">
        <w:rPr>
          <w:i/>
          <w:color w:val="000000" w:themeColor="text1"/>
          <w:shd w:val="clear" w:color="auto" w:fill="FFFFFF"/>
        </w:rPr>
        <w:t>et. al</w:t>
      </w:r>
      <w:r w:rsidRPr="008C06D7">
        <w:rPr>
          <w:color w:val="000000" w:themeColor="text1"/>
          <w:shd w:val="clear" w:color="auto" w:fill="FFFFFF"/>
        </w:rPr>
        <w:t>.</w:t>
      </w:r>
      <w:r w:rsidR="001E3D16">
        <w:rPr>
          <w:color w:val="000000" w:themeColor="text1"/>
          <w:shd w:val="clear" w:color="auto" w:fill="FFFFFF"/>
        </w:rPr>
        <w:t xml:space="preserve"> </w:t>
      </w:r>
      <w:r w:rsidRPr="008C06D7">
        <w:rPr>
          <w:color w:val="000000" w:themeColor="text1"/>
          <w:shd w:val="clear" w:color="auto" w:fill="FFFFFF"/>
        </w:rPr>
        <w:fldChar w:fldCharType="begin">
          <w:fldData xml:space="preserve">PEVuZE5vdGU+PENpdGU+PEF1dGhvcj5EYXZpZXM8L0F1dGhvcj48WWVhcj4yMDEwPC9ZZWFyPjxS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</w:fldData>
        </w:fldChar>
      </w:r>
      <w:r w:rsidR="001E3D16">
        <w:rPr>
          <w:color w:val="000000" w:themeColor="text1"/>
          <w:shd w:val="clear" w:color="auto" w:fill="FFFFFF"/>
        </w:rPr>
        <w:instrText xml:space="preserve"> ADDIN EN.CITE </w:instrText>
      </w:r>
      <w:r w:rsidR="001E3D16">
        <w:rPr>
          <w:color w:val="000000" w:themeColor="text1"/>
          <w:shd w:val="clear" w:color="auto" w:fill="FFFFFF"/>
        </w:rPr>
        <w:fldChar w:fldCharType="begin">
          <w:fldData xml:space="preserve">PEVuZE5vdGU+PENpdGU+PEF1dGhvcj5EYXZpZXM8L0F1dGhvcj48WWVhcj4yMDEwPC9ZZWFyPjxS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</w:fldData>
        </w:fldChar>
      </w:r>
      <w:r w:rsidR="001E3D16">
        <w:rPr>
          <w:color w:val="000000" w:themeColor="text1"/>
          <w:shd w:val="clear" w:color="auto" w:fill="FFFFFF"/>
        </w:rPr>
        <w:instrText xml:space="preserve"> ADDIN EN.CITE.DATA </w:instrText>
      </w:r>
      <w:r w:rsidR="001E3D16">
        <w:rPr>
          <w:color w:val="000000" w:themeColor="text1"/>
          <w:shd w:val="clear" w:color="auto" w:fill="FFFFFF"/>
        </w:rPr>
      </w:r>
      <w:r w:rsidR="001E3D16">
        <w:rPr>
          <w:color w:val="000000" w:themeColor="text1"/>
          <w:shd w:val="clear" w:color="auto" w:fill="FFFFFF"/>
        </w:rPr>
        <w:fldChar w:fldCharType="end"/>
      </w:r>
      <w:r w:rsidRPr="008C06D7">
        <w:rPr>
          <w:color w:val="000000" w:themeColor="text1"/>
          <w:shd w:val="clear" w:color="auto" w:fill="FFFFFF"/>
        </w:rPr>
      </w:r>
      <w:r w:rsidRPr="008C06D7">
        <w:rPr>
          <w:color w:val="000000" w:themeColor="text1"/>
          <w:shd w:val="clear" w:color="auto" w:fill="FFFFFF"/>
        </w:rPr>
        <w:fldChar w:fldCharType="separate"/>
      </w:r>
      <w:r w:rsidR="001E3D16">
        <w:rPr>
          <w:noProof/>
          <w:color w:val="000000" w:themeColor="text1"/>
          <w:shd w:val="clear" w:color="auto" w:fill="FFFFFF"/>
        </w:rPr>
        <w:t>[1]</w:t>
      </w:r>
      <w:r w:rsidRPr="008C06D7">
        <w:rPr>
          <w:color w:val="000000" w:themeColor="text1"/>
          <w:shd w:val="clear" w:color="auto" w:fill="FFFFFF"/>
        </w:rPr>
        <w:fldChar w:fldCharType="end"/>
      </w:r>
      <w:r w:rsidRPr="008C06D7">
        <w:rPr>
          <w:color w:val="000000" w:themeColor="text1"/>
          <w:shd w:val="clear" w:color="auto" w:fill="FFFFFF"/>
        </w:rPr>
        <w:t xml:space="preserve">. </w:t>
      </w:r>
      <w:r w:rsidRPr="008C06D7">
        <w:rPr>
          <w:color w:val="000000" w:themeColor="text1"/>
          <w:spacing w:val="2"/>
        </w:rPr>
        <w:t>T</w:t>
      </w:r>
      <w:r w:rsidRPr="008C06D7">
        <w:rPr>
          <w:color w:val="000000" w:themeColor="text1"/>
        </w:rPr>
        <w:t>he</w:t>
      </w:r>
      <w:r w:rsidRPr="008C06D7">
        <w:rPr>
          <w:color w:val="000000" w:themeColor="text1"/>
          <w:spacing w:val="-1"/>
        </w:rPr>
        <w:t xml:space="preserve"> </w:t>
      </w:r>
      <w:r w:rsidRPr="008C06D7">
        <w:rPr>
          <w:color w:val="000000" w:themeColor="text1"/>
          <w:spacing w:val="2"/>
        </w:rPr>
        <w:t>s</w:t>
      </w:r>
      <w:r w:rsidRPr="008C06D7">
        <w:rPr>
          <w:color w:val="000000" w:themeColor="text1"/>
        </w:rPr>
        <w:t>plenoc</w:t>
      </w:r>
      <w:r w:rsidRPr="008C06D7">
        <w:rPr>
          <w:color w:val="000000" w:themeColor="text1"/>
          <w:spacing w:val="-7"/>
        </w:rPr>
        <w:t>y</w:t>
      </w:r>
      <w:r w:rsidRPr="008C06D7">
        <w:rPr>
          <w:color w:val="000000" w:themeColor="text1"/>
        </w:rPr>
        <w:t>t</w:t>
      </w:r>
      <w:r w:rsidRPr="008C06D7">
        <w:rPr>
          <w:color w:val="000000" w:themeColor="text1"/>
          <w:spacing w:val="-1"/>
        </w:rPr>
        <w:t>e</w:t>
      </w:r>
      <w:r w:rsidRPr="008C06D7">
        <w:rPr>
          <w:color w:val="000000" w:themeColor="text1"/>
        </w:rPr>
        <w:t>s</w:t>
      </w:r>
      <w:r w:rsidRPr="008C06D7">
        <w:rPr>
          <w:color w:val="000000" w:themeColor="text1"/>
          <w:spacing w:val="2"/>
        </w:rPr>
        <w:t xml:space="preserve"> </w:t>
      </w:r>
      <w:r w:rsidRPr="008C06D7">
        <w:rPr>
          <w:color w:val="000000" w:themeColor="text1"/>
        </w:rPr>
        <w:t>of</w:t>
      </w:r>
      <w:r w:rsidRPr="008C06D7">
        <w:rPr>
          <w:color w:val="000000" w:themeColor="text1"/>
          <w:spacing w:val="-1"/>
        </w:rPr>
        <w:t xml:space="preserve"> </w:t>
      </w:r>
      <w:r w:rsidRPr="008C06D7">
        <w:rPr>
          <w:color w:val="000000" w:themeColor="text1"/>
          <w:spacing w:val="1"/>
        </w:rPr>
        <w:t>e</w:t>
      </w:r>
      <w:r w:rsidRPr="008C06D7">
        <w:rPr>
          <w:color w:val="000000" w:themeColor="text1"/>
          <w:spacing w:val="-1"/>
        </w:rPr>
        <w:t>ac</w:t>
      </w:r>
      <w:r w:rsidRPr="008C06D7">
        <w:rPr>
          <w:color w:val="000000" w:themeColor="text1"/>
        </w:rPr>
        <w:t>h</w:t>
      </w:r>
      <w:r w:rsidRPr="008C06D7">
        <w:rPr>
          <w:color w:val="000000" w:themeColor="text1"/>
          <w:spacing w:val="2"/>
        </w:rPr>
        <w:t xml:space="preserve"> </w:t>
      </w:r>
      <w:r w:rsidRPr="008C06D7">
        <w:rPr>
          <w:color w:val="000000" w:themeColor="text1"/>
          <w:spacing w:val="-1"/>
        </w:rPr>
        <w:t>a</w:t>
      </w:r>
      <w:r w:rsidRPr="008C06D7">
        <w:rPr>
          <w:color w:val="000000" w:themeColor="text1"/>
        </w:rPr>
        <w:t>ni</w:t>
      </w:r>
      <w:r w:rsidRPr="008C06D7">
        <w:rPr>
          <w:color w:val="000000" w:themeColor="text1"/>
          <w:spacing w:val="1"/>
        </w:rPr>
        <w:t>ma</w:t>
      </w:r>
      <w:r w:rsidRPr="008C06D7">
        <w:rPr>
          <w:color w:val="000000" w:themeColor="text1"/>
        </w:rPr>
        <w:t>l</w:t>
      </w:r>
      <w:r w:rsidRPr="008C06D7">
        <w:rPr>
          <w:color w:val="000000" w:themeColor="text1"/>
          <w:spacing w:val="1"/>
        </w:rPr>
        <w:t xml:space="preserve"> </w:t>
      </w:r>
      <w:r w:rsidRPr="008C06D7">
        <w:rPr>
          <w:color w:val="000000" w:themeColor="text1"/>
        </w:rPr>
        <w:t>w</w:t>
      </w:r>
      <w:r w:rsidRPr="008C06D7">
        <w:rPr>
          <w:color w:val="000000" w:themeColor="text1"/>
          <w:spacing w:val="-1"/>
        </w:rPr>
        <w:t>e</w:t>
      </w:r>
      <w:r w:rsidRPr="008C06D7">
        <w:rPr>
          <w:color w:val="000000" w:themeColor="text1"/>
        </w:rPr>
        <w:t>re</w:t>
      </w:r>
      <w:r w:rsidRPr="008C06D7">
        <w:rPr>
          <w:color w:val="000000" w:themeColor="text1"/>
          <w:spacing w:val="-2"/>
        </w:rPr>
        <w:t xml:space="preserve"> </w:t>
      </w:r>
      <w:r w:rsidRPr="008C06D7">
        <w:rPr>
          <w:color w:val="000000" w:themeColor="text1"/>
        </w:rPr>
        <w:t>s</w:t>
      </w:r>
      <w:r w:rsidRPr="008C06D7">
        <w:rPr>
          <w:color w:val="000000" w:themeColor="text1"/>
          <w:spacing w:val="1"/>
        </w:rPr>
        <w:t>e</w:t>
      </w:r>
      <w:r w:rsidRPr="008C06D7">
        <w:rPr>
          <w:color w:val="000000" w:themeColor="text1"/>
          <w:spacing w:val="-1"/>
        </w:rPr>
        <w:t>e</w:t>
      </w:r>
      <w:r w:rsidRPr="008C06D7">
        <w:rPr>
          <w:color w:val="000000" w:themeColor="text1"/>
        </w:rPr>
        <w:t>d</w:t>
      </w:r>
      <w:r w:rsidRPr="008C06D7">
        <w:rPr>
          <w:color w:val="000000" w:themeColor="text1"/>
          <w:spacing w:val="-1"/>
        </w:rPr>
        <w:t>e</w:t>
      </w:r>
      <w:r w:rsidRPr="008C06D7">
        <w:rPr>
          <w:color w:val="000000" w:themeColor="text1"/>
        </w:rPr>
        <w:t>d, in dup</w:t>
      </w:r>
      <w:r w:rsidRPr="008C06D7">
        <w:rPr>
          <w:color w:val="000000" w:themeColor="text1"/>
          <w:spacing w:val="1"/>
        </w:rPr>
        <w:t>l</w:t>
      </w:r>
      <w:r w:rsidRPr="008C06D7">
        <w:rPr>
          <w:color w:val="000000" w:themeColor="text1"/>
        </w:rPr>
        <w:t>ic</w:t>
      </w:r>
      <w:r w:rsidRPr="008C06D7">
        <w:rPr>
          <w:color w:val="000000" w:themeColor="text1"/>
          <w:spacing w:val="-1"/>
        </w:rPr>
        <w:t>a</w:t>
      </w:r>
      <w:r w:rsidRPr="008C06D7">
        <w:rPr>
          <w:color w:val="000000" w:themeColor="text1"/>
        </w:rPr>
        <w:t>t</w:t>
      </w:r>
      <w:r w:rsidRPr="008C06D7">
        <w:rPr>
          <w:color w:val="000000" w:themeColor="text1"/>
          <w:spacing w:val="-1"/>
        </w:rPr>
        <w:t>e</w:t>
      </w:r>
      <w:r w:rsidRPr="008C06D7">
        <w:rPr>
          <w:color w:val="000000" w:themeColor="text1"/>
        </w:rPr>
        <w:t>, in</w:t>
      </w:r>
      <w:r w:rsidRPr="008C06D7">
        <w:rPr>
          <w:color w:val="000000" w:themeColor="text1"/>
          <w:spacing w:val="1"/>
        </w:rPr>
        <w:t>t</w:t>
      </w:r>
      <w:r w:rsidRPr="008C06D7">
        <w:rPr>
          <w:color w:val="000000" w:themeColor="text1"/>
        </w:rPr>
        <w:t>o 9</w:t>
      </w:r>
      <w:r w:rsidRPr="008C06D7">
        <w:rPr>
          <w:color w:val="000000" w:themeColor="text1"/>
          <w:spacing w:val="2"/>
        </w:rPr>
        <w:t>6</w:t>
      </w:r>
      <w:r w:rsidRPr="008C06D7">
        <w:rPr>
          <w:color w:val="000000" w:themeColor="text1"/>
          <w:spacing w:val="-1"/>
        </w:rPr>
        <w:t>-</w:t>
      </w:r>
      <w:r w:rsidRPr="008C06D7">
        <w:rPr>
          <w:color w:val="000000" w:themeColor="text1"/>
        </w:rPr>
        <w:t>w</w:t>
      </w:r>
      <w:r w:rsidRPr="008C06D7">
        <w:rPr>
          <w:color w:val="000000" w:themeColor="text1"/>
          <w:spacing w:val="-1"/>
        </w:rPr>
        <w:t>e</w:t>
      </w:r>
      <w:r w:rsidRPr="008C06D7">
        <w:rPr>
          <w:color w:val="000000" w:themeColor="text1"/>
        </w:rPr>
        <w:t>ll round bottomed t</w:t>
      </w:r>
      <w:r w:rsidRPr="008C06D7">
        <w:rPr>
          <w:color w:val="000000" w:themeColor="text1"/>
          <w:spacing w:val="1"/>
        </w:rPr>
        <w:t>i</w:t>
      </w:r>
      <w:r w:rsidRPr="008C06D7">
        <w:rPr>
          <w:color w:val="000000" w:themeColor="text1"/>
        </w:rPr>
        <w:t xml:space="preserve">ssue </w:t>
      </w:r>
      <w:r w:rsidRPr="008C06D7">
        <w:rPr>
          <w:color w:val="000000" w:themeColor="text1"/>
          <w:spacing w:val="-1"/>
        </w:rPr>
        <w:t>c</w:t>
      </w:r>
      <w:r w:rsidRPr="008C06D7">
        <w:rPr>
          <w:color w:val="000000" w:themeColor="text1"/>
        </w:rPr>
        <w:t>ul</w:t>
      </w:r>
      <w:r w:rsidRPr="008C06D7">
        <w:rPr>
          <w:color w:val="000000" w:themeColor="text1"/>
          <w:spacing w:val="1"/>
        </w:rPr>
        <w:t>t</w:t>
      </w:r>
      <w:r w:rsidRPr="008C06D7">
        <w:rPr>
          <w:color w:val="000000" w:themeColor="text1"/>
        </w:rPr>
        <w:t>u</w:t>
      </w:r>
      <w:r w:rsidRPr="008C06D7">
        <w:rPr>
          <w:color w:val="000000" w:themeColor="text1"/>
          <w:spacing w:val="-1"/>
        </w:rPr>
        <w:t>r</w:t>
      </w:r>
      <w:r w:rsidRPr="008C06D7">
        <w:rPr>
          <w:color w:val="000000" w:themeColor="text1"/>
        </w:rPr>
        <w:t>e</w:t>
      </w:r>
      <w:r w:rsidRPr="008C06D7">
        <w:rPr>
          <w:color w:val="000000" w:themeColor="text1"/>
          <w:spacing w:val="-1"/>
        </w:rPr>
        <w:t xml:space="preserve"> </w:t>
      </w:r>
      <w:r w:rsidRPr="008C06D7">
        <w:rPr>
          <w:color w:val="000000" w:themeColor="text1"/>
        </w:rPr>
        <w:t>plat</w:t>
      </w:r>
      <w:r w:rsidRPr="008C06D7">
        <w:rPr>
          <w:color w:val="000000" w:themeColor="text1"/>
          <w:spacing w:val="-1"/>
        </w:rPr>
        <w:t>e</w:t>
      </w:r>
      <w:r w:rsidRPr="008C06D7">
        <w:rPr>
          <w:color w:val="000000" w:themeColor="text1"/>
        </w:rPr>
        <w:t>s at a</w:t>
      </w:r>
      <w:r w:rsidRPr="008C06D7">
        <w:rPr>
          <w:color w:val="000000" w:themeColor="text1"/>
          <w:spacing w:val="1"/>
        </w:rPr>
        <w:t xml:space="preserve"> </w:t>
      </w:r>
      <w:r w:rsidRPr="008C06D7">
        <w:rPr>
          <w:color w:val="000000" w:themeColor="text1"/>
          <w:spacing w:val="-1"/>
        </w:rPr>
        <w:t>c</w:t>
      </w:r>
      <w:r w:rsidRPr="008C06D7">
        <w:rPr>
          <w:color w:val="000000" w:themeColor="text1"/>
        </w:rPr>
        <w:t>on</w:t>
      </w:r>
      <w:r w:rsidRPr="008C06D7">
        <w:rPr>
          <w:color w:val="000000" w:themeColor="text1"/>
          <w:spacing w:val="-1"/>
        </w:rPr>
        <w:t>ce</w:t>
      </w:r>
      <w:r w:rsidRPr="008C06D7">
        <w:rPr>
          <w:color w:val="000000" w:themeColor="text1"/>
        </w:rPr>
        <w:t>nt</w:t>
      </w:r>
      <w:r w:rsidRPr="008C06D7">
        <w:rPr>
          <w:color w:val="000000" w:themeColor="text1"/>
          <w:spacing w:val="2"/>
        </w:rPr>
        <w:t>r</w:t>
      </w:r>
      <w:r w:rsidRPr="008C06D7">
        <w:rPr>
          <w:color w:val="000000" w:themeColor="text1"/>
          <w:spacing w:val="-1"/>
        </w:rPr>
        <w:t>a</w:t>
      </w:r>
      <w:r w:rsidRPr="008C06D7">
        <w:rPr>
          <w:color w:val="000000" w:themeColor="text1"/>
        </w:rPr>
        <w:t>t</w:t>
      </w:r>
      <w:r w:rsidRPr="008C06D7">
        <w:rPr>
          <w:color w:val="000000" w:themeColor="text1"/>
          <w:spacing w:val="1"/>
        </w:rPr>
        <w:t>i</w:t>
      </w:r>
      <w:r w:rsidRPr="008C06D7">
        <w:rPr>
          <w:color w:val="000000" w:themeColor="text1"/>
        </w:rPr>
        <w:t>on of</w:t>
      </w:r>
      <w:r w:rsidRPr="008C06D7">
        <w:rPr>
          <w:color w:val="000000" w:themeColor="text1"/>
          <w:spacing w:val="-1"/>
        </w:rPr>
        <w:t xml:space="preserve"> </w:t>
      </w:r>
      <w:r w:rsidRPr="008C06D7">
        <w:rPr>
          <w:color w:val="000000" w:themeColor="text1"/>
        </w:rPr>
        <w:t>1 ×</w:t>
      </w:r>
      <w:r w:rsidRPr="008C06D7">
        <w:rPr>
          <w:color w:val="000000" w:themeColor="text1"/>
          <w:spacing w:val="-1"/>
        </w:rPr>
        <w:t xml:space="preserve"> </w:t>
      </w:r>
      <w:r w:rsidRPr="008C06D7">
        <w:rPr>
          <w:color w:val="000000" w:themeColor="text1"/>
        </w:rPr>
        <w:t>1</w:t>
      </w:r>
      <w:r w:rsidRPr="008C06D7">
        <w:rPr>
          <w:color w:val="000000" w:themeColor="text1"/>
          <w:spacing w:val="2"/>
        </w:rPr>
        <w:t>0</w:t>
      </w:r>
      <w:r w:rsidRPr="008C06D7">
        <w:rPr>
          <w:color w:val="000000" w:themeColor="text1"/>
          <w:spacing w:val="2"/>
          <w:vertAlign w:val="superscript"/>
        </w:rPr>
        <w:t>5</w:t>
      </w:r>
      <w:r w:rsidRPr="008C06D7">
        <w:rPr>
          <w:color w:val="000000" w:themeColor="text1"/>
          <w:spacing w:val="21"/>
          <w:position w:val="11"/>
        </w:rPr>
        <w:t xml:space="preserve"> </w:t>
      </w:r>
      <w:r w:rsidRPr="008C06D7">
        <w:rPr>
          <w:color w:val="000000" w:themeColor="text1"/>
          <w:spacing w:val="-1"/>
        </w:rPr>
        <w:t>ce</w:t>
      </w:r>
      <w:r w:rsidRPr="008C06D7">
        <w:rPr>
          <w:color w:val="000000" w:themeColor="text1"/>
        </w:rPr>
        <w:t>l</w:t>
      </w:r>
      <w:r w:rsidRPr="008C06D7">
        <w:rPr>
          <w:color w:val="000000" w:themeColor="text1"/>
          <w:spacing w:val="1"/>
        </w:rPr>
        <w:t>l</w:t>
      </w:r>
      <w:r w:rsidRPr="008C06D7">
        <w:rPr>
          <w:color w:val="000000" w:themeColor="text1"/>
        </w:rPr>
        <w:t>s per</w:t>
      </w:r>
      <w:r w:rsidRPr="008C06D7">
        <w:rPr>
          <w:color w:val="000000" w:themeColor="text1"/>
          <w:spacing w:val="-1"/>
        </w:rPr>
        <w:t xml:space="preserve"> </w:t>
      </w:r>
      <w:r w:rsidRPr="008C06D7">
        <w:rPr>
          <w:color w:val="000000" w:themeColor="text1"/>
          <w:spacing w:val="2"/>
        </w:rPr>
        <w:t>w</w:t>
      </w:r>
      <w:r w:rsidRPr="008C06D7">
        <w:rPr>
          <w:color w:val="000000" w:themeColor="text1"/>
          <w:spacing w:val="-1"/>
        </w:rPr>
        <w:t>e</w:t>
      </w:r>
      <w:r w:rsidRPr="008C06D7">
        <w:rPr>
          <w:color w:val="000000" w:themeColor="text1"/>
        </w:rPr>
        <w:t>ll</w:t>
      </w:r>
      <w:r w:rsidRPr="008C06D7">
        <w:rPr>
          <w:color w:val="000000" w:themeColor="text1"/>
          <w:spacing w:val="1"/>
        </w:rPr>
        <w:t xml:space="preserve"> </w:t>
      </w:r>
      <w:r w:rsidRPr="008C06D7">
        <w:rPr>
          <w:color w:val="000000" w:themeColor="text1"/>
        </w:rPr>
        <w:t>in a volume of</w:t>
      </w:r>
      <w:r w:rsidRPr="008C06D7">
        <w:rPr>
          <w:color w:val="000000" w:themeColor="text1"/>
          <w:spacing w:val="-1"/>
        </w:rPr>
        <w:t xml:space="preserve"> </w:t>
      </w:r>
      <w:r w:rsidRPr="008C06D7">
        <w:rPr>
          <w:color w:val="000000" w:themeColor="text1"/>
        </w:rPr>
        <w:t>0.2 m</w:t>
      </w:r>
      <w:r w:rsidRPr="008C06D7">
        <w:rPr>
          <w:color w:val="000000" w:themeColor="text1"/>
          <w:spacing w:val="1"/>
        </w:rPr>
        <w:t xml:space="preserve">l. They were </w:t>
      </w:r>
      <w:r w:rsidRPr="008C06D7">
        <w:rPr>
          <w:color w:val="000000" w:themeColor="text1"/>
        </w:rPr>
        <w:t>st</w:t>
      </w:r>
      <w:r w:rsidRPr="008C06D7">
        <w:rPr>
          <w:color w:val="000000" w:themeColor="text1"/>
          <w:spacing w:val="1"/>
        </w:rPr>
        <w:t>i</w:t>
      </w:r>
      <w:r w:rsidRPr="008C06D7">
        <w:rPr>
          <w:color w:val="000000" w:themeColor="text1"/>
        </w:rPr>
        <w:t>mu</w:t>
      </w:r>
      <w:r w:rsidRPr="008C06D7">
        <w:rPr>
          <w:color w:val="000000" w:themeColor="text1"/>
          <w:spacing w:val="1"/>
        </w:rPr>
        <w:t>l</w:t>
      </w:r>
      <w:r w:rsidRPr="008C06D7">
        <w:rPr>
          <w:color w:val="000000" w:themeColor="text1"/>
          <w:spacing w:val="-1"/>
        </w:rPr>
        <w:t>a</w:t>
      </w:r>
      <w:r w:rsidRPr="008C06D7">
        <w:rPr>
          <w:color w:val="000000" w:themeColor="text1"/>
        </w:rPr>
        <w:t xml:space="preserve">ted </w:t>
      </w:r>
      <w:r w:rsidRPr="008C06D7">
        <w:rPr>
          <w:color w:val="000000" w:themeColor="text1"/>
          <w:spacing w:val="-1"/>
        </w:rPr>
        <w:t>for tumour necrosis factor alpha (TNF-</w:t>
      </w:r>
      <w:r w:rsidRPr="008C06D7">
        <w:rPr>
          <w:color w:val="000000" w:themeColor="text1"/>
          <w:spacing w:val="-1"/>
        </w:rPr>
        <w:sym w:font="Symbol" w:char="F061"/>
      </w:r>
      <w:r w:rsidRPr="008C06D7">
        <w:rPr>
          <w:color w:val="000000" w:themeColor="text1"/>
          <w:spacing w:val="-1"/>
        </w:rPr>
        <w:t xml:space="preserve">) </w:t>
      </w:r>
      <w:r w:rsidRPr="008C06D7">
        <w:rPr>
          <w:color w:val="000000" w:themeColor="text1"/>
        </w:rPr>
        <w:t>with</w:t>
      </w:r>
      <w:r w:rsidRPr="008C06D7">
        <w:rPr>
          <w:color w:val="000000" w:themeColor="text1"/>
          <w:spacing w:val="6"/>
        </w:rPr>
        <w:t xml:space="preserve"> </w:t>
      </w:r>
      <w:r w:rsidRPr="008C06D7">
        <w:rPr>
          <w:color w:val="000000" w:themeColor="text1"/>
          <w:spacing w:val="-2"/>
        </w:rPr>
        <w:t>R</w:t>
      </w:r>
      <w:r w:rsidRPr="008C06D7">
        <w:rPr>
          <w:color w:val="000000" w:themeColor="text1"/>
          <w:spacing w:val="1"/>
        </w:rPr>
        <w:t>P</w:t>
      </w:r>
      <w:r w:rsidRPr="008C06D7">
        <w:rPr>
          <w:color w:val="000000" w:themeColor="text1"/>
          <w:spacing w:val="2"/>
        </w:rPr>
        <w:t>M</w:t>
      </w:r>
      <w:r w:rsidRPr="008C06D7">
        <w:rPr>
          <w:color w:val="000000" w:themeColor="text1"/>
        </w:rPr>
        <w:t xml:space="preserve">I-1640 (Sigma Aldrich Ireland) </w:t>
      </w:r>
      <w:r w:rsidRPr="008C06D7">
        <w:rPr>
          <w:color w:val="000000" w:themeColor="text1"/>
          <w:spacing w:val="-1"/>
        </w:rPr>
        <w:t>c</w:t>
      </w:r>
      <w:r w:rsidRPr="008C06D7">
        <w:rPr>
          <w:color w:val="000000" w:themeColor="text1"/>
        </w:rPr>
        <w:t>omp</w:t>
      </w:r>
      <w:r w:rsidRPr="008C06D7">
        <w:rPr>
          <w:color w:val="000000" w:themeColor="text1"/>
          <w:spacing w:val="1"/>
        </w:rPr>
        <w:t>l</w:t>
      </w:r>
      <w:r w:rsidRPr="008C06D7">
        <w:rPr>
          <w:color w:val="000000" w:themeColor="text1"/>
          <w:spacing w:val="-1"/>
        </w:rPr>
        <w:t>e</w:t>
      </w:r>
      <w:r w:rsidRPr="008C06D7">
        <w:rPr>
          <w:color w:val="000000" w:themeColor="text1"/>
        </w:rPr>
        <w:t>te medium</w:t>
      </w:r>
      <w:r w:rsidRPr="008C06D7">
        <w:rPr>
          <w:color w:val="000000" w:themeColor="text1"/>
          <w:spacing w:val="6"/>
        </w:rPr>
        <w:t xml:space="preserve"> </w:t>
      </w:r>
      <w:r w:rsidRPr="008C06D7">
        <w:rPr>
          <w:color w:val="000000" w:themeColor="text1"/>
        </w:rPr>
        <w:t>(</w:t>
      </w:r>
      <w:r w:rsidRPr="008C06D7">
        <w:rPr>
          <w:color w:val="000000" w:themeColor="text1"/>
          <w:spacing w:val="-2"/>
        </w:rPr>
        <w:t>c</w:t>
      </w:r>
      <w:r w:rsidRPr="008C06D7">
        <w:rPr>
          <w:color w:val="000000" w:themeColor="text1"/>
        </w:rPr>
        <w:t>o</w:t>
      </w:r>
      <w:r w:rsidRPr="008C06D7">
        <w:rPr>
          <w:color w:val="000000" w:themeColor="text1"/>
          <w:spacing w:val="2"/>
        </w:rPr>
        <w:t>n</w:t>
      </w:r>
      <w:r w:rsidRPr="008C06D7">
        <w:rPr>
          <w:color w:val="000000" w:themeColor="text1"/>
        </w:rPr>
        <w:t>trol), or with</w:t>
      </w:r>
      <w:r w:rsidRPr="008C06D7">
        <w:rPr>
          <w:color w:val="000000" w:themeColor="text1"/>
          <w:spacing w:val="4"/>
        </w:rPr>
        <w:t xml:space="preserve"> </w:t>
      </w:r>
      <w:r w:rsidRPr="008C06D7">
        <w:rPr>
          <w:color w:val="000000" w:themeColor="text1"/>
        </w:rPr>
        <w:t>b</w:t>
      </w:r>
      <w:r w:rsidRPr="008C06D7">
        <w:rPr>
          <w:color w:val="000000" w:themeColor="text1"/>
          <w:spacing w:val="-1"/>
        </w:rPr>
        <w:t>ac</w:t>
      </w:r>
      <w:r w:rsidRPr="008C06D7">
        <w:rPr>
          <w:color w:val="000000" w:themeColor="text1"/>
        </w:rPr>
        <w:t>te</w:t>
      </w:r>
      <w:r w:rsidRPr="008C06D7">
        <w:rPr>
          <w:color w:val="000000" w:themeColor="text1"/>
          <w:spacing w:val="-1"/>
        </w:rPr>
        <w:t>r</w:t>
      </w:r>
      <w:r w:rsidRPr="008C06D7">
        <w:rPr>
          <w:color w:val="000000" w:themeColor="text1"/>
        </w:rPr>
        <w:t xml:space="preserve">ial </w:t>
      </w:r>
      <w:r w:rsidRPr="008C06D7">
        <w:rPr>
          <w:color w:val="000000" w:themeColor="text1"/>
          <w:spacing w:val="2"/>
        </w:rPr>
        <w:t>s</w:t>
      </w:r>
      <w:r w:rsidRPr="008C06D7">
        <w:rPr>
          <w:color w:val="000000" w:themeColor="text1"/>
        </w:rPr>
        <w:t>u</w:t>
      </w:r>
      <w:r w:rsidRPr="008C06D7">
        <w:rPr>
          <w:color w:val="000000" w:themeColor="text1"/>
          <w:spacing w:val="-1"/>
        </w:rPr>
        <w:t>r</w:t>
      </w:r>
      <w:r w:rsidRPr="008C06D7">
        <w:rPr>
          <w:color w:val="000000" w:themeColor="text1"/>
        </w:rPr>
        <w:t>f</w:t>
      </w:r>
      <w:r w:rsidRPr="008C06D7">
        <w:rPr>
          <w:color w:val="000000" w:themeColor="text1"/>
          <w:spacing w:val="-2"/>
        </w:rPr>
        <w:t>a</w:t>
      </w:r>
      <w:r w:rsidRPr="008C06D7">
        <w:rPr>
          <w:color w:val="000000" w:themeColor="text1"/>
          <w:spacing w:val="1"/>
        </w:rPr>
        <w:t>c</w:t>
      </w:r>
      <w:r w:rsidRPr="008C06D7">
        <w:rPr>
          <w:color w:val="000000" w:themeColor="text1"/>
        </w:rPr>
        <w:t xml:space="preserve">e </w:t>
      </w:r>
      <w:r w:rsidRPr="008C06D7">
        <w:rPr>
          <w:color w:val="000000" w:themeColor="text1"/>
          <w:spacing w:val="-1"/>
        </w:rPr>
        <w:t>c</w:t>
      </w:r>
      <w:r w:rsidRPr="008C06D7">
        <w:rPr>
          <w:color w:val="000000" w:themeColor="text1"/>
        </w:rPr>
        <w:t>omponents</w:t>
      </w:r>
      <w:r w:rsidRPr="008C06D7">
        <w:rPr>
          <w:color w:val="000000" w:themeColor="text1"/>
          <w:spacing w:val="2"/>
        </w:rPr>
        <w:t xml:space="preserve"> </w:t>
      </w:r>
      <w:r w:rsidRPr="008C06D7">
        <w:rPr>
          <w:color w:val="000000" w:themeColor="text1"/>
          <w:spacing w:val="-1"/>
        </w:rPr>
        <w:t xml:space="preserve">including </w:t>
      </w:r>
      <w:r w:rsidRPr="008C06D7">
        <w:rPr>
          <w:color w:val="000000" w:themeColor="text1"/>
        </w:rPr>
        <w:t>l</w:t>
      </w:r>
      <w:r w:rsidRPr="008C06D7">
        <w:rPr>
          <w:color w:val="000000" w:themeColor="text1"/>
          <w:spacing w:val="1"/>
        </w:rPr>
        <w:t>i</w:t>
      </w:r>
      <w:r w:rsidRPr="008C06D7">
        <w:rPr>
          <w:color w:val="000000" w:themeColor="text1"/>
        </w:rPr>
        <w:t>popol</w:t>
      </w:r>
      <w:r w:rsidRPr="008C06D7">
        <w:rPr>
          <w:color w:val="000000" w:themeColor="text1"/>
          <w:spacing w:val="-5"/>
        </w:rPr>
        <w:t>y</w:t>
      </w:r>
      <w:r w:rsidRPr="008C06D7">
        <w:rPr>
          <w:color w:val="000000" w:themeColor="text1"/>
          <w:spacing w:val="2"/>
        </w:rPr>
        <w:t>s</w:t>
      </w:r>
      <w:r w:rsidRPr="008C06D7">
        <w:rPr>
          <w:color w:val="000000" w:themeColor="text1"/>
          <w:spacing w:val="1"/>
        </w:rPr>
        <w:t>a</w:t>
      </w:r>
      <w:r w:rsidRPr="008C06D7">
        <w:rPr>
          <w:color w:val="000000" w:themeColor="text1"/>
          <w:spacing w:val="-1"/>
        </w:rPr>
        <w:t>cc</w:t>
      </w:r>
      <w:r w:rsidRPr="008C06D7">
        <w:rPr>
          <w:color w:val="000000" w:themeColor="text1"/>
        </w:rPr>
        <w:t>h</w:t>
      </w:r>
      <w:r w:rsidRPr="008C06D7">
        <w:rPr>
          <w:color w:val="000000" w:themeColor="text1"/>
          <w:spacing w:val="-1"/>
        </w:rPr>
        <w:t>a</w:t>
      </w:r>
      <w:r w:rsidRPr="008C06D7">
        <w:rPr>
          <w:color w:val="000000" w:themeColor="text1"/>
        </w:rPr>
        <w:t>ri</w:t>
      </w:r>
      <w:r w:rsidRPr="008C06D7">
        <w:rPr>
          <w:color w:val="000000" w:themeColor="text1"/>
          <w:spacing w:val="2"/>
        </w:rPr>
        <w:t>d</w:t>
      </w:r>
      <w:r w:rsidRPr="008C06D7">
        <w:rPr>
          <w:color w:val="000000" w:themeColor="text1"/>
        </w:rPr>
        <w:t>e f</w:t>
      </w:r>
      <w:r w:rsidRPr="008C06D7">
        <w:rPr>
          <w:color w:val="000000" w:themeColor="text1"/>
          <w:spacing w:val="-1"/>
        </w:rPr>
        <w:t>r</w:t>
      </w:r>
      <w:r w:rsidRPr="008C06D7">
        <w:rPr>
          <w:color w:val="000000" w:themeColor="text1"/>
        </w:rPr>
        <w:t>om</w:t>
      </w:r>
      <w:r w:rsidRPr="008C06D7">
        <w:rPr>
          <w:color w:val="000000" w:themeColor="text1"/>
          <w:spacing w:val="2"/>
        </w:rPr>
        <w:t xml:space="preserve"> </w:t>
      </w:r>
      <w:r w:rsidRPr="008C06D7">
        <w:rPr>
          <w:i/>
          <w:color w:val="000000" w:themeColor="text1"/>
          <w:spacing w:val="2"/>
        </w:rPr>
        <w:t>E</w:t>
      </w:r>
      <w:r w:rsidRPr="008C06D7">
        <w:rPr>
          <w:i/>
          <w:color w:val="000000" w:themeColor="text1"/>
        </w:rPr>
        <w:t>s</w:t>
      </w:r>
      <w:r w:rsidRPr="008C06D7">
        <w:rPr>
          <w:i/>
          <w:color w:val="000000" w:themeColor="text1"/>
          <w:spacing w:val="-1"/>
        </w:rPr>
        <w:t>c</w:t>
      </w:r>
      <w:r w:rsidRPr="008C06D7">
        <w:rPr>
          <w:i/>
          <w:color w:val="000000" w:themeColor="text1"/>
        </w:rPr>
        <w:t>h</w:t>
      </w:r>
      <w:r w:rsidRPr="008C06D7">
        <w:rPr>
          <w:i/>
          <w:color w:val="000000" w:themeColor="text1"/>
          <w:spacing w:val="-1"/>
        </w:rPr>
        <w:t>e</w:t>
      </w:r>
      <w:r w:rsidRPr="008C06D7">
        <w:rPr>
          <w:i/>
          <w:color w:val="000000" w:themeColor="text1"/>
        </w:rPr>
        <w:t>richia</w:t>
      </w:r>
      <w:r w:rsidRPr="008C06D7">
        <w:rPr>
          <w:i/>
          <w:color w:val="000000" w:themeColor="text1"/>
          <w:spacing w:val="2"/>
        </w:rPr>
        <w:t xml:space="preserve"> </w:t>
      </w:r>
      <w:r w:rsidRPr="008C06D7">
        <w:rPr>
          <w:i/>
          <w:color w:val="000000" w:themeColor="text1"/>
          <w:spacing w:val="-1"/>
        </w:rPr>
        <w:t>c</w:t>
      </w:r>
      <w:r w:rsidRPr="008C06D7">
        <w:rPr>
          <w:i/>
          <w:color w:val="000000" w:themeColor="text1"/>
        </w:rPr>
        <w:t>oli</w:t>
      </w:r>
      <w:r w:rsidRPr="008C06D7">
        <w:rPr>
          <w:i/>
          <w:color w:val="000000" w:themeColor="text1"/>
          <w:spacing w:val="2"/>
        </w:rPr>
        <w:t xml:space="preserve"> </w:t>
      </w:r>
      <w:r w:rsidRPr="008C06D7">
        <w:rPr>
          <w:color w:val="000000" w:themeColor="text1"/>
        </w:rPr>
        <w:t xml:space="preserve">K12 </w:t>
      </w:r>
      <w:r w:rsidRPr="008C06D7">
        <w:rPr>
          <w:color w:val="000000" w:themeColor="text1"/>
          <w:spacing w:val="1"/>
        </w:rPr>
        <w:t>(</w:t>
      </w:r>
      <w:r w:rsidRPr="008C06D7">
        <w:rPr>
          <w:color w:val="000000" w:themeColor="text1"/>
          <w:spacing w:val="-3"/>
        </w:rPr>
        <w:t>L</w:t>
      </w:r>
      <w:r w:rsidRPr="008C06D7">
        <w:rPr>
          <w:color w:val="000000" w:themeColor="text1"/>
          <w:spacing w:val="1"/>
        </w:rPr>
        <w:t>PS-K12 100 ng/ml</w:t>
      </w:r>
      <w:r w:rsidRPr="008C06D7">
        <w:rPr>
          <w:color w:val="000000" w:themeColor="text1"/>
        </w:rPr>
        <w:t>) (</w:t>
      </w:r>
      <w:proofErr w:type="spellStart"/>
      <w:r w:rsidRPr="008C06D7">
        <w:rPr>
          <w:color w:val="000000" w:themeColor="text1"/>
        </w:rPr>
        <w:t>Invivogen</w:t>
      </w:r>
      <w:proofErr w:type="spellEnd"/>
      <w:r w:rsidRPr="008C06D7">
        <w:rPr>
          <w:color w:val="000000" w:themeColor="text1"/>
        </w:rPr>
        <w:t>), l</w:t>
      </w:r>
      <w:r w:rsidRPr="008C06D7">
        <w:rPr>
          <w:color w:val="000000" w:themeColor="text1"/>
          <w:spacing w:val="1"/>
        </w:rPr>
        <w:t>i</w:t>
      </w:r>
      <w:r w:rsidRPr="008C06D7">
        <w:rPr>
          <w:color w:val="000000" w:themeColor="text1"/>
        </w:rPr>
        <w:t>p</w:t>
      </w:r>
      <w:r w:rsidRPr="008C06D7">
        <w:rPr>
          <w:color w:val="000000" w:themeColor="text1"/>
          <w:spacing w:val="-1"/>
        </w:rPr>
        <w:t>o</w:t>
      </w:r>
      <w:r w:rsidRPr="008C06D7">
        <w:rPr>
          <w:color w:val="000000" w:themeColor="text1"/>
        </w:rPr>
        <w:t>tei</w:t>
      </w:r>
      <w:r w:rsidRPr="008C06D7">
        <w:rPr>
          <w:color w:val="000000" w:themeColor="text1"/>
          <w:spacing w:val="-1"/>
        </w:rPr>
        <w:t>c</w:t>
      </w:r>
      <w:r w:rsidRPr="008C06D7">
        <w:rPr>
          <w:color w:val="000000" w:themeColor="text1"/>
        </w:rPr>
        <w:t xml:space="preserve">hoic </w:t>
      </w:r>
      <w:r w:rsidRPr="008C06D7">
        <w:rPr>
          <w:color w:val="000000" w:themeColor="text1"/>
          <w:spacing w:val="-1"/>
        </w:rPr>
        <w:t>ac</w:t>
      </w:r>
      <w:r w:rsidRPr="008C06D7">
        <w:rPr>
          <w:color w:val="000000" w:themeColor="text1"/>
        </w:rPr>
        <w:t>id</w:t>
      </w:r>
      <w:r w:rsidRPr="008C06D7">
        <w:rPr>
          <w:color w:val="000000" w:themeColor="text1"/>
          <w:spacing w:val="1"/>
        </w:rPr>
        <w:t xml:space="preserve"> </w:t>
      </w:r>
      <w:r w:rsidRPr="008C06D7">
        <w:rPr>
          <w:color w:val="000000" w:themeColor="text1"/>
        </w:rPr>
        <w:t>f</w:t>
      </w:r>
      <w:r w:rsidRPr="008C06D7">
        <w:rPr>
          <w:color w:val="000000" w:themeColor="text1"/>
          <w:spacing w:val="-1"/>
        </w:rPr>
        <w:t>r</w:t>
      </w:r>
      <w:r w:rsidRPr="008C06D7">
        <w:rPr>
          <w:color w:val="000000" w:themeColor="text1"/>
        </w:rPr>
        <w:t xml:space="preserve">om </w:t>
      </w:r>
      <w:r w:rsidRPr="008C06D7">
        <w:rPr>
          <w:i/>
          <w:color w:val="000000" w:themeColor="text1"/>
        </w:rPr>
        <w:t>Staphylo</w:t>
      </w:r>
      <w:r w:rsidRPr="008C06D7">
        <w:rPr>
          <w:i/>
          <w:color w:val="000000" w:themeColor="text1"/>
          <w:spacing w:val="-1"/>
        </w:rPr>
        <w:t>c</w:t>
      </w:r>
      <w:r w:rsidRPr="008C06D7">
        <w:rPr>
          <w:i/>
          <w:color w:val="000000" w:themeColor="text1"/>
        </w:rPr>
        <w:t>o</w:t>
      </w:r>
      <w:r w:rsidRPr="008C06D7">
        <w:rPr>
          <w:i/>
          <w:color w:val="000000" w:themeColor="text1"/>
          <w:spacing w:val="-1"/>
        </w:rPr>
        <w:t>cc</w:t>
      </w:r>
      <w:r w:rsidRPr="008C06D7">
        <w:rPr>
          <w:i/>
          <w:color w:val="000000" w:themeColor="text1"/>
        </w:rPr>
        <w:t>us</w:t>
      </w:r>
      <w:r w:rsidRPr="008C06D7">
        <w:rPr>
          <w:i/>
          <w:color w:val="000000" w:themeColor="text1"/>
          <w:spacing w:val="7"/>
        </w:rPr>
        <w:t xml:space="preserve"> </w:t>
      </w:r>
      <w:r w:rsidRPr="008C06D7">
        <w:rPr>
          <w:i/>
          <w:color w:val="000000" w:themeColor="text1"/>
        </w:rPr>
        <w:t>aure</w:t>
      </w:r>
      <w:r w:rsidRPr="008C06D7">
        <w:rPr>
          <w:i/>
          <w:color w:val="000000" w:themeColor="text1"/>
          <w:spacing w:val="-1"/>
        </w:rPr>
        <w:t>u</w:t>
      </w:r>
      <w:r w:rsidRPr="008C06D7">
        <w:rPr>
          <w:i/>
          <w:color w:val="000000" w:themeColor="text1"/>
        </w:rPr>
        <w:t xml:space="preserve">s </w:t>
      </w:r>
      <w:r w:rsidRPr="008C06D7">
        <w:rPr>
          <w:color w:val="000000" w:themeColor="text1"/>
          <w:spacing w:val="5"/>
        </w:rPr>
        <w:t>(</w:t>
      </w:r>
      <w:r w:rsidRPr="008C06D7">
        <w:rPr>
          <w:color w:val="000000" w:themeColor="text1"/>
          <w:spacing w:val="-3"/>
        </w:rPr>
        <w:t>L</w:t>
      </w:r>
      <w:r w:rsidRPr="008C06D7">
        <w:rPr>
          <w:color w:val="000000" w:themeColor="text1"/>
        </w:rPr>
        <w:t>T</w:t>
      </w:r>
      <w:r w:rsidRPr="008C06D7">
        <w:rPr>
          <w:color w:val="000000" w:themeColor="text1"/>
          <w:spacing w:val="-1"/>
        </w:rPr>
        <w:t>A-SA 500 ng/ml</w:t>
      </w:r>
      <w:r w:rsidRPr="008C06D7">
        <w:rPr>
          <w:color w:val="000000" w:themeColor="text1"/>
        </w:rPr>
        <w:t>) (</w:t>
      </w:r>
      <w:proofErr w:type="spellStart"/>
      <w:r w:rsidRPr="008C06D7">
        <w:rPr>
          <w:color w:val="000000" w:themeColor="text1"/>
        </w:rPr>
        <w:t>InvivoGen</w:t>
      </w:r>
      <w:proofErr w:type="spellEnd"/>
      <w:r w:rsidRPr="008C06D7">
        <w:rPr>
          <w:color w:val="000000" w:themeColor="text1"/>
        </w:rPr>
        <w:t xml:space="preserve">), </w:t>
      </w:r>
      <w:r w:rsidRPr="008C06D7">
        <w:rPr>
          <w:color w:val="000000" w:themeColor="text1"/>
          <w:spacing w:val="2"/>
        </w:rPr>
        <w:t>o</w:t>
      </w:r>
      <w:r w:rsidRPr="008C06D7">
        <w:rPr>
          <w:color w:val="000000" w:themeColor="text1"/>
        </w:rPr>
        <w:t>r</w:t>
      </w:r>
      <w:r w:rsidRPr="008C06D7">
        <w:rPr>
          <w:color w:val="000000" w:themeColor="text1"/>
          <w:spacing w:val="9"/>
        </w:rPr>
        <w:t xml:space="preserve"> </w:t>
      </w:r>
      <w:r w:rsidRPr="008C06D7">
        <w:rPr>
          <w:color w:val="000000" w:themeColor="text1"/>
          <w:spacing w:val="-5"/>
        </w:rPr>
        <w:t>L</w:t>
      </w:r>
      <w:r w:rsidRPr="008C06D7">
        <w:rPr>
          <w:color w:val="000000" w:themeColor="text1"/>
        </w:rPr>
        <w:t>TA</w:t>
      </w:r>
      <w:r w:rsidRPr="008C06D7">
        <w:rPr>
          <w:color w:val="000000" w:themeColor="text1"/>
          <w:spacing w:val="6"/>
        </w:rPr>
        <w:t xml:space="preserve"> </w:t>
      </w:r>
      <w:r w:rsidRPr="008C06D7">
        <w:rPr>
          <w:color w:val="000000" w:themeColor="text1"/>
          <w:spacing w:val="1"/>
        </w:rPr>
        <w:t>f</w:t>
      </w:r>
      <w:r w:rsidRPr="008C06D7">
        <w:rPr>
          <w:color w:val="000000" w:themeColor="text1"/>
        </w:rPr>
        <w:t>rom</w:t>
      </w:r>
      <w:r w:rsidRPr="008C06D7">
        <w:rPr>
          <w:color w:val="000000" w:themeColor="text1"/>
          <w:spacing w:val="9"/>
        </w:rPr>
        <w:t xml:space="preserve"> </w:t>
      </w:r>
      <w:r w:rsidRPr="008C06D7">
        <w:rPr>
          <w:i/>
          <w:color w:val="000000" w:themeColor="text1"/>
        </w:rPr>
        <w:t>Ba</w:t>
      </w:r>
      <w:r w:rsidRPr="008C06D7">
        <w:rPr>
          <w:i/>
          <w:color w:val="000000" w:themeColor="text1"/>
          <w:spacing w:val="-1"/>
        </w:rPr>
        <w:t>c</w:t>
      </w:r>
      <w:r w:rsidRPr="008C06D7">
        <w:rPr>
          <w:i/>
          <w:color w:val="000000" w:themeColor="text1"/>
        </w:rPr>
        <w:t>i</w:t>
      </w:r>
      <w:r w:rsidRPr="008C06D7">
        <w:rPr>
          <w:i/>
          <w:color w:val="000000" w:themeColor="text1"/>
          <w:spacing w:val="1"/>
        </w:rPr>
        <w:t>l</w:t>
      </w:r>
      <w:r w:rsidRPr="008C06D7">
        <w:rPr>
          <w:i/>
          <w:color w:val="000000" w:themeColor="text1"/>
        </w:rPr>
        <w:t>lus</w:t>
      </w:r>
      <w:r w:rsidRPr="008C06D7">
        <w:rPr>
          <w:i/>
          <w:color w:val="000000" w:themeColor="text1"/>
          <w:spacing w:val="8"/>
        </w:rPr>
        <w:t xml:space="preserve"> </w:t>
      </w:r>
      <w:r w:rsidRPr="008C06D7">
        <w:rPr>
          <w:i/>
          <w:color w:val="000000" w:themeColor="text1"/>
        </w:rPr>
        <w:t>subti</w:t>
      </w:r>
      <w:r w:rsidRPr="008C06D7">
        <w:rPr>
          <w:i/>
          <w:color w:val="000000" w:themeColor="text1"/>
          <w:spacing w:val="1"/>
        </w:rPr>
        <w:t>l</w:t>
      </w:r>
      <w:r w:rsidRPr="008C06D7">
        <w:rPr>
          <w:i/>
          <w:color w:val="000000" w:themeColor="text1"/>
        </w:rPr>
        <w:t>i</w:t>
      </w:r>
      <w:r w:rsidRPr="008C06D7">
        <w:rPr>
          <w:i/>
          <w:color w:val="000000" w:themeColor="text1"/>
          <w:spacing w:val="2"/>
        </w:rPr>
        <w:t>s</w:t>
      </w:r>
      <w:r w:rsidRPr="008C06D7">
        <w:rPr>
          <w:color w:val="000000" w:themeColor="text1"/>
          <w:spacing w:val="-1"/>
        </w:rPr>
        <w:t xml:space="preserve"> (LTA-BS 500 ng/ml) (</w:t>
      </w:r>
      <w:proofErr w:type="spellStart"/>
      <w:r w:rsidRPr="008C06D7">
        <w:rPr>
          <w:color w:val="000000" w:themeColor="text1"/>
          <w:spacing w:val="-1"/>
        </w:rPr>
        <w:t>InvivoGen</w:t>
      </w:r>
      <w:proofErr w:type="spellEnd"/>
      <w:r w:rsidRPr="008C06D7">
        <w:rPr>
          <w:color w:val="000000" w:themeColor="text1"/>
          <w:spacing w:val="-1"/>
        </w:rPr>
        <w:t>)</w:t>
      </w:r>
      <w:r w:rsidRPr="008C06D7">
        <w:rPr>
          <w:color w:val="000000" w:themeColor="text1"/>
        </w:rPr>
        <w:t>.</w:t>
      </w:r>
      <w:r w:rsidRPr="008C06D7">
        <w:rPr>
          <w:color w:val="000000" w:themeColor="text1"/>
          <w:spacing w:val="7"/>
        </w:rPr>
        <w:t xml:space="preserve"> The complete medium consisted of 13% RPMI medium, 10% faecal bovine serum, 1% penicillin/streptomycin, 1% vitamins and 1% non-</w:t>
      </w:r>
      <w:r w:rsidR="00B752F5" w:rsidRPr="008C06D7">
        <w:rPr>
          <w:color w:val="000000" w:themeColor="text1"/>
          <w:spacing w:val="7"/>
        </w:rPr>
        <w:t>essential</w:t>
      </w:r>
      <w:r w:rsidRPr="008C06D7">
        <w:rPr>
          <w:color w:val="000000" w:themeColor="text1"/>
          <w:spacing w:val="7"/>
        </w:rPr>
        <w:t xml:space="preserve"> amino acid solution. All reagents were from Sigma Aldrich, Ireland. </w:t>
      </w:r>
      <w:r w:rsidRPr="008C06D7">
        <w:rPr>
          <w:color w:val="000000" w:themeColor="text1"/>
          <w:spacing w:val="-1"/>
        </w:rPr>
        <w:t>P</w:t>
      </w:r>
      <w:r w:rsidRPr="008C06D7">
        <w:rPr>
          <w:color w:val="000000" w:themeColor="text1"/>
        </w:rPr>
        <w:t>lat</w:t>
      </w:r>
      <w:r w:rsidRPr="008C06D7">
        <w:rPr>
          <w:color w:val="000000" w:themeColor="text1"/>
          <w:spacing w:val="-1"/>
        </w:rPr>
        <w:t>e</w:t>
      </w:r>
      <w:r w:rsidRPr="008C06D7">
        <w:rPr>
          <w:color w:val="000000" w:themeColor="text1"/>
        </w:rPr>
        <w:t>s</w:t>
      </w:r>
      <w:r w:rsidRPr="008C06D7">
        <w:rPr>
          <w:color w:val="000000" w:themeColor="text1"/>
          <w:spacing w:val="7"/>
        </w:rPr>
        <w:t xml:space="preserve"> </w:t>
      </w:r>
      <w:r w:rsidRPr="008C06D7">
        <w:rPr>
          <w:color w:val="000000" w:themeColor="text1"/>
        </w:rPr>
        <w:t>w</w:t>
      </w:r>
      <w:r w:rsidRPr="008C06D7">
        <w:rPr>
          <w:color w:val="000000" w:themeColor="text1"/>
          <w:spacing w:val="-1"/>
        </w:rPr>
        <w:t>e</w:t>
      </w:r>
      <w:r w:rsidRPr="008C06D7">
        <w:rPr>
          <w:color w:val="000000" w:themeColor="text1"/>
        </w:rPr>
        <w:t>re</w:t>
      </w:r>
      <w:r w:rsidRPr="008C06D7">
        <w:rPr>
          <w:color w:val="000000" w:themeColor="text1"/>
          <w:spacing w:val="5"/>
        </w:rPr>
        <w:t xml:space="preserve"> </w:t>
      </w:r>
      <w:r w:rsidRPr="008C06D7">
        <w:rPr>
          <w:color w:val="000000" w:themeColor="text1"/>
        </w:rPr>
        <w:t>incub</w:t>
      </w:r>
      <w:r w:rsidRPr="008C06D7">
        <w:rPr>
          <w:color w:val="000000" w:themeColor="text1"/>
          <w:spacing w:val="-1"/>
        </w:rPr>
        <w:t>a</w:t>
      </w:r>
      <w:r w:rsidRPr="008C06D7">
        <w:rPr>
          <w:color w:val="000000" w:themeColor="text1"/>
        </w:rPr>
        <w:t>t</w:t>
      </w:r>
      <w:r w:rsidRPr="008C06D7">
        <w:rPr>
          <w:color w:val="000000" w:themeColor="text1"/>
          <w:spacing w:val="-1"/>
        </w:rPr>
        <w:t>e</w:t>
      </w:r>
      <w:r w:rsidRPr="008C06D7">
        <w:rPr>
          <w:color w:val="000000" w:themeColor="text1"/>
        </w:rPr>
        <w:t>d</w:t>
      </w:r>
      <w:r w:rsidRPr="008C06D7">
        <w:rPr>
          <w:color w:val="000000" w:themeColor="text1"/>
          <w:spacing w:val="7"/>
        </w:rPr>
        <w:t xml:space="preserve"> </w:t>
      </w:r>
      <w:r w:rsidRPr="008C06D7">
        <w:rPr>
          <w:color w:val="000000" w:themeColor="text1"/>
          <w:spacing w:val="-1"/>
        </w:rPr>
        <w:t>a</w:t>
      </w:r>
      <w:r w:rsidRPr="008C06D7">
        <w:rPr>
          <w:color w:val="000000" w:themeColor="text1"/>
        </w:rPr>
        <w:t>t</w:t>
      </w:r>
      <w:r w:rsidRPr="008C06D7">
        <w:rPr>
          <w:color w:val="000000" w:themeColor="text1"/>
          <w:spacing w:val="7"/>
        </w:rPr>
        <w:t xml:space="preserve"> </w:t>
      </w:r>
      <w:r w:rsidRPr="008C06D7">
        <w:rPr>
          <w:color w:val="000000" w:themeColor="text1"/>
        </w:rPr>
        <w:t>37°C</w:t>
      </w:r>
      <w:r w:rsidRPr="008C06D7">
        <w:rPr>
          <w:color w:val="000000" w:themeColor="text1"/>
          <w:spacing w:val="7"/>
        </w:rPr>
        <w:t xml:space="preserve"> </w:t>
      </w:r>
      <w:r w:rsidRPr="008C06D7">
        <w:rPr>
          <w:color w:val="000000" w:themeColor="text1"/>
          <w:spacing w:val="-1"/>
        </w:rPr>
        <w:t>a</w:t>
      </w:r>
      <w:r w:rsidRPr="008C06D7">
        <w:rPr>
          <w:color w:val="000000" w:themeColor="text1"/>
        </w:rPr>
        <w:t>nd</w:t>
      </w:r>
      <w:r w:rsidRPr="008C06D7">
        <w:rPr>
          <w:color w:val="000000" w:themeColor="text1"/>
          <w:spacing w:val="7"/>
        </w:rPr>
        <w:t xml:space="preserve"> </w:t>
      </w:r>
      <w:r w:rsidRPr="008C06D7">
        <w:rPr>
          <w:color w:val="000000" w:themeColor="text1"/>
        </w:rPr>
        <w:t>5%</w:t>
      </w:r>
      <w:r w:rsidRPr="008C06D7">
        <w:rPr>
          <w:color w:val="000000" w:themeColor="text1"/>
          <w:spacing w:val="6"/>
        </w:rPr>
        <w:t xml:space="preserve"> </w:t>
      </w:r>
      <w:r w:rsidRPr="008C06D7">
        <w:rPr>
          <w:color w:val="000000" w:themeColor="text1"/>
        </w:rPr>
        <w:t>CO</w:t>
      </w:r>
      <w:r w:rsidRPr="008C06D7">
        <w:rPr>
          <w:color w:val="000000" w:themeColor="text1"/>
          <w:vertAlign w:val="subscript"/>
        </w:rPr>
        <w:t>2</w:t>
      </w:r>
      <w:r w:rsidRPr="008C06D7">
        <w:rPr>
          <w:color w:val="000000" w:themeColor="text1"/>
          <w:spacing w:val="26"/>
          <w:position w:val="-3"/>
        </w:rPr>
        <w:t xml:space="preserve"> </w:t>
      </w:r>
      <w:r w:rsidRPr="008C06D7">
        <w:rPr>
          <w:color w:val="000000" w:themeColor="text1"/>
        </w:rPr>
        <w:t>for</w:t>
      </w:r>
      <w:r w:rsidRPr="008C06D7">
        <w:rPr>
          <w:color w:val="000000" w:themeColor="text1"/>
          <w:spacing w:val="6"/>
        </w:rPr>
        <w:t xml:space="preserve"> </w:t>
      </w:r>
      <w:r w:rsidRPr="008C06D7">
        <w:rPr>
          <w:color w:val="000000" w:themeColor="text1"/>
        </w:rPr>
        <w:t>24 h, and sup</w:t>
      </w:r>
      <w:r w:rsidRPr="008C06D7">
        <w:rPr>
          <w:color w:val="000000" w:themeColor="text1"/>
          <w:spacing w:val="-1"/>
        </w:rPr>
        <w:t>e</w:t>
      </w:r>
      <w:r w:rsidRPr="008C06D7">
        <w:rPr>
          <w:color w:val="000000" w:themeColor="text1"/>
        </w:rPr>
        <w:t>r</w:t>
      </w:r>
      <w:r w:rsidRPr="008C06D7">
        <w:rPr>
          <w:color w:val="000000" w:themeColor="text1"/>
          <w:spacing w:val="1"/>
        </w:rPr>
        <w:t>n</w:t>
      </w:r>
      <w:r w:rsidRPr="008C06D7">
        <w:rPr>
          <w:color w:val="000000" w:themeColor="text1"/>
          <w:spacing w:val="-1"/>
        </w:rPr>
        <w:t>a</w:t>
      </w:r>
      <w:r w:rsidRPr="008C06D7">
        <w:rPr>
          <w:color w:val="000000" w:themeColor="text1"/>
        </w:rPr>
        <w:t>tants</w:t>
      </w:r>
      <w:r w:rsidRPr="008C06D7">
        <w:rPr>
          <w:color w:val="000000" w:themeColor="text1"/>
          <w:spacing w:val="-1"/>
        </w:rPr>
        <w:t xml:space="preserve"> </w:t>
      </w:r>
      <w:r w:rsidRPr="008C06D7">
        <w:rPr>
          <w:color w:val="000000" w:themeColor="text1"/>
        </w:rPr>
        <w:t>stor</w:t>
      </w:r>
      <w:r w:rsidRPr="008C06D7">
        <w:rPr>
          <w:color w:val="000000" w:themeColor="text1"/>
          <w:spacing w:val="-1"/>
        </w:rPr>
        <w:t>e</w:t>
      </w:r>
      <w:r w:rsidRPr="008C06D7">
        <w:rPr>
          <w:color w:val="000000" w:themeColor="text1"/>
        </w:rPr>
        <w:t xml:space="preserve">d </w:t>
      </w:r>
      <w:r w:rsidRPr="008C06D7">
        <w:rPr>
          <w:color w:val="000000" w:themeColor="text1"/>
          <w:spacing w:val="-1"/>
        </w:rPr>
        <w:t>a</w:t>
      </w:r>
      <w:r w:rsidRPr="008C06D7">
        <w:rPr>
          <w:color w:val="000000" w:themeColor="text1"/>
        </w:rPr>
        <w:t>t</w:t>
      </w:r>
      <w:r w:rsidRPr="008C06D7">
        <w:rPr>
          <w:color w:val="000000" w:themeColor="text1"/>
          <w:spacing w:val="2"/>
        </w:rPr>
        <w:t xml:space="preserve"> </w:t>
      </w:r>
      <w:r w:rsidRPr="008C06D7">
        <w:rPr>
          <w:color w:val="000000" w:themeColor="text1"/>
          <w:spacing w:val="-1"/>
        </w:rPr>
        <w:t>-</w:t>
      </w:r>
      <w:r w:rsidRPr="008C06D7">
        <w:rPr>
          <w:color w:val="000000" w:themeColor="text1"/>
        </w:rPr>
        <w:t xml:space="preserve">80°C </w:t>
      </w:r>
      <w:r w:rsidRPr="008C06D7">
        <w:rPr>
          <w:color w:val="000000" w:themeColor="text1"/>
          <w:spacing w:val="-1"/>
        </w:rPr>
        <w:t>f</w:t>
      </w:r>
      <w:r w:rsidRPr="008C06D7">
        <w:rPr>
          <w:color w:val="000000" w:themeColor="text1"/>
          <w:spacing w:val="2"/>
        </w:rPr>
        <w:t>o</w:t>
      </w:r>
      <w:r w:rsidRPr="008C06D7">
        <w:rPr>
          <w:color w:val="000000" w:themeColor="text1"/>
        </w:rPr>
        <w:t>r subs</w:t>
      </w:r>
      <w:r w:rsidRPr="008C06D7">
        <w:rPr>
          <w:color w:val="000000" w:themeColor="text1"/>
          <w:spacing w:val="-1"/>
        </w:rPr>
        <w:t>e</w:t>
      </w:r>
      <w:r w:rsidRPr="008C06D7">
        <w:rPr>
          <w:color w:val="000000" w:themeColor="text1"/>
        </w:rPr>
        <w:t>qu</w:t>
      </w:r>
      <w:r w:rsidRPr="008C06D7">
        <w:rPr>
          <w:color w:val="000000" w:themeColor="text1"/>
          <w:spacing w:val="-1"/>
        </w:rPr>
        <w:t>e</w:t>
      </w:r>
      <w:r w:rsidRPr="008C06D7">
        <w:rPr>
          <w:color w:val="000000" w:themeColor="text1"/>
        </w:rPr>
        <w:t xml:space="preserve">nt </w:t>
      </w:r>
      <w:r w:rsidRPr="008C06D7">
        <w:rPr>
          <w:color w:val="000000" w:themeColor="text1"/>
          <w:spacing w:val="-1"/>
        </w:rPr>
        <w:t>TNF-</w:t>
      </w:r>
      <w:r w:rsidRPr="008C06D7">
        <w:rPr>
          <w:color w:val="000000" w:themeColor="text1"/>
          <w:spacing w:val="-1"/>
        </w:rPr>
        <w:sym w:font="Symbol" w:char="F061"/>
      </w:r>
      <w:r w:rsidRPr="008C06D7">
        <w:rPr>
          <w:color w:val="000000" w:themeColor="text1"/>
          <w:spacing w:val="-1"/>
        </w:rPr>
        <w:t xml:space="preserve"> analysis</w:t>
      </w:r>
      <w:r w:rsidRPr="008C06D7">
        <w:rPr>
          <w:color w:val="000000" w:themeColor="text1"/>
        </w:rPr>
        <w:t>.</w:t>
      </w:r>
      <w:r w:rsidRPr="008C06D7">
        <w:rPr>
          <w:color w:val="000000" w:themeColor="text1"/>
          <w:shd w:val="clear" w:color="auto" w:fill="FFFFFF"/>
        </w:rPr>
        <w:t xml:space="preserve"> MSD cytokine analysis for </w:t>
      </w:r>
      <w:r w:rsidRPr="008C06D7">
        <w:rPr>
          <w:color w:val="000000" w:themeColor="text1"/>
          <w:spacing w:val="-1"/>
        </w:rPr>
        <w:t>TNF-</w:t>
      </w:r>
      <w:r w:rsidRPr="008C06D7">
        <w:rPr>
          <w:color w:val="000000" w:themeColor="text1"/>
          <w:spacing w:val="-1"/>
        </w:rPr>
        <w:sym w:font="Symbol" w:char="F061"/>
      </w:r>
      <w:r w:rsidRPr="008C06D7">
        <w:rPr>
          <w:color w:val="000000" w:themeColor="text1"/>
          <w:spacing w:val="-1"/>
        </w:rPr>
        <w:t xml:space="preserve"> analysis</w:t>
      </w:r>
      <w:r w:rsidRPr="008C06D7">
        <w:rPr>
          <w:color w:val="000000" w:themeColor="text1"/>
          <w:shd w:val="clear" w:color="auto" w:fill="FFFFFF"/>
        </w:rPr>
        <w:t xml:space="preserve"> was carried out using the proinflammatory panel 1 (mouse) kit (Meso Scale Discovery – MSD, Rockville USA) according to the manufacturer’s instruction. Plates were read on a MESO </w:t>
      </w:r>
      <w:proofErr w:type="spellStart"/>
      <w:r w:rsidRPr="008C06D7">
        <w:rPr>
          <w:color w:val="000000" w:themeColor="text1"/>
          <w:shd w:val="clear" w:color="auto" w:fill="FFFFFF"/>
        </w:rPr>
        <w:t>Quickplex</w:t>
      </w:r>
      <w:proofErr w:type="spellEnd"/>
      <w:r w:rsidRPr="008C06D7">
        <w:rPr>
          <w:color w:val="000000" w:themeColor="text1"/>
          <w:shd w:val="clear" w:color="auto" w:fill="FFFFFF"/>
        </w:rPr>
        <w:t xml:space="preserve"> SQ 120 imager (MSD, Rockville USA).</w:t>
      </w:r>
    </w:p>
    <w:p w14:paraId="5A863C90" w14:textId="77777777" w:rsidR="009704AC" w:rsidRPr="008C06D7" w:rsidRDefault="009704AC" w:rsidP="00553AE1">
      <w:pPr>
        <w:spacing w:line="480" w:lineRule="auto"/>
        <w:contextualSpacing/>
        <w:jc w:val="both"/>
        <w:rPr>
          <w:b/>
          <w:color w:val="000000" w:themeColor="text1"/>
          <w:shd w:val="clear" w:color="auto" w:fill="FFFFFF"/>
        </w:rPr>
      </w:pPr>
      <w:r w:rsidRPr="008C06D7">
        <w:rPr>
          <w:b/>
          <w:color w:val="000000" w:themeColor="text1"/>
          <w:shd w:val="clear" w:color="auto" w:fill="FFFFFF"/>
        </w:rPr>
        <w:t>Flow cytometry</w:t>
      </w:r>
    </w:p>
    <w:p w14:paraId="6ACE4C0F" w14:textId="095BF09F" w:rsidR="009704AC" w:rsidRPr="008C06D7" w:rsidRDefault="009704AC" w:rsidP="00553AE1">
      <w:pPr>
        <w:spacing w:line="480" w:lineRule="auto"/>
        <w:contextualSpacing/>
        <w:jc w:val="both"/>
        <w:rPr>
          <w:color w:val="000000" w:themeColor="text1"/>
          <w:shd w:val="clear" w:color="auto" w:fill="FFFFFF"/>
        </w:rPr>
      </w:pPr>
      <w:r w:rsidRPr="008C06D7">
        <w:rPr>
          <w:color w:val="000000" w:themeColor="text1"/>
          <w:shd w:val="clear" w:color="auto" w:fill="FFFFFF"/>
        </w:rPr>
        <w:t xml:space="preserve">Using a </w:t>
      </w:r>
      <w:proofErr w:type="spellStart"/>
      <w:r w:rsidRPr="008C06D7">
        <w:rPr>
          <w:color w:val="000000" w:themeColor="text1"/>
          <w:shd w:val="clear" w:color="auto" w:fill="FFFFFF"/>
        </w:rPr>
        <w:t>FACSCalibur</w:t>
      </w:r>
      <w:proofErr w:type="spellEnd"/>
      <w:r w:rsidRPr="008C06D7">
        <w:rPr>
          <w:color w:val="000000" w:themeColor="text1"/>
          <w:shd w:val="clear" w:color="auto" w:fill="FFFFFF"/>
        </w:rPr>
        <w:t xml:space="preserve"> (BD Biosciences, San Jose CA) for flow cytomet</w:t>
      </w:r>
      <w:r w:rsidR="00B752F5" w:rsidRPr="008C06D7">
        <w:rPr>
          <w:color w:val="000000" w:themeColor="text1"/>
          <w:shd w:val="clear" w:color="auto" w:fill="FFFFFF"/>
        </w:rPr>
        <w:t>ry</w:t>
      </w:r>
      <w:r w:rsidRPr="008C06D7">
        <w:rPr>
          <w:color w:val="000000" w:themeColor="text1"/>
          <w:shd w:val="clear" w:color="auto" w:fill="FFFFFF"/>
        </w:rPr>
        <w:t>, cell surface staining on freshly cultured splenocytes using four-colour dyes with the following mouse antibodies:  fluorescein isothiocyanate-conjugated (FITC) CD 19, allophycocyanin-conjugated (APC) Ly6G, phycoerythrin-conjugated (PE) F4/80, Alexa Fluor 488 CD49b (</w:t>
      </w:r>
      <w:proofErr w:type="spellStart"/>
      <w:r w:rsidRPr="008C06D7">
        <w:rPr>
          <w:color w:val="000000" w:themeColor="text1"/>
          <w:shd w:val="clear" w:color="auto" w:fill="FFFFFF"/>
        </w:rPr>
        <w:t>Biolegend</w:t>
      </w:r>
      <w:proofErr w:type="spellEnd"/>
      <w:r w:rsidRPr="008C06D7">
        <w:rPr>
          <w:color w:val="000000" w:themeColor="text1"/>
          <w:shd w:val="clear" w:color="auto" w:fill="FFFFFF"/>
        </w:rPr>
        <w:t>, London, UK), APC CD8a (</w:t>
      </w:r>
      <w:proofErr w:type="spellStart"/>
      <w:r w:rsidRPr="008C06D7">
        <w:rPr>
          <w:color w:val="000000" w:themeColor="text1"/>
          <w:shd w:val="clear" w:color="auto" w:fill="FFFFFF"/>
        </w:rPr>
        <w:t>eBioscience</w:t>
      </w:r>
      <w:proofErr w:type="spellEnd"/>
      <w:r w:rsidRPr="008C06D7">
        <w:rPr>
          <w:color w:val="000000" w:themeColor="text1"/>
          <w:shd w:val="clear" w:color="auto" w:fill="FFFFFF"/>
        </w:rPr>
        <w:t>, Thermo Scientific, Ireland), APC CD3e, PE CD4 (BD Bioscience, Oxford, UK). Appropriate isotype-matched controls were used for each antibody. Cells (</w:t>
      </w:r>
      <w:r w:rsidRPr="008C06D7">
        <w:rPr>
          <w:color w:val="000000" w:themeColor="text1"/>
        </w:rPr>
        <w:t>1 ×</w:t>
      </w:r>
      <w:r w:rsidRPr="008C06D7">
        <w:rPr>
          <w:color w:val="000000" w:themeColor="text1"/>
          <w:spacing w:val="-1"/>
        </w:rPr>
        <w:t xml:space="preserve"> </w:t>
      </w:r>
      <w:r w:rsidRPr="008C06D7">
        <w:rPr>
          <w:color w:val="000000" w:themeColor="text1"/>
        </w:rPr>
        <w:t>1</w:t>
      </w:r>
      <w:r w:rsidRPr="008C06D7">
        <w:rPr>
          <w:color w:val="000000" w:themeColor="text1"/>
          <w:spacing w:val="2"/>
        </w:rPr>
        <w:t>0</w:t>
      </w:r>
      <w:r w:rsidRPr="008C06D7">
        <w:rPr>
          <w:color w:val="000000" w:themeColor="text1"/>
          <w:spacing w:val="2"/>
          <w:vertAlign w:val="superscript"/>
        </w:rPr>
        <w:t>5</w:t>
      </w:r>
      <w:r w:rsidRPr="008C06D7">
        <w:rPr>
          <w:color w:val="000000" w:themeColor="text1"/>
          <w:shd w:val="clear" w:color="auto" w:fill="FFFFFF"/>
        </w:rPr>
        <w:t xml:space="preserve">) were </w:t>
      </w:r>
      <w:r w:rsidRPr="008C06D7">
        <w:rPr>
          <w:color w:val="000000" w:themeColor="text1"/>
          <w:shd w:val="clear" w:color="auto" w:fill="FFFFFF"/>
        </w:rPr>
        <w:lastRenderedPageBreak/>
        <w:t xml:space="preserve">incubated with 1.0 </w:t>
      </w:r>
      <w:r w:rsidRPr="008C06D7">
        <w:rPr>
          <w:color w:val="000000" w:themeColor="text1"/>
          <w:shd w:val="clear" w:color="auto" w:fill="FFFFFF"/>
        </w:rPr>
        <w:sym w:font="Symbol" w:char="F06D"/>
      </w:r>
      <w:r w:rsidRPr="008C06D7">
        <w:rPr>
          <w:color w:val="000000" w:themeColor="text1"/>
          <w:shd w:val="clear" w:color="auto" w:fill="FFFFFF"/>
        </w:rPr>
        <w:t xml:space="preserve">g of </w:t>
      </w:r>
      <w:proofErr w:type="spellStart"/>
      <w:r w:rsidRPr="008C06D7">
        <w:rPr>
          <w:color w:val="000000" w:themeColor="text1"/>
          <w:shd w:val="clear" w:color="auto" w:fill="FFFFFF"/>
        </w:rPr>
        <w:t>TruStain</w:t>
      </w:r>
      <w:proofErr w:type="spellEnd"/>
      <w:r w:rsidRPr="008C06D7">
        <w:rPr>
          <w:color w:val="000000" w:themeColor="text1"/>
          <w:shd w:val="clear" w:color="auto" w:fill="FFFFFF"/>
        </w:rPr>
        <w:t xml:space="preserve"> </w:t>
      </w:r>
      <w:proofErr w:type="spellStart"/>
      <w:r w:rsidRPr="008C06D7">
        <w:rPr>
          <w:color w:val="000000" w:themeColor="text1"/>
          <w:shd w:val="clear" w:color="auto" w:fill="FFFFFF"/>
        </w:rPr>
        <w:t>fcX</w:t>
      </w:r>
      <w:r w:rsidRPr="008C06D7">
        <w:rPr>
          <w:color w:val="000000" w:themeColor="text1"/>
          <w:shd w:val="clear" w:color="auto" w:fill="FFFFFF"/>
          <w:vertAlign w:val="superscript"/>
        </w:rPr>
        <w:t>TM</w:t>
      </w:r>
      <w:proofErr w:type="spellEnd"/>
      <w:r w:rsidRPr="008C06D7">
        <w:rPr>
          <w:color w:val="000000" w:themeColor="text1"/>
          <w:shd w:val="clear" w:color="auto" w:fill="FFFFFF"/>
        </w:rPr>
        <w:t xml:space="preserve"> (</w:t>
      </w:r>
      <w:proofErr w:type="spellStart"/>
      <w:r w:rsidRPr="008C06D7">
        <w:rPr>
          <w:color w:val="000000" w:themeColor="text1"/>
          <w:shd w:val="clear" w:color="auto" w:fill="FFFFFF"/>
        </w:rPr>
        <w:t>Biolegend</w:t>
      </w:r>
      <w:proofErr w:type="spellEnd"/>
      <w:r w:rsidRPr="008C06D7">
        <w:rPr>
          <w:color w:val="000000" w:themeColor="text1"/>
          <w:shd w:val="clear" w:color="auto" w:fill="FFFFFF"/>
        </w:rPr>
        <w:t>, London, UK) on ice for 5 - 10 min on ice to block Fc receptors. The appropriate antibodies were added and the cells incubated on ice in the dark for 30 min. Cells were washed twice by centrifugation at 400-600 x g for 5 min at room temperature with Staining buffer (</w:t>
      </w:r>
      <w:proofErr w:type="spellStart"/>
      <w:r w:rsidRPr="008C06D7">
        <w:rPr>
          <w:color w:val="000000" w:themeColor="text1"/>
          <w:shd w:val="clear" w:color="auto" w:fill="FFFFFF"/>
        </w:rPr>
        <w:t>Biolegend</w:t>
      </w:r>
      <w:proofErr w:type="spellEnd"/>
      <w:r w:rsidRPr="008C06D7">
        <w:rPr>
          <w:color w:val="000000" w:themeColor="text1"/>
          <w:shd w:val="clear" w:color="auto" w:fill="FFFFFF"/>
        </w:rPr>
        <w:t>, London, UK) before flow cytometric analysis. A viability stain using 7-AAD Viability staining solution (</w:t>
      </w:r>
      <w:proofErr w:type="spellStart"/>
      <w:r w:rsidRPr="008C06D7">
        <w:rPr>
          <w:color w:val="000000" w:themeColor="text1"/>
          <w:shd w:val="clear" w:color="auto" w:fill="FFFFFF"/>
        </w:rPr>
        <w:t>Biolegend</w:t>
      </w:r>
      <w:proofErr w:type="spellEnd"/>
      <w:r w:rsidRPr="008C06D7">
        <w:rPr>
          <w:color w:val="000000" w:themeColor="text1"/>
          <w:shd w:val="clear" w:color="auto" w:fill="FFFFFF"/>
        </w:rPr>
        <w:t>, London, UK) was also performed according to the manufacturer’s instruction to exclude dead cells. FACS Diva 6.2 software (BD Bioscience, Heidelberg, Germany) was used to analyse the data.</w:t>
      </w:r>
    </w:p>
    <w:p w14:paraId="7007A028" w14:textId="77777777" w:rsidR="00757020" w:rsidRPr="008C06D7" w:rsidRDefault="00757020" w:rsidP="00553AE1">
      <w:pPr>
        <w:spacing w:line="480" w:lineRule="auto"/>
        <w:contextualSpacing/>
        <w:jc w:val="both"/>
        <w:rPr>
          <w:b/>
          <w:color w:val="000000" w:themeColor="text1"/>
        </w:rPr>
      </w:pPr>
      <w:r w:rsidRPr="008C06D7">
        <w:rPr>
          <w:b/>
          <w:color w:val="000000" w:themeColor="text1"/>
        </w:rPr>
        <w:t>Ethical approval, exclusion criteria and subject selection</w:t>
      </w:r>
    </w:p>
    <w:p w14:paraId="68328C75" w14:textId="29EB7BF8" w:rsidR="002709B7" w:rsidRPr="008C06D7" w:rsidRDefault="00684D32" w:rsidP="00553AE1">
      <w:pPr>
        <w:spacing w:line="480" w:lineRule="auto"/>
        <w:contextualSpacing/>
        <w:jc w:val="both"/>
        <w:rPr>
          <w:color w:val="000000" w:themeColor="text1"/>
        </w:rPr>
      </w:pPr>
      <w:r w:rsidRPr="008C06D7">
        <w:rPr>
          <w:color w:val="000000" w:themeColor="text1"/>
        </w:rPr>
        <w:t xml:space="preserve">The Clinical Research Ethics Committee of the Cork Teaching Hospitals approved </w:t>
      </w:r>
      <w:r w:rsidR="00B752F5" w:rsidRPr="008C06D7">
        <w:rPr>
          <w:color w:val="000000" w:themeColor="text1"/>
        </w:rPr>
        <w:t>the</w:t>
      </w:r>
      <w:r w:rsidRPr="008C06D7">
        <w:rPr>
          <w:color w:val="000000" w:themeColor="text1"/>
        </w:rPr>
        <w:t xml:space="preserve"> human study. </w:t>
      </w:r>
      <w:r w:rsidR="009400AF" w:rsidRPr="008C06D7">
        <w:rPr>
          <w:color w:val="000000" w:themeColor="text1"/>
        </w:rPr>
        <w:t xml:space="preserve">A total of </w:t>
      </w:r>
      <w:r w:rsidRPr="008C06D7">
        <w:rPr>
          <w:color w:val="000000" w:themeColor="text1"/>
        </w:rPr>
        <w:t xml:space="preserve">93 total subjects were recruited from the following cohorts: 31 elderly subjects from six long-term care facilities (long-stay, LS), 29 community-dwelling elderly subjects (community, EC), and 33 from a young healthy cohort (young-healthy, YH). </w:t>
      </w:r>
      <w:r w:rsidR="00563229" w:rsidRPr="008C06D7">
        <w:rPr>
          <w:color w:val="000000" w:themeColor="text1"/>
        </w:rPr>
        <w:t xml:space="preserve">The following exclusion criteria were used for subject selection: undergoing enteral (PEG) feeding, antibiotic usage in the preceding month, use of prebiotic, probiotic, fibre or symbiotic supplements in the preceding month, use of immunosuppressive or anti-inflammatory drugs or any drug affecting intestinal mobility, participants on warfarin, participation in another clinic or intervention study involving investigational drugs, </w:t>
      </w:r>
      <w:r w:rsidR="00EA619D" w:rsidRPr="008C06D7">
        <w:rPr>
          <w:color w:val="000000" w:themeColor="text1"/>
        </w:rPr>
        <w:t xml:space="preserve">including investigational </w:t>
      </w:r>
      <w:r w:rsidR="00563229" w:rsidRPr="008C06D7">
        <w:rPr>
          <w:color w:val="000000" w:themeColor="text1"/>
        </w:rPr>
        <w:t>prebiotic, probiotic</w:t>
      </w:r>
      <w:r w:rsidR="00EA619D" w:rsidRPr="008C06D7">
        <w:rPr>
          <w:color w:val="000000" w:themeColor="text1"/>
        </w:rPr>
        <w:t xml:space="preserve"> </w:t>
      </w:r>
      <w:r w:rsidR="00563229" w:rsidRPr="008C06D7">
        <w:rPr>
          <w:color w:val="000000" w:themeColor="text1"/>
        </w:rPr>
        <w:t>or symbiotic preparations in the preceding 6 months, a history or evidence of gastrointestinal</w:t>
      </w:r>
      <w:r w:rsidR="00563229" w:rsidRPr="008C06D7" w:rsidDel="008E2471">
        <w:rPr>
          <w:color w:val="000000" w:themeColor="text1"/>
        </w:rPr>
        <w:t xml:space="preserve"> </w:t>
      </w:r>
      <w:r w:rsidR="00563229" w:rsidRPr="008C06D7">
        <w:rPr>
          <w:color w:val="000000" w:themeColor="text1"/>
        </w:rPr>
        <w:t>disorder, diagnosis of gastrointestinal cancer, a restricted dietary regimen, dysphagia, iron deficiency anaemia, malnourished subjects (determined by the initial MUST screen), participants suffering from hypochlorhydria and underlying chronic disease which affects their nutritional status and pregnant subjects.</w:t>
      </w:r>
    </w:p>
    <w:p w14:paraId="0748BCEF" w14:textId="77777777" w:rsidR="009704AC" w:rsidRPr="008C06D7" w:rsidRDefault="009704AC" w:rsidP="00553AE1">
      <w:pPr>
        <w:pStyle w:val="Heading2"/>
        <w:spacing w:line="480" w:lineRule="auto"/>
        <w:contextualSpacing/>
        <w:jc w:val="both"/>
        <w:rPr>
          <w:rFonts w:cs="Times New Roman"/>
          <w:color w:val="000000" w:themeColor="text1"/>
          <w:szCs w:val="24"/>
        </w:rPr>
      </w:pPr>
      <w:r w:rsidRPr="008C06D7">
        <w:rPr>
          <w:rFonts w:cs="Times New Roman"/>
          <w:color w:val="000000" w:themeColor="text1"/>
          <w:szCs w:val="24"/>
        </w:rPr>
        <w:lastRenderedPageBreak/>
        <w:t>Peripheral blood mononuclear cell (PBMCs) isolation and flow cytometry</w:t>
      </w:r>
    </w:p>
    <w:p w14:paraId="0C84DC71" w14:textId="1507D82E" w:rsidR="009704AC" w:rsidRPr="008C06D7" w:rsidRDefault="009704AC" w:rsidP="00553AE1">
      <w:pPr>
        <w:spacing w:line="480" w:lineRule="auto"/>
        <w:contextualSpacing/>
        <w:jc w:val="both"/>
        <w:rPr>
          <w:color w:val="000000" w:themeColor="text1"/>
        </w:rPr>
      </w:pPr>
      <w:r w:rsidRPr="008C06D7">
        <w:rPr>
          <w:color w:val="000000" w:themeColor="text1"/>
        </w:rPr>
        <w:t>PBMCs were isolated from whole bloods sample volume 10 m</w:t>
      </w:r>
      <w:r w:rsidR="00664A7F">
        <w:rPr>
          <w:color w:val="000000" w:themeColor="text1"/>
        </w:rPr>
        <w:t>l</w:t>
      </w:r>
      <w:r w:rsidRPr="008C06D7">
        <w:rPr>
          <w:color w:val="000000" w:themeColor="text1"/>
        </w:rPr>
        <w:t xml:space="preserve">, collected in tubes containing ethylenediaminetetraacetic acid using the method by </w:t>
      </w:r>
      <w:proofErr w:type="spellStart"/>
      <w:r w:rsidRPr="008C06D7">
        <w:rPr>
          <w:color w:val="000000" w:themeColor="text1"/>
        </w:rPr>
        <w:t>Boyüm</w:t>
      </w:r>
      <w:proofErr w:type="spellEnd"/>
      <w:r w:rsidR="002441B2">
        <w:rPr>
          <w:color w:val="000000" w:themeColor="text1"/>
        </w:rPr>
        <w:t xml:space="preserve"> </w:t>
      </w:r>
      <w:r w:rsidRPr="008C06D7">
        <w:rPr>
          <w:color w:val="000000" w:themeColor="text1"/>
        </w:rPr>
        <w:fldChar w:fldCharType="begin"/>
      </w:r>
      <w:r w:rsidR="00E002C5">
        <w:rPr>
          <w:color w:val="000000" w:themeColor="text1"/>
        </w:rPr>
        <w:instrText xml:space="preserve"> ADDIN EN.CITE &lt;EndNote&gt;&lt;Cite&gt;&lt;Author&gt;Boyum&lt;/Author&gt;&lt;Year&gt;1968&lt;/Year&gt;&lt;RecNum&gt;565&lt;/RecNum&gt;&lt;DisplayText&gt;[2]&lt;/DisplayText&gt;&lt;record&gt;&lt;rec-number&gt;565&lt;/rec-number&gt;&lt;foreign-keys&gt;&lt;key app="EN" db-id="fstp0xwrnzdx20eapfwv9prp502ssex9rtee" timestamp="1532966382"&gt;565&lt;/key&gt;&lt;/foreign-keys&gt;&lt;ref-type name="Journal Article"&gt;17&lt;/ref-type&gt;&lt;contributors&gt;&lt;authors&gt;&lt;author&gt;Boyum, A.&lt;/author&gt;&lt;/authors&gt;&lt;/contributors&gt;&lt;titles&gt;&lt;title&gt;Isolation of leucocytes from human blood. Further observations. Methylcellulose, dextran, and ficoll as erythrocyteaggregating agents&lt;/title&gt;&lt;secondary-title&gt;Scand J Clin Lab Invest Suppl&lt;/secondary-title&gt;&lt;/titles&gt;&lt;periodical&gt;&lt;full-title&gt;Scand J Clin Lab Invest Suppl&lt;/full-title&gt;&lt;/periodical&gt;&lt;pages&gt;31-50&lt;/pages&gt;&lt;volume&gt;97&lt;/volume&gt;&lt;keywords&gt;&lt;keyword&gt;*Blood Sedimentation&lt;/keyword&gt;&lt;keyword&gt;Centrifugation&lt;/keyword&gt;&lt;keyword&gt;Chemical Phenomena&lt;/keyword&gt;&lt;keyword&gt;Chemistry, Physical&lt;/keyword&gt;&lt;keyword&gt;*Contrast Media&lt;/keyword&gt;&lt;keyword&gt;*Dextrans&lt;/keyword&gt;&lt;keyword&gt;*Edetic Acid&lt;/keyword&gt;&lt;keyword&gt;Erythrocyte Count&lt;/keyword&gt;&lt;keyword&gt;*Erythrocytes&lt;/keyword&gt;&lt;keyword&gt;Fibrinogen&lt;/keyword&gt;&lt;keyword&gt;Hematology&lt;/keyword&gt;&lt;keyword&gt;Humans&lt;/keyword&gt;&lt;keyword&gt;Indicators and Reagents&lt;/keyword&gt;&lt;keyword&gt;Iodine Isotopes&lt;/keyword&gt;&lt;keyword&gt;Leukocyte Count&lt;/keyword&gt;&lt;keyword&gt;*Leukocytes&lt;/keyword&gt;&lt;keyword&gt;Methods&lt;/keyword&gt;&lt;keyword&gt;*Methylcellulose&lt;/keyword&gt;&lt;keyword&gt;Osmolar Concentration&lt;/keyword&gt;&lt;keyword&gt;Plasma&lt;/keyword&gt;&lt;keyword&gt;*Polysaccharides&lt;/keyword&gt;&lt;keyword&gt;Radiography&lt;/keyword&gt;&lt;keyword&gt;Silicones/blood&lt;/keyword&gt;&lt;keyword&gt;Staining and Labeling&lt;/keyword&gt;&lt;keyword&gt;Temperature&lt;/keyword&gt;&lt;keyword&gt;Viscosity&lt;/keyword&gt;&lt;/keywords&gt;&lt;dates&gt;&lt;year&gt;1968&lt;/year&gt;&lt;/dates&gt;&lt;isbn&gt;0085-591X (Print)&amp;#xD;0085-591X (Linking)&lt;/isbn&gt;&lt;accession-num&gt;4179066&lt;/accession-num&gt;&lt;urls&gt;&lt;related-urls&gt;&lt;url&gt;https://www.ncbi.nlm.nih.gov/pubmed/4179066&lt;/url&gt;&lt;/related-urls&gt;&lt;/urls&gt;&lt;/record&gt;&lt;/Cite&gt;&lt;/EndNote&gt;</w:instrText>
      </w:r>
      <w:r w:rsidRPr="008C06D7">
        <w:rPr>
          <w:color w:val="000000" w:themeColor="text1"/>
        </w:rPr>
        <w:fldChar w:fldCharType="separate"/>
      </w:r>
      <w:r w:rsidR="00E002C5">
        <w:rPr>
          <w:noProof/>
          <w:color w:val="000000" w:themeColor="text1"/>
        </w:rPr>
        <w:t>[2]</w:t>
      </w:r>
      <w:r w:rsidRPr="008C06D7">
        <w:rPr>
          <w:color w:val="000000" w:themeColor="text1"/>
        </w:rPr>
        <w:fldChar w:fldCharType="end"/>
      </w:r>
      <w:r w:rsidRPr="008C06D7">
        <w:rPr>
          <w:color w:val="000000" w:themeColor="text1"/>
        </w:rPr>
        <w:t xml:space="preserve">.  After resuspending blood in phosphate buffered saline (PBS), cells were separated by density gradient centrifugation on </w:t>
      </w:r>
      <w:proofErr w:type="spellStart"/>
      <w:r w:rsidRPr="008C06D7">
        <w:rPr>
          <w:color w:val="000000" w:themeColor="text1"/>
        </w:rPr>
        <w:t>histopaque</w:t>
      </w:r>
      <w:proofErr w:type="spellEnd"/>
      <w:r w:rsidRPr="008C06D7">
        <w:rPr>
          <w:color w:val="000000" w:themeColor="text1"/>
        </w:rPr>
        <w:t xml:space="preserve">. All reagents were from Sigma Aldrich, Ireland. The mononuclear cell layer was collected and washed twice in PBS. Cells were counted using a </w:t>
      </w:r>
      <w:proofErr w:type="spellStart"/>
      <w:r w:rsidRPr="008C06D7">
        <w:rPr>
          <w:color w:val="000000" w:themeColor="text1"/>
        </w:rPr>
        <w:t>Neubaur</w:t>
      </w:r>
      <w:proofErr w:type="spellEnd"/>
      <w:r w:rsidRPr="008C06D7">
        <w:rPr>
          <w:color w:val="000000" w:themeColor="text1"/>
        </w:rPr>
        <w:t xml:space="preserve"> cell counting chamber and resuspended staining buffer (</w:t>
      </w:r>
      <w:proofErr w:type="spellStart"/>
      <w:r w:rsidRPr="008C06D7">
        <w:rPr>
          <w:color w:val="000000" w:themeColor="text1"/>
        </w:rPr>
        <w:t>eBioscience</w:t>
      </w:r>
      <w:proofErr w:type="spellEnd"/>
      <w:r w:rsidRPr="008C06D7">
        <w:rPr>
          <w:color w:val="000000" w:themeColor="text1"/>
        </w:rPr>
        <w:t xml:space="preserve"> -Thermo Scientific Ireland) for CD4 and CD8 surface marker staining. </w:t>
      </w:r>
    </w:p>
    <w:p w14:paraId="600996B1" w14:textId="77777777" w:rsidR="009704AC" w:rsidRPr="008C06D7" w:rsidRDefault="009704AC" w:rsidP="00553AE1">
      <w:pPr>
        <w:spacing w:line="480" w:lineRule="auto"/>
        <w:contextualSpacing/>
        <w:jc w:val="both"/>
        <w:rPr>
          <w:color w:val="000000" w:themeColor="text1"/>
        </w:rPr>
      </w:pPr>
      <w:r w:rsidRPr="008C06D7">
        <w:rPr>
          <w:color w:val="000000" w:themeColor="text1"/>
          <w:shd w:val="clear" w:color="auto" w:fill="FFFFFF"/>
        </w:rPr>
        <w:tab/>
      </w:r>
      <w:r w:rsidRPr="008C06D7">
        <w:rPr>
          <w:color w:val="000000" w:themeColor="text1"/>
        </w:rPr>
        <w:t xml:space="preserve">PBMCs </w:t>
      </w:r>
      <w:r w:rsidRPr="008C06D7">
        <w:rPr>
          <w:color w:val="000000" w:themeColor="text1"/>
          <w:shd w:val="clear" w:color="auto" w:fill="FFFFFF"/>
        </w:rPr>
        <w:t>(</w:t>
      </w:r>
      <w:r w:rsidRPr="008C06D7">
        <w:rPr>
          <w:color w:val="000000" w:themeColor="text1"/>
        </w:rPr>
        <w:t>1 ×</w:t>
      </w:r>
      <w:r w:rsidRPr="008C06D7">
        <w:rPr>
          <w:color w:val="000000" w:themeColor="text1"/>
          <w:spacing w:val="-1"/>
        </w:rPr>
        <w:t xml:space="preserve"> </w:t>
      </w:r>
      <w:r w:rsidRPr="008C06D7">
        <w:rPr>
          <w:color w:val="000000" w:themeColor="text1"/>
        </w:rPr>
        <w:t>1</w:t>
      </w:r>
      <w:r w:rsidRPr="008C06D7">
        <w:rPr>
          <w:color w:val="000000" w:themeColor="text1"/>
          <w:spacing w:val="2"/>
        </w:rPr>
        <w:t>0</w:t>
      </w:r>
      <w:r w:rsidRPr="008C06D7">
        <w:rPr>
          <w:color w:val="000000" w:themeColor="text1"/>
          <w:spacing w:val="2"/>
          <w:vertAlign w:val="superscript"/>
        </w:rPr>
        <w:t>6</w:t>
      </w:r>
      <w:r w:rsidRPr="008C06D7">
        <w:rPr>
          <w:color w:val="000000" w:themeColor="text1"/>
          <w:shd w:val="clear" w:color="auto" w:fill="FFFFFF"/>
        </w:rPr>
        <w:t xml:space="preserve">) </w:t>
      </w:r>
      <w:r w:rsidRPr="008C06D7">
        <w:rPr>
          <w:color w:val="000000" w:themeColor="text1"/>
        </w:rPr>
        <w:t>were stained with the following human antibodies (</w:t>
      </w:r>
      <w:r w:rsidRPr="008C06D7">
        <w:rPr>
          <w:color w:val="000000" w:themeColor="text1"/>
          <w:shd w:val="clear" w:color="auto" w:fill="FFFFFF"/>
        </w:rPr>
        <w:t>Peridinin Chlorophyll Protein Complex (</w:t>
      </w:r>
      <w:proofErr w:type="spellStart"/>
      <w:r w:rsidRPr="008C06D7">
        <w:rPr>
          <w:rStyle w:val="Emphasis"/>
          <w:rFonts w:eastAsiaTheme="majorEastAsia"/>
          <w:bCs/>
          <w:color w:val="000000" w:themeColor="text1"/>
        </w:rPr>
        <w:t>PerCP</w:t>
      </w:r>
      <w:proofErr w:type="spellEnd"/>
      <w:r w:rsidRPr="008C06D7">
        <w:rPr>
          <w:color w:val="000000" w:themeColor="text1"/>
          <w:shd w:val="clear" w:color="auto" w:fill="FFFFFF"/>
        </w:rPr>
        <w:t>)-conjugated PerCP-eFluor</w:t>
      </w:r>
      <w:r w:rsidRPr="008C06D7">
        <w:rPr>
          <w:color w:val="000000" w:themeColor="text1"/>
          <w:shd w:val="clear" w:color="auto" w:fill="FFFFFF"/>
          <w:vertAlign w:val="superscript"/>
        </w:rPr>
        <w:t>TM</w:t>
      </w:r>
      <w:r w:rsidRPr="008C06D7">
        <w:rPr>
          <w:color w:val="000000" w:themeColor="text1"/>
          <w:shd w:val="clear" w:color="auto" w:fill="FFFFFF"/>
        </w:rPr>
        <w:t>710 CD4, PerCP-eFluor</w:t>
      </w:r>
      <w:r w:rsidRPr="008C06D7">
        <w:rPr>
          <w:color w:val="000000" w:themeColor="text1"/>
          <w:shd w:val="clear" w:color="auto" w:fill="FFFFFF"/>
          <w:vertAlign w:val="superscript"/>
        </w:rPr>
        <w:t>TM</w:t>
      </w:r>
      <w:r w:rsidRPr="008C06D7">
        <w:rPr>
          <w:color w:val="000000" w:themeColor="text1"/>
          <w:shd w:val="clear" w:color="auto" w:fill="FFFFFF"/>
        </w:rPr>
        <w:t xml:space="preserve">710 CD8a, </w:t>
      </w:r>
      <w:proofErr w:type="spellStart"/>
      <w:r w:rsidRPr="008C06D7">
        <w:rPr>
          <w:color w:val="000000" w:themeColor="text1"/>
          <w:shd w:val="clear" w:color="auto" w:fill="FFFFFF"/>
        </w:rPr>
        <w:t>eBioscience</w:t>
      </w:r>
      <w:proofErr w:type="spellEnd"/>
      <w:r w:rsidRPr="008C06D7">
        <w:rPr>
          <w:color w:val="000000" w:themeColor="text1"/>
          <w:shd w:val="clear" w:color="auto" w:fill="FFFFFF"/>
        </w:rPr>
        <w:t xml:space="preserve"> -Thermo Scientific, Ireland)</w:t>
      </w:r>
      <w:r w:rsidRPr="008C06D7">
        <w:rPr>
          <w:color w:val="000000" w:themeColor="text1"/>
        </w:rPr>
        <w:t xml:space="preserve"> and the isotype matched control as described in the protocol above.  </w:t>
      </w:r>
    </w:p>
    <w:p w14:paraId="6AE6F49E" w14:textId="6E46A1A8" w:rsidR="009704AC" w:rsidRPr="008C06D7" w:rsidRDefault="009704AC" w:rsidP="00553AE1">
      <w:pPr>
        <w:pStyle w:val="Heading2"/>
        <w:spacing w:line="480" w:lineRule="auto"/>
        <w:contextualSpacing/>
        <w:jc w:val="both"/>
        <w:rPr>
          <w:rFonts w:cs="Times New Roman"/>
          <w:color w:val="000000" w:themeColor="text1"/>
          <w:szCs w:val="24"/>
        </w:rPr>
      </w:pPr>
      <w:r w:rsidRPr="008C06D7">
        <w:rPr>
          <w:rFonts w:cs="Times New Roman"/>
          <w:color w:val="000000" w:themeColor="text1"/>
          <w:szCs w:val="24"/>
        </w:rPr>
        <w:t>Cytokine and chemokine analysis</w:t>
      </w:r>
    </w:p>
    <w:p w14:paraId="394335F4" w14:textId="3F0C2809" w:rsidR="009704AC" w:rsidRPr="008C06D7" w:rsidRDefault="009704AC" w:rsidP="00553AE1">
      <w:pPr>
        <w:spacing w:line="480" w:lineRule="auto"/>
        <w:contextualSpacing/>
        <w:jc w:val="both"/>
        <w:rPr>
          <w:color w:val="000000" w:themeColor="text1"/>
        </w:rPr>
      </w:pPr>
      <w:r w:rsidRPr="008C06D7">
        <w:rPr>
          <w:color w:val="000000" w:themeColor="text1"/>
        </w:rPr>
        <w:t>Coagulated blood was centrifuged for 10 min at full speed to separate cellular components and the serum harvested. Serum was aliquoted stored at -80</w:t>
      </w:r>
      <w:r w:rsidRPr="008C06D7">
        <w:rPr>
          <w:color w:val="000000" w:themeColor="text1"/>
        </w:rPr>
        <w:sym w:font="Symbol" w:char="F0B0"/>
      </w:r>
      <w:r w:rsidRPr="008C06D7">
        <w:rPr>
          <w:color w:val="000000" w:themeColor="text1"/>
        </w:rPr>
        <w:t xml:space="preserve">C and subsequently thawed on ice prior to use. All cytokines, chemokines were analysed according to the manufacturer’s instruction using the following MSD kits (MSD, Rockville, USA): V-PLEX Human IL17A, V-PLEX Proinflammatory Panel 1 Human, V-PLEX Human </w:t>
      </w:r>
      <w:proofErr w:type="spellStart"/>
      <w:r w:rsidRPr="008C06D7">
        <w:rPr>
          <w:color w:val="000000" w:themeColor="text1"/>
        </w:rPr>
        <w:t>Eotaxin</w:t>
      </w:r>
      <w:proofErr w:type="spellEnd"/>
      <w:r w:rsidRPr="008C06D7">
        <w:rPr>
          <w:color w:val="000000" w:themeColor="text1"/>
        </w:rPr>
        <w:t>, Human I-TAC Tissue culture</w:t>
      </w:r>
      <w:r w:rsidR="00CB05B8" w:rsidRPr="008C06D7">
        <w:rPr>
          <w:color w:val="000000" w:themeColor="text1"/>
        </w:rPr>
        <w:t xml:space="preserve"> and Human CRP Kit</w:t>
      </w:r>
      <w:r w:rsidRPr="008C06D7">
        <w:rPr>
          <w:color w:val="000000" w:themeColor="text1"/>
        </w:rPr>
        <w:t xml:space="preserve">. </w:t>
      </w:r>
    </w:p>
    <w:p w14:paraId="6279A27D" w14:textId="77777777" w:rsidR="009704AC" w:rsidRPr="008C06D7" w:rsidRDefault="009704AC" w:rsidP="00553AE1">
      <w:pPr>
        <w:pStyle w:val="Heading2"/>
        <w:spacing w:line="480" w:lineRule="auto"/>
        <w:contextualSpacing/>
        <w:jc w:val="both"/>
        <w:rPr>
          <w:rFonts w:cs="Times New Roman"/>
          <w:color w:val="000000" w:themeColor="text1"/>
          <w:szCs w:val="24"/>
        </w:rPr>
      </w:pPr>
      <w:r w:rsidRPr="008C06D7">
        <w:rPr>
          <w:rFonts w:cs="Times New Roman"/>
          <w:color w:val="000000" w:themeColor="text1"/>
          <w:szCs w:val="24"/>
        </w:rPr>
        <w:t>LPS endotoxin assay</w:t>
      </w:r>
    </w:p>
    <w:p w14:paraId="6F5B6EDF" w14:textId="6697A203" w:rsidR="009704AC" w:rsidRPr="008C06D7" w:rsidRDefault="009704AC" w:rsidP="00553AE1">
      <w:pPr>
        <w:spacing w:line="480" w:lineRule="auto"/>
        <w:contextualSpacing/>
        <w:jc w:val="both"/>
        <w:rPr>
          <w:color w:val="000000" w:themeColor="text1"/>
        </w:rPr>
      </w:pPr>
      <w:r w:rsidRPr="008C06D7">
        <w:rPr>
          <w:color w:val="000000" w:themeColor="text1"/>
        </w:rPr>
        <w:t>Serum levels of LPS endotoxin was quantified using HEK-</w:t>
      </w:r>
      <w:proofErr w:type="spellStart"/>
      <w:r w:rsidRPr="008C06D7">
        <w:rPr>
          <w:color w:val="000000" w:themeColor="text1"/>
        </w:rPr>
        <w:t>Blue</w:t>
      </w:r>
      <w:r w:rsidRPr="008C06D7">
        <w:rPr>
          <w:color w:val="000000" w:themeColor="text1"/>
          <w:vertAlign w:val="superscript"/>
        </w:rPr>
        <w:t>TM</w:t>
      </w:r>
      <w:r w:rsidRPr="008C06D7">
        <w:rPr>
          <w:color w:val="000000" w:themeColor="text1"/>
        </w:rPr>
        <w:t>LPS</w:t>
      </w:r>
      <w:proofErr w:type="spellEnd"/>
      <w:r w:rsidRPr="008C06D7">
        <w:rPr>
          <w:color w:val="000000" w:themeColor="text1"/>
        </w:rPr>
        <w:t xml:space="preserve"> Detection Kit 2 (</w:t>
      </w:r>
      <w:proofErr w:type="spellStart"/>
      <w:r w:rsidRPr="008C06D7">
        <w:rPr>
          <w:color w:val="000000" w:themeColor="text1"/>
        </w:rPr>
        <w:t>InvivoGen</w:t>
      </w:r>
      <w:proofErr w:type="spellEnd"/>
      <w:r w:rsidRPr="008C06D7">
        <w:rPr>
          <w:color w:val="000000" w:themeColor="text1"/>
        </w:rPr>
        <w:t>). In brief, HEK-Blue</w:t>
      </w:r>
      <w:r w:rsidRPr="008C06D7">
        <w:rPr>
          <w:color w:val="000000" w:themeColor="text1"/>
          <w:vertAlign w:val="superscript"/>
        </w:rPr>
        <w:t>TM</w:t>
      </w:r>
      <w:r w:rsidRPr="008C06D7">
        <w:rPr>
          <w:color w:val="000000" w:themeColor="text1"/>
        </w:rPr>
        <w:t>-4 cells were grown in growth medium for 48-72 h and then detached using a cell scraper when 90–95% confluence was reached, washed and 1×10</w:t>
      </w:r>
      <w:r w:rsidRPr="008C06D7">
        <w:rPr>
          <w:color w:val="000000" w:themeColor="text1"/>
          <w:vertAlign w:val="superscript"/>
        </w:rPr>
        <w:t>5</w:t>
      </w:r>
      <w:r w:rsidR="00664A7F">
        <w:rPr>
          <w:rStyle w:val="apple-converted-space"/>
          <w:color w:val="000000" w:themeColor="text1"/>
        </w:rPr>
        <w:t xml:space="preserve"> </w:t>
      </w:r>
      <w:r w:rsidRPr="008C06D7">
        <w:rPr>
          <w:color w:val="000000" w:themeColor="text1"/>
        </w:rPr>
        <w:t xml:space="preserve">cells </w:t>
      </w:r>
      <w:r w:rsidRPr="008C06D7">
        <w:rPr>
          <w:color w:val="000000" w:themeColor="text1"/>
        </w:rPr>
        <w:lastRenderedPageBreak/>
        <w:t xml:space="preserve">transferred to each well of a 96-well </w:t>
      </w:r>
      <w:proofErr w:type="spellStart"/>
      <w:r w:rsidRPr="008C06D7">
        <w:rPr>
          <w:color w:val="000000" w:themeColor="text1"/>
        </w:rPr>
        <w:t>microtitre</w:t>
      </w:r>
      <w:proofErr w:type="spellEnd"/>
      <w:r w:rsidRPr="008C06D7">
        <w:rPr>
          <w:color w:val="000000" w:themeColor="text1"/>
        </w:rPr>
        <w:t xml:space="preserve"> plate (in growth medium). Serial dilutions of the sample and the HEK-</w:t>
      </w:r>
      <w:proofErr w:type="spellStart"/>
      <w:r w:rsidRPr="008C06D7">
        <w:rPr>
          <w:color w:val="000000" w:themeColor="text1"/>
        </w:rPr>
        <w:t>Blue</w:t>
      </w:r>
      <w:r w:rsidRPr="008C06D7">
        <w:rPr>
          <w:color w:val="000000" w:themeColor="text1"/>
          <w:vertAlign w:val="superscript"/>
        </w:rPr>
        <w:t>TM</w:t>
      </w:r>
      <w:proofErr w:type="spellEnd"/>
      <w:r w:rsidRPr="008C06D7">
        <w:rPr>
          <w:color w:val="000000" w:themeColor="text1"/>
          <w:position w:val="4"/>
        </w:rPr>
        <w:t xml:space="preserve"> </w:t>
      </w:r>
      <w:r w:rsidRPr="008C06D7">
        <w:rPr>
          <w:color w:val="000000" w:themeColor="text1"/>
        </w:rPr>
        <w:t>Endotoxin Standard were prepared and added to the cell suspension in the 96 well plate. The plate was incubated for 24 h at 37°C in 5% CO</w:t>
      </w:r>
      <w:r w:rsidRPr="008C06D7">
        <w:rPr>
          <w:color w:val="000000" w:themeColor="text1"/>
          <w:vertAlign w:val="subscript"/>
        </w:rPr>
        <w:t>2</w:t>
      </w:r>
      <w:r w:rsidRPr="008C06D7">
        <w:rPr>
          <w:color w:val="000000" w:themeColor="text1"/>
          <w:position w:val="-4"/>
        </w:rPr>
        <w:t xml:space="preserve">. </w:t>
      </w:r>
      <w:r w:rsidRPr="008C06D7">
        <w:rPr>
          <w:color w:val="000000" w:themeColor="text1"/>
        </w:rPr>
        <w:t xml:space="preserve">QUANTI-Blue (180 </w:t>
      </w:r>
      <w:r w:rsidRPr="008C06D7">
        <w:rPr>
          <w:color w:val="000000" w:themeColor="text1"/>
        </w:rPr>
        <w:sym w:font="Symbol" w:char="F06D"/>
      </w:r>
      <w:r w:rsidRPr="008C06D7">
        <w:rPr>
          <w:color w:val="000000" w:themeColor="text1"/>
        </w:rPr>
        <w:t>l) and 20</w:t>
      </w:r>
      <w:r w:rsidRPr="008C06D7">
        <w:rPr>
          <w:color w:val="000000" w:themeColor="text1"/>
        </w:rPr>
        <w:sym w:font="Symbol" w:char="F06D"/>
      </w:r>
      <w:r w:rsidRPr="008C06D7">
        <w:rPr>
          <w:color w:val="000000" w:themeColor="text1"/>
        </w:rPr>
        <w:t xml:space="preserve">l of supernatant from the sample and standards were added to a new 96 well </w:t>
      </w:r>
      <w:proofErr w:type="spellStart"/>
      <w:r w:rsidRPr="008C06D7">
        <w:rPr>
          <w:color w:val="000000" w:themeColor="text1"/>
        </w:rPr>
        <w:t>mircotitre</w:t>
      </w:r>
      <w:proofErr w:type="spellEnd"/>
      <w:r w:rsidRPr="008C06D7">
        <w:rPr>
          <w:color w:val="000000" w:themeColor="text1"/>
        </w:rPr>
        <w:t xml:space="preserve"> plate. After incubation for 3 h at 37°C, the plates were read on a Microplate reader at 650 nm.</w:t>
      </w:r>
    </w:p>
    <w:p w14:paraId="1325B6B6" w14:textId="77777777" w:rsidR="00B35B51" w:rsidRPr="008C06D7" w:rsidRDefault="00B35B51" w:rsidP="00553AE1">
      <w:pPr>
        <w:pStyle w:val="Heading2"/>
        <w:spacing w:line="480" w:lineRule="auto"/>
        <w:contextualSpacing/>
        <w:jc w:val="both"/>
        <w:rPr>
          <w:rFonts w:cs="Times New Roman"/>
          <w:color w:val="000000" w:themeColor="text1"/>
          <w:szCs w:val="24"/>
        </w:rPr>
      </w:pPr>
      <w:r w:rsidRPr="008C06D7">
        <w:rPr>
          <w:rFonts w:cs="Times New Roman"/>
          <w:color w:val="000000" w:themeColor="text1"/>
          <w:szCs w:val="24"/>
        </w:rPr>
        <w:t xml:space="preserve">DNA extraction, library preparation and 16S amplicon sequencing of human </w:t>
      </w:r>
      <w:proofErr w:type="spellStart"/>
      <w:r w:rsidRPr="008C06D7">
        <w:rPr>
          <w:rFonts w:cs="Times New Roman"/>
          <w:color w:val="000000" w:themeColor="text1"/>
          <w:szCs w:val="24"/>
        </w:rPr>
        <w:t>faecal</w:t>
      </w:r>
      <w:proofErr w:type="spellEnd"/>
      <w:r w:rsidRPr="008C06D7">
        <w:rPr>
          <w:rFonts w:cs="Times New Roman"/>
          <w:color w:val="000000" w:themeColor="text1"/>
          <w:szCs w:val="24"/>
        </w:rPr>
        <w:t xml:space="preserve"> samples</w:t>
      </w:r>
    </w:p>
    <w:p w14:paraId="28DF16FF" w14:textId="74A42A24" w:rsidR="00B35B51" w:rsidRPr="008C06D7" w:rsidRDefault="00B35B51" w:rsidP="00553AE1">
      <w:pPr>
        <w:spacing w:line="480" w:lineRule="auto"/>
        <w:contextualSpacing/>
        <w:jc w:val="both"/>
        <w:rPr>
          <w:color w:val="000000" w:themeColor="text1"/>
        </w:rPr>
      </w:pPr>
      <w:r w:rsidRPr="008C06D7">
        <w:rPr>
          <w:color w:val="000000" w:themeColor="text1"/>
        </w:rPr>
        <w:t>Genomic DNA was extracted from faecal samples (0.25 g) using the Repeat Bead Beating (RBB) method of Yu and Morrison</w:t>
      </w:r>
      <w:r w:rsidR="002441B2">
        <w:rPr>
          <w:color w:val="000000" w:themeColor="text1"/>
        </w:rPr>
        <w:t xml:space="preserve"> </w:t>
      </w:r>
      <w:r w:rsidRPr="008C06D7">
        <w:rPr>
          <w:color w:val="000000" w:themeColor="text1"/>
        </w:rPr>
        <w:fldChar w:fldCharType="begin"/>
      </w:r>
      <w:r w:rsidR="00E002C5">
        <w:rPr>
          <w:color w:val="000000" w:themeColor="text1"/>
        </w:rPr>
        <w:instrText xml:space="preserve"> ADDIN EN.CITE &lt;EndNote&gt;&lt;Cite&gt;&lt;Author&gt;Yu&lt;/Author&gt;&lt;Year&gt;2004&lt;/Year&gt;&lt;RecNum&gt;566&lt;/RecNum&gt;&lt;DisplayText&gt;[3]&lt;/DisplayText&gt;&lt;record&gt;&lt;rec-number&gt;566&lt;/rec-number&gt;&lt;foreign-keys&gt;&lt;key app="EN" db-id="fstp0xwrnzdx20eapfwv9prp502ssex9rtee" timestamp="1532970567"&gt;566&lt;/key&gt;&lt;/foreign-keys&gt;&lt;ref-type name="Journal Article"&gt;17&lt;/ref-type&gt;&lt;contributors&gt;&lt;authors&gt;&lt;author&gt;Yu, Z.&lt;/author&gt;&lt;author&gt;Morrison, M.&lt;/author&gt;&lt;/authors&gt;&lt;/contributors&gt;&lt;auth-address&gt;Dept. of Animal Sciences, Ohio State University, 2027 Coffey Road, OH 43210, USA. yu.226@osu.edu&lt;/auth-address&gt;&lt;titles&gt;&lt;title&gt;Improved extraction of PCR-quality community DNA from digesta and fecal samples&lt;/title&gt;&lt;secondary-title&gt;Biotechniques&lt;/secondary-title&gt;&lt;/titles&gt;&lt;periodical&gt;&lt;full-title&gt;Biotechniques&lt;/full-title&gt;&lt;/periodical&gt;&lt;pages&gt;808-12&lt;/pages&gt;&lt;volume&gt;36&lt;/volume&gt;&lt;number&gt;5&lt;/number&gt;&lt;keywords&gt;&lt;keyword&gt;Animals&lt;/keyword&gt;&lt;keyword&gt;Cattle&lt;/keyword&gt;&lt;keyword&gt;Chemical Precipitation&lt;/keyword&gt;&lt;keyword&gt;DNA, Bacterial/*isolation &amp;amp; purification&lt;/keyword&gt;&lt;keyword&gt;Feces/chemistry/*microbiology&lt;/keyword&gt;&lt;keyword&gt;Gastrointestinal Contents/chemistry/*microbiology&lt;/keyword&gt;&lt;keyword&gt;Polymerase Chain Reaction/*methods&lt;/keyword&gt;&lt;keyword&gt;Specimen Handling/*methods&lt;/keyword&gt;&lt;keyword&gt;Ultracentrifugation/*methods&lt;/keyword&gt;&lt;/keywords&gt;&lt;dates&gt;&lt;year&gt;2004&lt;/year&gt;&lt;pub-dates&gt;&lt;date&gt;May&lt;/date&gt;&lt;/pub-dates&gt;&lt;/dates&gt;&lt;isbn&gt;0736-6205 (Print)&amp;#xD;0736-6205 (Linking)&lt;/isbn&gt;&lt;accession-num&gt;15152600&lt;/accession-num&gt;&lt;urls&gt;&lt;related-urls&gt;&lt;url&gt;https://www.ncbi.nlm.nih.gov/pubmed/15152600&lt;/url&gt;&lt;/related-urls&gt;&lt;/urls&gt;&lt;electronic-resource-num&gt;10.2144/04365ST04&lt;/electronic-resource-num&gt;&lt;/record&gt;&lt;/Cite&gt;&lt;/EndNote&gt;</w:instrText>
      </w:r>
      <w:r w:rsidRPr="008C06D7">
        <w:rPr>
          <w:color w:val="000000" w:themeColor="text1"/>
        </w:rPr>
        <w:fldChar w:fldCharType="separate"/>
      </w:r>
      <w:r w:rsidR="00E002C5">
        <w:rPr>
          <w:noProof/>
          <w:color w:val="000000" w:themeColor="text1"/>
        </w:rPr>
        <w:t>[3]</w:t>
      </w:r>
      <w:r w:rsidRPr="008C06D7">
        <w:rPr>
          <w:color w:val="000000" w:themeColor="text1"/>
        </w:rPr>
        <w:fldChar w:fldCharType="end"/>
      </w:r>
      <w:r w:rsidRPr="008C06D7">
        <w:rPr>
          <w:color w:val="000000" w:themeColor="text1"/>
        </w:rPr>
        <w:t xml:space="preserve"> with the following modifications. Sterile zirconia beads (0.5 g) collections of one 3.0 mm bead, 0.1 g of 0.5 mm beads, and 0.3 g of 0.1 mm beads were used. Faecal samples were homogenised via bead beating for 90 seconds (Mini-</w:t>
      </w:r>
      <w:proofErr w:type="spellStart"/>
      <w:r w:rsidRPr="008C06D7">
        <w:rPr>
          <w:color w:val="000000" w:themeColor="text1"/>
        </w:rPr>
        <w:t>Beadbeater</w:t>
      </w:r>
      <w:proofErr w:type="spellEnd"/>
      <w:r w:rsidRPr="008C06D7">
        <w:rPr>
          <w:color w:val="000000" w:themeColor="text1"/>
        </w:rPr>
        <w:t xml:space="preserve">™, </w:t>
      </w:r>
      <w:proofErr w:type="spellStart"/>
      <w:r w:rsidRPr="008C06D7">
        <w:rPr>
          <w:color w:val="000000" w:themeColor="text1"/>
        </w:rPr>
        <w:t>BioSpec</w:t>
      </w:r>
      <w:proofErr w:type="spellEnd"/>
      <w:r w:rsidRPr="008C06D7">
        <w:rPr>
          <w:color w:val="000000" w:themeColor="text1"/>
        </w:rPr>
        <w:t xml:space="preserve"> Products, Bartlesville, OK, USA), with the samples cooled on ice for 60 seconds before another 90 seconds bead beating. Pooled supernatants were incubated with 350 ml of 7.5 M ammonium acetate (Sigma). The extraction then proceeded as per the RBB extraction protocol. Genomic DNA was visualised on 1% agarose gel and quantified using the Nanodrop 1000 (Thermo Scientific, Ireland). Extracted genomic DNA was stored at -20°C until amplification. Bacterial primers used for PCR amplification targeting the V3-V4 hypervariable region of the 16S rRNA gene are V3 forward primer (TCGTCGGCAGCGTCAGATGTG-TATAAGAGACAGCCTACGGG-NGGCWGCAG) and V4 reverse primer (GTCTCGTGGGCTCGGAGATGTG-TATAAGAGACAGGACTACHVGGG-TATCTAATCC)</w:t>
      </w:r>
      <w:r w:rsidR="002441B2">
        <w:rPr>
          <w:color w:val="000000" w:themeColor="text1"/>
        </w:rPr>
        <w:t xml:space="preserve"> </w:t>
      </w:r>
      <w:r w:rsidRPr="008C06D7">
        <w:rPr>
          <w:color w:val="000000" w:themeColor="text1"/>
        </w:rPr>
        <w:fldChar w:fldCharType="begin"/>
      </w:r>
      <w:r w:rsidR="00E002C5">
        <w:rPr>
          <w:color w:val="000000" w:themeColor="text1"/>
        </w:rPr>
        <w:instrText xml:space="preserve"> ADDIN EN.CITE &lt;EndNote&gt;&lt;Cite&gt;&lt;Author&gt;Klindworth&lt;/Author&gt;&lt;Year&gt;2013&lt;/Year&gt;&lt;RecNum&gt;448&lt;/RecNum&gt;&lt;DisplayText&gt;[4]&lt;/DisplayText&gt;&lt;record&gt;&lt;rec-number&gt;448&lt;/rec-number&gt;&lt;foreign-keys&gt;&lt;key app="EN" db-id="fstp0xwrnzdx20eapfwv9prp502ssex9rtee" timestamp="1532957404"&gt;448&lt;/key&gt;&lt;/foreign-keys&gt;&lt;ref-type name="Journal Article"&gt;17&lt;/ref-type&gt;&lt;contributors&gt;&lt;authors&gt;&lt;author&gt;Klindworth, A.&lt;/author&gt;&lt;author&gt;Pruesse, E.&lt;/author&gt;&lt;author&gt;Schweer, T.&lt;/author&gt;&lt;author&gt;Peplies, J.&lt;/author&gt;&lt;author&gt;Quast, C.&lt;/author&gt;&lt;author&gt;Horn, M.&lt;/author&gt;&lt;author&gt;Glockner, F. O.&lt;/author&gt;&lt;/authors&gt;&lt;/contributors&gt;&lt;auth-address&gt;Max Planck Institute for Marine Microbiology, Microbial Genomics and Bioinformatics Research Group, Celsiusstr 1, 28359 Bremen, Germany.&lt;/auth-address&gt;&lt;titles&gt;&lt;title&gt;Evaluation of general 16S ribosomal RNA gene PCR primers for classical and next-generation sequencing-based diversity studies&lt;/title&gt;&lt;secondary-title&gt;Nucleic Acids Res&lt;/secondary-title&gt;&lt;/titles&gt;&lt;periodical&gt;&lt;full-title&gt;Nucleic Acids Res&lt;/full-title&gt;&lt;/periodical&gt;&lt;pages&gt;e1&lt;/pages&gt;&lt;volume&gt;41&lt;/volume&gt;&lt;number&gt;1&lt;/number&gt;&lt;keywords&gt;&lt;keyword&gt;Archaea/*genetics&lt;/keyword&gt;&lt;keyword&gt;Bacteria/*genetics&lt;/keyword&gt;&lt;keyword&gt;Biodiversity&lt;/keyword&gt;&lt;keyword&gt;Computer Simulation&lt;/keyword&gt;&lt;keyword&gt;*DNA Primers&lt;/keyword&gt;&lt;keyword&gt;Genes, rRNA&lt;/keyword&gt;&lt;keyword&gt;Genetic Variation&lt;/keyword&gt;&lt;keyword&gt;*High-Throughput Nucleotide Sequencing&lt;/keyword&gt;&lt;keyword&gt;Metagenome&lt;/keyword&gt;&lt;keyword&gt;*Polymerase Chain Reaction&lt;/keyword&gt;&lt;keyword&gt;RNA, Ribosomal, 16S/*genetics&lt;/keyword&gt;&lt;keyword&gt;*Sequence Analysis, DNA&lt;/keyword&gt;&lt;/keywords&gt;&lt;dates&gt;&lt;year&gt;2013&lt;/year&gt;&lt;pub-dates&gt;&lt;date&gt;Jan 7&lt;/date&gt;&lt;/pub-dates&gt;&lt;/dates&gt;&lt;isbn&gt;1362-4962 (Electronic)&amp;#xD;0305-1048 (Linking)&lt;/isbn&gt;&lt;accession-num&gt;22933715&lt;/accession-num&gt;&lt;urls&gt;&lt;related-urls&gt;&lt;url&gt;https://www.ncbi.nlm.nih.gov/pubmed/22933715&lt;/url&gt;&lt;/related-urls&gt;&lt;/urls&gt;&lt;custom2&gt;PMC3592464&lt;/custom2&gt;&lt;electronic-resource-num&gt;10.1093/nar/gks808&lt;/electronic-resource-num&gt;&lt;/record&gt;&lt;/Cite&gt;&lt;/EndNote&gt;</w:instrText>
      </w:r>
      <w:r w:rsidRPr="008C06D7">
        <w:rPr>
          <w:color w:val="000000" w:themeColor="text1"/>
        </w:rPr>
        <w:fldChar w:fldCharType="separate"/>
      </w:r>
      <w:r w:rsidR="00E002C5">
        <w:rPr>
          <w:noProof/>
          <w:color w:val="000000" w:themeColor="text1"/>
        </w:rPr>
        <w:t>[4]</w:t>
      </w:r>
      <w:r w:rsidRPr="008C06D7">
        <w:rPr>
          <w:color w:val="000000" w:themeColor="text1"/>
        </w:rPr>
        <w:fldChar w:fldCharType="end"/>
      </w:r>
      <w:r w:rsidRPr="008C06D7">
        <w:rPr>
          <w:color w:val="000000" w:themeColor="text1"/>
        </w:rPr>
        <w:t xml:space="preserve">. Illumina overhang adapter sequences were appended to the 16S rRNA gene specific primer sequence. The PCR master mix comprised 0.2 </w:t>
      </w:r>
      <w:proofErr w:type="spellStart"/>
      <w:r w:rsidRPr="008C06D7">
        <w:rPr>
          <w:color w:val="000000" w:themeColor="text1"/>
        </w:rPr>
        <w:t>μM</w:t>
      </w:r>
      <w:proofErr w:type="spellEnd"/>
      <w:r w:rsidRPr="008C06D7">
        <w:rPr>
          <w:color w:val="000000" w:themeColor="text1"/>
        </w:rPr>
        <w:t xml:space="preserve"> forward and reverse 16S amplicon primers (EUROFINS, </w:t>
      </w:r>
      <w:proofErr w:type="spellStart"/>
      <w:r w:rsidRPr="008C06D7">
        <w:rPr>
          <w:color w:val="000000" w:themeColor="text1"/>
        </w:rPr>
        <w:t>Ebersberg</w:t>
      </w:r>
      <w:proofErr w:type="spellEnd"/>
      <w:r w:rsidRPr="008C06D7">
        <w:rPr>
          <w:color w:val="000000" w:themeColor="text1"/>
        </w:rPr>
        <w:t xml:space="preserve">, Germany), 15 </w:t>
      </w:r>
      <w:proofErr w:type="spellStart"/>
      <w:r w:rsidRPr="008C06D7">
        <w:rPr>
          <w:color w:val="000000" w:themeColor="text1"/>
        </w:rPr>
        <w:t>μl</w:t>
      </w:r>
      <w:proofErr w:type="spellEnd"/>
      <w:r w:rsidRPr="008C06D7">
        <w:rPr>
          <w:color w:val="000000" w:themeColor="text1"/>
        </w:rPr>
        <w:t xml:space="preserve"> of 1X Phusion </w:t>
      </w:r>
      <w:proofErr w:type="spellStart"/>
      <w:r w:rsidRPr="008C06D7">
        <w:rPr>
          <w:color w:val="000000" w:themeColor="text1"/>
        </w:rPr>
        <w:t>Taq</w:t>
      </w:r>
      <w:proofErr w:type="spellEnd"/>
      <w:r w:rsidRPr="008C06D7">
        <w:rPr>
          <w:color w:val="000000" w:themeColor="text1"/>
        </w:rPr>
        <w:t xml:space="preserve"> High-Fidelity Mix (Thermo Scientific, Ireland), 10 ng DNA and nuclease </w:t>
      </w:r>
      <w:r w:rsidRPr="008C06D7">
        <w:rPr>
          <w:color w:val="000000" w:themeColor="text1"/>
        </w:rPr>
        <w:lastRenderedPageBreak/>
        <w:t xml:space="preserve">free water to 30 </w:t>
      </w:r>
      <w:proofErr w:type="spellStart"/>
      <w:r w:rsidRPr="008C06D7">
        <w:rPr>
          <w:color w:val="000000" w:themeColor="text1"/>
        </w:rPr>
        <w:t>μl</w:t>
      </w:r>
      <w:proofErr w:type="spellEnd"/>
      <w:r w:rsidRPr="008C06D7">
        <w:rPr>
          <w:color w:val="000000" w:themeColor="text1"/>
        </w:rPr>
        <w:t>. PCR program: 1. 98°C for 30s, 2. 98°C for 10s, 3. 55°C for 15s, 4. 72°C for 20s, 5. 72°C for 5 min. Steps 2-4 repeated 25 times. Amplicons were visually checked on 2% agarose gels and purified by magnetic purification using SPRI select beads (Beckman Coulter).</w:t>
      </w:r>
      <w:r w:rsidRPr="008C06D7" w:rsidDel="00193F02">
        <w:rPr>
          <w:color w:val="000000" w:themeColor="text1"/>
        </w:rPr>
        <w:t xml:space="preserve"> </w:t>
      </w:r>
      <w:r w:rsidRPr="008C06D7">
        <w:rPr>
          <w:color w:val="000000" w:themeColor="text1"/>
        </w:rPr>
        <w:t xml:space="preserve">The V3-V4 region of the 16S rRNA gene was then amplified using a limited cycle PCR and </w:t>
      </w:r>
      <w:proofErr w:type="spellStart"/>
      <w:r w:rsidRPr="008C06D7">
        <w:rPr>
          <w:color w:val="000000" w:themeColor="text1"/>
        </w:rPr>
        <w:t>Nextera</w:t>
      </w:r>
      <w:proofErr w:type="spellEnd"/>
      <w:r w:rsidRPr="008C06D7">
        <w:rPr>
          <w:color w:val="000000" w:themeColor="text1"/>
        </w:rPr>
        <w:t xml:space="preserve"> XT dual index barcodes (Illumina, Netherlands). The PCR master mix comprised 5μl forward and reverse </w:t>
      </w:r>
      <w:proofErr w:type="spellStart"/>
      <w:r w:rsidRPr="008C06D7">
        <w:rPr>
          <w:color w:val="000000" w:themeColor="text1"/>
        </w:rPr>
        <w:t>Nextera</w:t>
      </w:r>
      <w:proofErr w:type="spellEnd"/>
      <w:r w:rsidRPr="008C06D7">
        <w:rPr>
          <w:color w:val="000000" w:themeColor="text1"/>
        </w:rPr>
        <w:t xml:space="preserve"> primer respectively (Illumina, Netherlands), 25 </w:t>
      </w:r>
      <w:proofErr w:type="spellStart"/>
      <w:r w:rsidRPr="008C06D7">
        <w:rPr>
          <w:color w:val="000000" w:themeColor="text1"/>
        </w:rPr>
        <w:t>μl</w:t>
      </w:r>
      <w:proofErr w:type="spellEnd"/>
      <w:r w:rsidRPr="008C06D7">
        <w:rPr>
          <w:color w:val="000000" w:themeColor="text1"/>
        </w:rPr>
        <w:t xml:space="preserve"> of 1X Phusion </w:t>
      </w:r>
      <w:proofErr w:type="spellStart"/>
      <w:r w:rsidRPr="008C06D7">
        <w:rPr>
          <w:color w:val="000000" w:themeColor="text1"/>
        </w:rPr>
        <w:t>Taq</w:t>
      </w:r>
      <w:proofErr w:type="spellEnd"/>
      <w:r w:rsidRPr="008C06D7">
        <w:rPr>
          <w:color w:val="000000" w:themeColor="text1"/>
        </w:rPr>
        <w:t xml:space="preserve"> High-Fidelity Mix (Thermo Scientific, Ireland), 5μl PCR amplicon, and nuclease free water to 50 </w:t>
      </w:r>
      <w:proofErr w:type="spellStart"/>
      <w:r w:rsidRPr="008C06D7">
        <w:rPr>
          <w:color w:val="000000" w:themeColor="text1"/>
        </w:rPr>
        <w:t>μl</w:t>
      </w:r>
      <w:proofErr w:type="spellEnd"/>
      <w:r w:rsidRPr="008C06D7">
        <w:rPr>
          <w:color w:val="000000" w:themeColor="text1"/>
        </w:rPr>
        <w:t xml:space="preserve">. The PCR program is the same as the aforementioned with the exception of 8 cycles repeated for steps 2-4. Amplicons were visually checked on 2% agarose gels, purified using SPRI select beads (Beckman Coulter) and quantified through fluorometric Qubit dsDNA HS Assay Kit (Thermo Scientific, Ireland). Equimolar amounts of DNA per amplicon were then pooled and sequenced at </w:t>
      </w:r>
      <w:proofErr w:type="spellStart"/>
      <w:r w:rsidRPr="008C06D7">
        <w:rPr>
          <w:color w:val="000000" w:themeColor="text1"/>
        </w:rPr>
        <w:t>Teagasc</w:t>
      </w:r>
      <w:proofErr w:type="spellEnd"/>
      <w:r w:rsidRPr="008C06D7">
        <w:rPr>
          <w:color w:val="000000" w:themeColor="text1"/>
        </w:rPr>
        <w:t xml:space="preserve">, Fermoy, Ireland and GATC Biotech, Germany on an Illumina </w:t>
      </w:r>
      <w:proofErr w:type="spellStart"/>
      <w:r w:rsidRPr="008C06D7">
        <w:rPr>
          <w:color w:val="000000" w:themeColor="text1"/>
        </w:rPr>
        <w:t>MiSeq</w:t>
      </w:r>
      <w:proofErr w:type="spellEnd"/>
      <w:r w:rsidRPr="008C06D7">
        <w:rPr>
          <w:color w:val="000000" w:themeColor="text1"/>
        </w:rPr>
        <w:t xml:space="preserve"> using a 2x250 bp paired end sequencing run.</w:t>
      </w:r>
    </w:p>
    <w:p w14:paraId="1181F4EE" w14:textId="622F499E" w:rsidR="00B35B51" w:rsidRPr="008C06D7" w:rsidRDefault="00B35B51" w:rsidP="00553AE1">
      <w:pPr>
        <w:pStyle w:val="Heading2"/>
        <w:spacing w:before="0" w:line="480" w:lineRule="auto"/>
        <w:contextualSpacing/>
        <w:jc w:val="both"/>
        <w:rPr>
          <w:rFonts w:cs="Times New Roman"/>
          <w:color w:val="000000" w:themeColor="text1"/>
          <w:szCs w:val="24"/>
        </w:rPr>
      </w:pPr>
      <w:r w:rsidRPr="008C06D7">
        <w:rPr>
          <w:rFonts w:cs="Times New Roman"/>
          <w:color w:val="000000" w:themeColor="text1"/>
          <w:szCs w:val="24"/>
        </w:rPr>
        <w:t xml:space="preserve">DNA extraction and </w:t>
      </w:r>
      <w:r w:rsidR="00664A7F">
        <w:rPr>
          <w:rFonts w:cs="Times New Roman"/>
          <w:color w:val="000000" w:themeColor="text1"/>
          <w:szCs w:val="24"/>
        </w:rPr>
        <w:t xml:space="preserve">microbiota profiling </w:t>
      </w:r>
      <w:r w:rsidRPr="008C06D7">
        <w:rPr>
          <w:rFonts w:cs="Times New Roman"/>
          <w:color w:val="000000" w:themeColor="text1"/>
          <w:szCs w:val="24"/>
        </w:rPr>
        <w:t xml:space="preserve">of murine </w:t>
      </w:r>
      <w:proofErr w:type="spellStart"/>
      <w:r w:rsidRPr="008C06D7">
        <w:rPr>
          <w:color w:val="000000" w:themeColor="text1"/>
          <w:szCs w:val="24"/>
          <w:shd w:val="clear" w:color="auto" w:fill="FFFFFF"/>
        </w:rPr>
        <w:t>faecal</w:t>
      </w:r>
      <w:proofErr w:type="spellEnd"/>
      <w:r w:rsidRPr="008C06D7" w:rsidDel="000D55F6">
        <w:rPr>
          <w:rFonts w:cs="Times New Roman"/>
          <w:color w:val="000000" w:themeColor="text1"/>
          <w:szCs w:val="24"/>
        </w:rPr>
        <w:t xml:space="preserve"> </w:t>
      </w:r>
      <w:r w:rsidRPr="008C06D7">
        <w:rPr>
          <w:rFonts w:cs="Times New Roman"/>
          <w:color w:val="000000" w:themeColor="text1"/>
          <w:szCs w:val="24"/>
        </w:rPr>
        <w:t>samples</w:t>
      </w:r>
    </w:p>
    <w:p w14:paraId="419DFC18" w14:textId="77E59145" w:rsidR="00B35B51" w:rsidRPr="008C06D7" w:rsidRDefault="00B35B51" w:rsidP="00553AE1">
      <w:pPr>
        <w:spacing w:line="480" w:lineRule="auto"/>
        <w:contextualSpacing/>
        <w:jc w:val="both"/>
        <w:rPr>
          <w:color w:val="000000" w:themeColor="text1"/>
        </w:rPr>
      </w:pPr>
      <w:r w:rsidRPr="008C06D7">
        <w:rPr>
          <w:color w:val="000000" w:themeColor="text1"/>
        </w:rPr>
        <w:t xml:space="preserve">DNA was extracted from faecal samples using </w:t>
      </w:r>
      <w:proofErr w:type="spellStart"/>
      <w:r w:rsidRPr="008C06D7">
        <w:rPr>
          <w:color w:val="000000" w:themeColor="text1"/>
        </w:rPr>
        <w:t>QIAamp</w:t>
      </w:r>
      <w:proofErr w:type="spellEnd"/>
      <w:r w:rsidRPr="008C06D7">
        <w:rPr>
          <w:color w:val="000000" w:themeColor="text1"/>
        </w:rPr>
        <w:t xml:space="preserve"> DNA Stool Mini Kit (QIAGEN, UK) </w:t>
      </w:r>
      <w:r w:rsidRPr="008C06D7">
        <w:rPr>
          <w:color w:val="000000" w:themeColor="text1"/>
          <w:shd w:val="clear" w:color="auto" w:fill="FFFFFF"/>
        </w:rPr>
        <w:t>according to manufacturer’s protocol</w:t>
      </w:r>
      <w:r w:rsidR="00F94482" w:rsidRPr="008C06D7">
        <w:rPr>
          <w:color w:val="000000" w:themeColor="text1"/>
          <w:shd w:val="clear" w:color="auto" w:fill="FFFFFF"/>
        </w:rPr>
        <w:t xml:space="preserve"> </w:t>
      </w:r>
      <w:r w:rsidR="00F94482" w:rsidRPr="008C06D7">
        <w:rPr>
          <w:color w:val="000000" w:themeColor="text1"/>
        </w:rPr>
        <w:t>with the following modifications. Sterile zirconia beads (0.5 g) collections of one 3.0 mm bead, 0.1 g of 0.5 mm beads, and 0.3 g of 0.1 mm beads were used. Faecal samples were homogenised via bead beating for 30 seconds (Mini-</w:t>
      </w:r>
      <w:proofErr w:type="spellStart"/>
      <w:r w:rsidR="00F94482" w:rsidRPr="008C06D7">
        <w:rPr>
          <w:color w:val="000000" w:themeColor="text1"/>
        </w:rPr>
        <w:t>Beadbeater</w:t>
      </w:r>
      <w:proofErr w:type="spellEnd"/>
      <w:r w:rsidR="00F94482" w:rsidRPr="008C06D7">
        <w:rPr>
          <w:color w:val="000000" w:themeColor="text1"/>
        </w:rPr>
        <w:t xml:space="preserve">™, </w:t>
      </w:r>
      <w:proofErr w:type="spellStart"/>
      <w:r w:rsidR="00F94482" w:rsidRPr="008C06D7">
        <w:rPr>
          <w:color w:val="000000" w:themeColor="text1"/>
        </w:rPr>
        <w:t>BioSpec</w:t>
      </w:r>
      <w:proofErr w:type="spellEnd"/>
      <w:r w:rsidR="00F94482" w:rsidRPr="008C06D7">
        <w:rPr>
          <w:color w:val="000000" w:themeColor="text1"/>
        </w:rPr>
        <w:t xml:space="preserve"> Products, Bartlesville, OK, USA), with the samples cooled on ice for 30 seconds before another 30 seconds bead beating, and then heated at 95°C for 5 min</w:t>
      </w:r>
      <w:r w:rsidRPr="008C06D7">
        <w:rPr>
          <w:color w:val="000000" w:themeColor="text1"/>
        </w:rPr>
        <w:t xml:space="preserve">. The final elution volume was reduced to 50µL for murine </w:t>
      </w:r>
      <w:r w:rsidRPr="008C06D7">
        <w:rPr>
          <w:color w:val="000000" w:themeColor="text1"/>
          <w:spacing w:val="3"/>
          <w:shd w:val="clear" w:color="auto" w:fill="FFFFFF"/>
        </w:rPr>
        <w:t>faecal</w:t>
      </w:r>
      <w:r w:rsidR="005D5F85">
        <w:rPr>
          <w:color w:val="000000" w:themeColor="text1"/>
          <w:spacing w:val="3"/>
          <w:shd w:val="clear" w:color="auto" w:fill="FFFFFF"/>
        </w:rPr>
        <w:t xml:space="preserve"> </w:t>
      </w:r>
      <w:r w:rsidRPr="008C06D7">
        <w:rPr>
          <w:color w:val="000000" w:themeColor="text1"/>
        </w:rPr>
        <w:t>samples. The hypervariable 16S rRNA regions were amplified by PCR using the V4–V5 region primers 520F (AYTGGGYDTAAAGNG) and 926R (CCGTCAATTYYTTTRAGTTT)</w:t>
      </w:r>
      <w:r w:rsidR="002441B2">
        <w:rPr>
          <w:color w:val="000000" w:themeColor="text1"/>
        </w:rPr>
        <w:t xml:space="preserve"> </w:t>
      </w:r>
      <w:r w:rsidRPr="008C06D7">
        <w:rPr>
          <w:color w:val="000000" w:themeColor="text1"/>
        </w:rPr>
        <w:fldChar w:fldCharType="begin">
          <w:fldData xml:space="preserve">PEVuZE5vdGU+PENpdGU+PEF1dGhvcj5IaWxsPC9BdXRob3I+PFllYXI+MjAxNjwvWWVhcj48UmVj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=
</w:fldData>
        </w:fldChar>
      </w:r>
      <w:r w:rsidR="00E002C5">
        <w:rPr>
          <w:color w:val="000000" w:themeColor="text1"/>
        </w:rPr>
        <w:instrText xml:space="preserve"> ADDIN EN.CITE </w:instrText>
      </w:r>
      <w:r w:rsidR="00E002C5">
        <w:rPr>
          <w:color w:val="000000" w:themeColor="text1"/>
        </w:rPr>
        <w:fldChar w:fldCharType="begin">
          <w:fldData xml:space="preserve">PEVuZE5vdGU+PENpdGU+PEF1dGhvcj5IaWxsPC9BdXRob3I+PFllYXI+MjAxNjwvWWVhcj48UmVj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=
</w:fldData>
        </w:fldChar>
      </w:r>
      <w:r w:rsidR="00E002C5">
        <w:rPr>
          <w:color w:val="000000" w:themeColor="text1"/>
        </w:rPr>
        <w:instrText xml:space="preserve"> ADDIN EN.CITE.DATA </w:instrText>
      </w:r>
      <w:r w:rsidR="00E002C5">
        <w:rPr>
          <w:color w:val="000000" w:themeColor="text1"/>
        </w:rPr>
      </w:r>
      <w:r w:rsidR="00E002C5">
        <w:rPr>
          <w:color w:val="000000" w:themeColor="text1"/>
        </w:rPr>
        <w:fldChar w:fldCharType="end"/>
      </w:r>
      <w:r w:rsidRPr="008C06D7">
        <w:rPr>
          <w:color w:val="000000" w:themeColor="text1"/>
        </w:rPr>
        <w:fldChar w:fldCharType="separate"/>
      </w:r>
      <w:r w:rsidR="00E002C5">
        <w:rPr>
          <w:noProof/>
          <w:color w:val="000000" w:themeColor="text1"/>
        </w:rPr>
        <w:t>[5]</w:t>
      </w:r>
      <w:r w:rsidRPr="008C06D7">
        <w:rPr>
          <w:color w:val="000000" w:themeColor="text1"/>
        </w:rPr>
        <w:fldChar w:fldCharType="end"/>
      </w:r>
      <w:r w:rsidRPr="008C06D7">
        <w:rPr>
          <w:color w:val="000000" w:themeColor="text1"/>
        </w:rPr>
        <w:t xml:space="preserve">. </w:t>
      </w:r>
      <w:r w:rsidRPr="008C06D7">
        <w:rPr>
          <w:color w:val="000000" w:themeColor="text1"/>
          <w:shd w:val="clear" w:color="auto" w:fill="FFFFFF"/>
        </w:rPr>
        <w:t>Amplicons</w:t>
      </w:r>
      <w:r w:rsidRPr="008C06D7">
        <w:rPr>
          <w:color w:val="000000" w:themeColor="text1"/>
        </w:rPr>
        <w:t xml:space="preserve"> were purified with </w:t>
      </w:r>
      <w:proofErr w:type="spellStart"/>
      <w:r w:rsidRPr="008C06D7">
        <w:rPr>
          <w:color w:val="000000" w:themeColor="text1"/>
          <w:shd w:val="clear" w:color="auto" w:fill="FFFFFF"/>
        </w:rPr>
        <w:t>Agencourt</w:t>
      </w:r>
      <w:proofErr w:type="spellEnd"/>
      <w:r w:rsidRPr="008C06D7">
        <w:rPr>
          <w:color w:val="000000" w:themeColor="text1"/>
          <w:shd w:val="clear" w:color="auto" w:fill="FFFFFF"/>
        </w:rPr>
        <w:t xml:space="preserve"> </w:t>
      </w:r>
      <w:proofErr w:type="spellStart"/>
      <w:r w:rsidRPr="008C06D7">
        <w:rPr>
          <w:color w:val="000000" w:themeColor="text1"/>
          <w:shd w:val="clear" w:color="auto" w:fill="FFFFFF"/>
        </w:rPr>
        <w:t>AMPure</w:t>
      </w:r>
      <w:proofErr w:type="spellEnd"/>
      <w:r w:rsidRPr="008C06D7">
        <w:rPr>
          <w:color w:val="000000" w:themeColor="text1"/>
          <w:shd w:val="clear" w:color="auto" w:fill="FFFFFF"/>
        </w:rPr>
        <w:t xml:space="preserve"> XP </w:t>
      </w:r>
      <w:r w:rsidRPr="008C06D7">
        <w:rPr>
          <w:color w:val="000000" w:themeColor="text1"/>
          <w:shd w:val="clear" w:color="auto" w:fill="FFFFFF"/>
        </w:rPr>
        <w:lastRenderedPageBreak/>
        <w:t xml:space="preserve">system (Beckman Coulter, UK) </w:t>
      </w:r>
      <w:r w:rsidRPr="008C06D7">
        <w:rPr>
          <w:color w:val="000000" w:themeColor="text1"/>
        </w:rPr>
        <w:t xml:space="preserve">and sequenced on an Illumina </w:t>
      </w:r>
      <w:proofErr w:type="spellStart"/>
      <w:r w:rsidRPr="008C06D7">
        <w:rPr>
          <w:color w:val="000000" w:themeColor="text1"/>
        </w:rPr>
        <w:t>MiSeq</w:t>
      </w:r>
      <w:proofErr w:type="spellEnd"/>
      <w:r w:rsidRPr="008C06D7">
        <w:rPr>
          <w:color w:val="000000" w:themeColor="text1"/>
        </w:rPr>
        <w:t xml:space="preserve"> platform (GATC Biotech, Germany)</w:t>
      </w:r>
      <w:r w:rsidR="00F73F35" w:rsidRPr="008C06D7">
        <w:rPr>
          <w:color w:val="000000" w:themeColor="text1"/>
        </w:rPr>
        <w:t>.</w:t>
      </w:r>
    </w:p>
    <w:p w14:paraId="2372A75F" w14:textId="77777777" w:rsidR="00F73F35" w:rsidRPr="008C06D7" w:rsidRDefault="00F73F35" w:rsidP="00553AE1">
      <w:pPr>
        <w:pStyle w:val="Heading2"/>
        <w:spacing w:before="0" w:line="480" w:lineRule="auto"/>
        <w:rPr>
          <w:color w:val="000000" w:themeColor="text1"/>
        </w:rPr>
      </w:pPr>
      <w:r w:rsidRPr="008C06D7">
        <w:rPr>
          <w:color w:val="000000" w:themeColor="text1"/>
        </w:rPr>
        <w:t>Bioinformatic analysis</w:t>
      </w:r>
    </w:p>
    <w:p w14:paraId="4087591E" w14:textId="4533AF43" w:rsidR="00F73F35" w:rsidRPr="008C06D7" w:rsidRDefault="00963F87" w:rsidP="00553AE1">
      <w:pPr>
        <w:spacing w:line="480" w:lineRule="auto"/>
        <w:contextualSpacing/>
        <w:jc w:val="both"/>
        <w:rPr>
          <w:color w:val="000000" w:themeColor="text1"/>
          <w:lang w:val="fr-FR"/>
        </w:rPr>
      </w:pPr>
      <w:r w:rsidRPr="008C06D7">
        <w:rPr>
          <w:color w:val="000000" w:themeColor="text1"/>
        </w:rPr>
        <w:t xml:space="preserve">We applied </w:t>
      </w:r>
      <w:r w:rsidR="00B752F5" w:rsidRPr="008C06D7">
        <w:rPr>
          <w:color w:val="000000" w:themeColor="text1"/>
        </w:rPr>
        <w:t xml:space="preserve">a </w:t>
      </w:r>
      <w:r w:rsidRPr="008C06D7">
        <w:rPr>
          <w:color w:val="000000" w:themeColor="text1"/>
        </w:rPr>
        <w:t xml:space="preserve">similar </w:t>
      </w:r>
      <w:r w:rsidRPr="008C06D7">
        <w:rPr>
          <w:color w:val="000000" w:themeColor="text1"/>
          <w:spacing w:val="3"/>
          <w:shd w:val="clear" w:color="auto" w:fill="FFFFFF"/>
        </w:rPr>
        <w:t>pipeline for 16S amplicon analysis</w:t>
      </w:r>
      <w:r w:rsidR="00361042">
        <w:rPr>
          <w:color w:val="000000" w:themeColor="text1"/>
          <w:spacing w:val="3"/>
          <w:shd w:val="clear" w:color="auto" w:fill="FFFFFF"/>
        </w:rPr>
        <w:t xml:space="preserve"> </w:t>
      </w:r>
      <w:r w:rsidRPr="008C06D7">
        <w:rPr>
          <w:color w:val="000000" w:themeColor="text1"/>
          <w:spacing w:val="3"/>
          <w:shd w:val="clear" w:color="auto" w:fill="FFFFFF"/>
        </w:rPr>
        <w:t>for</w:t>
      </w:r>
      <w:r w:rsidRPr="008C06D7">
        <w:rPr>
          <w:color w:val="000000" w:themeColor="text1"/>
        </w:rPr>
        <w:t xml:space="preserve"> mouse and human gut microbiota</w:t>
      </w:r>
      <w:r w:rsidR="00361042">
        <w:rPr>
          <w:color w:val="000000" w:themeColor="text1"/>
        </w:rPr>
        <w:t>,</w:t>
      </w:r>
      <w:r w:rsidRPr="008C06D7">
        <w:rPr>
          <w:color w:val="000000" w:themeColor="text1"/>
        </w:rPr>
        <w:t xml:space="preserve"> as follows</w:t>
      </w:r>
      <w:r w:rsidR="00361042">
        <w:rPr>
          <w:color w:val="000000" w:themeColor="text1"/>
        </w:rPr>
        <w:t>:</w:t>
      </w:r>
      <w:r w:rsidRPr="008C06D7">
        <w:rPr>
          <w:color w:val="000000" w:themeColor="text1"/>
        </w:rPr>
        <w:t xml:space="preserve"> </w:t>
      </w:r>
      <w:r w:rsidR="00F73F35" w:rsidRPr="008C06D7">
        <w:rPr>
          <w:color w:val="000000" w:themeColor="text1"/>
        </w:rPr>
        <w:t xml:space="preserve">The Illumina </w:t>
      </w:r>
      <w:proofErr w:type="spellStart"/>
      <w:r w:rsidR="00F73F35" w:rsidRPr="008C06D7">
        <w:rPr>
          <w:color w:val="000000" w:themeColor="text1"/>
        </w:rPr>
        <w:t>MiSeq</w:t>
      </w:r>
      <w:proofErr w:type="spellEnd"/>
      <w:r w:rsidR="00F73F35" w:rsidRPr="008C06D7">
        <w:rPr>
          <w:color w:val="000000" w:themeColor="text1"/>
        </w:rPr>
        <w:t xml:space="preserve"> paired-end sequencing reads were joined using </w:t>
      </w:r>
      <w:proofErr w:type="spellStart"/>
      <w:r w:rsidR="00F73F35" w:rsidRPr="008C06D7">
        <w:rPr>
          <w:color w:val="000000" w:themeColor="text1"/>
        </w:rPr>
        <w:t>FLASh</w:t>
      </w:r>
      <w:proofErr w:type="spellEnd"/>
      <w:r w:rsidR="00F73F35" w:rsidRPr="008C06D7">
        <w:rPr>
          <w:color w:val="000000" w:themeColor="text1"/>
        </w:rPr>
        <w:t xml:space="preserve"> </w:t>
      </w:r>
      <w:r w:rsidR="00F73F35" w:rsidRPr="008C06D7">
        <w:rPr>
          <w:color w:val="000000" w:themeColor="text1"/>
          <w:lang w:val="en-GB"/>
        </w:rPr>
        <w:t>v1.2.8</w:t>
      </w:r>
      <w:r w:rsidR="002441B2">
        <w:rPr>
          <w:color w:val="000000" w:themeColor="text1"/>
          <w:lang w:val="en-GB"/>
        </w:rPr>
        <w:t xml:space="preserve"> </w:t>
      </w:r>
      <w:r w:rsidR="0061603F" w:rsidRPr="008C06D7">
        <w:rPr>
          <w:color w:val="000000" w:themeColor="text1"/>
          <w:lang w:val="en-GB"/>
        </w:rPr>
        <w:fldChar w:fldCharType="begin"/>
      </w:r>
      <w:r w:rsidR="00E002C5">
        <w:rPr>
          <w:color w:val="000000" w:themeColor="text1"/>
          <w:lang w:val="en-GB"/>
        </w:rPr>
        <w:instrText xml:space="preserve"> ADDIN EN.CITE &lt;EndNote&gt;&lt;Cite&gt;&lt;Author&gt;Magoč&lt;/Author&gt;&lt;Year&gt;2011&lt;/Year&gt;&lt;RecNum&gt;1&lt;/RecNum&gt;&lt;DisplayText&gt;[6]&lt;/DisplayText&gt;&lt;record&gt;&lt;rec-number&gt;1&lt;/rec-number&gt;&lt;foreign-keys&gt;&lt;key app="EN" db-id="tprv5pa0l99drpedsesx9va4dder9rrdrs5z" timestamp="1445861384"&gt;1&lt;/key&gt;&lt;/foreign-keys&gt;&lt;ref-type name="Journal Article"&gt;17&lt;/ref-type&gt;&lt;contributors&gt;&lt;authors&gt;&lt;author&gt;&lt;style face="normal" font="default" size="100%"&gt;Mago&lt;/style&gt;&lt;style face="normal" font="default" charset="238" size="100%"&gt;č&lt;/style&gt;&lt;style face="normal" font="default" size="100%"&gt;, T.&lt;/style&gt;&lt;/author&gt;&lt;author&gt;Salzberg, S. L.&lt;/author&gt;&lt;/authors&gt;&lt;/contributors&gt;&lt;auth-address&gt;McKusick-Nathans Institute of Genetic Medicine, Johns Hopkins University School of Medicine, Baltimore, MD 21205, USA. t.magoc@gmail.com&lt;/auth-address&gt;&lt;titles&gt;&lt;title&gt;FLASH: fast length adjustment of short reads to improve genome assemblies&lt;/title&gt;&lt;secondary-title&gt;Bioinformatics&lt;/secondary-title&gt;&lt;alt-title&gt;Bioinformatics (Oxford, England)&lt;/alt-title&gt;&lt;/titles&gt;&lt;periodical&gt;&lt;full-title&gt;Bioinformatics&lt;/full-title&gt;&lt;abbr-1&gt;Bioinformatics (Oxford, England)&lt;/abbr-1&gt;&lt;/periodical&gt;&lt;alt-periodical&gt;&lt;full-title&gt;Bioinformatics&lt;/full-title&gt;&lt;abbr-1&gt;Bioinformatics (Oxford, England)&lt;/abbr-1&gt;&lt;/alt-periodical&gt;&lt;pages&gt;2957-63&lt;/pages&gt;&lt;volume&gt;27&lt;/volume&gt;&lt;number&gt;21&lt;/number&gt;&lt;edition&gt;2011/09/10&lt;/edition&gt;&lt;keywords&gt;&lt;keyword&gt;Chromosomes, Human, Pair 14&lt;/keyword&gt;&lt;keyword&gt;Genome&lt;/keyword&gt;&lt;keyword&gt;Genomics/*methods&lt;/keyword&gt;&lt;keyword&gt;Humans&lt;/keyword&gt;&lt;keyword&gt;*Sequence Analysis, DNA&lt;/keyword&gt;&lt;keyword&gt;*Software&lt;/keyword&gt;&lt;keyword&gt;Staphylococcus aureus/genetics&lt;/keyword&gt;&lt;/keywords&gt;&lt;dates&gt;&lt;year&gt;2011&lt;/year&gt;&lt;pub-dates&gt;&lt;date&gt;Nov 1&lt;/date&gt;&lt;/pub-dates&gt;&lt;/dates&gt;&lt;isbn&gt;1367-4803&lt;/isbn&gt;&lt;accession-num&gt;21903629&lt;/accession-num&gt;&lt;urls&gt;&lt;/urls&gt;&lt;custom2&gt;Pmc3198573&lt;/custom2&gt;&lt;electronic-resource-num&gt;10.1093/bioinformatics/btr507&lt;/electronic-resource-num&gt;&lt;remote-database-provider&gt;NLM&lt;/remote-database-provider&gt;&lt;language&gt;eng&lt;/language&gt;&lt;/record&gt;&lt;/Cite&gt;&lt;/EndNote&gt;</w:instrText>
      </w:r>
      <w:r w:rsidR="0061603F" w:rsidRPr="008C06D7">
        <w:rPr>
          <w:color w:val="000000" w:themeColor="text1"/>
          <w:lang w:val="en-GB"/>
        </w:rPr>
        <w:fldChar w:fldCharType="separate"/>
      </w:r>
      <w:r w:rsidR="00E002C5">
        <w:rPr>
          <w:noProof/>
          <w:color w:val="000000" w:themeColor="text1"/>
          <w:lang w:val="en-GB"/>
        </w:rPr>
        <w:t>[6]</w:t>
      </w:r>
      <w:r w:rsidR="0061603F" w:rsidRPr="008C06D7">
        <w:rPr>
          <w:color w:val="000000" w:themeColor="text1"/>
          <w:lang w:val="en-GB"/>
        </w:rPr>
        <w:fldChar w:fldCharType="end"/>
      </w:r>
      <w:r w:rsidR="00F73F35" w:rsidRPr="008C06D7">
        <w:rPr>
          <w:color w:val="000000" w:themeColor="text1"/>
          <w:lang w:val="en-GB"/>
        </w:rPr>
        <w:fldChar w:fldCharType="begin"/>
      </w:r>
      <w:r w:rsidR="00F73F35" w:rsidRPr="008C06D7">
        <w:rPr>
          <w:color w:val="000000" w:themeColor="text1"/>
          <w:lang w:val="en-GB"/>
        </w:rPr>
        <w:fldChar w:fldCharType="separate"/>
      </w:r>
      <w:r w:rsidR="00F73F35" w:rsidRPr="008C06D7">
        <w:rPr>
          <w:color w:val="000000" w:themeColor="text1"/>
          <w:lang w:val="en-GB"/>
        </w:rPr>
        <w:t>{Magoč, 2011 #1}</w:t>
      </w:r>
      <w:r w:rsidR="00F73F35" w:rsidRPr="008C06D7">
        <w:rPr>
          <w:color w:val="000000" w:themeColor="text1"/>
          <w:lang w:val="en-GB"/>
        </w:rPr>
        <w:fldChar w:fldCharType="end"/>
      </w:r>
      <w:r w:rsidR="00F73F35" w:rsidRPr="008C06D7">
        <w:rPr>
          <w:color w:val="000000" w:themeColor="text1"/>
          <w:lang w:val="en-GB"/>
        </w:rPr>
        <w:fldChar w:fldCharType="begin"/>
      </w:r>
      <w:r w:rsidR="00F73F35" w:rsidRPr="008C06D7">
        <w:rPr>
          <w:color w:val="000000" w:themeColor="text1"/>
          <w:lang w:val="en-GB"/>
        </w:rPr>
        <w:fldChar w:fldCharType="separate"/>
      </w:r>
      <w:r w:rsidR="00F73F35" w:rsidRPr="008C06D7">
        <w:rPr>
          <w:color w:val="000000" w:themeColor="text1"/>
          <w:lang w:val="en-GB"/>
        </w:rPr>
        <w:t>{Magoč, 2011 #1}</w:t>
      </w:r>
      <w:r w:rsidR="00F73F35" w:rsidRPr="008C06D7">
        <w:rPr>
          <w:color w:val="000000" w:themeColor="text1"/>
          <w:lang w:val="en-GB"/>
        </w:rPr>
        <w:fldChar w:fldCharType="end"/>
      </w:r>
      <w:r w:rsidR="00F73F35" w:rsidRPr="008C06D7">
        <w:rPr>
          <w:color w:val="000000" w:themeColor="text1"/>
        </w:rPr>
        <w:t xml:space="preserve"> and filtered using split_libraries_fastq.py from QIIME </w:t>
      </w:r>
      <w:r w:rsidR="00F73F35" w:rsidRPr="008C06D7">
        <w:rPr>
          <w:color w:val="000000" w:themeColor="text1"/>
          <w:lang w:val="en-GB"/>
        </w:rPr>
        <w:t>v1.9.1</w:t>
      </w:r>
      <w:r w:rsidR="002441B2">
        <w:rPr>
          <w:color w:val="000000" w:themeColor="text1"/>
          <w:lang w:val="en-GB"/>
        </w:rPr>
        <w:t xml:space="preserve"> </w:t>
      </w:r>
      <w:r w:rsidR="008C06D7">
        <w:rPr>
          <w:color w:val="000000" w:themeColor="text1"/>
          <w:lang w:val="en-GB"/>
        </w:rPr>
        <w:fldChar w:fldCharType="begin">
          <w:fldData xml:space="preserve">PEVuZE5vdGU+PENpdGU+PEF1dGhvcj5DYXBvcmFzbzwvQXV0aG9yPjxZZWFyPjIwMTA8L1llYXI+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=
</w:fldData>
        </w:fldChar>
      </w:r>
      <w:r w:rsidR="00E002C5">
        <w:rPr>
          <w:color w:val="000000" w:themeColor="text1"/>
          <w:lang w:val="en-GB"/>
        </w:rPr>
        <w:instrText xml:space="preserve"> ADDIN EN.CITE </w:instrText>
      </w:r>
      <w:r w:rsidR="00E002C5">
        <w:rPr>
          <w:color w:val="000000" w:themeColor="text1"/>
          <w:lang w:val="en-GB"/>
        </w:rPr>
        <w:fldChar w:fldCharType="begin">
          <w:fldData xml:space="preserve">PEVuZE5vdGU+PENpdGU+PEF1dGhvcj5DYXBvcmFzbzwvQXV0aG9yPjxZZWFyPjIwMTA8L1llYXI+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=
</w:fldData>
        </w:fldChar>
      </w:r>
      <w:r w:rsidR="00E002C5">
        <w:rPr>
          <w:color w:val="000000" w:themeColor="text1"/>
          <w:lang w:val="en-GB"/>
        </w:rPr>
        <w:instrText xml:space="preserve"> ADDIN EN.CITE.DATA </w:instrText>
      </w:r>
      <w:r w:rsidR="00E002C5">
        <w:rPr>
          <w:color w:val="000000" w:themeColor="text1"/>
          <w:lang w:val="en-GB"/>
        </w:rPr>
      </w:r>
      <w:r w:rsidR="00E002C5">
        <w:rPr>
          <w:color w:val="000000" w:themeColor="text1"/>
          <w:lang w:val="en-GB"/>
        </w:rPr>
        <w:fldChar w:fldCharType="end"/>
      </w:r>
      <w:r w:rsidR="008C06D7">
        <w:rPr>
          <w:color w:val="000000" w:themeColor="text1"/>
          <w:lang w:val="en-GB"/>
        </w:rPr>
        <w:fldChar w:fldCharType="separate"/>
      </w:r>
      <w:r w:rsidR="00E002C5">
        <w:rPr>
          <w:noProof/>
          <w:color w:val="000000" w:themeColor="text1"/>
          <w:lang w:val="en-GB"/>
        </w:rPr>
        <w:t>[7]</w:t>
      </w:r>
      <w:r w:rsidR="008C06D7">
        <w:rPr>
          <w:color w:val="000000" w:themeColor="text1"/>
          <w:lang w:val="en-GB"/>
        </w:rPr>
        <w:fldChar w:fldCharType="end"/>
      </w:r>
      <w:r w:rsidR="00F73F35" w:rsidRPr="008C06D7">
        <w:rPr>
          <w:color w:val="000000" w:themeColor="text1"/>
        </w:rPr>
        <w:t xml:space="preserve"> with the default criteria. Quality-filtered reads were combined and processed with the USEARCH v6.1</w:t>
      </w:r>
      <w:r w:rsidR="002441B2">
        <w:rPr>
          <w:color w:val="000000" w:themeColor="text1"/>
        </w:rPr>
        <w:t xml:space="preserve"> </w:t>
      </w:r>
      <w:r w:rsidR="00BD6730">
        <w:rPr>
          <w:color w:val="000000" w:themeColor="text1"/>
        </w:rPr>
        <w:fldChar w:fldCharType="begin"/>
      </w:r>
      <w:r w:rsidR="00E002C5">
        <w:rPr>
          <w:color w:val="000000" w:themeColor="text1"/>
        </w:rPr>
        <w:instrText xml:space="preserve"> ADDIN EN.CITE &lt;EndNote&gt;&lt;Cite&gt;&lt;Author&gt;Edgar&lt;/Author&gt;&lt;Year&gt;2010&lt;/Year&gt;&lt;RecNum&gt;206&lt;/RecNum&gt;&lt;DisplayText&gt;[8]&lt;/DisplayText&gt;&lt;record&gt;&lt;rec-number&gt;206&lt;/rec-number&gt;&lt;foreign-keys&gt;&lt;key app="EN" db-id="fstp0xwrnzdx20eapfwv9prp502ssex9rtee" timestamp="1522748397"&gt;206&lt;/key&gt;&lt;/foreign-keys&gt;&lt;ref-type name="Journal Article"&gt;17&lt;/ref-type&gt;&lt;contributors&gt;&lt;authors&gt;&lt;author&gt;Edgar, R. C.&lt;/author&gt;&lt;/authors&gt;&lt;/contributors&gt;&lt;auth-address&gt;Tiburon, CA 94920, USA. robert@drive5.com&lt;/auth-address&gt;&lt;titles&gt;&lt;title&gt;Search and clustering orders of magnitude faster than BLAST&lt;/title&gt;&lt;secondary-title&gt;Bioinformatics&lt;/secondary-title&gt;&lt;/titles&gt;&lt;periodical&gt;&lt;full-title&gt;Bioinformatics&lt;/full-title&gt;&lt;/periodical&gt;&lt;pages&gt;2460-1&lt;/pages&gt;&lt;volume&gt;26&lt;/volume&gt;&lt;number&gt;19&lt;/number&gt;&lt;keywords&gt;&lt;keyword&gt;*Algorithms&lt;/keyword&gt;&lt;keyword&gt;Cluster Analysis&lt;/keyword&gt;&lt;keyword&gt;Computational Biology/*methods&lt;/keyword&gt;&lt;keyword&gt;Databases, Protein&lt;/keyword&gt;&lt;keyword&gt;Proteins/chemistry&lt;/keyword&gt;&lt;keyword&gt;Sequence Alignment/*methods&lt;/keyword&gt;&lt;keyword&gt;Sequence Analysis, Protein/*methods&lt;/keyword&gt;&lt;/keywords&gt;&lt;dates&gt;&lt;year&gt;2010&lt;/year&gt;&lt;pub-dates&gt;&lt;date&gt;Oct 1&lt;/date&gt;&lt;/pub-dates&gt;&lt;/dates&gt;&lt;isbn&gt;1367-4811 (Electronic)&amp;#xD;1367-4803 (Linking)&lt;/isbn&gt;&lt;accession-num&gt;20709691&lt;/accession-num&gt;&lt;urls&gt;&lt;related-urls&gt;&lt;url&gt;https://www.ncbi.nlm.nih.gov/pubmed/20709691&lt;/url&gt;&lt;/related-urls&gt;&lt;/urls&gt;&lt;electronic-resource-num&gt;10.1093/bioinformatics/btq461&lt;/electronic-resource-num&gt;&lt;/record&gt;&lt;/Cite&gt;&lt;/EndNote&gt;</w:instrText>
      </w:r>
      <w:r w:rsidR="00BD6730">
        <w:rPr>
          <w:color w:val="000000" w:themeColor="text1"/>
        </w:rPr>
        <w:fldChar w:fldCharType="separate"/>
      </w:r>
      <w:r w:rsidR="00E002C5">
        <w:rPr>
          <w:noProof/>
          <w:color w:val="000000" w:themeColor="text1"/>
        </w:rPr>
        <w:t>[8]</w:t>
      </w:r>
      <w:r w:rsidR="00BD6730">
        <w:rPr>
          <w:color w:val="000000" w:themeColor="text1"/>
        </w:rPr>
        <w:fldChar w:fldCharType="end"/>
      </w:r>
      <w:r w:rsidR="00F73F35" w:rsidRPr="008C06D7">
        <w:rPr>
          <w:color w:val="000000" w:themeColor="text1"/>
        </w:rPr>
        <w:t xml:space="preserve">. Sequences were dereplicated, filtered by length, retaining sequences with lengths of 350–370 </w:t>
      </w:r>
      <w:proofErr w:type="spellStart"/>
      <w:r w:rsidR="00F73F35" w:rsidRPr="008C06D7">
        <w:rPr>
          <w:color w:val="000000" w:themeColor="text1"/>
        </w:rPr>
        <w:t>nt</w:t>
      </w:r>
      <w:proofErr w:type="spellEnd"/>
      <w:r w:rsidR="00F73F35" w:rsidRPr="008C06D7">
        <w:rPr>
          <w:color w:val="000000" w:themeColor="text1"/>
        </w:rPr>
        <w:t xml:space="preserve"> for V4-V5 region and 373–473 </w:t>
      </w:r>
      <w:proofErr w:type="spellStart"/>
      <w:r w:rsidR="00F73F35" w:rsidRPr="008C06D7">
        <w:rPr>
          <w:color w:val="000000" w:themeColor="text1"/>
        </w:rPr>
        <w:t>nt</w:t>
      </w:r>
      <w:proofErr w:type="spellEnd"/>
      <w:r w:rsidR="00F73F35" w:rsidRPr="008C06D7">
        <w:rPr>
          <w:color w:val="000000" w:themeColor="text1"/>
        </w:rPr>
        <w:t xml:space="preserve"> for V3-V4 region. </w:t>
      </w:r>
      <w:r w:rsidR="00F73F35" w:rsidRPr="008C06D7">
        <w:rPr>
          <w:color w:val="000000" w:themeColor="text1"/>
          <w:lang w:val="en-GB"/>
        </w:rPr>
        <w:t xml:space="preserve">After singleton removal, </w:t>
      </w:r>
      <w:r w:rsidR="00F73F35" w:rsidRPr="008C06D7">
        <w:rPr>
          <w:color w:val="000000" w:themeColor="text1"/>
        </w:rPr>
        <w:t xml:space="preserve">the remaining sequences for each amplicon type were clustered at 97% similarity into </w:t>
      </w:r>
      <w:r w:rsidR="00F73F35" w:rsidRPr="008C06D7">
        <w:rPr>
          <w:color w:val="000000" w:themeColor="text1"/>
          <w:lang w:val="en-GB"/>
        </w:rPr>
        <w:t>operational taxonomic units (</w:t>
      </w:r>
      <w:r w:rsidR="00F73F35" w:rsidRPr="008C06D7">
        <w:rPr>
          <w:color w:val="000000" w:themeColor="text1"/>
        </w:rPr>
        <w:t xml:space="preserve">OTUs) </w:t>
      </w:r>
      <w:r w:rsidR="00F73F35" w:rsidRPr="008C06D7">
        <w:rPr>
          <w:color w:val="000000" w:themeColor="text1"/>
          <w:lang w:val="en-GB"/>
        </w:rPr>
        <w:t xml:space="preserve">and filtered for chimeras against the GOLD reference database with </w:t>
      </w:r>
      <w:r w:rsidR="00F73F35" w:rsidRPr="008C06D7">
        <w:rPr>
          <w:color w:val="000000" w:themeColor="text1"/>
        </w:rPr>
        <w:t>UCHIME</w:t>
      </w:r>
      <w:r w:rsidR="00F73F35" w:rsidRPr="008C06D7">
        <w:rPr>
          <w:color w:val="000000" w:themeColor="text1"/>
          <w:lang w:val="en-GB"/>
        </w:rPr>
        <w:t>.</w:t>
      </w:r>
      <w:r w:rsidR="00F73F35" w:rsidRPr="008C06D7">
        <w:rPr>
          <w:color w:val="000000" w:themeColor="text1"/>
        </w:rPr>
        <w:t xml:space="preserve"> All post-QIIME quality-filtered reads were then aligned to the filtered OTUs to generate an OTU table. Alpha and beta diversity metrics were calculated using QIIME. All quality-filtered reads were taxonomically classified with the RDP database trainset 14</w:t>
      </w:r>
      <w:r w:rsidR="00BF7367">
        <w:rPr>
          <w:color w:val="000000" w:themeColor="text1"/>
        </w:rPr>
        <w:t xml:space="preserve"> </w:t>
      </w:r>
      <w:r w:rsidR="00BF7367">
        <w:rPr>
          <w:color w:val="000000" w:themeColor="text1"/>
        </w:rPr>
        <w:fldChar w:fldCharType="begin">
          <w:fldData xml:space="preserve">PEVuZE5vdGU+PENpdGU+PEF1dGhvcj5Db2xlPC9BdXRob3I+PFllYXI+MjAxNDwvWWVhcj48UmVj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==
</w:fldData>
        </w:fldChar>
      </w:r>
      <w:r w:rsidR="00E002C5">
        <w:rPr>
          <w:color w:val="000000" w:themeColor="text1"/>
        </w:rPr>
        <w:instrText xml:space="preserve"> ADDIN EN.CITE </w:instrText>
      </w:r>
      <w:r w:rsidR="00E002C5">
        <w:rPr>
          <w:color w:val="000000" w:themeColor="text1"/>
        </w:rPr>
        <w:fldChar w:fldCharType="begin">
          <w:fldData xml:space="preserve">PEVuZE5vdGU+PENpdGU+PEF1dGhvcj5Db2xlPC9BdXRob3I+PFllYXI+MjAxNDwvWWVhcj48UmVj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==
</w:fldData>
        </w:fldChar>
      </w:r>
      <w:r w:rsidR="00E002C5">
        <w:rPr>
          <w:color w:val="000000" w:themeColor="text1"/>
        </w:rPr>
        <w:instrText xml:space="preserve"> ADDIN EN.CITE.DATA </w:instrText>
      </w:r>
      <w:r w:rsidR="00E002C5">
        <w:rPr>
          <w:color w:val="000000" w:themeColor="text1"/>
        </w:rPr>
      </w:r>
      <w:r w:rsidR="00E002C5">
        <w:rPr>
          <w:color w:val="000000" w:themeColor="text1"/>
        </w:rPr>
        <w:fldChar w:fldCharType="end"/>
      </w:r>
      <w:r w:rsidR="00BF7367">
        <w:rPr>
          <w:color w:val="000000" w:themeColor="text1"/>
        </w:rPr>
        <w:fldChar w:fldCharType="separate"/>
      </w:r>
      <w:r w:rsidR="00E002C5">
        <w:rPr>
          <w:noProof/>
          <w:color w:val="000000" w:themeColor="text1"/>
        </w:rPr>
        <w:t>[9]</w:t>
      </w:r>
      <w:r w:rsidR="00BF7367">
        <w:rPr>
          <w:color w:val="000000" w:themeColor="text1"/>
        </w:rPr>
        <w:fldChar w:fldCharType="end"/>
      </w:r>
      <w:r w:rsidR="00BF7367">
        <w:rPr>
          <w:color w:val="000000" w:themeColor="text1"/>
        </w:rPr>
        <w:t xml:space="preserve"> </w:t>
      </w:r>
      <w:r w:rsidR="00F73F35" w:rsidRPr="008C06D7">
        <w:rPr>
          <w:color w:val="000000" w:themeColor="text1"/>
          <w:lang w:val="en-GB"/>
        </w:rPr>
        <w:t xml:space="preserve">using </w:t>
      </w:r>
      <w:proofErr w:type="spellStart"/>
      <w:r w:rsidR="00F73F35" w:rsidRPr="008C06D7">
        <w:rPr>
          <w:color w:val="000000" w:themeColor="text1"/>
          <w:lang w:val="en-GB"/>
        </w:rPr>
        <w:t>mothur</w:t>
      </w:r>
      <w:proofErr w:type="spellEnd"/>
      <w:r w:rsidR="00F73F35" w:rsidRPr="008C06D7">
        <w:rPr>
          <w:color w:val="000000" w:themeColor="text1"/>
          <w:lang w:val="en-GB"/>
        </w:rPr>
        <w:t xml:space="preserve"> v1.36.1 and </w:t>
      </w:r>
      <w:proofErr w:type="spellStart"/>
      <w:r w:rsidR="00F73F35" w:rsidRPr="008C06D7">
        <w:rPr>
          <w:color w:val="000000" w:themeColor="text1"/>
          <w:lang w:val="en-GB"/>
        </w:rPr>
        <w:t>spingo</w:t>
      </w:r>
      <w:proofErr w:type="spellEnd"/>
      <w:r w:rsidR="00F73F35" w:rsidRPr="008C06D7">
        <w:rPr>
          <w:color w:val="000000" w:themeColor="text1"/>
          <w:lang w:val="en-GB"/>
        </w:rPr>
        <w:t xml:space="preserve"> v1.3</w:t>
      </w:r>
      <w:r w:rsidR="002441B2">
        <w:rPr>
          <w:color w:val="000000" w:themeColor="text1"/>
          <w:lang w:val="en-GB"/>
        </w:rPr>
        <w:t xml:space="preserve"> </w:t>
      </w:r>
      <w:r w:rsidR="00F73F35" w:rsidRPr="008C06D7">
        <w:rPr>
          <w:color w:val="000000" w:themeColor="text1"/>
          <w:lang w:val="en-GB"/>
        </w:rPr>
        <w:fldChar w:fldCharType="begin">
          <w:fldData xml:space="preserve">PEVuZE5vdGU+PENpdGU+PEF1dGhvcj5TY2hsb3NzPC9BdXRob3I+PFllYXI+MjAwOTwvWWVhcj48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</w:fldData>
        </w:fldChar>
      </w:r>
      <w:r w:rsidR="00E002C5">
        <w:rPr>
          <w:color w:val="000000" w:themeColor="text1"/>
          <w:lang w:val="en-GB"/>
        </w:rPr>
        <w:instrText xml:space="preserve"> ADDIN EN.CITE </w:instrText>
      </w:r>
      <w:r w:rsidR="00E002C5">
        <w:rPr>
          <w:color w:val="000000" w:themeColor="text1"/>
          <w:lang w:val="en-GB"/>
        </w:rPr>
        <w:fldChar w:fldCharType="begin">
          <w:fldData xml:space="preserve">PEVuZE5vdGU+PENpdGU+PEF1dGhvcj5TY2hsb3NzPC9BdXRob3I+PFllYXI+MjAwOTwvWWVhcj48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</w:fldData>
        </w:fldChar>
      </w:r>
      <w:r w:rsidR="00E002C5">
        <w:rPr>
          <w:color w:val="000000" w:themeColor="text1"/>
          <w:lang w:val="en-GB"/>
        </w:rPr>
        <w:instrText xml:space="preserve"> ADDIN EN.CITE.DATA </w:instrText>
      </w:r>
      <w:r w:rsidR="00E002C5">
        <w:rPr>
          <w:color w:val="000000" w:themeColor="text1"/>
          <w:lang w:val="en-GB"/>
        </w:rPr>
      </w:r>
      <w:r w:rsidR="00E002C5">
        <w:rPr>
          <w:color w:val="000000" w:themeColor="text1"/>
          <w:lang w:val="en-GB"/>
        </w:rPr>
        <w:fldChar w:fldCharType="end"/>
      </w:r>
      <w:r w:rsidR="00F73F35" w:rsidRPr="008C06D7">
        <w:rPr>
          <w:color w:val="000000" w:themeColor="text1"/>
          <w:lang w:val="en-GB"/>
        </w:rPr>
        <w:fldChar w:fldCharType="separate"/>
      </w:r>
      <w:r w:rsidR="00E002C5">
        <w:rPr>
          <w:noProof/>
          <w:color w:val="000000" w:themeColor="text1"/>
          <w:lang w:val="en-GB"/>
        </w:rPr>
        <w:t>[10, 11]</w:t>
      </w:r>
      <w:r w:rsidR="00F73F35" w:rsidRPr="008C06D7">
        <w:rPr>
          <w:color w:val="000000" w:themeColor="text1"/>
          <w:lang w:val="en-GB"/>
        </w:rPr>
        <w:fldChar w:fldCharType="end"/>
      </w:r>
      <w:r w:rsidR="00F73F35" w:rsidRPr="008C06D7">
        <w:rPr>
          <w:color w:val="000000" w:themeColor="text1"/>
          <w:lang w:val="fr-FR"/>
        </w:rPr>
        <w:t xml:space="preserve">. </w:t>
      </w:r>
      <w:proofErr w:type="spellStart"/>
      <w:r w:rsidR="00F73F35" w:rsidRPr="008C06D7">
        <w:rPr>
          <w:color w:val="000000" w:themeColor="text1"/>
          <w:lang w:val="fr-FR"/>
        </w:rPr>
        <w:t>Sequences</w:t>
      </w:r>
      <w:proofErr w:type="spellEnd"/>
      <w:r w:rsidR="00F73F35" w:rsidRPr="008C06D7">
        <w:rPr>
          <w:color w:val="000000" w:themeColor="text1"/>
          <w:lang w:val="fr-FR"/>
        </w:rPr>
        <w:t xml:space="preserve"> </w:t>
      </w:r>
      <w:proofErr w:type="spellStart"/>
      <w:r w:rsidR="00F73F35" w:rsidRPr="008C06D7">
        <w:rPr>
          <w:color w:val="000000" w:themeColor="text1"/>
          <w:lang w:val="fr-FR"/>
        </w:rPr>
        <w:t>with</w:t>
      </w:r>
      <w:proofErr w:type="spellEnd"/>
      <w:r w:rsidR="00F73F35" w:rsidRPr="008C06D7">
        <w:rPr>
          <w:color w:val="000000" w:themeColor="text1"/>
          <w:lang w:val="fr-FR"/>
        </w:rPr>
        <w:t xml:space="preserve"> a confidence score </w:t>
      </w:r>
      <w:proofErr w:type="spellStart"/>
      <w:r w:rsidR="00F73F35" w:rsidRPr="008C06D7">
        <w:rPr>
          <w:color w:val="000000" w:themeColor="text1"/>
          <w:lang w:val="fr-FR"/>
        </w:rPr>
        <w:t>below</w:t>
      </w:r>
      <w:proofErr w:type="spellEnd"/>
      <w:r w:rsidR="00F73F35" w:rsidRPr="008C06D7">
        <w:rPr>
          <w:color w:val="000000" w:themeColor="text1"/>
          <w:lang w:val="fr-FR"/>
        </w:rPr>
        <w:t xml:space="preserve"> 50% </w:t>
      </w:r>
      <w:proofErr w:type="spellStart"/>
      <w:r w:rsidR="00F73F35" w:rsidRPr="008C06D7">
        <w:rPr>
          <w:color w:val="000000" w:themeColor="text1"/>
          <w:lang w:val="fr-FR"/>
        </w:rPr>
        <w:t>were</w:t>
      </w:r>
      <w:proofErr w:type="spellEnd"/>
      <w:r w:rsidR="00F73F35" w:rsidRPr="008C06D7">
        <w:rPr>
          <w:color w:val="000000" w:themeColor="text1"/>
          <w:lang w:val="fr-FR"/>
        </w:rPr>
        <w:t xml:space="preserve"> </w:t>
      </w:r>
      <w:proofErr w:type="spellStart"/>
      <w:r w:rsidR="00F73F35" w:rsidRPr="008C06D7">
        <w:rPr>
          <w:color w:val="000000" w:themeColor="text1"/>
          <w:lang w:val="fr-FR"/>
        </w:rPr>
        <w:t>considered</w:t>
      </w:r>
      <w:proofErr w:type="spellEnd"/>
      <w:r w:rsidR="00F73F35" w:rsidRPr="008C06D7">
        <w:rPr>
          <w:color w:val="000000" w:themeColor="text1"/>
          <w:lang w:val="fr-FR"/>
        </w:rPr>
        <w:t xml:space="preserve"> as </w:t>
      </w:r>
      <w:proofErr w:type="spellStart"/>
      <w:r w:rsidR="00F73F35" w:rsidRPr="008C06D7">
        <w:rPr>
          <w:color w:val="000000" w:themeColor="text1"/>
          <w:lang w:val="fr-FR"/>
        </w:rPr>
        <w:t>unclassified</w:t>
      </w:r>
      <w:proofErr w:type="spellEnd"/>
      <w:r w:rsidR="00F73F35" w:rsidRPr="008C06D7">
        <w:rPr>
          <w:color w:val="000000" w:themeColor="text1"/>
          <w:lang w:val="fr-FR"/>
        </w:rPr>
        <w:t>.</w:t>
      </w:r>
    </w:p>
    <w:p w14:paraId="23354030" w14:textId="5D2F27CD" w:rsidR="0061603F" w:rsidRPr="008C06D7" w:rsidRDefault="0061603F" w:rsidP="00553AE1">
      <w:pPr>
        <w:pStyle w:val="Heading2"/>
        <w:spacing w:line="480" w:lineRule="auto"/>
        <w:rPr>
          <w:color w:val="000000" w:themeColor="text1"/>
        </w:rPr>
      </w:pPr>
      <w:r w:rsidRPr="008C06D7">
        <w:rPr>
          <w:color w:val="000000" w:themeColor="text1"/>
        </w:rPr>
        <w:t>Statistical analysis</w:t>
      </w:r>
    </w:p>
    <w:p w14:paraId="0AEDFED8" w14:textId="3C9C02F4" w:rsidR="00421E66" w:rsidRPr="008C06D7" w:rsidRDefault="0061603F" w:rsidP="00553AE1">
      <w:pPr>
        <w:spacing w:line="480" w:lineRule="auto"/>
        <w:contextualSpacing/>
        <w:jc w:val="both"/>
        <w:rPr>
          <w:color w:val="000000" w:themeColor="text1"/>
        </w:rPr>
      </w:pPr>
      <w:r w:rsidRPr="008C06D7">
        <w:rPr>
          <w:color w:val="000000" w:themeColor="text1"/>
        </w:rPr>
        <w:t xml:space="preserve">Differences in beta diversity were investigated using analysis of similarity (ANOSIM). </w:t>
      </w:r>
      <w:r w:rsidRPr="008C06D7">
        <w:rPr>
          <w:color w:val="000000" w:themeColor="text1"/>
          <w:shd w:val="clear" w:color="auto" w:fill="FFFFFF"/>
        </w:rPr>
        <w:t xml:space="preserve">Changes in alpha diversity were detected using </w:t>
      </w:r>
      <w:r w:rsidRPr="008C06D7">
        <w:rPr>
          <w:color w:val="000000" w:themeColor="text1"/>
        </w:rPr>
        <w:t xml:space="preserve">linear mixed models (R package </w:t>
      </w:r>
      <w:proofErr w:type="spellStart"/>
      <w:r w:rsidRPr="008C06D7">
        <w:rPr>
          <w:i/>
          <w:color w:val="000000" w:themeColor="text1"/>
        </w:rPr>
        <w:t>nlme</w:t>
      </w:r>
      <w:proofErr w:type="spellEnd"/>
      <w:r w:rsidR="002441B2">
        <w:rPr>
          <w:i/>
          <w:color w:val="000000" w:themeColor="text1"/>
        </w:rPr>
        <w:t xml:space="preserve"> </w:t>
      </w:r>
      <w:r w:rsidRPr="008C06D7">
        <w:rPr>
          <w:color w:val="000000" w:themeColor="text1"/>
        </w:rPr>
        <w:fldChar w:fldCharType="begin"/>
      </w:r>
      <w:r w:rsidR="00E002C5">
        <w:rPr>
          <w:color w:val="000000" w:themeColor="text1"/>
        </w:rPr>
        <w:instrText xml:space="preserve"> ADDIN EN.CITE &lt;EndNote&gt;&lt;Cite&gt;&lt;Year&gt;2018&lt;/Year&gt;&lt;RecNum&gt;578&lt;/RecNum&gt;&lt;DisplayText&gt;[12]&lt;/DisplayText&gt;&lt;record&gt;&lt;rec-number&gt;578&lt;/rec-number&gt;&lt;foreign-keys&gt;&lt;key app="EN" db-id="fstp0xwrnzdx20eapfwv9prp502ssex9rtee" timestamp="1533231319"&gt;578&lt;/key&gt;&lt;/foreign-keys&gt;&lt;ref-type name="Computer Program"&gt;9&lt;/ref-type&gt;&lt;contributors&gt;&lt;/contributors&gt;&lt;titles&gt;&lt;title&gt;Pinheiro J, Bates D, DebRoy S, Sarkar D and R Core Team. nlme: Linear and Nonlinear Mixed Effects Models&lt;/title&gt;&lt;/titles&gt;&lt;edition&gt;R package version 3.1-137&lt;/edition&gt;&lt;dates&gt;&lt;year&gt;2018&lt;/year&gt;&lt;/dates&gt;&lt;urls&gt;&lt;/urls&gt;&lt;/record&gt;&lt;/Cite&gt;&lt;/EndNote&gt;</w:instrText>
      </w:r>
      <w:r w:rsidRPr="008C06D7">
        <w:rPr>
          <w:color w:val="000000" w:themeColor="text1"/>
        </w:rPr>
        <w:fldChar w:fldCharType="separate"/>
      </w:r>
      <w:r w:rsidR="00E002C5">
        <w:rPr>
          <w:noProof/>
          <w:color w:val="000000" w:themeColor="text1"/>
        </w:rPr>
        <w:t>[12]</w:t>
      </w:r>
      <w:r w:rsidRPr="008C06D7">
        <w:rPr>
          <w:color w:val="000000" w:themeColor="text1"/>
        </w:rPr>
        <w:fldChar w:fldCharType="end"/>
      </w:r>
      <w:r w:rsidRPr="008C06D7">
        <w:rPr>
          <w:color w:val="000000" w:themeColor="text1"/>
        </w:rPr>
        <w:t>), with time point</w:t>
      </w:r>
      <w:r w:rsidR="002923A8" w:rsidRPr="008C06D7">
        <w:rPr>
          <w:color w:val="000000" w:themeColor="text1"/>
        </w:rPr>
        <w:t xml:space="preserve"> and treatment groups</w:t>
      </w:r>
      <w:r w:rsidRPr="008C06D7">
        <w:rPr>
          <w:color w:val="000000" w:themeColor="text1"/>
        </w:rPr>
        <w:t xml:space="preserve"> as fixed effect</w:t>
      </w:r>
      <w:r w:rsidR="002923A8" w:rsidRPr="008C06D7">
        <w:rPr>
          <w:color w:val="000000" w:themeColor="text1"/>
        </w:rPr>
        <w:t>s</w:t>
      </w:r>
      <w:r w:rsidRPr="008C06D7">
        <w:rPr>
          <w:color w:val="000000" w:themeColor="text1"/>
        </w:rPr>
        <w:t xml:space="preserve"> and subjects as a random effect. Analysis of variance (ANOVA) tests were used to </w:t>
      </w:r>
      <w:r w:rsidRPr="008C06D7">
        <w:rPr>
          <w:rFonts w:ascii="TimesNewRomanPSMT" w:eastAsiaTheme="minorHAnsi" w:hAnsi="TimesNewRomanPSMT" w:cs="TimesNewRomanPSMT"/>
          <w:color w:val="000000" w:themeColor="text1"/>
          <w:spacing w:val="3"/>
          <w:lang w:val="en-US"/>
        </w:rPr>
        <w:t xml:space="preserve">investigate the effects of dosage difference on alpha diversity in </w:t>
      </w:r>
      <w:r w:rsidRPr="008C06D7">
        <w:rPr>
          <w:color w:val="000000" w:themeColor="text1"/>
        </w:rPr>
        <w:t>linear mixed models</w:t>
      </w:r>
      <w:r w:rsidRPr="008C06D7">
        <w:rPr>
          <w:rFonts w:ascii="TimesNewRomanPSMT" w:eastAsiaTheme="minorHAnsi" w:hAnsi="TimesNewRomanPSMT" w:cs="TimesNewRomanPSMT"/>
          <w:color w:val="000000" w:themeColor="text1"/>
          <w:spacing w:val="3"/>
          <w:lang w:val="en-US"/>
        </w:rPr>
        <w:t>.</w:t>
      </w:r>
      <w:r w:rsidRPr="008C06D7">
        <w:rPr>
          <w:color w:val="000000" w:themeColor="text1"/>
        </w:rPr>
        <w:t xml:space="preserve"> Differences of alpha diversity among cohorts and </w:t>
      </w:r>
      <w:r w:rsidRPr="008C06D7">
        <w:rPr>
          <w:color w:val="000000" w:themeColor="text1"/>
          <w:lang w:val="en-GB"/>
        </w:rPr>
        <w:t xml:space="preserve">clinical data were compared by </w:t>
      </w:r>
      <w:r w:rsidRPr="008C06D7">
        <w:rPr>
          <w:bCs/>
          <w:iCs/>
          <w:color w:val="000000" w:themeColor="text1"/>
        </w:rPr>
        <w:t>the Wilcoxon signed rank test for paired data, the Mann-Whitney U test for unpaired data or the Kruskal-Wallis test with</w:t>
      </w:r>
      <w:r w:rsidRPr="008C06D7">
        <w:rPr>
          <w:color w:val="000000" w:themeColor="text1"/>
          <w:lang w:val="en-GB"/>
        </w:rPr>
        <w:t xml:space="preserve"> Dunn's multiple comparison test to identify significant </w:t>
      </w:r>
      <w:r w:rsidRPr="008C06D7">
        <w:rPr>
          <w:color w:val="000000" w:themeColor="text1"/>
          <w:lang w:val="en-GB"/>
        </w:rPr>
        <w:lastRenderedPageBreak/>
        <w:t xml:space="preserve">differences </w:t>
      </w:r>
      <w:r w:rsidRPr="008C06D7">
        <w:rPr>
          <w:bCs/>
          <w:iCs/>
          <w:color w:val="000000" w:themeColor="text1"/>
        </w:rPr>
        <w:t xml:space="preserve">for three independent groups. </w:t>
      </w:r>
      <w:r w:rsidRPr="008C06D7">
        <w:rPr>
          <w:color w:val="000000" w:themeColor="text1"/>
        </w:rPr>
        <w:t>Differential abundance at phylum and genus level among time points within treatment groups were identified using DESeq2</w:t>
      </w:r>
      <w:r w:rsidR="002441B2">
        <w:rPr>
          <w:color w:val="000000" w:themeColor="text1"/>
        </w:rPr>
        <w:t xml:space="preserve"> </w:t>
      </w:r>
      <w:r w:rsidRPr="008C06D7">
        <w:rPr>
          <w:color w:val="000000" w:themeColor="text1"/>
        </w:rPr>
        <w:fldChar w:fldCharType="begin"/>
      </w:r>
      <w:r w:rsidR="00E002C5">
        <w:rPr>
          <w:color w:val="000000" w:themeColor="text1"/>
        </w:rPr>
        <w:instrText xml:space="preserve"> ADDIN EN.CITE &lt;EndNote&gt;&lt;Cite&gt;&lt;Author&gt;Love&lt;/Author&gt;&lt;Year&gt;2014&lt;/Year&gt;&lt;RecNum&gt;486&lt;/RecNum&gt;&lt;DisplayText&gt;[13]&lt;/DisplayText&gt;&lt;record&gt;&lt;rec-number&gt;486&lt;/rec-number&gt;&lt;foreign-keys&gt;&lt;key app="EN" db-id="fstp0xwrnzdx20eapfwv9prp502ssex9rtee" timestamp="1532958067"&gt;486&lt;/key&gt;&lt;/foreign-keys&gt;&lt;ref-type name="Journal Article"&gt;17&lt;/ref-type&gt;&lt;contributors&gt;&lt;authors&gt;&lt;author&gt;Love, M. I.&lt;/author&gt;&lt;author&gt;Huber, W.&lt;/author&gt;&lt;author&gt;Anders, S.&lt;/author&gt;&lt;/authors&gt;&lt;/contributors&gt;&lt;titles&gt;&lt;title&gt;Moderated estimation of fold change and dispersion for RNA-seq data with DESeq2&lt;/title&gt;&lt;secondary-title&gt;Genome Biol&lt;/secondary-title&gt;&lt;/titles&gt;&lt;periodical&gt;&lt;full-title&gt;Genome Biol&lt;/full-title&gt;&lt;/periodical&gt;&lt;pages&gt;550&lt;/pages&gt;&lt;volume&gt;15&lt;/volume&gt;&lt;number&gt;12&lt;/number&gt;&lt;keywords&gt;&lt;keyword&gt;Algorithms&lt;/keyword&gt;&lt;keyword&gt;Computational Biology/*methods&lt;/keyword&gt;&lt;keyword&gt;High-Throughput Nucleotide Sequencing&lt;/keyword&gt;&lt;keyword&gt;Models, Genetic&lt;/keyword&gt;&lt;keyword&gt;RNA/*analysis&lt;/keyword&gt;&lt;keyword&gt;Sequence Analysis, RNA&lt;/keyword&gt;&lt;keyword&gt;*Software&lt;/keyword&gt;&lt;/keywords&gt;&lt;dates&gt;&lt;year&gt;2014&lt;/year&gt;&lt;/dates&gt;&lt;isbn&gt;1474-760X (Electronic)&amp;#xD;1474-7596 (Linking)&lt;/isbn&gt;&lt;accession-num&gt;25516281&lt;/accession-num&gt;&lt;urls&gt;&lt;related-urls&gt;&lt;url&gt;https://www.ncbi.nlm.nih.gov/pubmed/25516281&lt;/url&gt;&lt;/related-urls&gt;&lt;/urls&gt;&lt;custom2&gt;PMC4302049&lt;/custom2&gt;&lt;electronic-resource-num&gt;10.1186/s13059-014-0550-8&lt;/electronic-resource-num&gt;&lt;/record&gt;&lt;/Cite&gt;&lt;/EndNote&gt;</w:instrText>
      </w:r>
      <w:r w:rsidRPr="008C06D7">
        <w:rPr>
          <w:color w:val="000000" w:themeColor="text1"/>
        </w:rPr>
        <w:fldChar w:fldCharType="separate"/>
      </w:r>
      <w:r w:rsidR="00E002C5">
        <w:rPr>
          <w:noProof/>
          <w:color w:val="000000" w:themeColor="text1"/>
        </w:rPr>
        <w:t>[13]</w:t>
      </w:r>
      <w:r w:rsidRPr="008C06D7">
        <w:rPr>
          <w:color w:val="000000" w:themeColor="text1"/>
        </w:rPr>
        <w:fldChar w:fldCharType="end"/>
      </w:r>
      <w:r w:rsidRPr="008C06D7">
        <w:rPr>
          <w:color w:val="000000" w:themeColor="text1"/>
        </w:rPr>
        <w:t xml:space="preserve">, controlling for </w:t>
      </w:r>
      <w:r w:rsidR="000A6004" w:rsidRPr="000A6004">
        <w:rPr>
          <w:color w:val="000000" w:themeColor="text1"/>
        </w:rPr>
        <w:t xml:space="preserve">subject </w:t>
      </w:r>
      <w:r w:rsidR="00D601BD" w:rsidRPr="00D601BD">
        <w:rPr>
          <w:color w:val="000000" w:themeColor="text1"/>
        </w:rPr>
        <w:t>identity across time-points</w:t>
      </w:r>
      <w:r w:rsidRPr="008C06D7">
        <w:rPr>
          <w:color w:val="000000" w:themeColor="text1"/>
        </w:rPr>
        <w:t xml:space="preserve">, </w:t>
      </w:r>
      <w:r w:rsidR="00650228" w:rsidRPr="008C06D7">
        <w:rPr>
          <w:color w:val="000000" w:themeColor="text1"/>
        </w:rPr>
        <w:t xml:space="preserve">and </w:t>
      </w:r>
      <w:r w:rsidRPr="008C06D7">
        <w:rPr>
          <w:color w:val="000000" w:themeColor="text1"/>
        </w:rPr>
        <w:t xml:space="preserve">HFD-index differences. </w:t>
      </w:r>
      <w:r w:rsidRPr="008C06D7">
        <w:rPr>
          <w:i/>
          <w:color w:val="000000" w:themeColor="text1"/>
        </w:rPr>
        <w:t>P</w:t>
      </w:r>
      <w:r w:rsidR="00963F87" w:rsidRPr="008C06D7">
        <w:rPr>
          <w:i/>
          <w:color w:val="000000" w:themeColor="text1"/>
        </w:rPr>
        <w:t>-</w:t>
      </w:r>
      <w:r w:rsidRPr="008C06D7">
        <w:rPr>
          <w:color w:val="000000" w:themeColor="text1"/>
        </w:rPr>
        <w:t xml:space="preserve">values from DESeq2 were adjusted for multiple comparisons using </w:t>
      </w:r>
      <w:proofErr w:type="spellStart"/>
      <w:r w:rsidRPr="008C06D7">
        <w:rPr>
          <w:color w:val="000000" w:themeColor="text1"/>
        </w:rPr>
        <w:t>Benjamini</w:t>
      </w:r>
      <w:proofErr w:type="spellEnd"/>
      <w:r w:rsidRPr="008C06D7">
        <w:rPr>
          <w:color w:val="000000" w:themeColor="text1"/>
        </w:rPr>
        <w:t>–Hochberg correction.</w:t>
      </w:r>
      <w:r w:rsidR="00421E66" w:rsidRPr="008C06D7">
        <w:rPr>
          <w:color w:val="000000" w:themeColor="text1"/>
        </w:rPr>
        <w:br w:type="page"/>
      </w:r>
    </w:p>
    <w:p w14:paraId="7619D4DA" w14:textId="3EE27100" w:rsidR="00421E66" w:rsidRPr="00237F14" w:rsidRDefault="00421E66" w:rsidP="00A12005">
      <w:pPr>
        <w:pStyle w:val="Heading1"/>
      </w:pPr>
      <w:r w:rsidRPr="008C06D7">
        <w:lastRenderedPageBreak/>
        <w:t>R</w:t>
      </w:r>
      <w:r w:rsidR="00CD37FA">
        <w:t>eferences</w:t>
      </w:r>
    </w:p>
    <w:p w14:paraId="19700F9E" w14:textId="77777777" w:rsidR="00E002C5" w:rsidRPr="00E002C5" w:rsidRDefault="00421E66" w:rsidP="00E002C5">
      <w:pPr>
        <w:pStyle w:val="EndNoteBibliography"/>
        <w:ind w:left="720" w:hanging="720"/>
      </w:pPr>
      <w:r w:rsidRPr="008C06D7">
        <w:rPr>
          <w:color w:val="000000" w:themeColor="text1"/>
        </w:rPr>
        <w:fldChar w:fldCharType="begin"/>
      </w:r>
      <w:r w:rsidRPr="008C06D7">
        <w:rPr>
          <w:color w:val="000000" w:themeColor="text1"/>
        </w:rPr>
        <w:instrText xml:space="preserve"> ADDIN EN.REFLIST </w:instrText>
      </w:r>
      <w:r w:rsidRPr="008C06D7">
        <w:rPr>
          <w:color w:val="000000" w:themeColor="text1"/>
        </w:rPr>
        <w:fldChar w:fldCharType="separate"/>
      </w:r>
      <w:r w:rsidR="00E002C5" w:rsidRPr="00E002C5">
        <w:t>1.</w:t>
      </w:r>
      <w:r w:rsidR="00E002C5" w:rsidRPr="00E002C5">
        <w:tab/>
        <w:t>Davies JM, MacSharry J, Shanahan F: Differential regulation of Toll-like receptor signalling in spleen and Peyer's patch dendritic cells. Immunology 2010, 131:438-448.</w:t>
      </w:r>
    </w:p>
    <w:p w14:paraId="3F0D06B7" w14:textId="77777777" w:rsidR="00E002C5" w:rsidRPr="00E002C5" w:rsidRDefault="00E002C5" w:rsidP="00E002C5">
      <w:pPr>
        <w:pStyle w:val="EndNoteBibliography"/>
        <w:ind w:left="720" w:hanging="720"/>
      </w:pPr>
      <w:r w:rsidRPr="00E002C5">
        <w:t>2.</w:t>
      </w:r>
      <w:r w:rsidRPr="00E002C5">
        <w:tab/>
        <w:t>Boyum A: Isolation of leucocytes from human blood. Further observations. Methylcellulose, dextran, and ficoll as erythrocyteaggregating agents. Scand J Clin Lab Invest Suppl 1968, 97:31-50.</w:t>
      </w:r>
    </w:p>
    <w:p w14:paraId="0B16E75A" w14:textId="77777777" w:rsidR="00E002C5" w:rsidRPr="00E002C5" w:rsidRDefault="00E002C5" w:rsidP="00E002C5">
      <w:pPr>
        <w:pStyle w:val="EndNoteBibliography"/>
        <w:ind w:left="720" w:hanging="720"/>
      </w:pPr>
      <w:r w:rsidRPr="00E002C5">
        <w:t>3.</w:t>
      </w:r>
      <w:r w:rsidRPr="00E002C5">
        <w:tab/>
        <w:t>Yu Z, Morrison M: Improved extraction of PCR-quality community DNA from digesta and fecal samples. Biotechniques 2004, 36:808-812.</w:t>
      </w:r>
    </w:p>
    <w:p w14:paraId="012A5C07" w14:textId="77777777" w:rsidR="00E002C5" w:rsidRPr="00E002C5" w:rsidRDefault="00E002C5" w:rsidP="00E002C5">
      <w:pPr>
        <w:pStyle w:val="EndNoteBibliography"/>
        <w:ind w:left="720" w:hanging="720"/>
      </w:pPr>
      <w:r w:rsidRPr="00E002C5">
        <w:t>4.</w:t>
      </w:r>
      <w:r w:rsidRPr="00E002C5">
        <w:tab/>
        <w:t>Klindworth A, Pruesse E, Schweer T, Peplies J, Quast C, Horn M, Glockner FO: Evaluation of general 16S ribosomal RNA gene PCR primers for classical and next-generation sequencing-based diversity studies. Nucleic Acids Res 2013, 41:e1.</w:t>
      </w:r>
    </w:p>
    <w:p w14:paraId="6CDC2031" w14:textId="77777777" w:rsidR="00E002C5" w:rsidRPr="00E002C5" w:rsidRDefault="00E002C5" w:rsidP="00E002C5">
      <w:pPr>
        <w:pStyle w:val="EndNoteBibliography"/>
        <w:ind w:left="720" w:hanging="720"/>
      </w:pPr>
      <w:r w:rsidRPr="00E002C5">
        <w:t>5.</w:t>
      </w:r>
      <w:r w:rsidRPr="00E002C5">
        <w:tab/>
        <w:t>Hill CJ, Brown JR, Lynch DB, Jeffery IB, Ryan CA, Ross RP, Stanton C, O'Toole PW: Effect of room temperature transport vials on DNA quality and phylogenetic composition of faecal microbiota of elderly adults and infants. Microbiome 2016, 4:19.</w:t>
      </w:r>
    </w:p>
    <w:p w14:paraId="434875EA" w14:textId="77777777" w:rsidR="00E002C5" w:rsidRPr="00E002C5" w:rsidRDefault="00E002C5" w:rsidP="00E002C5">
      <w:pPr>
        <w:pStyle w:val="EndNoteBibliography"/>
        <w:ind w:left="720" w:hanging="720"/>
      </w:pPr>
      <w:r w:rsidRPr="00E002C5">
        <w:t>6.</w:t>
      </w:r>
      <w:r w:rsidRPr="00E002C5">
        <w:tab/>
        <w:t>Magoč T, Salzberg SL: FLASH: fast length adjustment of short reads to improve genome assemblies. Bioinformatics 2011, 27:2957-2963.</w:t>
      </w:r>
    </w:p>
    <w:p w14:paraId="38B8EA8B" w14:textId="77777777" w:rsidR="00E002C5" w:rsidRPr="00E002C5" w:rsidRDefault="00E002C5" w:rsidP="00E002C5">
      <w:pPr>
        <w:pStyle w:val="EndNoteBibliography"/>
        <w:ind w:left="720" w:hanging="720"/>
      </w:pPr>
      <w:r w:rsidRPr="00E002C5">
        <w:t>7.</w:t>
      </w:r>
      <w:r w:rsidRPr="00E002C5">
        <w:tab/>
        <w:t>Caporaso JG, Kuczynski J, Stombaugh J, Bittinger K, Bushman FD, Costello EK, Fierer N, Pena AG, Goodrich JK, Gordon JI, et al: QIIME allows analysis of high-throughput community sequencing data. Nat Methods 2010, 7:335-336.</w:t>
      </w:r>
    </w:p>
    <w:p w14:paraId="198ECB41" w14:textId="77777777" w:rsidR="00E002C5" w:rsidRPr="00E002C5" w:rsidRDefault="00E002C5" w:rsidP="00E002C5">
      <w:pPr>
        <w:pStyle w:val="EndNoteBibliography"/>
        <w:ind w:left="720" w:hanging="720"/>
      </w:pPr>
      <w:r w:rsidRPr="00E002C5">
        <w:t>8.</w:t>
      </w:r>
      <w:r w:rsidRPr="00E002C5">
        <w:tab/>
        <w:t>Edgar RC: Search and clustering orders of magnitude faster than BLAST. Bioinformatics 2010, 26:2460-2461.</w:t>
      </w:r>
    </w:p>
    <w:p w14:paraId="6FF7A5D3" w14:textId="77777777" w:rsidR="00E002C5" w:rsidRPr="00E002C5" w:rsidRDefault="00E002C5" w:rsidP="00E002C5">
      <w:pPr>
        <w:pStyle w:val="EndNoteBibliography"/>
        <w:ind w:left="720" w:hanging="720"/>
      </w:pPr>
      <w:r w:rsidRPr="00E002C5">
        <w:t>9.</w:t>
      </w:r>
      <w:r w:rsidRPr="00E002C5">
        <w:tab/>
        <w:t>Cole JR, Wang Q, Fish JA, Chai B, McGarrell DM, Sun Y, Brown CT, Porras-Alfaro A, Kuske CR, Tiedje JM: Ribosomal Database Project: data and tools for high throughput rRNA analysis. Nucleic Acids Res 2014, 42:D633-642.</w:t>
      </w:r>
    </w:p>
    <w:p w14:paraId="173DF51A" w14:textId="77777777" w:rsidR="00E002C5" w:rsidRPr="00E002C5" w:rsidRDefault="00E002C5" w:rsidP="00E002C5">
      <w:pPr>
        <w:pStyle w:val="EndNoteBibliography"/>
        <w:ind w:left="720" w:hanging="720"/>
      </w:pPr>
      <w:r w:rsidRPr="00E002C5">
        <w:t>10.</w:t>
      </w:r>
      <w:r w:rsidRPr="00E002C5">
        <w:tab/>
        <w:t>Schloss PD, Westcott SL, Ryabin T, Hall JR, Hartmann M, Hollister EB, Lesniewski RA, Oakley BB, Parks DH, Robinson CJ, et al: Introducing mothur: open-source, platform-independent, community-supported software for describing and comparing microbial communities. Appl Environ Microbiol 2009, 75:7537-7541.</w:t>
      </w:r>
    </w:p>
    <w:p w14:paraId="0A440E2E" w14:textId="77777777" w:rsidR="00E002C5" w:rsidRPr="00E002C5" w:rsidRDefault="00E002C5" w:rsidP="00E002C5">
      <w:pPr>
        <w:pStyle w:val="EndNoteBibliography"/>
        <w:ind w:left="720" w:hanging="720"/>
      </w:pPr>
      <w:r w:rsidRPr="00E002C5">
        <w:t>11.</w:t>
      </w:r>
      <w:r w:rsidRPr="00E002C5">
        <w:tab/>
        <w:t>Allard G, Ryan FJ, Jeffery IB, Claesson MJ: SPINGO: a rapid species-classifier for microbial amplicon sequences. BMC Bioinformatics 2015, 16:324.</w:t>
      </w:r>
    </w:p>
    <w:p w14:paraId="1CD17338" w14:textId="77777777" w:rsidR="00E002C5" w:rsidRPr="00E002C5" w:rsidRDefault="00E002C5" w:rsidP="00E002C5">
      <w:pPr>
        <w:pStyle w:val="EndNoteBibliography"/>
        <w:ind w:left="720" w:hanging="720"/>
      </w:pPr>
      <w:r w:rsidRPr="00E002C5">
        <w:t>12.</w:t>
      </w:r>
      <w:r w:rsidRPr="00E002C5">
        <w:tab/>
        <w:t>Pinheiro J, Bates D, DebRoy S, Sarkar D and R Core Team. nlme: Linear and Nonlinear Mixed Effects Models. R package version 3.1-137 edition; 2018.</w:t>
      </w:r>
    </w:p>
    <w:p w14:paraId="3F34BCE4" w14:textId="77777777" w:rsidR="00E002C5" w:rsidRPr="00E002C5" w:rsidRDefault="00E002C5" w:rsidP="00E002C5">
      <w:pPr>
        <w:pStyle w:val="EndNoteBibliography"/>
        <w:ind w:left="720" w:hanging="720"/>
      </w:pPr>
      <w:r w:rsidRPr="00E002C5">
        <w:t>13.</w:t>
      </w:r>
      <w:r w:rsidRPr="00E002C5">
        <w:tab/>
        <w:t>Love MI, Huber W, Anders S: Moderated estimation of fold change and dispersion for RNA-seq data with DESeq2. Genome Biol 2014, 15:550.</w:t>
      </w:r>
    </w:p>
    <w:p w14:paraId="0723C7CC" w14:textId="2590CDD2" w:rsidR="00421E66" w:rsidRPr="008C06D7" w:rsidRDefault="00421E66" w:rsidP="00A12005">
      <w:pPr>
        <w:spacing w:line="480" w:lineRule="auto"/>
        <w:jc w:val="both"/>
        <w:rPr>
          <w:color w:val="000000" w:themeColor="text1"/>
        </w:rPr>
      </w:pPr>
      <w:r w:rsidRPr="008C06D7">
        <w:rPr>
          <w:color w:val="000000" w:themeColor="text1"/>
        </w:rPr>
        <w:fldChar w:fldCharType="end"/>
      </w:r>
    </w:p>
    <w:sectPr w:rsidR="00421E66" w:rsidRPr="008C06D7" w:rsidSect="003C677F">
      <w:pgSz w:w="12240" w:h="15840"/>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6" w:nlCheck="1" w:checkStyle="0"/>
  <w:activeWritingStyle w:appName="MSWord" w:lang="en-US" w:vendorID="64" w:dllVersion="6" w:nlCheck="1" w:checkStyle="0"/>
  <w:activeWritingStyle w:appName="MSWord" w:lang="en-IE" w:vendorID="64" w:dllVersion="6" w:nlCheck="1" w:checkStyle="0"/>
  <w:activeWritingStyle w:appName="MSWord" w:lang="en-GB" w:vendorID="64" w:dllVersion="6" w:nlCheck="1" w:checkStyle="0"/>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ioMed Central edit&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stp0xwrnzdx20eapfwv9prp502ssex9rtee&quot;&gt;My EndNote Library&lt;record-ids&gt;&lt;item&gt;165&lt;/item&gt;&lt;item&gt;206&lt;/item&gt;&lt;item&gt;447&lt;/item&gt;&lt;item&gt;448&lt;/item&gt;&lt;item&gt;486&lt;/item&gt;&lt;item&gt;549&lt;/item&gt;&lt;item&gt;565&lt;/item&gt;&lt;item&gt;566&lt;/item&gt;&lt;item&gt;578&lt;/item&gt;&lt;item&gt;680&lt;/item&gt;&lt;/record-ids&gt;&lt;/item&gt;&lt;/Libraries&gt;"/>
  </w:docVars>
  <w:rsids>
    <w:rsidRoot w:val="00B57D9A"/>
    <w:rsid w:val="00022171"/>
    <w:rsid w:val="0004732A"/>
    <w:rsid w:val="00093140"/>
    <w:rsid w:val="000A6004"/>
    <w:rsid w:val="001179ED"/>
    <w:rsid w:val="001C0F7D"/>
    <w:rsid w:val="001C7D56"/>
    <w:rsid w:val="001E3D16"/>
    <w:rsid w:val="0021116E"/>
    <w:rsid w:val="00237F14"/>
    <w:rsid w:val="002441B2"/>
    <w:rsid w:val="00250E38"/>
    <w:rsid w:val="002709B7"/>
    <w:rsid w:val="002923A8"/>
    <w:rsid w:val="00293B73"/>
    <w:rsid w:val="002A085D"/>
    <w:rsid w:val="002D22D0"/>
    <w:rsid w:val="00361042"/>
    <w:rsid w:val="003877C0"/>
    <w:rsid w:val="00396EF0"/>
    <w:rsid w:val="003C677F"/>
    <w:rsid w:val="003E0A4E"/>
    <w:rsid w:val="003E102B"/>
    <w:rsid w:val="00405752"/>
    <w:rsid w:val="00421E66"/>
    <w:rsid w:val="004307A5"/>
    <w:rsid w:val="00553AE1"/>
    <w:rsid w:val="00555909"/>
    <w:rsid w:val="00563229"/>
    <w:rsid w:val="005D35D0"/>
    <w:rsid w:val="005D5F85"/>
    <w:rsid w:val="005E09EB"/>
    <w:rsid w:val="005F1DCA"/>
    <w:rsid w:val="005F72F3"/>
    <w:rsid w:val="0061603F"/>
    <w:rsid w:val="00635907"/>
    <w:rsid w:val="00650228"/>
    <w:rsid w:val="00664A7F"/>
    <w:rsid w:val="00684D32"/>
    <w:rsid w:val="0069385C"/>
    <w:rsid w:val="006C60FF"/>
    <w:rsid w:val="006F5A2F"/>
    <w:rsid w:val="007422AB"/>
    <w:rsid w:val="007514A9"/>
    <w:rsid w:val="00757020"/>
    <w:rsid w:val="007867EF"/>
    <w:rsid w:val="007D6A0D"/>
    <w:rsid w:val="00804A4F"/>
    <w:rsid w:val="00853F5D"/>
    <w:rsid w:val="00856780"/>
    <w:rsid w:val="00894BFC"/>
    <w:rsid w:val="008C06D7"/>
    <w:rsid w:val="00916F17"/>
    <w:rsid w:val="0092793C"/>
    <w:rsid w:val="009400AF"/>
    <w:rsid w:val="00940C2A"/>
    <w:rsid w:val="00941DF9"/>
    <w:rsid w:val="009512DD"/>
    <w:rsid w:val="00963F87"/>
    <w:rsid w:val="009704AC"/>
    <w:rsid w:val="00981E7E"/>
    <w:rsid w:val="009D4CEC"/>
    <w:rsid w:val="00A12005"/>
    <w:rsid w:val="00AA7955"/>
    <w:rsid w:val="00AB0057"/>
    <w:rsid w:val="00B35B51"/>
    <w:rsid w:val="00B57D9A"/>
    <w:rsid w:val="00B752F5"/>
    <w:rsid w:val="00B8434C"/>
    <w:rsid w:val="00BC2F68"/>
    <w:rsid w:val="00BD6730"/>
    <w:rsid w:val="00BF7367"/>
    <w:rsid w:val="00C12BBC"/>
    <w:rsid w:val="00C61EF5"/>
    <w:rsid w:val="00CA5083"/>
    <w:rsid w:val="00CB05B8"/>
    <w:rsid w:val="00CD37FA"/>
    <w:rsid w:val="00CF7449"/>
    <w:rsid w:val="00D1553E"/>
    <w:rsid w:val="00D601BD"/>
    <w:rsid w:val="00D72523"/>
    <w:rsid w:val="00D72CCE"/>
    <w:rsid w:val="00D83A8F"/>
    <w:rsid w:val="00DD367E"/>
    <w:rsid w:val="00E0009C"/>
    <w:rsid w:val="00E002C5"/>
    <w:rsid w:val="00E26063"/>
    <w:rsid w:val="00EA619D"/>
    <w:rsid w:val="00EF0306"/>
    <w:rsid w:val="00F73F35"/>
    <w:rsid w:val="00F94482"/>
    <w:rsid w:val="00FD44F2"/>
    <w:rsid w:val="00FD6233"/>
    <w:rsid w:val="00FF49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3C003"/>
  <w15:docId w15:val="{8C66107A-BF58-4BBC-A1FD-89F06DA99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color w:val="222222"/>
        <w:spacing w:val="3"/>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704AC"/>
    <w:pPr>
      <w:spacing w:after="0" w:line="240" w:lineRule="auto"/>
    </w:pPr>
    <w:rPr>
      <w:rFonts w:eastAsia="Times New Roman" w:cs="Times New Roman"/>
      <w:color w:val="auto"/>
      <w:spacing w:val="0"/>
      <w:lang w:val="en-IE"/>
    </w:rPr>
  </w:style>
  <w:style w:type="paragraph" w:styleId="Heading1">
    <w:name w:val="heading 1"/>
    <w:basedOn w:val="Normal"/>
    <w:next w:val="Normal"/>
    <w:link w:val="Heading1Char"/>
    <w:uiPriority w:val="9"/>
    <w:qFormat/>
    <w:rsid w:val="00553AE1"/>
    <w:pPr>
      <w:keepNext/>
      <w:keepLines/>
      <w:spacing w:before="240"/>
      <w:outlineLvl w:val="0"/>
    </w:pPr>
    <w:rPr>
      <w:rFonts w:eastAsiaTheme="majorEastAsia" w:cstheme="majorBidi"/>
      <w:b/>
      <w:color w:val="000000" w:themeColor="text1"/>
      <w:sz w:val="28"/>
      <w:szCs w:val="32"/>
    </w:rPr>
  </w:style>
  <w:style w:type="paragraph" w:styleId="Heading2">
    <w:name w:val="heading 2"/>
    <w:basedOn w:val="Normal"/>
    <w:next w:val="Normal"/>
    <w:link w:val="Heading2Char"/>
    <w:uiPriority w:val="9"/>
    <w:unhideWhenUsed/>
    <w:qFormat/>
    <w:rsid w:val="009704AC"/>
    <w:pPr>
      <w:keepNext/>
      <w:keepLines/>
      <w:spacing w:before="40" w:line="360" w:lineRule="auto"/>
      <w:outlineLvl w:val="1"/>
    </w:pPr>
    <w:rPr>
      <w:rFonts w:eastAsiaTheme="majorEastAsia" w:cstheme="majorBidi"/>
      <w:b/>
      <w:spacing w:val="3"/>
      <w:szCs w:val="26"/>
      <w:lang w:val="en-US"/>
    </w:rPr>
  </w:style>
  <w:style w:type="paragraph" w:styleId="Heading3">
    <w:name w:val="heading 3"/>
    <w:basedOn w:val="Normal"/>
    <w:next w:val="Normal"/>
    <w:link w:val="Heading3Char"/>
    <w:uiPriority w:val="9"/>
    <w:semiHidden/>
    <w:unhideWhenUsed/>
    <w:qFormat/>
    <w:rsid w:val="00093140"/>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704AC"/>
    <w:rPr>
      <w:rFonts w:eastAsiaTheme="majorEastAsia" w:cstheme="majorBidi"/>
      <w:b/>
      <w:color w:val="auto"/>
      <w:szCs w:val="26"/>
    </w:rPr>
  </w:style>
  <w:style w:type="character" w:styleId="Emphasis">
    <w:name w:val="Emphasis"/>
    <w:basedOn w:val="DefaultParagraphFont"/>
    <w:uiPriority w:val="20"/>
    <w:qFormat/>
    <w:rsid w:val="009704AC"/>
    <w:rPr>
      <w:i/>
      <w:iCs/>
    </w:rPr>
  </w:style>
  <w:style w:type="character" w:customStyle="1" w:styleId="apple-converted-space">
    <w:name w:val="apple-converted-space"/>
    <w:basedOn w:val="DefaultParagraphFont"/>
    <w:rsid w:val="009704AC"/>
  </w:style>
  <w:style w:type="character" w:customStyle="1" w:styleId="Heading1Char">
    <w:name w:val="Heading 1 Char"/>
    <w:basedOn w:val="DefaultParagraphFont"/>
    <w:link w:val="Heading1"/>
    <w:uiPriority w:val="9"/>
    <w:rsid w:val="00553AE1"/>
    <w:rPr>
      <w:rFonts w:eastAsiaTheme="majorEastAsia" w:cstheme="majorBidi"/>
      <w:b/>
      <w:color w:val="000000" w:themeColor="text1"/>
      <w:spacing w:val="0"/>
      <w:sz w:val="28"/>
      <w:szCs w:val="32"/>
      <w:lang w:val="en-IE"/>
    </w:rPr>
  </w:style>
  <w:style w:type="character" w:styleId="CommentReference">
    <w:name w:val="annotation reference"/>
    <w:basedOn w:val="DefaultParagraphFont"/>
    <w:uiPriority w:val="99"/>
    <w:semiHidden/>
    <w:unhideWhenUsed/>
    <w:rsid w:val="00C61EF5"/>
    <w:rPr>
      <w:sz w:val="18"/>
      <w:szCs w:val="18"/>
    </w:rPr>
  </w:style>
  <w:style w:type="paragraph" w:styleId="CommentText">
    <w:name w:val="annotation text"/>
    <w:basedOn w:val="Normal"/>
    <w:link w:val="CommentTextChar"/>
    <w:uiPriority w:val="99"/>
    <w:semiHidden/>
    <w:unhideWhenUsed/>
    <w:rsid w:val="00C61EF5"/>
    <w:rPr>
      <w:rFonts w:asciiTheme="minorHAnsi" w:eastAsiaTheme="minorEastAsia" w:hAnsiTheme="minorHAnsi" w:cstheme="minorBidi"/>
      <w:lang w:val="en-US"/>
    </w:rPr>
  </w:style>
  <w:style w:type="character" w:customStyle="1" w:styleId="CommentTextChar">
    <w:name w:val="Comment Text Char"/>
    <w:basedOn w:val="DefaultParagraphFont"/>
    <w:link w:val="CommentText"/>
    <w:uiPriority w:val="99"/>
    <w:semiHidden/>
    <w:rsid w:val="00C61EF5"/>
    <w:rPr>
      <w:rFonts w:asciiTheme="minorHAnsi" w:eastAsiaTheme="minorEastAsia" w:hAnsiTheme="minorHAnsi"/>
      <w:color w:val="auto"/>
      <w:spacing w:val="0"/>
    </w:rPr>
  </w:style>
  <w:style w:type="paragraph" w:styleId="BalloonText">
    <w:name w:val="Balloon Text"/>
    <w:basedOn w:val="Normal"/>
    <w:link w:val="BalloonTextChar"/>
    <w:uiPriority w:val="99"/>
    <w:semiHidden/>
    <w:unhideWhenUsed/>
    <w:rsid w:val="00C61E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1EF5"/>
    <w:rPr>
      <w:rFonts w:ascii="Segoe UI" w:eastAsia="Times New Roman" w:hAnsi="Segoe UI" w:cs="Segoe UI"/>
      <w:color w:val="auto"/>
      <w:spacing w:val="0"/>
      <w:sz w:val="18"/>
      <w:szCs w:val="18"/>
      <w:lang w:val="en-IE"/>
    </w:rPr>
  </w:style>
  <w:style w:type="paragraph" w:customStyle="1" w:styleId="EndNoteBibliographyTitle">
    <w:name w:val="EndNote Bibliography Title"/>
    <w:basedOn w:val="Normal"/>
    <w:link w:val="EndNoteBibliographyTitleChar"/>
    <w:rsid w:val="00421E66"/>
    <w:pPr>
      <w:jc w:val="center"/>
    </w:pPr>
    <w:rPr>
      <w:noProof/>
      <w:lang w:val="en-US"/>
    </w:rPr>
  </w:style>
  <w:style w:type="character" w:customStyle="1" w:styleId="EndNoteBibliographyTitleChar">
    <w:name w:val="EndNote Bibliography Title Char"/>
    <w:basedOn w:val="DefaultParagraphFont"/>
    <w:link w:val="EndNoteBibliographyTitle"/>
    <w:rsid w:val="00421E66"/>
    <w:rPr>
      <w:rFonts w:eastAsia="Times New Roman" w:cs="Times New Roman"/>
      <w:noProof/>
      <w:color w:val="auto"/>
      <w:spacing w:val="0"/>
    </w:rPr>
  </w:style>
  <w:style w:type="paragraph" w:customStyle="1" w:styleId="EndNoteBibliography">
    <w:name w:val="EndNote Bibliography"/>
    <w:basedOn w:val="Normal"/>
    <w:link w:val="EndNoteBibliographyChar"/>
    <w:rsid w:val="00421E66"/>
    <w:rPr>
      <w:noProof/>
      <w:lang w:val="en-US"/>
    </w:rPr>
  </w:style>
  <w:style w:type="character" w:customStyle="1" w:styleId="EndNoteBibliographyChar">
    <w:name w:val="EndNote Bibliography Char"/>
    <w:basedOn w:val="DefaultParagraphFont"/>
    <w:link w:val="EndNoteBibliography"/>
    <w:rsid w:val="00421E66"/>
    <w:rPr>
      <w:rFonts w:eastAsia="Times New Roman" w:cs="Times New Roman"/>
      <w:noProof/>
      <w:color w:val="auto"/>
      <w:spacing w:val="0"/>
    </w:rPr>
  </w:style>
  <w:style w:type="paragraph" w:styleId="CommentSubject">
    <w:name w:val="annotation subject"/>
    <w:basedOn w:val="CommentText"/>
    <w:next w:val="CommentText"/>
    <w:link w:val="CommentSubjectChar"/>
    <w:uiPriority w:val="99"/>
    <w:semiHidden/>
    <w:unhideWhenUsed/>
    <w:rsid w:val="0061603F"/>
    <w:rPr>
      <w:rFonts w:ascii="Times New Roman" w:eastAsia="Times New Roman" w:hAnsi="Times New Roman" w:cs="Times New Roman"/>
      <w:b/>
      <w:bCs/>
      <w:sz w:val="20"/>
      <w:szCs w:val="20"/>
      <w:lang w:val="en-IE"/>
    </w:rPr>
  </w:style>
  <w:style w:type="character" w:customStyle="1" w:styleId="CommentSubjectChar">
    <w:name w:val="Comment Subject Char"/>
    <w:basedOn w:val="CommentTextChar"/>
    <w:link w:val="CommentSubject"/>
    <w:uiPriority w:val="99"/>
    <w:semiHidden/>
    <w:rsid w:val="0061603F"/>
    <w:rPr>
      <w:rFonts w:asciiTheme="minorHAnsi" w:eastAsia="Times New Roman" w:hAnsiTheme="minorHAnsi" w:cs="Times New Roman"/>
      <w:b/>
      <w:bCs/>
      <w:color w:val="auto"/>
      <w:spacing w:val="0"/>
      <w:sz w:val="20"/>
      <w:szCs w:val="20"/>
      <w:lang w:val="en-IE"/>
    </w:rPr>
  </w:style>
  <w:style w:type="character" w:styleId="Hyperlink">
    <w:name w:val="Hyperlink"/>
    <w:basedOn w:val="DefaultParagraphFont"/>
    <w:uiPriority w:val="99"/>
    <w:unhideWhenUsed/>
    <w:rsid w:val="001179ED"/>
    <w:rPr>
      <w:color w:val="0563C1" w:themeColor="hyperlink"/>
      <w:u w:val="single"/>
    </w:rPr>
  </w:style>
  <w:style w:type="character" w:customStyle="1" w:styleId="UnresolvedMention1">
    <w:name w:val="Unresolved Mention1"/>
    <w:basedOn w:val="DefaultParagraphFont"/>
    <w:uiPriority w:val="99"/>
    <w:semiHidden/>
    <w:unhideWhenUsed/>
    <w:rsid w:val="008C06D7"/>
    <w:rPr>
      <w:color w:val="605E5C"/>
      <w:shd w:val="clear" w:color="auto" w:fill="E1DFDD"/>
    </w:rPr>
  </w:style>
  <w:style w:type="character" w:styleId="LineNumber">
    <w:name w:val="line number"/>
    <w:basedOn w:val="DefaultParagraphFont"/>
    <w:uiPriority w:val="99"/>
    <w:semiHidden/>
    <w:unhideWhenUsed/>
    <w:rsid w:val="003C677F"/>
  </w:style>
  <w:style w:type="character" w:customStyle="1" w:styleId="Heading3Char">
    <w:name w:val="Heading 3 Char"/>
    <w:basedOn w:val="DefaultParagraphFont"/>
    <w:link w:val="Heading3"/>
    <w:uiPriority w:val="9"/>
    <w:semiHidden/>
    <w:rsid w:val="00093140"/>
    <w:rPr>
      <w:rFonts w:asciiTheme="majorHAnsi" w:eastAsiaTheme="majorEastAsia" w:hAnsiTheme="majorHAnsi" w:cstheme="majorBidi"/>
      <w:color w:val="1F4D78" w:themeColor="accent1" w:themeShade="7F"/>
      <w:spacing w:val="0"/>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4392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BE6068-3692-40D7-86D0-A38E6E77C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Pages>
  <Words>3752</Words>
  <Characters>21390</Characters>
  <Application>Microsoft Office Word</Application>
  <DocSecurity>0</DocSecurity>
  <Lines>178</Lines>
  <Paragraphs>50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 Tam</dc:creator>
  <cp:lastModifiedBy>Tran, Tam</cp:lastModifiedBy>
  <cp:revision>33</cp:revision>
  <dcterms:created xsi:type="dcterms:W3CDTF">2018-09-24T10:30:00Z</dcterms:created>
  <dcterms:modified xsi:type="dcterms:W3CDTF">2019-02-26T18:27:00Z</dcterms:modified>
</cp:coreProperties>
</file>