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E28AE6" w14:textId="3F025C4B" w:rsidR="00061883" w:rsidRPr="00061883" w:rsidRDefault="00D74E8F" w:rsidP="00847013">
      <w:pPr>
        <w:pStyle w:val="Heading2"/>
        <w:spacing w:line="480" w:lineRule="auto"/>
        <w:rPr>
          <w:sz w:val="28"/>
          <w:szCs w:val="28"/>
        </w:rPr>
      </w:pPr>
      <w:bookmarkStart w:id="0" w:name="_Toc192252842"/>
      <w:r>
        <w:rPr>
          <w:sz w:val="28"/>
          <w:szCs w:val="28"/>
        </w:rPr>
        <w:t xml:space="preserve">From </w:t>
      </w:r>
      <w:r w:rsidR="002F5F45">
        <w:rPr>
          <w:sz w:val="28"/>
          <w:szCs w:val="28"/>
        </w:rPr>
        <w:t>Denial to Pregnancy and Motherhood</w:t>
      </w:r>
      <w:r w:rsidR="00065C2E">
        <w:rPr>
          <w:sz w:val="28"/>
          <w:szCs w:val="28"/>
        </w:rPr>
        <w:t xml:space="preserve"> to ‘Gender Informed’?</w:t>
      </w:r>
      <w:r w:rsidR="002F5F45">
        <w:rPr>
          <w:sz w:val="28"/>
          <w:szCs w:val="28"/>
        </w:rPr>
        <w:t xml:space="preserve"> </w:t>
      </w:r>
      <w:r w:rsidR="00061883" w:rsidRPr="00061883">
        <w:rPr>
          <w:sz w:val="28"/>
          <w:szCs w:val="28"/>
        </w:rPr>
        <w:t xml:space="preserve">Women </w:t>
      </w:r>
      <w:r w:rsidR="00065C2E">
        <w:rPr>
          <w:sz w:val="28"/>
          <w:szCs w:val="28"/>
        </w:rPr>
        <w:t>and Ireland’s</w:t>
      </w:r>
      <w:r w:rsidR="00061883" w:rsidRPr="00061883">
        <w:rPr>
          <w:sz w:val="28"/>
          <w:szCs w:val="28"/>
        </w:rPr>
        <w:t xml:space="preserve"> </w:t>
      </w:r>
      <w:bookmarkStart w:id="1" w:name="_GoBack"/>
      <w:bookmarkEnd w:id="1"/>
      <w:r w:rsidR="00061883" w:rsidRPr="00061883">
        <w:rPr>
          <w:sz w:val="28"/>
          <w:szCs w:val="28"/>
        </w:rPr>
        <w:t xml:space="preserve">Alcohol and Drug </w:t>
      </w:r>
      <w:bookmarkEnd w:id="0"/>
      <w:r w:rsidR="00061883" w:rsidRPr="00061883">
        <w:rPr>
          <w:sz w:val="28"/>
          <w:szCs w:val="28"/>
        </w:rPr>
        <w:t>Strategies, 1996-2025</w:t>
      </w:r>
    </w:p>
    <w:p w14:paraId="4C02F1F8" w14:textId="6E6CAC77" w:rsidR="0063564D" w:rsidRDefault="0063564D" w:rsidP="0063564D">
      <w:pPr>
        <w:spacing w:line="480" w:lineRule="auto"/>
        <w:jc w:val="center"/>
      </w:pPr>
      <w:r>
        <w:t>James Windle and Joan Cronin</w:t>
      </w:r>
    </w:p>
    <w:p w14:paraId="4F878324" w14:textId="019DF2FD" w:rsidR="0063564D" w:rsidRDefault="0063564D" w:rsidP="0063564D">
      <w:pPr>
        <w:spacing w:line="480" w:lineRule="auto"/>
        <w:jc w:val="both"/>
      </w:pPr>
      <w:r w:rsidRPr="009967D9">
        <w:t xml:space="preserve">James Windle, </w:t>
      </w:r>
      <w:r>
        <w:t xml:space="preserve">Senior </w:t>
      </w:r>
      <w:r w:rsidRPr="009967D9">
        <w:t xml:space="preserve">Lecturer in Criminology, Department of Sociology and Criminology, University College Cork, </w:t>
      </w:r>
      <w:proofErr w:type="spellStart"/>
      <w:r w:rsidRPr="009967D9">
        <w:t>Askive</w:t>
      </w:r>
      <w:proofErr w:type="spellEnd"/>
      <w:r w:rsidRPr="009967D9">
        <w:t xml:space="preserve">, Donovan’s Road, Cork, Ireland, </w:t>
      </w:r>
      <w:hyperlink r:id="rId8" w:history="1">
        <w:r w:rsidRPr="00CE15EA">
          <w:rPr>
            <w:rStyle w:val="Hyperlink"/>
          </w:rPr>
          <w:t>james.windle@ucc.ie</w:t>
        </w:r>
      </w:hyperlink>
    </w:p>
    <w:p w14:paraId="7EE6919A" w14:textId="237F921A" w:rsidR="0063564D" w:rsidRPr="0063564D" w:rsidRDefault="0063564D" w:rsidP="00847013">
      <w:pPr>
        <w:spacing w:line="480" w:lineRule="auto"/>
        <w:jc w:val="both"/>
      </w:pPr>
      <w:r>
        <w:t>Joan Cronin</w:t>
      </w:r>
      <w:r w:rsidRPr="009967D9">
        <w:t xml:space="preserve">, </w:t>
      </w:r>
      <w:r>
        <w:t xml:space="preserve">Lecturer in Criminology, </w:t>
      </w:r>
      <w:r w:rsidRPr="009967D9">
        <w:t xml:space="preserve">Department of Sociology and Criminology, University College Cork, </w:t>
      </w:r>
      <w:proofErr w:type="spellStart"/>
      <w:r w:rsidRPr="009967D9">
        <w:t>Askive</w:t>
      </w:r>
      <w:proofErr w:type="spellEnd"/>
      <w:r w:rsidRPr="009967D9">
        <w:t xml:space="preserve">, Donovan’s Road, Cork, Ireland, </w:t>
      </w:r>
      <w:r>
        <w:t>joancronin@ucc.ie</w:t>
      </w:r>
      <w:r w:rsidRPr="009967D9">
        <w:t xml:space="preserve"> </w:t>
      </w:r>
    </w:p>
    <w:p w14:paraId="4FFE3951" w14:textId="12826B7C" w:rsidR="00C50541" w:rsidRPr="003C7F4F" w:rsidRDefault="00C50541" w:rsidP="00847013">
      <w:pPr>
        <w:spacing w:line="480" w:lineRule="auto"/>
        <w:jc w:val="both"/>
        <w:rPr>
          <w:b/>
        </w:rPr>
      </w:pPr>
      <w:r w:rsidRPr="003C7F4F">
        <w:rPr>
          <w:b/>
        </w:rPr>
        <w:t>Background</w:t>
      </w:r>
    </w:p>
    <w:p w14:paraId="0BEF1EED" w14:textId="06EB0457" w:rsidR="00C50541" w:rsidRDefault="003C7F4F" w:rsidP="00847013">
      <w:pPr>
        <w:spacing w:line="480" w:lineRule="auto"/>
        <w:jc w:val="both"/>
      </w:pPr>
      <w:r>
        <w:t>W</w:t>
      </w:r>
      <w:r w:rsidR="00C50541" w:rsidRPr="00C50541">
        <w:t xml:space="preserve">omen compose a sizable percentage of individuals who consume </w:t>
      </w:r>
      <w:r w:rsidR="00C50541">
        <w:t xml:space="preserve">alcohol and </w:t>
      </w:r>
      <w:r w:rsidR="00C50541" w:rsidRPr="00C50541">
        <w:t>drugs problematically in the Republic of Ireland</w:t>
      </w:r>
      <w:r w:rsidR="00C50541">
        <w:t>,</w:t>
      </w:r>
      <w:r w:rsidR="00C50541" w:rsidRPr="00C50541">
        <w:t xml:space="preserve"> </w:t>
      </w:r>
      <w:r>
        <w:t>and much research supports the need for gender sensitive drug policies and services</w:t>
      </w:r>
      <w:r w:rsidR="00C50541">
        <w:t>. This paper reviews three decades of alcohol and drug policy in the Republic of Ireland</w:t>
      </w:r>
      <w:r>
        <w:t xml:space="preserve"> to see how strategies have framed women</w:t>
      </w:r>
      <w:r w:rsidR="00C50541">
        <w:t>.</w:t>
      </w:r>
    </w:p>
    <w:p w14:paraId="2DAAF4E9" w14:textId="067AAE23" w:rsidR="00C50541" w:rsidRPr="003C7F4F" w:rsidRDefault="00C50541" w:rsidP="00847013">
      <w:pPr>
        <w:spacing w:line="480" w:lineRule="auto"/>
        <w:jc w:val="both"/>
        <w:rPr>
          <w:b/>
        </w:rPr>
      </w:pPr>
      <w:r w:rsidRPr="003C7F4F">
        <w:rPr>
          <w:b/>
        </w:rPr>
        <w:t>Method</w:t>
      </w:r>
    </w:p>
    <w:p w14:paraId="2A6C8AD3" w14:textId="4C9F30B2" w:rsidR="00C50541" w:rsidRDefault="00C50541" w:rsidP="00847013">
      <w:pPr>
        <w:spacing w:line="480" w:lineRule="auto"/>
        <w:jc w:val="both"/>
      </w:pPr>
      <w:r w:rsidRPr="00C50541">
        <w:t>We initially conducted a content analysis and then a critical policy analysis</w:t>
      </w:r>
      <w:r>
        <w:t xml:space="preserve"> of the </w:t>
      </w:r>
      <w:r w:rsidRPr="00C50541">
        <w:t>four nation</w:t>
      </w:r>
      <w:r>
        <w:t>al alcohol and drug strategies, and</w:t>
      </w:r>
      <w:r w:rsidRPr="00C50541">
        <w:t xml:space="preserve"> other key documents</w:t>
      </w:r>
      <w:r>
        <w:t xml:space="preserve">, published between 1996 and 2025. </w:t>
      </w:r>
      <w:r w:rsidRPr="00C50541">
        <w:t xml:space="preserve">Carol </w:t>
      </w:r>
      <w:proofErr w:type="spellStart"/>
      <w:r w:rsidRPr="00C50541">
        <w:t>Bacchi’s</w:t>
      </w:r>
      <w:proofErr w:type="spellEnd"/>
      <w:r w:rsidRPr="00C50541">
        <w:t xml:space="preserve"> ‘What’s t</w:t>
      </w:r>
      <w:r w:rsidR="003C7F4F">
        <w:t>he problem represented to be?’</w:t>
      </w:r>
      <w:r w:rsidRPr="00C50541">
        <w:t xml:space="preserve"> approach</w:t>
      </w:r>
      <w:r>
        <w:t xml:space="preserve"> guided the analysis.</w:t>
      </w:r>
    </w:p>
    <w:p w14:paraId="40E0ADDC" w14:textId="793EFB24" w:rsidR="00C50541" w:rsidRPr="003C7F4F" w:rsidRDefault="00C50541" w:rsidP="00847013">
      <w:pPr>
        <w:spacing w:line="480" w:lineRule="auto"/>
        <w:jc w:val="both"/>
        <w:rPr>
          <w:b/>
        </w:rPr>
      </w:pPr>
      <w:r w:rsidRPr="003C7F4F">
        <w:rPr>
          <w:b/>
        </w:rPr>
        <w:t>Results</w:t>
      </w:r>
    </w:p>
    <w:p w14:paraId="3666E3F5" w14:textId="5D6B1395" w:rsidR="00C50541" w:rsidRDefault="00C50541" w:rsidP="00847013">
      <w:pPr>
        <w:spacing w:line="480" w:lineRule="auto"/>
        <w:jc w:val="both"/>
      </w:pPr>
      <w:r>
        <w:t>The historical analysis shows Irish alcohol and drug policy moving through a number of non-linear stages, with a consistent theme of concern for women who consume alcohol or drugs during pregnancy. Women-specific recommendations were only included in the most recent strategy</w:t>
      </w:r>
      <w:r w:rsidR="003C7F4F">
        <w:t xml:space="preserve"> (2017-2025)</w:t>
      </w:r>
      <w:r>
        <w:t xml:space="preserve">. The analysis shows a development from initial denial around </w:t>
      </w:r>
      <w:r w:rsidR="00F72E66">
        <w:t xml:space="preserve">women’s </w:t>
      </w:r>
      <w:r>
        <w:lastRenderedPageBreak/>
        <w:t xml:space="preserve">drug use to an almost exclusive focus on pregnancy and parenting, to an acknowledgement of the need for ‘gender informed approaches’. </w:t>
      </w:r>
    </w:p>
    <w:p w14:paraId="15143410" w14:textId="3FD70252" w:rsidR="00C50541" w:rsidRPr="003C7F4F" w:rsidRDefault="00C50541" w:rsidP="00847013">
      <w:pPr>
        <w:spacing w:line="480" w:lineRule="auto"/>
        <w:jc w:val="both"/>
        <w:rPr>
          <w:b/>
        </w:rPr>
      </w:pPr>
      <w:r w:rsidRPr="003C7F4F">
        <w:rPr>
          <w:b/>
        </w:rPr>
        <w:t>Conclusion</w:t>
      </w:r>
    </w:p>
    <w:p w14:paraId="32AA7FDB" w14:textId="51F7BF7C" w:rsidR="00C50541" w:rsidRDefault="00C50541" w:rsidP="00847013">
      <w:pPr>
        <w:spacing w:line="480" w:lineRule="auto"/>
        <w:jc w:val="both"/>
      </w:pPr>
      <w:r>
        <w:t xml:space="preserve">The paper concludes by discussing how these </w:t>
      </w:r>
      <w:proofErr w:type="spellStart"/>
      <w:r>
        <w:t>problematisations</w:t>
      </w:r>
      <w:proofErr w:type="spellEnd"/>
      <w:r>
        <w:t xml:space="preserve">, and silences, can be viewed within the context of wider women’s health inequality.  </w:t>
      </w:r>
    </w:p>
    <w:p w14:paraId="3A1D0EA3" w14:textId="121D816E" w:rsidR="00373A73" w:rsidRDefault="00373A73" w:rsidP="00847013">
      <w:pPr>
        <w:spacing w:line="480" w:lineRule="auto"/>
        <w:jc w:val="both"/>
      </w:pPr>
      <w:r w:rsidRPr="00373A73">
        <w:rPr>
          <w:b/>
        </w:rPr>
        <w:t>Key words</w:t>
      </w:r>
      <w:r>
        <w:t xml:space="preserve">: </w:t>
      </w:r>
      <w:r w:rsidR="003C7F4F">
        <w:t xml:space="preserve">alcohol policy; </w:t>
      </w:r>
      <w:r>
        <w:t>drug policy; drug strategies</w:t>
      </w:r>
      <w:r w:rsidR="002335F4">
        <w:t>, Ireland</w:t>
      </w:r>
      <w:r w:rsidR="003C7F4F">
        <w:t xml:space="preserve">; </w:t>
      </w:r>
      <w:proofErr w:type="spellStart"/>
      <w:r w:rsidR="003C7F4F">
        <w:t>problematisation</w:t>
      </w:r>
      <w:proofErr w:type="spellEnd"/>
      <w:r w:rsidR="003C7F4F">
        <w:t>, women</w:t>
      </w:r>
    </w:p>
    <w:p w14:paraId="07C75F01" w14:textId="77777777" w:rsidR="00061883" w:rsidRPr="00061883" w:rsidRDefault="00061883" w:rsidP="0063564D">
      <w:pPr>
        <w:spacing w:line="480" w:lineRule="auto"/>
        <w:rPr>
          <w:b/>
        </w:rPr>
      </w:pPr>
      <w:r w:rsidRPr="00061883">
        <w:rPr>
          <w:b/>
        </w:rPr>
        <w:t>Introduction</w:t>
      </w:r>
    </w:p>
    <w:p w14:paraId="24873EEF" w14:textId="6FDB10C5" w:rsidR="0010434E" w:rsidRDefault="00C37B6D" w:rsidP="00847013">
      <w:pPr>
        <w:spacing w:line="480" w:lineRule="auto"/>
        <w:jc w:val="both"/>
      </w:pPr>
      <w:r>
        <w:t xml:space="preserve">Women compose a sizable percentage of individuals who consume </w:t>
      </w:r>
      <w:r w:rsidR="002460C2">
        <w:t xml:space="preserve">alcohol and </w:t>
      </w:r>
      <w:r>
        <w:t xml:space="preserve">drugs problematically in the Republic of Ireland. </w:t>
      </w:r>
      <w:r w:rsidRPr="00C37B6D">
        <w:t>Roughly</w:t>
      </w:r>
      <w:r>
        <w:t xml:space="preserve"> one-quarter</w:t>
      </w:r>
      <w:r w:rsidRPr="00C37B6D">
        <w:t xml:space="preserve"> </w:t>
      </w:r>
      <w:r>
        <w:t>(</w:t>
      </w:r>
      <w:r w:rsidRPr="00C37B6D">
        <w:t>27</w:t>
      </w:r>
      <w:r>
        <w:t xml:space="preserve">%, </w:t>
      </w:r>
      <w:r w:rsidRPr="00C37B6D">
        <w:t>N= 3,156)</w:t>
      </w:r>
      <w:r>
        <w:t xml:space="preserve"> of the</w:t>
      </w:r>
      <w:r w:rsidR="00947574">
        <w:t xml:space="preserve"> 11,488 people </w:t>
      </w:r>
      <w:r>
        <w:t xml:space="preserve">who </w:t>
      </w:r>
      <w:r w:rsidR="00947574">
        <w:t>entered treatment</w:t>
      </w:r>
      <w:r w:rsidR="002460C2">
        <w:t xml:space="preserve"> for a currently illicit drug</w:t>
      </w:r>
      <w:r w:rsidR="00F91678">
        <w:rPr>
          <w:rStyle w:val="FootnoteReference"/>
        </w:rPr>
        <w:footnoteReference w:id="1"/>
      </w:r>
      <w:r w:rsidR="00947574">
        <w:t xml:space="preserve"> in 2022</w:t>
      </w:r>
      <w:r>
        <w:t xml:space="preserve"> were women </w:t>
      </w:r>
      <w:r w:rsidR="0068678E">
        <w:t>(European Union Drugs Agency, 2024</w:t>
      </w:r>
      <w:r w:rsidR="00BF3F0F">
        <w:t>a</w:t>
      </w:r>
      <w:r w:rsidR="0068678E">
        <w:t>)</w:t>
      </w:r>
      <w:r w:rsidR="00947574">
        <w:t xml:space="preserve">. This </w:t>
      </w:r>
      <w:r>
        <w:t>ratio</w:t>
      </w:r>
      <w:r w:rsidR="00947574">
        <w:t xml:space="preserve"> has stayed </w:t>
      </w:r>
      <w:r>
        <w:t xml:space="preserve">somewhat </w:t>
      </w:r>
      <w:r w:rsidR="00947574">
        <w:t xml:space="preserve">consistent </w:t>
      </w:r>
      <w:r>
        <w:t>over</w:t>
      </w:r>
      <w:r w:rsidR="00947574">
        <w:t xml:space="preserve"> the last decade, and </w:t>
      </w:r>
      <w:r w:rsidR="00947574" w:rsidRPr="00947574">
        <w:t xml:space="preserve">is broadly </w:t>
      </w:r>
      <w:r w:rsidR="0068678E">
        <w:t>in-line</w:t>
      </w:r>
      <w:r w:rsidR="00947574" w:rsidRPr="00947574">
        <w:t xml:space="preserve"> with the European average (</w:t>
      </w:r>
      <w:proofErr w:type="spellStart"/>
      <w:r w:rsidR="00947574" w:rsidRPr="00947574">
        <w:t>Arpa</w:t>
      </w:r>
      <w:proofErr w:type="spellEnd"/>
      <w:r w:rsidR="00947574" w:rsidRPr="00947574">
        <w:t>, 2017)</w:t>
      </w:r>
      <w:r w:rsidR="00947574">
        <w:t xml:space="preserve">. </w:t>
      </w:r>
      <w:r w:rsidR="00E126E1">
        <w:t xml:space="preserve">The gender gap is narrower for alcohol. In 2023, 8,163 individuals in treatment reported alcohol as their ‘main problem drug’. Of these, 63% (N=5,203) were men, suggesting that close to 40% were women (Health Research Board, 2024). </w:t>
      </w:r>
      <w:r w:rsidR="0068678E">
        <w:t>Women also accounted for</w:t>
      </w:r>
      <w:r>
        <w:t xml:space="preserve"> approximately one-third</w:t>
      </w:r>
      <w:r w:rsidR="0068678E">
        <w:t xml:space="preserve"> </w:t>
      </w:r>
      <w:r>
        <w:t xml:space="preserve">(34%, </w:t>
      </w:r>
      <w:r w:rsidR="00BF3F0F">
        <w:t xml:space="preserve">N=110) </w:t>
      </w:r>
      <w:r w:rsidR="0068678E">
        <w:t xml:space="preserve">of </w:t>
      </w:r>
      <w:r w:rsidR="00BF3F0F">
        <w:t xml:space="preserve">Irelands </w:t>
      </w:r>
      <w:r w:rsidR="0068678E" w:rsidRPr="0068678E">
        <w:t>drug-induced deaths</w:t>
      </w:r>
      <w:r w:rsidR="00BF3F0F">
        <w:t xml:space="preserve"> in 2020 (European Union Drugs Agency, 2024b)</w:t>
      </w:r>
      <w:r w:rsidR="00E126E1">
        <w:t xml:space="preserve"> and 27.3% (N=162) </w:t>
      </w:r>
      <w:r w:rsidR="004330D3">
        <w:t xml:space="preserve">of </w:t>
      </w:r>
      <w:r w:rsidR="00E126E1">
        <w:t>alcohol-related deaths in 2022 (Doyle et al., 2024)</w:t>
      </w:r>
      <w:r w:rsidR="00BF3F0F">
        <w:t>.</w:t>
      </w:r>
      <w:r w:rsidR="002460C2">
        <w:t xml:space="preserve"> </w:t>
      </w:r>
    </w:p>
    <w:p w14:paraId="632DFDF4" w14:textId="50E52BA4" w:rsidR="00F37D18" w:rsidRDefault="002C1366" w:rsidP="00847013">
      <w:pPr>
        <w:spacing w:line="480" w:lineRule="auto"/>
        <w:jc w:val="both"/>
      </w:pPr>
      <w:r>
        <w:t>Over twenty years ago</w:t>
      </w:r>
      <w:r w:rsidR="0019216D">
        <w:t xml:space="preserve">, </w:t>
      </w:r>
      <w:proofErr w:type="spellStart"/>
      <w:r w:rsidR="0019216D">
        <w:t>Ettorre</w:t>
      </w:r>
      <w:proofErr w:type="spellEnd"/>
      <w:r w:rsidR="0019216D">
        <w:t xml:space="preserve"> (2004) proposed the need for </w:t>
      </w:r>
      <w:r>
        <w:t>‘</w:t>
      </w:r>
      <w:r w:rsidR="00833EBF">
        <w:t>gender</w:t>
      </w:r>
      <w:r w:rsidR="00833EBF" w:rsidRPr="00833EBF">
        <w:t>-</w:t>
      </w:r>
      <w:r w:rsidR="000B4E5E">
        <w:t>sensitive</w:t>
      </w:r>
      <w:r>
        <w:t>’</w:t>
      </w:r>
      <w:r w:rsidR="00833EBF" w:rsidRPr="00833EBF">
        <w:t xml:space="preserve"> </w:t>
      </w:r>
      <w:r w:rsidR="00D74E8F">
        <w:t>drug policies</w:t>
      </w:r>
      <w:r>
        <w:t xml:space="preserve"> and services. G</w:t>
      </w:r>
      <w:r w:rsidR="00F37D18">
        <w:t>ender-sensitivity</w:t>
      </w:r>
      <w:r w:rsidRPr="002C1366">
        <w:t xml:space="preserve"> acknowledge</w:t>
      </w:r>
      <w:r>
        <w:t>s</w:t>
      </w:r>
      <w:r w:rsidRPr="002C1366">
        <w:t xml:space="preserve"> that men’s needs and experiences have </w:t>
      </w:r>
      <w:r w:rsidRPr="002C1366">
        <w:lastRenderedPageBreak/>
        <w:t>historically been privileged over women’s</w:t>
      </w:r>
      <w:r>
        <w:t xml:space="preserve"> and</w:t>
      </w:r>
      <w:r w:rsidR="002646F8">
        <w:t>,</w:t>
      </w:r>
      <w:r w:rsidRPr="002C1366">
        <w:t xml:space="preserve"> that women experience </w:t>
      </w:r>
      <w:r w:rsidR="00F37D18">
        <w:t>substances</w:t>
      </w:r>
      <w:r w:rsidRPr="002C1366">
        <w:t xml:space="preserve"> and services differently </w:t>
      </w:r>
      <w:r>
        <w:t>to men. As such</w:t>
      </w:r>
      <w:r w:rsidRPr="002C1366">
        <w:t>, services should be tailored according to diverse needs.</w:t>
      </w:r>
      <w:r w:rsidR="00F37D18">
        <w:t xml:space="preserve"> </w:t>
      </w:r>
    </w:p>
    <w:p w14:paraId="6BCDA854" w14:textId="5860A7F1" w:rsidR="0092027D" w:rsidRDefault="00E126E1" w:rsidP="00847013">
      <w:pPr>
        <w:spacing w:line="480" w:lineRule="auto"/>
        <w:jc w:val="both"/>
      </w:pPr>
      <w:r>
        <w:t>M</w:t>
      </w:r>
      <w:r w:rsidR="00F37D18">
        <w:t xml:space="preserve">uch </w:t>
      </w:r>
      <w:r w:rsidR="00B6379A">
        <w:t xml:space="preserve">empirical </w:t>
      </w:r>
      <w:r w:rsidR="00F37D18">
        <w:t xml:space="preserve">research </w:t>
      </w:r>
      <w:r w:rsidR="00B6379A">
        <w:t>supports the proposition that women</w:t>
      </w:r>
      <w:r w:rsidR="00AF65C6">
        <w:t>’</w:t>
      </w:r>
      <w:r w:rsidR="00B6379A">
        <w:t xml:space="preserve">s experiences of </w:t>
      </w:r>
      <w:r w:rsidR="00F37D18">
        <w:t>alcohol and</w:t>
      </w:r>
      <w:r w:rsidR="00AE2AE2">
        <w:t xml:space="preserve"> illicit</w:t>
      </w:r>
      <w:r w:rsidR="00F37D18">
        <w:t xml:space="preserve"> drugs </w:t>
      </w:r>
      <w:r w:rsidR="00B6379A">
        <w:t xml:space="preserve">are physiologically and emotionally </w:t>
      </w:r>
      <w:r w:rsidR="00F37D18">
        <w:t>differently to men</w:t>
      </w:r>
      <w:r w:rsidR="00965843">
        <w:t>’s</w:t>
      </w:r>
      <w:r w:rsidR="00F37D18">
        <w:t xml:space="preserve"> </w:t>
      </w:r>
      <w:r w:rsidR="00833EBF" w:rsidRPr="00833EBF">
        <w:t>(</w:t>
      </w:r>
      <w:r w:rsidR="00BC628C">
        <w:t>see</w:t>
      </w:r>
      <w:r w:rsidR="00F37D18">
        <w:t xml:space="preserve"> </w:t>
      </w:r>
      <w:proofErr w:type="spellStart"/>
      <w:r w:rsidR="00833EBF" w:rsidRPr="00833EBF">
        <w:t>Arpa</w:t>
      </w:r>
      <w:proofErr w:type="spellEnd"/>
      <w:r w:rsidR="00833EBF" w:rsidRPr="00833EBF">
        <w:t xml:space="preserve">, 2017; </w:t>
      </w:r>
      <w:proofErr w:type="spellStart"/>
      <w:r w:rsidR="00F37D18">
        <w:t>Erol</w:t>
      </w:r>
      <w:proofErr w:type="spellEnd"/>
      <w:r w:rsidR="00F37D18">
        <w:t xml:space="preserve"> and </w:t>
      </w:r>
      <w:proofErr w:type="spellStart"/>
      <w:r w:rsidR="00F37D18">
        <w:t>Karpyak</w:t>
      </w:r>
      <w:proofErr w:type="spellEnd"/>
      <w:r w:rsidR="00F37D18">
        <w:t xml:space="preserve">, 2015; Fonseca et al., 2021; </w:t>
      </w:r>
      <w:proofErr w:type="spellStart"/>
      <w:r w:rsidR="005D622D">
        <w:t>Measham</w:t>
      </w:r>
      <w:proofErr w:type="spellEnd"/>
      <w:r w:rsidR="005D622D">
        <w:t xml:space="preserve">, </w:t>
      </w:r>
      <w:r w:rsidR="00187BC8">
        <w:t>2002</w:t>
      </w:r>
      <w:r w:rsidR="005D622D">
        <w:t xml:space="preserve">; </w:t>
      </w:r>
      <w:r w:rsidR="00833EBF" w:rsidRPr="00833EBF">
        <w:t>Tuchman, 2010).</w:t>
      </w:r>
      <w:r w:rsidR="002C1366">
        <w:t xml:space="preserve"> </w:t>
      </w:r>
      <w:r w:rsidR="00F463FF">
        <w:t>Studies have</w:t>
      </w:r>
      <w:r w:rsidR="00F37D18">
        <w:t xml:space="preserve"> also</w:t>
      </w:r>
      <w:r w:rsidR="00F463FF">
        <w:t xml:space="preserve"> shown that</w:t>
      </w:r>
      <w:r w:rsidR="00833EBF">
        <w:t xml:space="preserve"> w</w:t>
      </w:r>
      <w:r w:rsidR="00833EBF" w:rsidRPr="00D80FE7">
        <w:t xml:space="preserve">omen </w:t>
      </w:r>
      <w:r w:rsidR="00D74E8F">
        <w:t xml:space="preserve">who use drugs </w:t>
      </w:r>
      <w:r w:rsidR="00833EBF">
        <w:t>are more likely than men to be</w:t>
      </w:r>
      <w:r w:rsidR="00833EBF" w:rsidRPr="00D80FE7">
        <w:t xml:space="preserve"> stigmatised</w:t>
      </w:r>
      <w:r w:rsidR="00833EBF">
        <w:t xml:space="preserve"> </w:t>
      </w:r>
      <w:r w:rsidR="00351A1D">
        <w:t xml:space="preserve">(Radcliffe and Stevens, 2008; </w:t>
      </w:r>
      <w:proofErr w:type="spellStart"/>
      <w:r w:rsidR="00351A1D">
        <w:t>Mayock</w:t>
      </w:r>
      <w:proofErr w:type="spellEnd"/>
      <w:r w:rsidR="00351A1D">
        <w:t xml:space="preserve"> and Butler, </w:t>
      </w:r>
      <w:r w:rsidR="00351A1D" w:rsidRPr="00A55416">
        <w:t>2022</w:t>
      </w:r>
      <w:r w:rsidR="00351A1D">
        <w:t xml:space="preserve">; </w:t>
      </w:r>
      <w:r w:rsidR="00351A1D" w:rsidRPr="00583B6C">
        <w:t>Morton et al., 2023</w:t>
      </w:r>
      <w:r w:rsidR="00351A1D">
        <w:t>)</w:t>
      </w:r>
      <w:r w:rsidR="00D74E8F">
        <w:t xml:space="preserve"> and</w:t>
      </w:r>
      <w:r w:rsidR="00351A1D">
        <w:t xml:space="preserve"> </w:t>
      </w:r>
      <w:r w:rsidR="00833EBF">
        <w:t xml:space="preserve">experience </w:t>
      </w:r>
      <w:r w:rsidR="0017172A">
        <w:t>domestic</w:t>
      </w:r>
      <w:r w:rsidR="002B362E">
        <w:t xml:space="preserve"> violence</w:t>
      </w:r>
      <w:r w:rsidR="00065C2E">
        <w:t xml:space="preserve"> (Banka et al., 2022)</w:t>
      </w:r>
      <w:r w:rsidR="00D74E8F">
        <w:t>, and</w:t>
      </w:r>
      <w:r w:rsidR="00833EBF" w:rsidRPr="00D80FE7">
        <w:t xml:space="preserve"> less likely to </w:t>
      </w:r>
      <w:r w:rsidR="00833EBF">
        <w:t>access</w:t>
      </w:r>
      <w:r w:rsidR="00833EBF" w:rsidRPr="00D80FE7">
        <w:t xml:space="preserve"> treatment</w:t>
      </w:r>
      <w:r w:rsidR="00583B6C">
        <w:t xml:space="preserve"> (</w:t>
      </w:r>
      <w:proofErr w:type="spellStart"/>
      <w:r w:rsidR="00583B6C">
        <w:t>Arpa</w:t>
      </w:r>
      <w:proofErr w:type="spellEnd"/>
      <w:r w:rsidR="00583B6C">
        <w:t>, 2017)</w:t>
      </w:r>
      <w:r w:rsidR="00D74E8F">
        <w:t xml:space="preserve"> and harm reduction services</w:t>
      </w:r>
      <w:r w:rsidR="002B362E">
        <w:t xml:space="preserve"> (Bardwell et al., 2021)</w:t>
      </w:r>
      <w:r w:rsidR="00583B6C">
        <w:t xml:space="preserve">. Women </w:t>
      </w:r>
      <w:r w:rsidR="00583B6C" w:rsidRPr="00F16AF1">
        <w:t xml:space="preserve">encounter </w:t>
      </w:r>
      <w:r w:rsidR="00583B6C">
        <w:t xml:space="preserve">distinct </w:t>
      </w:r>
      <w:r w:rsidR="00583B6C" w:rsidRPr="00F16AF1">
        <w:t xml:space="preserve">barriers to </w:t>
      </w:r>
      <w:r w:rsidR="0017172A">
        <w:t>services</w:t>
      </w:r>
      <w:r w:rsidR="00583B6C" w:rsidRPr="00F16AF1">
        <w:t xml:space="preserve">, including </w:t>
      </w:r>
      <w:r w:rsidR="0017172A" w:rsidRPr="00F16AF1">
        <w:t>lack of childcare</w:t>
      </w:r>
      <w:r w:rsidR="0017172A">
        <w:t xml:space="preserve"> access (Morton et al., 2023; Stone et al., 2010), fear</w:t>
      </w:r>
      <w:r w:rsidR="00583B6C">
        <w:t xml:space="preserve"> </w:t>
      </w:r>
      <w:r w:rsidR="00583B6C" w:rsidRPr="00F16AF1">
        <w:t>that children will be taken into care</w:t>
      </w:r>
      <w:r w:rsidR="00583B6C">
        <w:t xml:space="preserve"> (Banka et al., 2022; Harris et al., 2023; </w:t>
      </w:r>
      <w:r w:rsidR="00B54C6F">
        <w:t xml:space="preserve">Miller et al., 2025; </w:t>
      </w:r>
      <w:r w:rsidR="00583B6C" w:rsidRPr="00583B6C">
        <w:t>Morton et al., 2023</w:t>
      </w:r>
      <w:r w:rsidR="00583B6C">
        <w:t>; Tuchman, 2010)</w:t>
      </w:r>
      <w:r w:rsidR="00583B6C" w:rsidRPr="00F16AF1">
        <w:t xml:space="preserve"> </w:t>
      </w:r>
      <w:r w:rsidR="002B362E">
        <w:t xml:space="preserve">and </w:t>
      </w:r>
      <w:r w:rsidR="00583B6C" w:rsidRPr="00F16AF1">
        <w:t xml:space="preserve">experiences of </w:t>
      </w:r>
      <w:r w:rsidR="002B362E">
        <w:t>sexual harassment within services</w:t>
      </w:r>
      <w:r w:rsidR="00583B6C" w:rsidRPr="00F16AF1">
        <w:t xml:space="preserve"> </w:t>
      </w:r>
      <w:r w:rsidR="00583B6C">
        <w:t>(</w:t>
      </w:r>
      <w:r w:rsidR="002B362E">
        <w:t xml:space="preserve">Bardwell et al., 2021; </w:t>
      </w:r>
      <w:proofErr w:type="spellStart"/>
      <w:r w:rsidR="00BF3F0F" w:rsidRPr="00BF3F0F">
        <w:t>Muel</w:t>
      </w:r>
      <w:proofErr w:type="spellEnd"/>
      <w:r w:rsidR="00BF3F0F" w:rsidRPr="00BF3F0F">
        <w:t xml:space="preserve"> et al., 2025</w:t>
      </w:r>
      <w:r w:rsidR="00BF3F0F">
        <w:t xml:space="preserve">; </w:t>
      </w:r>
      <w:r w:rsidR="00583B6C">
        <w:t>Tuchman, 2010)</w:t>
      </w:r>
      <w:r w:rsidR="00583B6C" w:rsidRPr="00F16AF1">
        <w:t>.</w:t>
      </w:r>
      <w:r w:rsidR="00833EBF" w:rsidRPr="00833EBF">
        <w:t xml:space="preserve"> </w:t>
      </w:r>
      <w:r w:rsidR="001572DF">
        <w:t xml:space="preserve">In Ireland, </w:t>
      </w:r>
      <w:r w:rsidR="00F463FF">
        <w:t>Banka and colleagues (2022:28)</w:t>
      </w:r>
      <w:r w:rsidR="00583B6C">
        <w:t xml:space="preserve"> estimated that ‘</w:t>
      </w:r>
      <w:r w:rsidR="00583B6C" w:rsidRPr="00583B6C">
        <w:t>at least</w:t>
      </w:r>
      <w:r w:rsidR="00F463FF">
        <w:t>’</w:t>
      </w:r>
      <w:r w:rsidR="00583B6C" w:rsidRPr="00583B6C">
        <w:t xml:space="preserve"> 11,000 women </w:t>
      </w:r>
      <w:r w:rsidR="00F463FF">
        <w:t>‘</w:t>
      </w:r>
      <w:r w:rsidR="00583B6C" w:rsidRPr="00583B6C">
        <w:t xml:space="preserve">who use </w:t>
      </w:r>
      <w:r w:rsidR="00F463FF">
        <w:t>substances’</w:t>
      </w:r>
      <w:r w:rsidR="00583B6C" w:rsidRPr="00583B6C">
        <w:t xml:space="preserve"> experienced domestic violence </w:t>
      </w:r>
      <w:r w:rsidR="00F463FF">
        <w:t>in 2020.</w:t>
      </w:r>
      <w:r w:rsidR="00583B6C">
        <w:t xml:space="preserve"> </w:t>
      </w:r>
      <w:r w:rsidR="002B362E">
        <w:t>Domestic violence</w:t>
      </w:r>
      <w:r w:rsidR="00F463FF">
        <w:t xml:space="preserve"> presents</w:t>
      </w:r>
      <w:r w:rsidR="00583B6C" w:rsidRPr="00583B6C">
        <w:t xml:space="preserve"> a barrier to treatment and rehabilitation</w:t>
      </w:r>
      <w:r w:rsidR="00583B6C">
        <w:t xml:space="preserve">, </w:t>
      </w:r>
      <w:r w:rsidR="00373A73">
        <w:t>including</w:t>
      </w:r>
      <w:r w:rsidR="00583B6C">
        <w:t xml:space="preserve"> partners preventing women from accessing or engaging </w:t>
      </w:r>
      <w:r w:rsidR="00695713">
        <w:t xml:space="preserve">in </w:t>
      </w:r>
      <w:r w:rsidR="00583B6C">
        <w:t>services, through physical, financial and/or emotional abuse (Morton et al., 2015, 2023</w:t>
      </w:r>
      <w:r w:rsidR="00373A73">
        <w:t xml:space="preserve">; </w:t>
      </w:r>
      <w:proofErr w:type="spellStart"/>
      <w:r w:rsidR="00F72E66" w:rsidRPr="00B00D90">
        <w:t>Pallatino</w:t>
      </w:r>
      <w:proofErr w:type="spellEnd"/>
      <w:r w:rsidR="00F72E66">
        <w:t xml:space="preserve"> et al., 2021; </w:t>
      </w:r>
      <w:r w:rsidR="00373A73">
        <w:t>Stone et al., 2010</w:t>
      </w:r>
      <w:r w:rsidR="00583B6C">
        <w:t>).</w:t>
      </w:r>
      <w:r w:rsidR="00583B6C" w:rsidRPr="00583B6C">
        <w:t xml:space="preserve"> Furthermore, a number of studies have found that men and women interact differently in group treatment settings, </w:t>
      </w:r>
      <w:r w:rsidR="0019216D">
        <w:t>with</w:t>
      </w:r>
      <w:r w:rsidR="00F463FF">
        <w:t xml:space="preserve"> some women unwilling </w:t>
      </w:r>
      <w:r w:rsidR="0019216D">
        <w:t xml:space="preserve">or unable </w:t>
      </w:r>
      <w:r w:rsidR="00F463FF">
        <w:t xml:space="preserve">to </w:t>
      </w:r>
      <w:r w:rsidR="0092027D">
        <w:t xml:space="preserve">fully engage and </w:t>
      </w:r>
      <w:r w:rsidR="00F463FF">
        <w:t xml:space="preserve">interact </w:t>
      </w:r>
      <w:r w:rsidR="00583B6C" w:rsidRPr="00583B6C">
        <w:t xml:space="preserve">in mixed-gender </w:t>
      </w:r>
      <w:r w:rsidR="0092027D">
        <w:t>settings</w:t>
      </w:r>
      <w:r w:rsidR="00583B6C" w:rsidRPr="00583B6C">
        <w:t xml:space="preserve"> (Tuchman, 2010</w:t>
      </w:r>
      <w:r w:rsidR="0092027D">
        <w:t xml:space="preserve">; see </w:t>
      </w:r>
      <w:proofErr w:type="spellStart"/>
      <w:r w:rsidR="0092027D">
        <w:t>Muel</w:t>
      </w:r>
      <w:proofErr w:type="spellEnd"/>
      <w:r w:rsidR="0092027D">
        <w:t xml:space="preserve"> et al., 2025</w:t>
      </w:r>
      <w:r w:rsidR="00583B6C" w:rsidRPr="00583B6C">
        <w:t>).</w:t>
      </w:r>
      <w:r w:rsidR="0017172A">
        <w:t xml:space="preserve"> </w:t>
      </w:r>
    </w:p>
    <w:p w14:paraId="06947066" w14:textId="115744EC" w:rsidR="00833EBF" w:rsidRDefault="00EB5FF1" w:rsidP="00847013">
      <w:pPr>
        <w:spacing w:line="480" w:lineRule="auto"/>
        <w:jc w:val="both"/>
      </w:pPr>
      <w:r>
        <w:t xml:space="preserve">The </w:t>
      </w:r>
      <w:r w:rsidR="00E126E1">
        <w:t xml:space="preserve">research </w:t>
      </w:r>
      <w:r>
        <w:t xml:space="preserve">literature is clear that women and men experience drugs and services differently. </w:t>
      </w:r>
      <w:r w:rsidR="0017172A">
        <w:t>This</w:t>
      </w:r>
      <w:r w:rsidR="00F463FF">
        <w:t xml:space="preserve"> </w:t>
      </w:r>
      <w:r w:rsidR="00273F54">
        <w:t>paper</w:t>
      </w:r>
      <w:r w:rsidR="00F463FF">
        <w:t xml:space="preserve"> </w:t>
      </w:r>
      <w:r>
        <w:t xml:space="preserve">sought to </w:t>
      </w:r>
      <w:r w:rsidR="00F463FF">
        <w:t>critically assess</w:t>
      </w:r>
      <w:r w:rsidR="00273F54">
        <w:t>es</w:t>
      </w:r>
      <w:r w:rsidR="00F463FF">
        <w:t xml:space="preserve"> how three decades of Irish </w:t>
      </w:r>
      <w:r w:rsidR="00AE2AE2">
        <w:t xml:space="preserve">alcohol and </w:t>
      </w:r>
      <w:r w:rsidR="00F463FF">
        <w:t xml:space="preserve">drug policy has </w:t>
      </w:r>
      <w:r w:rsidR="002646F8">
        <w:t>framed</w:t>
      </w:r>
      <w:r w:rsidR="00F463FF">
        <w:t xml:space="preserve"> the needs of women who use</w:t>
      </w:r>
      <w:r w:rsidR="00AE2AE2">
        <w:t xml:space="preserve"> illicit</w:t>
      </w:r>
      <w:r w:rsidR="00F463FF">
        <w:t xml:space="preserve"> drugs</w:t>
      </w:r>
      <w:r w:rsidR="0017172A">
        <w:t xml:space="preserve"> and/or alcohol</w:t>
      </w:r>
      <w:r w:rsidR="00C30863">
        <w:t>.</w:t>
      </w:r>
      <w:r w:rsidR="00296770">
        <w:t xml:space="preserve"> </w:t>
      </w:r>
      <w:r w:rsidR="0092027D">
        <w:t>I</w:t>
      </w:r>
      <w:r w:rsidR="0092027D" w:rsidRPr="000D529B">
        <w:t xml:space="preserve">nfluenced by </w:t>
      </w:r>
      <w:proofErr w:type="spellStart"/>
      <w:r w:rsidR="0092027D" w:rsidRPr="000D529B">
        <w:t>Bacchi’s</w:t>
      </w:r>
      <w:proofErr w:type="spellEnd"/>
      <w:r w:rsidR="008D7EDE">
        <w:t xml:space="preserve"> (2009)</w:t>
      </w:r>
      <w:r w:rsidR="0092027D" w:rsidRPr="000D529B">
        <w:t xml:space="preserve"> </w:t>
      </w:r>
      <w:r w:rsidR="0092027D" w:rsidRPr="000C11D8">
        <w:t>‘What’s the problem represented to be?’ (WPR) approach</w:t>
      </w:r>
      <w:r w:rsidR="0092027D">
        <w:t>, it analyses Ireland</w:t>
      </w:r>
      <w:r w:rsidR="00E126E1">
        <w:t>’</w:t>
      </w:r>
      <w:r w:rsidR="0092027D">
        <w:t>s four national alcohol and drug strategies, between 1996 and 2025</w:t>
      </w:r>
      <w:r w:rsidR="0092027D" w:rsidRPr="000D529B">
        <w:t>.</w:t>
      </w:r>
      <w:r w:rsidR="0092027D">
        <w:t xml:space="preserve"> </w:t>
      </w:r>
      <w:r w:rsidR="005003D8">
        <w:t>The key finding is that</w:t>
      </w:r>
      <w:r w:rsidR="00BF3F0F">
        <w:t xml:space="preserve"> </w:t>
      </w:r>
      <w:r w:rsidR="005003D8">
        <w:t xml:space="preserve">Irish </w:t>
      </w:r>
      <w:r w:rsidR="00AE2AE2">
        <w:t xml:space="preserve">alcohol and </w:t>
      </w:r>
      <w:r w:rsidR="005003D8">
        <w:lastRenderedPageBreak/>
        <w:t>drug policy initial</w:t>
      </w:r>
      <w:r w:rsidR="00BF3F0F">
        <w:t>ly</w:t>
      </w:r>
      <w:r w:rsidR="005003D8">
        <w:t xml:space="preserve"> </w:t>
      </w:r>
      <w:r w:rsidR="00BF3F0F">
        <w:t>denied</w:t>
      </w:r>
      <w:r w:rsidR="005003D8">
        <w:t xml:space="preserve"> </w:t>
      </w:r>
      <w:r w:rsidR="00F72E66">
        <w:t xml:space="preserve">women’s </w:t>
      </w:r>
      <w:r w:rsidR="005003D8">
        <w:t xml:space="preserve">drug use </w:t>
      </w:r>
      <w:r w:rsidR="00BF3F0F">
        <w:t>to then focus almost</w:t>
      </w:r>
      <w:r w:rsidR="005003D8">
        <w:t xml:space="preserve"> exclusive </w:t>
      </w:r>
      <w:r w:rsidR="00ED3C2F">
        <w:t>up</w:t>
      </w:r>
      <w:r w:rsidR="005003D8">
        <w:t xml:space="preserve">on pregnancy and motherhood, </w:t>
      </w:r>
      <w:r w:rsidR="00ED3C2F">
        <w:t>and only recently begun to</w:t>
      </w:r>
      <w:r w:rsidR="005003D8">
        <w:t xml:space="preserve"> </w:t>
      </w:r>
      <w:r w:rsidR="00DD2483">
        <w:t>promote</w:t>
      </w:r>
      <w:r w:rsidR="005003D8">
        <w:t xml:space="preserve"> ‘gender informed approaches’. </w:t>
      </w:r>
      <w:r w:rsidR="000640D6">
        <w:t>The following section will provide some context on Irish drug policy.</w:t>
      </w:r>
    </w:p>
    <w:p w14:paraId="07A8B407" w14:textId="2E215B71" w:rsidR="002F5F45" w:rsidRPr="002F5F45" w:rsidRDefault="002B362E" w:rsidP="00847013">
      <w:pPr>
        <w:spacing w:line="480" w:lineRule="auto"/>
        <w:jc w:val="both"/>
        <w:rPr>
          <w:b/>
        </w:rPr>
      </w:pPr>
      <w:r>
        <w:rPr>
          <w:b/>
        </w:rPr>
        <w:t xml:space="preserve">Policy </w:t>
      </w:r>
      <w:r w:rsidR="002F5F45" w:rsidRPr="002F5F45">
        <w:rPr>
          <w:b/>
        </w:rPr>
        <w:t>Context</w:t>
      </w:r>
    </w:p>
    <w:p w14:paraId="0029AB33" w14:textId="358F4AA6" w:rsidR="00A14F79" w:rsidRDefault="00061883" w:rsidP="00847013">
      <w:pPr>
        <w:spacing w:line="480" w:lineRule="auto"/>
        <w:jc w:val="both"/>
      </w:pPr>
      <w:r w:rsidRPr="00742A2A">
        <w:t>Ireland’s drug control laws were ‘relatively repressive’ until the 1980s</w:t>
      </w:r>
      <w:r>
        <w:t xml:space="preserve"> </w:t>
      </w:r>
      <w:r w:rsidRPr="00742A2A">
        <w:t>(</w:t>
      </w:r>
      <w:proofErr w:type="spellStart"/>
      <w:r w:rsidRPr="00742A2A">
        <w:t>O’Mahony</w:t>
      </w:r>
      <w:proofErr w:type="spellEnd"/>
      <w:r w:rsidRPr="00742A2A">
        <w:t>, 2</w:t>
      </w:r>
      <w:r w:rsidR="00695713">
        <w:t>004:5), when the government bega</w:t>
      </w:r>
      <w:r w:rsidRPr="00742A2A">
        <w:t xml:space="preserve">n promoting more harm reduction measures. This was motivated by concern over the spread of HIV through intravenous drug use (Butler, 1991). </w:t>
      </w:r>
      <w:r w:rsidR="005639AC">
        <w:t>H</w:t>
      </w:r>
      <w:r w:rsidRPr="00742A2A">
        <w:t xml:space="preserve">arm reduction </w:t>
      </w:r>
      <w:r w:rsidR="006117E5">
        <w:t>has since</w:t>
      </w:r>
      <w:r w:rsidR="00A14F79">
        <w:t xml:space="preserve"> </w:t>
      </w:r>
      <w:r w:rsidRPr="00742A2A">
        <w:t>coexisted with</w:t>
      </w:r>
      <w:r w:rsidR="0019216D">
        <w:t>in</w:t>
      </w:r>
      <w:r w:rsidRPr="00742A2A">
        <w:t xml:space="preserve"> a relatively strict prohibitionist </w:t>
      </w:r>
      <w:r w:rsidR="00847013">
        <w:t>regime</w:t>
      </w:r>
      <w:r w:rsidR="005E5428">
        <w:t xml:space="preserve"> </w:t>
      </w:r>
      <w:r>
        <w:t>(</w:t>
      </w:r>
      <w:r w:rsidR="00B434CB">
        <w:t xml:space="preserve">Leonard and Windle, </w:t>
      </w:r>
      <w:r w:rsidR="00187BC8">
        <w:t>2020</w:t>
      </w:r>
      <w:r>
        <w:t>)</w:t>
      </w:r>
      <w:r w:rsidR="00847013">
        <w:t>,</w:t>
      </w:r>
      <w:r w:rsidR="00A14F79">
        <w:t xml:space="preserve"> although</w:t>
      </w:r>
      <w:r w:rsidR="00A14F79">
        <w:rPr>
          <w:rFonts w:eastAsia="SimSun"/>
          <w:kern w:val="3"/>
          <w:lang w:eastAsia="zh-CN" w:bidi="hi-IN"/>
        </w:rPr>
        <w:t xml:space="preserve"> </w:t>
      </w:r>
      <w:r w:rsidR="00A14F79">
        <w:t>the government is moving towards a more ‘health-led approach’</w:t>
      </w:r>
      <w:r w:rsidR="005003D8">
        <w:t xml:space="preserve"> (Morton et al., 2020)</w:t>
      </w:r>
      <w:r w:rsidR="00847013">
        <w:t>. This has</w:t>
      </w:r>
      <w:r w:rsidR="00A14F79">
        <w:t xml:space="preserve"> included</w:t>
      </w:r>
      <w:r w:rsidR="00847013">
        <w:t xml:space="preserve">, for example, </w:t>
      </w:r>
      <w:r w:rsidR="000640D6">
        <w:t xml:space="preserve">the </w:t>
      </w:r>
      <w:r w:rsidR="00BC628C">
        <w:t xml:space="preserve">recent </w:t>
      </w:r>
      <w:r w:rsidR="000640D6">
        <w:t>provision of injectable naloxone formulations (European Union Drugs Agency, 2025)</w:t>
      </w:r>
      <w:r w:rsidR="001F79A3">
        <w:t>,</w:t>
      </w:r>
      <w:r w:rsidR="000640D6">
        <w:t xml:space="preserve"> </w:t>
      </w:r>
      <w:r w:rsidR="00847013">
        <w:t>drug testing at festivals</w:t>
      </w:r>
      <w:r w:rsidR="00273F54">
        <w:t xml:space="preserve"> (</w:t>
      </w:r>
      <w:proofErr w:type="spellStart"/>
      <w:r w:rsidR="00273F54">
        <w:t>Ivers</w:t>
      </w:r>
      <w:proofErr w:type="spellEnd"/>
      <w:r w:rsidR="00273F54">
        <w:t xml:space="preserve"> et al., 2022)</w:t>
      </w:r>
      <w:r w:rsidR="00847013">
        <w:t>, and</w:t>
      </w:r>
      <w:r w:rsidR="0019216D">
        <w:t xml:space="preserve"> </w:t>
      </w:r>
      <w:r w:rsidR="000640D6">
        <w:t>a</w:t>
      </w:r>
      <w:r w:rsidR="00A14F79">
        <w:t xml:space="preserve"> safe injecting facility in </w:t>
      </w:r>
      <w:r w:rsidR="005003D8">
        <w:t>Dublin</w:t>
      </w:r>
      <w:r w:rsidR="000640D6">
        <w:t xml:space="preserve"> </w:t>
      </w:r>
      <w:r w:rsidR="00C37B6D">
        <w:t>(</w:t>
      </w:r>
      <w:r w:rsidR="00916174" w:rsidRPr="00916174">
        <w:t>Health Service Executive</w:t>
      </w:r>
      <w:r w:rsidR="00847013">
        <w:t>, 2025</w:t>
      </w:r>
      <w:r w:rsidR="00C37B6D">
        <w:t>)</w:t>
      </w:r>
      <w:r w:rsidR="00A14F79">
        <w:t>.</w:t>
      </w:r>
      <w:r w:rsidR="000640D6">
        <w:t xml:space="preserve"> This said, w</w:t>
      </w:r>
      <w:r w:rsidR="005639AC">
        <w:t xml:space="preserve">hile the current government is committed to a health-led approach, </w:t>
      </w:r>
      <w:r w:rsidR="006117E5">
        <w:t>many</w:t>
      </w:r>
      <w:r w:rsidR="005639AC">
        <w:t xml:space="preserve"> harm reduction and treatment services remain under-resourced (Citizens Assembly, 2024; Leonard and Windle, </w:t>
      </w:r>
      <w:r w:rsidR="00187BC8">
        <w:t>2020</w:t>
      </w:r>
      <w:r w:rsidR="005639AC">
        <w:t>; Murray, 2023).</w:t>
      </w:r>
    </w:p>
    <w:p w14:paraId="559DC8B8" w14:textId="12C15F98" w:rsidR="00061883" w:rsidRPr="00967B87" w:rsidRDefault="00061883" w:rsidP="00847013">
      <w:pPr>
        <w:spacing w:line="480" w:lineRule="auto"/>
        <w:jc w:val="both"/>
      </w:pPr>
      <w:r>
        <w:t>Irelands’ drug policy, practice and resource allocation have been driven by consecutive national strategies. Alcohol and illicit drugs were dealt with under separate strategies until 2012</w:t>
      </w:r>
      <w:r w:rsidR="00297F8D">
        <w:t>, when they were merged</w:t>
      </w:r>
      <w:r>
        <w:t xml:space="preserve">. The current strategy </w:t>
      </w:r>
      <w:r w:rsidRPr="00967B87">
        <w:rPr>
          <w:i/>
        </w:rPr>
        <w:t>Reducin</w:t>
      </w:r>
      <w:r>
        <w:rPr>
          <w:i/>
        </w:rPr>
        <w:t>g Harm, Supporting Recovery: A Health Led R</w:t>
      </w:r>
      <w:r w:rsidRPr="00967B87">
        <w:rPr>
          <w:i/>
        </w:rPr>
        <w:t xml:space="preserve">esponse to </w:t>
      </w:r>
      <w:r>
        <w:rPr>
          <w:i/>
        </w:rPr>
        <w:t>D</w:t>
      </w:r>
      <w:r w:rsidRPr="00967B87">
        <w:rPr>
          <w:i/>
        </w:rPr>
        <w:t xml:space="preserve">rug and </w:t>
      </w:r>
      <w:r>
        <w:rPr>
          <w:i/>
        </w:rPr>
        <w:t>Alcohol U</w:t>
      </w:r>
      <w:r w:rsidRPr="00967B87">
        <w:rPr>
          <w:i/>
        </w:rPr>
        <w:t>se in Ireland 2017-2025</w:t>
      </w:r>
      <w:r>
        <w:t xml:space="preserve"> seeks:</w:t>
      </w:r>
    </w:p>
    <w:p w14:paraId="212A2E9C" w14:textId="77777777" w:rsidR="00061883" w:rsidRDefault="00061883" w:rsidP="00847013">
      <w:pPr>
        <w:spacing w:line="480" w:lineRule="auto"/>
        <w:ind w:left="851" w:right="851"/>
        <w:jc w:val="both"/>
      </w:pPr>
      <w:r>
        <w:t>To create a healthier and safer Ireland, where public health and safety is protected and the harms caused to individuals, families and communities by substance misuse are reduced and every person affected by substance use is empowered to improve their health and wellbeing and quality of life. (Department of Health, 2017:16)</w:t>
      </w:r>
    </w:p>
    <w:p w14:paraId="6A4AE27F" w14:textId="552F84EA" w:rsidR="00061883" w:rsidRDefault="0017172A" w:rsidP="00847013">
      <w:pPr>
        <w:spacing w:line="480" w:lineRule="auto"/>
        <w:jc w:val="both"/>
      </w:pPr>
      <w:r>
        <w:lastRenderedPageBreak/>
        <w:t>While the strategy proposed</w:t>
      </w:r>
      <w:r w:rsidR="00061883">
        <w:t xml:space="preserve"> a health-led approach, Irish drug policy has long contained a tension between criminal justice and public health (Butler and </w:t>
      </w:r>
      <w:proofErr w:type="spellStart"/>
      <w:r w:rsidR="00061883">
        <w:t>Mayock</w:t>
      </w:r>
      <w:proofErr w:type="spellEnd"/>
      <w:r w:rsidR="00061883">
        <w:t>, 2005). Such</w:t>
      </w:r>
      <w:r w:rsidR="00061883" w:rsidRPr="00742A2A">
        <w:t xml:space="preserve"> tension</w:t>
      </w:r>
      <w:r w:rsidR="00061883">
        <w:t>s</w:t>
      </w:r>
      <w:r w:rsidR="00061883" w:rsidRPr="00742A2A">
        <w:t xml:space="preserve"> </w:t>
      </w:r>
      <w:r w:rsidR="00061883">
        <w:t xml:space="preserve">are not unique to Ireland, and </w:t>
      </w:r>
      <w:r w:rsidR="0019216D">
        <w:t xml:space="preserve">are </w:t>
      </w:r>
      <w:r w:rsidR="00061883">
        <w:t xml:space="preserve">found </w:t>
      </w:r>
      <w:r w:rsidR="00061883" w:rsidRPr="00742A2A">
        <w:t>within t</w:t>
      </w:r>
      <w:r w:rsidR="00061883">
        <w:t xml:space="preserve">he three international drug control conventions, which </w:t>
      </w:r>
      <w:r w:rsidR="00297F8D">
        <w:t>contain</w:t>
      </w:r>
      <w:r w:rsidR="00061883">
        <w:t xml:space="preserve"> </w:t>
      </w:r>
      <w:r w:rsidR="0007214E">
        <w:t>the</w:t>
      </w:r>
      <w:r w:rsidR="00061883">
        <w:t xml:space="preserve"> </w:t>
      </w:r>
      <w:r w:rsidR="00061883" w:rsidRPr="00742A2A">
        <w:t xml:space="preserve">humanitarian aspirations of improving health and well-being </w:t>
      </w:r>
      <w:r w:rsidR="0007214E">
        <w:t>alongside the</w:t>
      </w:r>
      <w:r w:rsidR="00061883" w:rsidRPr="00742A2A">
        <w:t xml:space="preserve"> </w:t>
      </w:r>
      <w:r w:rsidR="00DD2266">
        <w:t>more repressive</w:t>
      </w:r>
      <w:r w:rsidR="00061883" w:rsidRPr="00742A2A">
        <w:t xml:space="preserve"> goal of suppressing an ‘evil’ which threatens the ‘fabric of society’ (Lines, </w:t>
      </w:r>
      <w:r w:rsidR="00187BC8">
        <w:t>2017</w:t>
      </w:r>
      <w:r w:rsidR="00061883" w:rsidRPr="00742A2A">
        <w:t>)</w:t>
      </w:r>
      <w:r w:rsidR="00061883">
        <w:t xml:space="preserve">. These tensions were starkly illustrated in </w:t>
      </w:r>
      <w:r w:rsidR="001E70BC">
        <w:t xml:space="preserve">recent </w:t>
      </w:r>
      <w:r w:rsidR="00061883">
        <w:t>debates at the 2023 Citizens Assembly on Drugs (2024)</w:t>
      </w:r>
      <w:r w:rsidR="006117E5">
        <w:t>,</w:t>
      </w:r>
      <w:r w:rsidR="00061883">
        <w:t xml:space="preserve"> and then </w:t>
      </w:r>
      <w:proofErr w:type="spellStart"/>
      <w:r w:rsidR="00061883">
        <w:t>Oireachtas</w:t>
      </w:r>
      <w:proofErr w:type="spellEnd"/>
      <w:r w:rsidR="00061883">
        <w:t xml:space="preserve"> Joint Committee on Drug Use (2024)</w:t>
      </w:r>
      <w:r w:rsidR="006117E5">
        <w:t xml:space="preserve">, especially around the issue of decriminalisation of </w:t>
      </w:r>
      <w:r w:rsidR="006117E5" w:rsidRPr="00045D01">
        <w:t>simple possession</w:t>
      </w:r>
      <w:r w:rsidR="00061883">
        <w:t>.</w:t>
      </w:r>
      <w:r w:rsidR="00335C5F">
        <w:rPr>
          <w:rStyle w:val="FootnoteReference"/>
        </w:rPr>
        <w:footnoteReference w:id="2"/>
      </w:r>
      <w:r w:rsidR="00061883">
        <w:t xml:space="preserve"> The current strategy</w:t>
      </w:r>
      <w:r w:rsidR="00061883" w:rsidRPr="0098486E">
        <w:t xml:space="preserve"> is coming to an end, and</w:t>
      </w:r>
      <w:r w:rsidR="00BC628C">
        <w:t>,</w:t>
      </w:r>
      <w:r w:rsidR="00061883" w:rsidRPr="0098486E">
        <w:t xml:space="preserve"> discussion </w:t>
      </w:r>
      <w:r w:rsidR="006117E5">
        <w:t xml:space="preserve">and consultation </w:t>
      </w:r>
      <w:r w:rsidR="00061883" w:rsidRPr="0098486E">
        <w:t xml:space="preserve">has begun around core topics for the next strategy. </w:t>
      </w:r>
    </w:p>
    <w:p w14:paraId="6CC4B03D" w14:textId="26BA365C" w:rsidR="002F5F45" w:rsidRPr="002F5F45" w:rsidRDefault="00F547AE" w:rsidP="00847013">
      <w:pPr>
        <w:spacing w:line="480" w:lineRule="auto"/>
        <w:jc w:val="both"/>
        <w:rPr>
          <w:b/>
        </w:rPr>
      </w:pPr>
      <w:r>
        <w:rPr>
          <w:b/>
        </w:rPr>
        <w:t xml:space="preserve">Method </w:t>
      </w:r>
    </w:p>
    <w:p w14:paraId="77F86998" w14:textId="0BA79887" w:rsidR="0053339E" w:rsidRDefault="00883B52" w:rsidP="00847013">
      <w:pPr>
        <w:spacing w:line="480" w:lineRule="auto"/>
        <w:jc w:val="both"/>
      </w:pPr>
      <w:r w:rsidRPr="00883B52">
        <w:t xml:space="preserve">We analysed the four national alcohol and drug strategies – </w:t>
      </w:r>
      <w:r w:rsidRPr="00883B52">
        <w:rPr>
          <w:i/>
        </w:rPr>
        <w:t xml:space="preserve">National Alcohol Policy </w:t>
      </w:r>
      <w:r w:rsidRPr="00883B52">
        <w:t xml:space="preserve">(Department of Health, 1996), </w:t>
      </w:r>
      <w:r w:rsidRPr="00883B52">
        <w:rPr>
          <w:i/>
        </w:rPr>
        <w:t>Building on Experience: National Drugs Strategy 2001–2008</w:t>
      </w:r>
      <w:r w:rsidRPr="00883B52">
        <w:t xml:space="preserve"> (Department of Tourism, Sport and Recreation, 2001), N</w:t>
      </w:r>
      <w:r w:rsidRPr="00883B52">
        <w:rPr>
          <w:i/>
        </w:rPr>
        <w:t>ational Drugs Strategy (Interim) 2009-2016</w:t>
      </w:r>
      <w:r w:rsidRPr="00883B52">
        <w:t xml:space="preserve"> (Department of Community, Rural and Gaeltacht Affairs, 2009), </w:t>
      </w:r>
      <w:r w:rsidRPr="00883B52">
        <w:rPr>
          <w:i/>
        </w:rPr>
        <w:t>Reducing Harm, Supporting Recovery: A Health-led Response to Drug and Alcohol Use in Ireland 2017-2025</w:t>
      </w:r>
      <w:r w:rsidRPr="00883B52">
        <w:t xml:space="preserve"> </w:t>
      </w:r>
      <w:r w:rsidRPr="00883B52">
        <w:lastRenderedPageBreak/>
        <w:t xml:space="preserve">(Department of Health, 2017), and other key documents. </w:t>
      </w:r>
      <w:r>
        <w:t>We initially conducted a basic content analysis</w:t>
      </w:r>
      <w:r w:rsidR="0069742D">
        <w:t xml:space="preserve"> </w:t>
      </w:r>
      <w:r w:rsidR="0069742D" w:rsidRPr="00883B52">
        <w:t>(</w:t>
      </w:r>
      <w:proofErr w:type="spellStart"/>
      <w:r w:rsidR="0069742D" w:rsidRPr="00883B52">
        <w:t>Neuendorf</w:t>
      </w:r>
      <w:proofErr w:type="spellEnd"/>
      <w:r w:rsidR="0069742D" w:rsidRPr="00883B52">
        <w:t>, 2017)</w:t>
      </w:r>
      <w:r w:rsidR="00721ADB">
        <w:t xml:space="preserve">, which was </w:t>
      </w:r>
      <w:r w:rsidR="00721ADB" w:rsidRPr="00883B52">
        <w:t xml:space="preserve">useful but limited. </w:t>
      </w:r>
      <w:r w:rsidRPr="00883B52">
        <w:t xml:space="preserve">Each document was searched for words to describe men and women: </w:t>
      </w:r>
      <w:r w:rsidR="00F72E66">
        <w:t xml:space="preserve">women/men, </w:t>
      </w:r>
      <w:r w:rsidRPr="00883B52">
        <w:t xml:space="preserve">female(s)/male(s), women/men, girls(s)/boy(s) and mother/father. </w:t>
      </w:r>
      <w:r w:rsidR="00772D73">
        <w:t xml:space="preserve">Figure 1 shows the frequency counts of each word used to describe women and men. </w:t>
      </w:r>
      <w:r w:rsidR="00772D73" w:rsidRPr="00772D73">
        <w:t xml:space="preserve">‘Women’ was the most common word found (N=238) followed by ‘female(s)’ (N=72), ‘mother(s)’ (N-16) and ‘girl(s)’ (N=16). Female and women were </w:t>
      </w:r>
      <w:r w:rsidR="0069742D">
        <w:t xml:space="preserve">often </w:t>
      </w:r>
      <w:r w:rsidR="00772D73" w:rsidRPr="00772D73">
        <w:t xml:space="preserve">used interchangeably in strategies, </w:t>
      </w:r>
      <w:r w:rsidR="0069742D">
        <w:t>although</w:t>
      </w:r>
      <w:r w:rsidR="00772D73" w:rsidRPr="00772D73">
        <w:t xml:space="preserve"> women </w:t>
      </w:r>
      <w:r w:rsidR="0069742D">
        <w:t>was</w:t>
      </w:r>
      <w:r w:rsidR="00772D73" w:rsidRPr="00772D73">
        <w:t xml:space="preserve"> the preferred term in the 2017 strategy. </w:t>
      </w:r>
    </w:p>
    <w:p w14:paraId="7918082C" w14:textId="77777777" w:rsidR="00031A9A" w:rsidRPr="00031A9A" w:rsidRDefault="00031A9A" w:rsidP="00031A9A">
      <w:pPr>
        <w:spacing w:after="200" w:line="240" w:lineRule="auto"/>
        <w:rPr>
          <w:iCs/>
        </w:rPr>
      </w:pPr>
      <w:r w:rsidRPr="00031A9A">
        <w:rPr>
          <w:iCs/>
        </w:rPr>
        <w:t xml:space="preserve">Figure </w:t>
      </w:r>
      <w:r w:rsidRPr="00031A9A">
        <w:rPr>
          <w:iCs/>
        </w:rPr>
        <w:fldChar w:fldCharType="begin"/>
      </w:r>
      <w:r w:rsidRPr="00031A9A">
        <w:rPr>
          <w:iCs/>
        </w:rPr>
        <w:instrText xml:space="preserve"> SEQ Figure \* ARABIC </w:instrText>
      </w:r>
      <w:r w:rsidRPr="00031A9A">
        <w:rPr>
          <w:iCs/>
        </w:rPr>
        <w:fldChar w:fldCharType="separate"/>
      </w:r>
      <w:r w:rsidRPr="00031A9A">
        <w:rPr>
          <w:iCs/>
          <w:noProof/>
        </w:rPr>
        <w:t>1</w:t>
      </w:r>
      <w:r w:rsidRPr="00031A9A">
        <w:rPr>
          <w:iCs/>
        </w:rPr>
        <w:fldChar w:fldCharType="end"/>
      </w:r>
      <w:r w:rsidRPr="00031A9A">
        <w:rPr>
          <w:iCs/>
        </w:rPr>
        <w:t>: Content analysis. Counts of words used to describe men and women in national drug strategies</w:t>
      </w:r>
    </w:p>
    <w:p w14:paraId="29FE6F1B" w14:textId="77777777" w:rsidR="00031A9A" w:rsidRPr="00031A9A" w:rsidRDefault="00031A9A" w:rsidP="00031A9A">
      <w:pPr>
        <w:spacing w:line="259" w:lineRule="auto"/>
        <w:rPr>
          <w:rFonts w:asciiTheme="minorHAnsi" w:hAnsiTheme="minorHAnsi" w:cstheme="minorBidi"/>
          <w:sz w:val="22"/>
          <w:szCs w:val="22"/>
        </w:rPr>
      </w:pPr>
    </w:p>
    <w:p w14:paraId="20F920AC" w14:textId="77777777" w:rsidR="00031A9A" w:rsidRPr="00031A9A" w:rsidRDefault="00031A9A" w:rsidP="00031A9A">
      <w:pPr>
        <w:spacing w:line="259" w:lineRule="auto"/>
        <w:rPr>
          <w:rFonts w:asciiTheme="minorHAnsi" w:hAnsiTheme="minorHAnsi" w:cstheme="minorBidi"/>
          <w:sz w:val="22"/>
          <w:szCs w:val="22"/>
        </w:rPr>
      </w:pPr>
      <w:r w:rsidRPr="00031A9A">
        <w:rPr>
          <w:rFonts w:asciiTheme="minorHAnsi" w:hAnsiTheme="minorHAnsi" w:cstheme="minorBidi"/>
          <w:noProof/>
          <w:sz w:val="22"/>
          <w:szCs w:val="22"/>
          <w:lang w:eastAsia="en-GB"/>
        </w:rPr>
        <w:drawing>
          <wp:inline distT="0" distB="0" distL="0" distR="0" wp14:anchorId="1067335D" wp14:editId="622A3832">
            <wp:extent cx="4572000" cy="27432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0ABF6038" w14:textId="74BA1087" w:rsidR="00883B52" w:rsidRDefault="008B7BDA" w:rsidP="00847013">
      <w:pPr>
        <w:spacing w:line="480" w:lineRule="auto"/>
        <w:jc w:val="both"/>
      </w:pPr>
      <w:r>
        <w:t xml:space="preserve">All words describing men </w:t>
      </w:r>
      <w:r w:rsidR="009F1075">
        <w:t xml:space="preserve">or women were </w:t>
      </w:r>
      <w:r w:rsidR="004330D3">
        <w:t xml:space="preserve">then </w:t>
      </w:r>
      <w:r w:rsidR="009F1075">
        <w:t>combined</w:t>
      </w:r>
      <w:r>
        <w:t xml:space="preserve"> </w:t>
      </w:r>
      <w:r w:rsidR="009F1075">
        <w:t>(</w:t>
      </w:r>
      <w:r w:rsidR="00883B52" w:rsidRPr="00883B52">
        <w:t xml:space="preserve">Figure </w:t>
      </w:r>
      <w:r>
        <w:t>2</w:t>
      </w:r>
      <w:r w:rsidR="009F1075">
        <w:t>) and</w:t>
      </w:r>
      <w:r w:rsidR="00883B52" w:rsidRPr="00883B52">
        <w:t xml:space="preserve"> the overall </w:t>
      </w:r>
      <w:r w:rsidR="00883B52">
        <w:t xml:space="preserve">frequency </w:t>
      </w:r>
      <w:r w:rsidR="00883B52" w:rsidRPr="00883B52">
        <w:t xml:space="preserve">counts of any mention of </w:t>
      </w:r>
      <w:r w:rsidR="00F72E66">
        <w:t>men</w:t>
      </w:r>
      <w:r w:rsidR="00F72E66" w:rsidRPr="00883B52">
        <w:t xml:space="preserve"> </w:t>
      </w:r>
      <w:r w:rsidR="00883B52" w:rsidRPr="00883B52">
        <w:t xml:space="preserve">or </w:t>
      </w:r>
      <w:r w:rsidR="00F72E66">
        <w:t>women</w:t>
      </w:r>
      <w:r w:rsidR="009F1075">
        <w:t xml:space="preserve"> shows that</w:t>
      </w:r>
      <w:r w:rsidR="00883B52" w:rsidRPr="00883B52">
        <w:t xml:space="preserve"> </w:t>
      </w:r>
      <w:r w:rsidR="009F1075">
        <w:t>w</w:t>
      </w:r>
      <w:r w:rsidR="00883B52" w:rsidRPr="00883B52">
        <w:t>ords used to describe women were more common than words used to describe men</w:t>
      </w:r>
      <w:r w:rsidR="009F1075">
        <w:t>. This is,</w:t>
      </w:r>
      <w:r w:rsidR="00883B52" w:rsidRPr="00883B52">
        <w:t xml:space="preserve"> however, because women </w:t>
      </w:r>
      <w:r w:rsidR="00BC628C">
        <w:t>are</w:t>
      </w:r>
      <w:r w:rsidR="00883B52">
        <w:t xml:space="preserve"> explicitly mentioned as</w:t>
      </w:r>
      <w:r w:rsidR="00883B52" w:rsidRPr="00883B52">
        <w:t xml:space="preserve"> a ‘special population’ compared to the ‘male norm’ (</w:t>
      </w:r>
      <w:proofErr w:type="spellStart"/>
      <w:r w:rsidR="00883B52" w:rsidRPr="00883B52">
        <w:t>Wincup</w:t>
      </w:r>
      <w:proofErr w:type="spellEnd"/>
      <w:r w:rsidR="00883B52" w:rsidRPr="00883B52">
        <w:t xml:space="preserve">, </w:t>
      </w:r>
      <w:r w:rsidR="00187BC8">
        <w:t>2019</w:t>
      </w:r>
      <w:r w:rsidR="00883B52" w:rsidRPr="00883B52">
        <w:t>:2).</w:t>
      </w:r>
      <w:r w:rsidR="00883B52">
        <w:t xml:space="preserve"> </w:t>
      </w:r>
      <w:r w:rsidR="00BC628C">
        <w:t>If men are ‘the norm’ they</w:t>
      </w:r>
      <w:r w:rsidR="00883B52">
        <w:t xml:space="preserve"> do not need to</w:t>
      </w:r>
      <w:r w:rsidR="00C0518D">
        <w:t xml:space="preserve"> be </w:t>
      </w:r>
      <w:r w:rsidR="00883B52">
        <w:t>mentioned.</w:t>
      </w:r>
    </w:p>
    <w:p w14:paraId="107FBB45" w14:textId="77777777" w:rsidR="00031A9A" w:rsidRPr="00031A9A" w:rsidRDefault="00031A9A" w:rsidP="00031A9A">
      <w:pPr>
        <w:keepNext/>
        <w:spacing w:after="200" w:line="240" w:lineRule="auto"/>
        <w:rPr>
          <w:iCs/>
        </w:rPr>
      </w:pPr>
      <w:r w:rsidRPr="00031A9A">
        <w:rPr>
          <w:iCs/>
        </w:rPr>
        <w:lastRenderedPageBreak/>
        <w:t xml:space="preserve">Figure </w:t>
      </w:r>
      <w:r w:rsidRPr="00031A9A">
        <w:rPr>
          <w:iCs/>
        </w:rPr>
        <w:fldChar w:fldCharType="begin"/>
      </w:r>
      <w:r w:rsidRPr="00031A9A">
        <w:rPr>
          <w:iCs/>
        </w:rPr>
        <w:instrText xml:space="preserve"> SEQ Figure \* ARABIC </w:instrText>
      </w:r>
      <w:r w:rsidRPr="00031A9A">
        <w:rPr>
          <w:iCs/>
        </w:rPr>
        <w:fldChar w:fldCharType="separate"/>
      </w:r>
      <w:r w:rsidRPr="00031A9A">
        <w:rPr>
          <w:iCs/>
          <w:noProof/>
        </w:rPr>
        <w:t>2</w:t>
      </w:r>
      <w:r w:rsidRPr="00031A9A">
        <w:rPr>
          <w:iCs/>
        </w:rPr>
        <w:fldChar w:fldCharType="end"/>
      </w:r>
      <w:r w:rsidRPr="00031A9A">
        <w:rPr>
          <w:iCs/>
        </w:rPr>
        <w:t>: Content analysis. Overall counts of mentions of men and women in national drug strategies</w:t>
      </w:r>
    </w:p>
    <w:p w14:paraId="0F3FEDDB" w14:textId="77777777" w:rsidR="00031A9A" w:rsidRPr="00031A9A" w:rsidRDefault="00031A9A" w:rsidP="00031A9A">
      <w:pPr>
        <w:spacing w:line="259" w:lineRule="auto"/>
        <w:rPr>
          <w:rFonts w:asciiTheme="minorHAnsi" w:hAnsiTheme="minorHAnsi" w:cstheme="minorBidi"/>
          <w:sz w:val="22"/>
          <w:szCs w:val="22"/>
        </w:rPr>
      </w:pPr>
      <w:r w:rsidRPr="00031A9A">
        <w:rPr>
          <w:rFonts w:asciiTheme="minorHAnsi" w:hAnsiTheme="minorHAnsi" w:cstheme="minorBidi"/>
          <w:noProof/>
          <w:sz w:val="22"/>
          <w:szCs w:val="22"/>
          <w:lang w:eastAsia="en-GB"/>
        </w:rPr>
        <w:drawing>
          <wp:inline distT="0" distB="0" distL="0" distR="0" wp14:anchorId="2294AF58" wp14:editId="3D179311">
            <wp:extent cx="4572000" cy="29337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DAB8368" w14:textId="1AE4891F" w:rsidR="000A2859" w:rsidRDefault="00883B52" w:rsidP="00847013">
      <w:pPr>
        <w:spacing w:line="480" w:lineRule="auto"/>
        <w:jc w:val="both"/>
      </w:pPr>
      <w:r>
        <w:t xml:space="preserve">As such, we then </w:t>
      </w:r>
      <w:r w:rsidR="000D529B" w:rsidRPr="000D529B">
        <w:t xml:space="preserve">conducted a critical policy analysis influenced by </w:t>
      </w:r>
      <w:proofErr w:type="spellStart"/>
      <w:r w:rsidR="000D529B" w:rsidRPr="000D529B">
        <w:t>Bacchi’s</w:t>
      </w:r>
      <w:proofErr w:type="spellEnd"/>
      <w:r w:rsidR="007D0722">
        <w:t xml:space="preserve"> (2009)</w:t>
      </w:r>
      <w:r w:rsidR="000D529B" w:rsidRPr="000D529B">
        <w:t xml:space="preserve"> </w:t>
      </w:r>
      <w:r w:rsidR="000C11D8" w:rsidRPr="000C11D8">
        <w:t xml:space="preserve">WPR </w:t>
      </w:r>
      <w:proofErr w:type="gramStart"/>
      <w:r w:rsidR="000C11D8" w:rsidRPr="000C11D8">
        <w:t>approach</w:t>
      </w:r>
      <w:proofErr w:type="gramEnd"/>
      <w:r w:rsidR="000D529B" w:rsidRPr="000D529B">
        <w:t>.</w:t>
      </w:r>
      <w:r w:rsidR="000D529B">
        <w:t xml:space="preserve"> </w:t>
      </w:r>
      <w:proofErr w:type="spellStart"/>
      <w:r w:rsidR="000C11D8">
        <w:t>Bacchi’s</w:t>
      </w:r>
      <w:proofErr w:type="spellEnd"/>
      <w:r w:rsidR="000C11D8">
        <w:t xml:space="preserve"> work on </w:t>
      </w:r>
      <w:proofErr w:type="spellStart"/>
      <w:r w:rsidR="000C11D8">
        <w:t>problematisation</w:t>
      </w:r>
      <w:proofErr w:type="spellEnd"/>
      <w:r w:rsidR="000C11D8">
        <w:t xml:space="preserve"> has its foundation in feminist policy analysis (i.e. </w:t>
      </w:r>
      <w:proofErr w:type="spellStart"/>
      <w:r w:rsidR="000C11D8">
        <w:t>Bacchi</w:t>
      </w:r>
      <w:proofErr w:type="spellEnd"/>
      <w:r w:rsidR="000C11D8">
        <w:t xml:space="preserve">, 1999), and the method has been applied to drug policy in </w:t>
      </w:r>
      <w:r w:rsidR="00ED3C2F">
        <w:t>Ireland (Devaney, 2017)</w:t>
      </w:r>
      <w:r w:rsidR="003C79C1">
        <w:t>,</w:t>
      </w:r>
      <w:r w:rsidR="00ED3C2F">
        <w:t xml:space="preserve"> and </w:t>
      </w:r>
      <w:r w:rsidR="003C79C1">
        <w:t>elsewhere</w:t>
      </w:r>
      <w:r w:rsidR="000A2859">
        <w:t xml:space="preserve"> (</w:t>
      </w:r>
      <w:proofErr w:type="spellStart"/>
      <w:r w:rsidR="004330D3">
        <w:t>Bacchi</w:t>
      </w:r>
      <w:proofErr w:type="spellEnd"/>
      <w:r w:rsidR="004330D3">
        <w:t xml:space="preserve">, 2018; </w:t>
      </w:r>
      <w:r w:rsidR="009B2E32">
        <w:t xml:space="preserve">Brown and </w:t>
      </w:r>
      <w:proofErr w:type="spellStart"/>
      <w:r w:rsidR="009B2E32">
        <w:t>Wincup</w:t>
      </w:r>
      <w:proofErr w:type="spellEnd"/>
      <w:r w:rsidR="009B2E32">
        <w:t xml:space="preserve">, 2010; </w:t>
      </w:r>
      <w:r w:rsidR="0078296B">
        <w:t xml:space="preserve">Duke, 2020; </w:t>
      </w:r>
      <w:r w:rsidR="000A2859">
        <w:t xml:space="preserve">Lancaster and Ritter, 2014; Lancaster et al., 2015; </w:t>
      </w:r>
      <w:r w:rsidR="002C1413">
        <w:t xml:space="preserve">Smith et al., 2022; </w:t>
      </w:r>
      <w:r w:rsidR="000A2859">
        <w:t>Thomas and Bull, 2018)</w:t>
      </w:r>
      <w:r w:rsidR="00C30863">
        <w:t xml:space="preserve">, and </w:t>
      </w:r>
      <w:r w:rsidR="00ED3C2F">
        <w:t>other</w:t>
      </w:r>
      <w:r w:rsidR="00C30863">
        <w:t xml:space="preserve"> policy </w:t>
      </w:r>
      <w:r w:rsidR="006F3932">
        <w:t>realms</w:t>
      </w:r>
      <w:r w:rsidR="00ED3C2F">
        <w:t xml:space="preserve"> </w:t>
      </w:r>
      <w:r w:rsidR="00C30863">
        <w:t>in Ireland (</w:t>
      </w:r>
      <w:r w:rsidR="00ED3C2F">
        <w:t xml:space="preserve">FitzGerald and </w:t>
      </w:r>
      <w:proofErr w:type="spellStart"/>
      <w:r w:rsidR="00ED3C2F">
        <w:t>McGarry</w:t>
      </w:r>
      <w:proofErr w:type="spellEnd"/>
      <w:r w:rsidR="00ED3C2F">
        <w:t xml:space="preserve">, 2016; </w:t>
      </w:r>
      <w:proofErr w:type="spellStart"/>
      <w:r w:rsidR="00C30863">
        <w:t>Swirak</w:t>
      </w:r>
      <w:proofErr w:type="spellEnd"/>
      <w:r w:rsidR="00C30863">
        <w:t>, 2016)</w:t>
      </w:r>
      <w:r w:rsidR="000C11D8">
        <w:t xml:space="preserve">. </w:t>
      </w:r>
    </w:p>
    <w:p w14:paraId="47CFFB4D" w14:textId="241E0BAB" w:rsidR="006F3932" w:rsidRDefault="006F3932" w:rsidP="00847013">
      <w:pPr>
        <w:spacing w:line="480" w:lineRule="auto"/>
        <w:jc w:val="both"/>
      </w:pPr>
      <w:r>
        <w:t xml:space="preserve">For </w:t>
      </w:r>
      <w:proofErr w:type="spellStart"/>
      <w:r>
        <w:t>Bacchi</w:t>
      </w:r>
      <w:proofErr w:type="spellEnd"/>
      <w:r>
        <w:t xml:space="preserve"> (2009</w:t>
      </w:r>
      <w:proofErr w:type="gramStart"/>
      <w:r>
        <w:t>:xii</w:t>
      </w:r>
      <w:proofErr w:type="gramEnd"/>
      <w:r>
        <w:t>) policy analysis can be</w:t>
      </w:r>
      <w:r w:rsidR="007368BF">
        <w:t xml:space="preserve"> guided by six questions</w:t>
      </w:r>
      <w:r>
        <w:t xml:space="preserve"> which identify how governments respond to problems and are ‘active in the creation (or production) of policy “problems”’ (</w:t>
      </w:r>
      <w:proofErr w:type="spellStart"/>
      <w:r>
        <w:t>Bacchi</w:t>
      </w:r>
      <w:proofErr w:type="spellEnd"/>
      <w:r>
        <w:t>, 2009:1). The six questions are:</w:t>
      </w:r>
    </w:p>
    <w:p w14:paraId="10E8A420" w14:textId="77777777" w:rsidR="006F3932" w:rsidRDefault="006F3932" w:rsidP="00847013">
      <w:pPr>
        <w:pStyle w:val="ListParagraph"/>
        <w:numPr>
          <w:ilvl w:val="0"/>
          <w:numId w:val="3"/>
        </w:numPr>
        <w:spacing w:line="480" w:lineRule="auto"/>
        <w:jc w:val="both"/>
      </w:pPr>
      <w:r>
        <w:t>What’s the problem represented to be in a specific policy or policies?</w:t>
      </w:r>
    </w:p>
    <w:p w14:paraId="47ED095C" w14:textId="77777777" w:rsidR="006F3932" w:rsidRDefault="006F3932" w:rsidP="00847013">
      <w:pPr>
        <w:pStyle w:val="ListParagraph"/>
        <w:numPr>
          <w:ilvl w:val="0"/>
          <w:numId w:val="3"/>
        </w:numPr>
        <w:spacing w:line="480" w:lineRule="auto"/>
        <w:jc w:val="both"/>
      </w:pPr>
      <w:r>
        <w:t>What deep-seated presuppositions or assumptions (conceptual logics) underlie this representation of the ‘problem’?</w:t>
      </w:r>
    </w:p>
    <w:p w14:paraId="6B8CEEED" w14:textId="77777777" w:rsidR="006F3932" w:rsidRDefault="006F3932" w:rsidP="00847013">
      <w:pPr>
        <w:pStyle w:val="ListParagraph"/>
        <w:numPr>
          <w:ilvl w:val="0"/>
          <w:numId w:val="3"/>
        </w:numPr>
        <w:spacing w:line="480" w:lineRule="auto"/>
        <w:jc w:val="both"/>
      </w:pPr>
      <w:r>
        <w:t>How has this representation of the ‘problem’ come about?</w:t>
      </w:r>
    </w:p>
    <w:p w14:paraId="18B6F881" w14:textId="77777777" w:rsidR="006F3932" w:rsidRDefault="006F3932" w:rsidP="00847013">
      <w:pPr>
        <w:pStyle w:val="ListParagraph"/>
        <w:numPr>
          <w:ilvl w:val="0"/>
          <w:numId w:val="3"/>
        </w:numPr>
        <w:spacing w:line="480" w:lineRule="auto"/>
        <w:jc w:val="both"/>
      </w:pPr>
      <w:r>
        <w:t xml:space="preserve">What is left unproblematic in this problem representation? Where are the silences? Can the ‘problem’ be conceptualized differently? </w:t>
      </w:r>
    </w:p>
    <w:p w14:paraId="3E6830D3" w14:textId="77777777" w:rsidR="006F3932" w:rsidRDefault="006F3932" w:rsidP="00847013">
      <w:pPr>
        <w:pStyle w:val="ListParagraph"/>
        <w:numPr>
          <w:ilvl w:val="0"/>
          <w:numId w:val="3"/>
        </w:numPr>
        <w:spacing w:line="480" w:lineRule="auto"/>
        <w:jc w:val="both"/>
      </w:pPr>
      <w:r>
        <w:lastRenderedPageBreak/>
        <w:t xml:space="preserve">What effects (discursive, </w:t>
      </w:r>
      <w:proofErr w:type="spellStart"/>
      <w:r>
        <w:t>subjectification</w:t>
      </w:r>
      <w:proofErr w:type="spellEnd"/>
      <w:r>
        <w:t>, lived) are produced by this representation of the ‘problem’?</w:t>
      </w:r>
    </w:p>
    <w:p w14:paraId="3E25DED3" w14:textId="77777777" w:rsidR="006F3932" w:rsidRDefault="006F3932" w:rsidP="00847013">
      <w:pPr>
        <w:pStyle w:val="ListParagraph"/>
        <w:numPr>
          <w:ilvl w:val="0"/>
          <w:numId w:val="3"/>
        </w:numPr>
        <w:spacing w:line="480" w:lineRule="auto"/>
        <w:jc w:val="both"/>
      </w:pPr>
      <w:r>
        <w:t>How and where has this representation of the ‘problem’ been produced, disseminated and defended? How has it been and/or how can it be disrupted and replaced?</w:t>
      </w:r>
    </w:p>
    <w:p w14:paraId="33198A5B" w14:textId="0C27F6BF" w:rsidR="000D529B" w:rsidRDefault="006F3932" w:rsidP="00847013">
      <w:pPr>
        <w:spacing w:line="480" w:lineRule="auto"/>
        <w:jc w:val="both"/>
      </w:pPr>
      <w:r>
        <w:t>We focused our attention on question</w:t>
      </w:r>
      <w:r w:rsidR="009F1075">
        <w:t>s</w:t>
      </w:r>
      <w:r>
        <w:t xml:space="preserve"> one to four, as </w:t>
      </w:r>
      <w:proofErr w:type="spellStart"/>
      <w:r>
        <w:t>Bacchi</w:t>
      </w:r>
      <w:proofErr w:type="spellEnd"/>
      <w:r>
        <w:t xml:space="preserve"> (2009:10) acknowledges that not all of the six questions need to be addressed in every study.</w:t>
      </w:r>
      <w:r w:rsidR="00883B52">
        <w:t xml:space="preserve"> That is, we reviewed each document </w:t>
      </w:r>
      <w:r w:rsidR="000D529B">
        <w:t xml:space="preserve">to identify </w:t>
      </w:r>
      <w:r>
        <w:t>how the problem is represented</w:t>
      </w:r>
      <w:r w:rsidR="000D529B">
        <w:t>, or ignored as the case was.</w:t>
      </w:r>
      <w:r w:rsidR="000C11D8">
        <w:t xml:space="preserve"> Indeed, WPR </w:t>
      </w:r>
      <w:r w:rsidR="0078296B">
        <w:t>is interested in</w:t>
      </w:r>
      <w:r w:rsidR="000C11D8">
        <w:t xml:space="preserve"> both what’s written and policy silences. That is, </w:t>
      </w:r>
      <w:r w:rsidR="003C79C1">
        <w:t xml:space="preserve">the </w:t>
      </w:r>
      <w:r w:rsidR="00253F0D">
        <w:t>topics</w:t>
      </w:r>
      <w:r w:rsidR="00253F0D" w:rsidRPr="00253F0D">
        <w:t xml:space="preserve"> </w:t>
      </w:r>
      <w:r w:rsidR="00253F0D">
        <w:t>unattended to</w:t>
      </w:r>
      <w:r w:rsidR="00253F0D" w:rsidRPr="00253F0D">
        <w:t xml:space="preserve"> </w:t>
      </w:r>
      <w:r w:rsidR="00253F0D">
        <w:t>in</w:t>
      </w:r>
      <w:r w:rsidR="00253F0D" w:rsidRPr="00253F0D">
        <w:t xml:space="preserve"> policy </w:t>
      </w:r>
      <w:r w:rsidR="00253F0D">
        <w:t>documents</w:t>
      </w:r>
      <w:r w:rsidR="000C11D8">
        <w:t xml:space="preserve">. </w:t>
      </w:r>
    </w:p>
    <w:p w14:paraId="13E5FA91" w14:textId="77777777" w:rsidR="00F547AE" w:rsidRPr="00F547AE" w:rsidRDefault="00F547AE" w:rsidP="00847013">
      <w:pPr>
        <w:spacing w:line="480" w:lineRule="auto"/>
        <w:jc w:val="both"/>
        <w:rPr>
          <w:b/>
        </w:rPr>
      </w:pPr>
      <w:r w:rsidRPr="00F547AE">
        <w:rPr>
          <w:b/>
        </w:rPr>
        <w:t>Results</w:t>
      </w:r>
    </w:p>
    <w:p w14:paraId="5E5D3436" w14:textId="32BA301E" w:rsidR="006F3932" w:rsidRDefault="006F3932" w:rsidP="00847013">
      <w:pPr>
        <w:spacing w:line="480" w:lineRule="auto"/>
        <w:jc w:val="both"/>
      </w:pPr>
      <w:r>
        <w:t xml:space="preserve">While not a national strategy, the </w:t>
      </w:r>
      <w:r w:rsidRPr="006F3932">
        <w:t xml:space="preserve">influential 1996 </w:t>
      </w:r>
      <w:proofErr w:type="spellStart"/>
      <w:r w:rsidRPr="006F3932">
        <w:t>Rabbitte</w:t>
      </w:r>
      <w:proofErr w:type="spellEnd"/>
      <w:r w:rsidRPr="006F3932">
        <w:t xml:space="preserve"> Report</w:t>
      </w:r>
      <w:r>
        <w:t xml:space="preserve"> set a foundation for future strategies, so was analysed. The report</w:t>
      </w:r>
      <w:r w:rsidRPr="006F3932">
        <w:t xml:space="preserve"> framed the ‘typical heroin addict presenting for treatment’ as a young male. It mentioned women</w:t>
      </w:r>
      <w:r w:rsidR="00772D73">
        <w:rPr>
          <w:rStyle w:val="FootnoteReference"/>
        </w:rPr>
        <w:footnoteReference w:id="3"/>
      </w:r>
      <w:r w:rsidRPr="006F3932">
        <w:t xml:space="preserve"> just six times across two paragraphs in reference to a submission by the </w:t>
      </w:r>
      <w:proofErr w:type="spellStart"/>
      <w:r w:rsidRPr="006F3932">
        <w:t>Ruhama</w:t>
      </w:r>
      <w:proofErr w:type="spellEnd"/>
      <w:r w:rsidRPr="006F3932">
        <w:t xml:space="preserve"> Women’s Project, who reported a decline in women presenting for treatment against an increase in males presenting for treatment. The report assumed that declining treatment meant declining drug use by women.</w:t>
      </w:r>
      <w:r>
        <w:rPr>
          <w:rStyle w:val="FootnoteReference"/>
        </w:rPr>
        <w:footnoteReference w:id="4"/>
      </w:r>
      <w:r w:rsidRPr="006F3932">
        <w:t xml:space="preserve"> </w:t>
      </w:r>
      <w:r w:rsidR="0099176E">
        <w:t xml:space="preserve">It’s instructive that </w:t>
      </w:r>
      <w:proofErr w:type="spellStart"/>
      <w:r w:rsidR="009D029F">
        <w:t>Ruhama</w:t>
      </w:r>
      <w:proofErr w:type="spellEnd"/>
      <w:r w:rsidR="0099176E">
        <w:t xml:space="preserve"> were the only third-sector organisation to mention women, as they are a support service for </w:t>
      </w:r>
      <w:r w:rsidR="0069742D">
        <w:t xml:space="preserve">women involved </w:t>
      </w:r>
      <w:proofErr w:type="gramStart"/>
      <w:r w:rsidR="0069742D">
        <w:t xml:space="preserve">in </w:t>
      </w:r>
      <w:r w:rsidR="0099176E">
        <w:t xml:space="preserve"> sex</w:t>
      </w:r>
      <w:proofErr w:type="gramEnd"/>
      <w:r w:rsidR="0099176E">
        <w:t xml:space="preserve"> work.</w:t>
      </w:r>
      <w:r w:rsidR="0099176E">
        <w:rPr>
          <w:rStyle w:val="FootnoteReference"/>
        </w:rPr>
        <w:footnoteReference w:id="5"/>
      </w:r>
      <w:r w:rsidR="0099176E">
        <w:t xml:space="preserve"> </w:t>
      </w:r>
      <w:r w:rsidRPr="006F3932">
        <w:t xml:space="preserve">The report did, however, acknowledge gender </w:t>
      </w:r>
      <w:r w:rsidRPr="006F3932">
        <w:lastRenderedPageBreak/>
        <w:t xml:space="preserve">differences by reporting that a ‘higher proportion of female addicts are living with a partner and that partner is also quite likely to be an addict’, and then pondering whether ‘female addiction’ was ‘to a significant degree driven by personal relationships?’ (Ministerial Task Force, 1996:10). That is, women’s drug use was tied to their relationships with men. While some research supports this proposition (i.e. Azim et al., 2015; </w:t>
      </w:r>
      <w:proofErr w:type="spellStart"/>
      <w:r w:rsidRPr="006F3932">
        <w:t>Shand</w:t>
      </w:r>
      <w:proofErr w:type="spellEnd"/>
      <w:r w:rsidRPr="006F3932">
        <w:t xml:space="preserve"> et al., 2011), others highlight a more complex picture whereby, while romantic partnerships are important, women are introduced to drugs, or particular modes of ingestion, by friendship networks, including friends</w:t>
      </w:r>
      <w:r w:rsidR="0069742D">
        <w:t xml:space="preserve"> who are women</w:t>
      </w:r>
      <w:r w:rsidRPr="006F3932">
        <w:t xml:space="preserve"> (Taylor, 1993; Tuchman, 2015), and </w:t>
      </w:r>
      <w:r w:rsidR="002F7DA7">
        <w:t xml:space="preserve">through </w:t>
      </w:r>
      <w:r w:rsidRPr="006F3932">
        <w:t>the pursuit of pleasure (</w:t>
      </w:r>
      <w:proofErr w:type="spellStart"/>
      <w:r w:rsidRPr="006F3932">
        <w:t>Measham</w:t>
      </w:r>
      <w:proofErr w:type="spellEnd"/>
      <w:r w:rsidRPr="006F3932">
        <w:t xml:space="preserve">, </w:t>
      </w:r>
      <w:r w:rsidR="00187BC8">
        <w:t>2002</w:t>
      </w:r>
      <w:r w:rsidRPr="006F3932">
        <w:t>).</w:t>
      </w:r>
    </w:p>
    <w:p w14:paraId="60759827" w14:textId="4B34762A" w:rsidR="00061883" w:rsidRDefault="00061883" w:rsidP="00847013">
      <w:pPr>
        <w:spacing w:line="480" w:lineRule="auto"/>
        <w:jc w:val="both"/>
      </w:pPr>
      <w:r>
        <w:t xml:space="preserve">The quantitative </w:t>
      </w:r>
      <w:r w:rsidRPr="001117F7">
        <w:t xml:space="preserve">frequency of mentions </w:t>
      </w:r>
      <w:r w:rsidR="00CE0DB7">
        <w:t xml:space="preserve">in Figure 1 </w:t>
      </w:r>
      <w:r>
        <w:t>obscures important</w:t>
      </w:r>
      <w:r w:rsidRPr="001117F7">
        <w:t xml:space="preserve"> </w:t>
      </w:r>
      <w:r>
        <w:t xml:space="preserve">context. Ireland’s first national alcohol strategy, the </w:t>
      </w:r>
      <w:r w:rsidR="00AE65F2">
        <w:t xml:space="preserve">94 page </w:t>
      </w:r>
      <w:r>
        <w:t xml:space="preserve">1996 </w:t>
      </w:r>
      <w:r w:rsidRPr="00F94D0A">
        <w:rPr>
          <w:i/>
        </w:rPr>
        <w:t>National Alcohol Policy</w:t>
      </w:r>
      <w:r>
        <w:t xml:space="preserve">, mentions women 26 times. These </w:t>
      </w:r>
      <w:r w:rsidR="00966D88">
        <w:t>were</w:t>
      </w:r>
      <w:r>
        <w:t>, however, limited to the risks of alcohol use during pregnancy and, to a lesser extent, brief mentions of</w:t>
      </w:r>
      <w:r w:rsidRPr="00CC0F97">
        <w:t xml:space="preserve"> </w:t>
      </w:r>
      <w:r>
        <w:t xml:space="preserve">concern about </w:t>
      </w:r>
      <w:r w:rsidRPr="00CC0F97">
        <w:t>breast cancer</w:t>
      </w:r>
      <w:r>
        <w:t xml:space="preserve"> and </w:t>
      </w:r>
      <w:r w:rsidR="00966D88">
        <w:t>domestic abuse</w:t>
      </w:r>
      <w:r>
        <w:t xml:space="preserve"> (Department of Health, 1996). </w:t>
      </w:r>
      <w:r w:rsidR="002E0C0F">
        <w:t>Nonetheless, there was</w:t>
      </w:r>
      <w:r w:rsidR="00695713">
        <w:t xml:space="preserve"> some acknowledgment of gender within other government publications</w:t>
      </w:r>
      <w:r w:rsidR="002E0C0F">
        <w:t xml:space="preserve"> around this time</w:t>
      </w:r>
      <w:r w:rsidR="00695713">
        <w:t xml:space="preserve">. </w:t>
      </w:r>
      <w:r>
        <w:t xml:space="preserve">That year, Ireland launched Local </w:t>
      </w:r>
      <w:r w:rsidRPr="00A64BF6">
        <w:t xml:space="preserve">Drugs Task Forces in Dublin and Cork City </w:t>
      </w:r>
      <w:r>
        <w:t>‘</w:t>
      </w:r>
      <w:r w:rsidRPr="00A64BF6">
        <w:t>to ensure a fully integrated response to the drug problem in the worst hit areas</w:t>
      </w:r>
      <w:r>
        <w:t xml:space="preserve">’ (CLDATF, no date). A 1999 government handbook designed to support </w:t>
      </w:r>
      <w:r w:rsidRPr="00A64BF6">
        <w:t>Local Drugs Task Forces</w:t>
      </w:r>
      <w:r w:rsidR="009716CC">
        <w:t xml:space="preserve"> acknowledged childcare as a barrier to treatment and</w:t>
      </w:r>
      <w:r>
        <w:t xml:space="preserve"> called for the development of</w:t>
      </w:r>
      <w:r w:rsidR="009716CC">
        <w:t>:</w:t>
      </w:r>
    </w:p>
    <w:p w14:paraId="1A5B0489" w14:textId="77777777" w:rsidR="00061883" w:rsidRDefault="00061883" w:rsidP="00847013">
      <w:pPr>
        <w:spacing w:line="480" w:lineRule="auto"/>
        <w:ind w:left="851" w:right="851"/>
        <w:jc w:val="both"/>
      </w:pPr>
      <w:r>
        <w:t xml:space="preserve">… </w:t>
      </w:r>
      <w:r w:rsidRPr="00375BD9">
        <w:t>new or specific services to cater for the diverse needs of drug misusers (e.g. crèche facilities for single parents, residential drug treatment/rehabilitation centres where parents can bring their children with them, etc.) (</w:t>
      </w:r>
      <w:r w:rsidRPr="00F94D0A">
        <w:t xml:space="preserve">Department of Tourism, Sport and Recreation, </w:t>
      </w:r>
      <w:r>
        <w:t>1999:</w:t>
      </w:r>
      <w:r w:rsidRPr="00375BD9">
        <w:t>35)</w:t>
      </w:r>
      <w:r>
        <w:t>.</w:t>
      </w:r>
    </w:p>
    <w:p w14:paraId="30C9B29E" w14:textId="36A5FF93" w:rsidR="00061883" w:rsidRDefault="00966C9D" w:rsidP="00847013">
      <w:pPr>
        <w:spacing w:line="480" w:lineRule="auto"/>
        <w:jc w:val="both"/>
      </w:pPr>
      <w:r>
        <w:lastRenderedPageBreak/>
        <w:t xml:space="preserve">This recommendation was included in the next strategy. </w:t>
      </w:r>
      <w:r w:rsidR="00061883">
        <w:t>The</w:t>
      </w:r>
      <w:r w:rsidR="00DD1FF8">
        <w:t xml:space="preserve"> 144 pages of the</w:t>
      </w:r>
      <w:r w:rsidR="00061883">
        <w:t xml:space="preserve"> </w:t>
      </w:r>
      <w:r w:rsidR="00061883" w:rsidRPr="00F94D0A">
        <w:rPr>
          <w:i/>
        </w:rPr>
        <w:t>National Drugs Strategy 2001–2008</w:t>
      </w:r>
      <w:r w:rsidR="00061883" w:rsidRPr="00F94D0A">
        <w:t xml:space="preserve"> </w:t>
      </w:r>
      <w:r>
        <w:t>mentioned</w:t>
      </w:r>
      <w:r w:rsidR="00061883">
        <w:t xml:space="preserve"> women 36 times. The summary ‘</w:t>
      </w:r>
      <w:r w:rsidR="00061883" w:rsidRPr="00CC0F97">
        <w:t>of main points of drug misuse in Ireland</w:t>
      </w:r>
      <w:r w:rsidR="00061883">
        <w:t xml:space="preserve">’ </w:t>
      </w:r>
      <w:r>
        <w:t>is important because it contained</w:t>
      </w:r>
      <w:r w:rsidR="00061883">
        <w:t xml:space="preserve"> the information that the </w:t>
      </w:r>
      <w:r w:rsidR="002E0C0F">
        <w:t xml:space="preserve">strategies </w:t>
      </w:r>
      <w:r w:rsidR="00061883">
        <w:t>writers wish</w:t>
      </w:r>
      <w:r>
        <w:t>ed</w:t>
      </w:r>
      <w:r w:rsidR="00061883">
        <w:t xml:space="preserve"> readers to remember, and </w:t>
      </w:r>
      <w:r>
        <w:t>provided a</w:t>
      </w:r>
      <w:r w:rsidR="00061883">
        <w:t xml:space="preserve"> foundation for the broader strategy. The summary reported that the ‘</w:t>
      </w:r>
      <w:r w:rsidR="00061883" w:rsidRPr="00CC0F97">
        <w:t>majority of those presenting for treatment</w:t>
      </w:r>
      <w:r w:rsidR="00061883">
        <w:t>’</w:t>
      </w:r>
      <w:r w:rsidR="00061883" w:rsidRPr="00CC0F97">
        <w:t xml:space="preserve"> are</w:t>
      </w:r>
      <w:r w:rsidR="009716CC">
        <w:t xml:space="preserve"> young </w:t>
      </w:r>
      <w:r w:rsidR="00061883">
        <w:t>unemployed males, and mentions women</w:t>
      </w:r>
      <w:r w:rsidR="00CE0DB7">
        <w:t xml:space="preserve"> only</w:t>
      </w:r>
      <w:r w:rsidR="00061883">
        <w:t xml:space="preserve"> once</w:t>
      </w:r>
      <w:r w:rsidR="00DD1FF8">
        <w:t xml:space="preserve">: ‘there is a serious problem of poly-drug use, including heroin, among men and </w:t>
      </w:r>
      <w:r w:rsidR="00DD1FF8" w:rsidRPr="002D4AA8">
        <w:rPr>
          <w:i/>
        </w:rPr>
        <w:t>women involved in prostitution</w:t>
      </w:r>
      <w:r w:rsidR="00DD1FF8">
        <w:t>’ (Department of Tourism, Sport and Recreation, 2001:49</w:t>
      </w:r>
      <w:r w:rsidR="002D4AA8">
        <w:t>, italics added</w:t>
      </w:r>
      <w:r w:rsidR="00DD1FF8">
        <w:t>)</w:t>
      </w:r>
      <w:r w:rsidR="00061883">
        <w:t>. Almost all</w:t>
      </w:r>
      <w:r w:rsidR="00061883" w:rsidRPr="00CC0F97">
        <w:t xml:space="preserve"> mentions of women </w:t>
      </w:r>
      <w:r w:rsidR="00061883">
        <w:t xml:space="preserve">in the strategy </w:t>
      </w:r>
      <w:r>
        <w:t>were</w:t>
      </w:r>
      <w:r w:rsidR="00061883">
        <w:t xml:space="preserve"> reports of trends found in empirical studies concerning</w:t>
      </w:r>
      <w:r w:rsidR="00061883" w:rsidRPr="00CC0F97">
        <w:t xml:space="preserve"> </w:t>
      </w:r>
      <w:r w:rsidR="0055522E">
        <w:t>prostitution</w:t>
      </w:r>
      <w:r w:rsidR="00DD1FF8">
        <w:t xml:space="preserve"> (p.42)</w:t>
      </w:r>
      <w:r w:rsidR="00AE65F2">
        <w:t>,</w:t>
      </w:r>
      <w:r w:rsidR="00DD1FF8">
        <w:t xml:space="preserve"> alcohol use (p.36-37)</w:t>
      </w:r>
      <w:r w:rsidR="00AE65F2">
        <w:t xml:space="preserve"> or the gender breakdown of the methadone waiting list (p.45)</w:t>
      </w:r>
      <w:r w:rsidR="00061883">
        <w:t xml:space="preserve">. There </w:t>
      </w:r>
      <w:r>
        <w:t>were</w:t>
      </w:r>
      <w:r w:rsidR="00061883">
        <w:t xml:space="preserve"> no gender-specific recommendations, outside of a proposal to:</w:t>
      </w:r>
    </w:p>
    <w:p w14:paraId="44D62FBD" w14:textId="77777777" w:rsidR="00061883" w:rsidRDefault="00061883" w:rsidP="00847013">
      <w:pPr>
        <w:spacing w:line="480" w:lineRule="auto"/>
        <w:ind w:left="851" w:right="851"/>
        <w:jc w:val="both"/>
      </w:pPr>
      <w:r>
        <w:t xml:space="preserve">consider as a </w:t>
      </w:r>
      <w:r w:rsidRPr="00CC0F97">
        <w:t>matter of priority</w:t>
      </w:r>
      <w:r>
        <w:t xml:space="preserve"> … </w:t>
      </w:r>
      <w:r w:rsidRPr="00CC0F97">
        <w:t>how best to integrate child-care facilities with treatment and rehabilitation centres and how childcare can best be provided in a</w:t>
      </w:r>
      <w:r>
        <w:t xml:space="preserve"> residential treatment setting (Department of Tourism, Sport and Recreation, 2001:</w:t>
      </w:r>
      <w:r w:rsidRPr="00CC0F97">
        <w:t>123).</w:t>
      </w:r>
      <w:r>
        <w:t xml:space="preserve">  </w:t>
      </w:r>
    </w:p>
    <w:p w14:paraId="67F2456B" w14:textId="2BD4B51C" w:rsidR="00061883" w:rsidRDefault="00061883" w:rsidP="00847013">
      <w:pPr>
        <w:spacing w:line="480" w:lineRule="auto"/>
        <w:jc w:val="both"/>
      </w:pPr>
      <w:r>
        <w:t xml:space="preserve">At this stage, the </w:t>
      </w:r>
      <w:proofErr w:type="spellStart"/>
      <w:r>
        <w:t>Rabbitte</w:t>
      </w:r>
      <w:proofErr w:type="spellEnd"/>
      <w:r>
        <w:t xml:space="preserve"> Report and first </w:t>
      </w:r>
      <w:r w:rsidR="00966C9D">
        <w:t>two national strategies identified</w:t>
      </w:r>
      <w:r>
        <w:t xml:space="preserve"> those presenting for treatment as working-class, young, </w:t>
      </w:r>
      <w:r w:rsidR="0069742D">
        <w:t>men</w:t>
      </w:r>
      <w:r>
        <w:t xml:space="preserve">. </w:t>
      </w:r>
      <w:r w:rsidR="009716CC">
        <w:t xml:space="preserve">Women </w:t>
      </w:r>
      <w:r w:rsidR="00966C9D">
        <w:t>were</w:t>
      </w:r>
      <w:r w:rsidR="009716CC">
        <w:t xml:space="preserve"> </w:t>
      </w:r>
      <w:r w:rsidR="0055522E">
        <w:t xml:space="preserve">absent from the </w:t>
      </w:r>
      <w:proofErr w:type="spellStart"/>
      <w:r w:rsidR="0055522E">
        <w:t>Rabbitte</w:t>
      </w:r>
      <w:proofErr w:type="spellEnd"/>
      <w:r w:rsidR="0055522E">
        <w:t xml:space="preserve"> Report</w:t>
      </w:r>
      <w:r w:rsidR="009716CC">
        <w:t>, th</w:t>
      </w:r>
      <w:r>
        <w:t>e first strategy only mention</w:t>
      </w:r>
      <w:r w:rsidR="00966C9D">
        <w:t>ed</w:t>
      </w:r>
      <w:r>
        <w:t xml:space="preserve"> pregnant women, the second </w:t>
      </w:r>
      <w:r w:rsidR="00966C9D">
        <w:t>provided</w:t>
      </w:r>
      <w:r w:rsidR="00071AB6">
        <w:t xml:space="preserve"> some data on women’s alcohol use, methadone treatment and </w:t>
      </w:r>
      <w:r>
        <w:t xml:space="preserve">sex workers, and </w:t>
      </w:r>
      <w:r w:rsidR="00071AB6">
        <w:t>recommend</w:t>
      </w:r>
      <w:r w:rsidR="00966C9D">
        <w:t>ed</w:t>
      </w:r>
      <w:r w:rsidR="00071AB6">
        <w:t xml:space="preserve"> </w:t>
      </w:r>
      <w:r>
        <w:t>childcare</w:t>
      </w:r>
      <w:r w:rsidR="00071AB6">
        <w:t xml:space="preserve"> provision</w:t>
      </w:r>
      <w:r>
        <w:t xml:space="preserve">. </w:t>
      </w:r>
      <w:r w:rsidR="002F7DA7">
        <w:t xml:space="preserve">Some </w:t>
      </w:r>
      <w:r w:rsidR="00296770">
        <w:t xml:space="preserve">documents </w:t>
      </w:r>
      <w:r w:rsidR="002F7DA7">
        <w:t>explicitly identified</w:t>
      </w:r>
      <w:r w:rsidR="00296770" w:rsidRPr="00296770">
        <w:t xml:space="preserve"> </w:t>
      </w:r>
      <w:r w:rsidR="009716CC" w:rsidRPr="00296770">
        <w:t xml:space="preserve">sex workers and parents </w:t>
      </w:r>
      <w:r w:rsidR="002F7DA7">
        <w:t>as</w:t>
      </w:r>
      <w:r w:rsidRPr="00296770">
        <w:t xml:space="preserve"> </w:t>
      </w:r>
      <w:r w:rsidR="009716CC" w:rsidRPr="00296770">
        <w:t>women</w:t>
      </w:r>
      <w:r w:rsidR="002F7DA7">
        <w:t xml:space="preserve"> but other mentions were more ambiguous</w:t>
      </w:r>
      <w:r w:rsidR="0043651A">
        <w:t>. G</w:t>
      </w:r>
      <w:r w:rsidR="002F7DA7">
        <w:t>ender</w:t>
      </w:r>
      <w:r w:rsidR="00695713" w:rsidRPr="00296770">
        <w:t xml:space="preserve"> can</w:t>
      </w:r>
      <w:r w:rsidR="0043651A">
        <w:t>, however,</w:t>
      </w:r>
      <w:r w:rsidR="00695713" w:rsidRPr="00296770">
        <w:t xml:space="preserve"> be assumed as </w:t>
      </w:r>
      <w:r w:rsidR="00966C9D" w:rsidRPr="00296770">
        <w:t>childcare and sex work were</w:t>
      </w:r>
      <w:r w:rsidR="009716CC" w:rsidRPr="00296770">
        <w:t xml:space="preserve"> </w:t>
      </w:r>
      <w:r w:rsidR="00414C18">
        <w:t>commonly</w:t>
      </w:r>
      <w:r w:rsidR="00414C18" w:rsidRPr="00296770">
        <w:t xml:space="preserve"> </w:t>
      </w:r>
      <w:r w:rsidR="009716CC" w:rsidRPr="00296770">
        <w:t xml:space="preserve">identified as </w:t>
      </w:r>
      <w:r w:rsidR="006F7371" w:rsidRPr="00296770">
        <w:t>women’s</w:t>
      </w:r>
      <w:r w:rsidR="009716CC" w:rsidRPr="00296770">
        <w:t xml:space="preserve"> domain</w:t>
      </w:r>
      <w:r w:rsidR="006F7371" w:rsidRPr="00296770">
        <w:t>s</w:t>
      </w:r>
      <w:r w:rsidR="009716CC" w:rsidRPr="00296770">
        <w:t xml:space="preserve"> </w:t>
      </w:r>
      <w:r w:rsidR="002D4AA8" w:rsidRPr="00296770">
        <w:t>at this</w:t>
      </w:r>
      <w:r w:rsidR="00B94707" w:rsidRPr="00296770">
        <w:t xml:space="preserve"> time</w:t>
      </w:r>
      <w:r w:rsidR="00B94707">
        <w:t xml:space="preserve"> </w:t>
      </w:r>
      <w:r w:rsidR="009716CC">
        <w:t>(</w:t>
      </w:r>
      <w:r w:rsidR="002D4AA8">
        <w:t xml:space="preserve">Connolly, 2014; </w:t>
      </w:r>
      <w:r w:rsidR="00695713">
        <w:t>Cronin, 2021</w:t>
      </w:r>
      <w:r w:rsidR="002145DD">
        <w:t xml:space="preserve">; FitzGerald et al., 2020; </w:t>
      </w:r>
      <w:proofErr w:type="spellStart"/>
      <w:r w:rsidR="002145DD">
        <w:t>McGinnity</w:t>
      </w:r>
      <w:proofErr w:type="spellEnd"/>
      <w:r w:rsidR="002145DD">
        <w:t xml:space="preserve"> and</w:t>
      </w:r>
      <w:r w:rsidR="002145DD" w:rsidRPr="002145DD">
        <w:t xml:space="preserve"> Russell</w:t>
      </w:r>
      <w:r w:rsidR="002145DD">
        <w:t>, 2008</w:t>
      </w:r>
      <w:r w:rsidR="009716CC">
        <w:t>).</w:t>
      </w:r>
      <w:r>
        <w:t xml:space="preserve"> </w:t>
      </w:r>
      <w:r w:rsidR="000A2859">
        <w:t>That is, the early reports are silent on women while problematizing sex workers and mothers/pregnant women</w:t>
      </w:r>
      <w:r w:rsidR="00414C18">
        <w:t xml:space="preserve"> who use drugs</w:t>
      </w:r>
      <w:r w:rsidR="000A2859">
        <w:t xml:space="preserve">. </w:t>
      </w:r>
      <w:r>
        <w:t xml:space="preserve"> </w:t>
      </w:r>
    </w:p>
    <w:p w14:paraId="545DF8F4" w14:textId="720C52E9" w:rsidR="00061883" w:rsidRDefault="00061883" w:rsidP="00847013">
      <w:pPr>
        <w:spacing w:line="480" w:lineRule="auto"/>
        <w:jc w:val="both"/>
      </w:pPr>
      <w:r>
        <w:lastRenderedPageBreak/>
        <w:t xml:space="preserve">In-between the 2001-2008 and 2009-2016 strategies, the government convened a </w:t>
      </w:r>
      <w:r w:rsidRPr="00702B38">
        <w:t>Working Group on Drugs Rehabilitation</w:t>
      </w:r>
      <w:r>
        <w:t xml:space="preserve">, which identified differences between </w:t>
      </w:r>
      <w:r w:rsidR="004A17D5">
        <w:t xml:space="preserve">men’s </w:t>
      </w:r>
      <w:r>
        <w:t xml:space="preserve">and </w:t>
      </w:r>
      <w:r w:rsidR="004A17D5">
        <w:t>women’s</w:t>
      </w:r>
      <w:r>
        <w:t xml:space="preserve"> drug use, and the need for gender-specific services:  </w:t>
      </w:r>
    </w:p>
    <w:p w14:paraId="342495BD" w14:textId="77777777" w:rsidR="00061883" w:rsidRDefault="00061883" w:rsidP="00847013">
      <w:pPr>
        <w:spacing w:line="480" w:lineRule="auto"/>
        <w:ind w:left="851" w:right="851"/>
        <w:jc w:val="both"/>
      </w:pPr>
      <w:r w:rsidRPr="00375BD9">
        <w:t>Female problem drug users tend to present later for treatment and can have significant concerns about the implications for their children of presenting for treatment. Partly as a result of later present</w:t>
      </w:r>
      <w:r>
        <w:t>ations, they tend to have multi</w:t>
      </w:r>
      <w:r w:rsidRPr="00375BD9">
        <w:t xml:space="preserve">ple health problems, and they experience particular health problems in relation to pregnancy. They are often financially dependent on illicit drug using partners, and can have experience of domestic abusive relationships. All of these factors need to be taken into account when providing rehabilitation </w:t>
      </w:r>
      <w:r>
        <w:t>programmes for women (</w:t>
      </w:r>
      <w:r w:rsidRPr="001020F9">
        <w:t>Department of Community, Rural and Gaeltacht Affairs</w:t>
      </w:r>
      <w:r>
        <w:t xml:space="preserve">, 2007:19) </w:t>
      </w:r>
    </w:p>
    <w:p w14:paraId="7A91391E" w14:textId="77777777" w:rsidR="00061883" w:rsidRDefault="00061883" w:rsidP="00847013">
      <w:pPr>
        <w:spacing w:line="480" w:lineRule="auto"/>
        <w:jc w:val="both"/>
      </w:pPr>
      <w:r>
        <w:t xml:space="preserve">The Working Group identified insufficient </w:t>
      </w:r>
      <w:r w:rsidRPr="00375BD9">
        <w:t xml:space="preserve">childcare </w:t>
      </w:r>
      <w:r>
        <w:t>access as a barrier to treatment, and proposed: ‘</w:t>
      </w:r>
      <w:r w:rsidRPr="00375BD9">
        <w:t>drugs-related services, including residential services, should have access to an appropriate level of childcare services and facilities either on-site or elsewhere</w:t>
      </w:r>
      <w:r>
        <w:t xml:space="preserve">’. </w:t>
      </w:r>
      <w:r w:rsidR="006F7371">
        <w:t>The Working Group also identified a risk that</w:t>
      </w:r>
      <w:r>
        <w:t xml:space="preserve"> children could be stigmatised by attending childcare connected to services (</w:t>
      </w:r>
      <w:r w:rsidRPr="001020F9">
        <w:t>Department of Community, Rural and Gaeltacht Affairs</w:t>
      </w:r>
      <w:r>
        <w:t>, 2007:42).</w:t>
      </w:r>
    </w:p>
    <w:p w14:paraId="30491C5A" w14:textId="514944F6" w:rsidR="00061883" w:rsidRDefault="00061883" w:rsidP="00847013">
      <w:pPr>
        <w:spacing w:line="480" w:lineRule="auto"/>
        <w:jc w:val="both"/>
      </w:pPr>
      <w:r>
        <w:t xml:space="preserve">The Working Group recommendations did </w:t>
      </w:r>
      <w:r w:rsidRPr="00B94707">
        <w:rPr>
          <w:i/>
        </w:rPr>
        <w:t>not</w:t>
      </w:r>
      <w:r>
        <w:t xml:space="preserve"> feature in the next strategy. The</w:t>
      </w:r>
      <w:r w:rsidR="006F7371">
        <w:t xml:space="preserve"> 128 page</w:t>
      </w:r>
      <w:r>
        <w:t xml:space="preserve"> </w:t>
      </w:r>
      <w:r w:rsidRPr="00702B38">
        <w:rPr>
          <w:i/>
        </w:rPr>
        <w:t>National Drugs Strategy (Interim) 2009-2016</w:t>
      </w:r>
      <w:r>
        <w:t xml:space="preserve"> mentions women</w:t>
      </w:r>
      <w:r w:rsidR="002D4AA8">
        <w:t xml:space="preserve"> just</w:t>
      </w:r>
      <w:r>
        <w:t xml:space="preserve"> 15 times. W</w:t>
      </w:r>
      <w:r w:rsidRPr="00375BD9">
        <w:t xml:space="preserve">omen </w:t>
      </w:r>
      <w:r w:rsidR="00966C9D">
        <w:t>were</w:t>
      </w:r>
      <w:r>
        <w:t xml:space="preserve"> again </w:t>
      </w:r>
      <w:r w:rsidRPr="00375BD9">
        <w:t xml:space="preserve">only mentioned regarding </w:t>
      </w:r>
      <w:r>
        <w:t xml:space="preserve">trends in </w:t>
      </w:r>
      <w:r w:rsidRPr="00375BD9">
        <w:t xml:space="preserve">alcohol </w:t>
      </w:r>
      <w:r>
        <w:t xml:space="preserve">use, including </w:t>
      </w:r>
      <w:r w:rsidR="00966C9D">
        <w:t xml:space="preserve">a </w:t>
      </w:r>
      <w:r>
        <w:t xml:space="preserve">concern </w:t>
      </w:r>
      <w:r w:rsidR="00966C9D">
        <w:t>for</w:t>
      </w:r>
      <w:r>
        <w:t xml:space="preserve"> increased binge drinking by women. There </w:t>
      </w:r>
      <w:r w:rsidR="00966C9D">
        <w:t>were</w:t>
      </w:r>
      <w:r>
        <w:t xml:space="preserve"> </w:t>
      </w:r>
      <w:r w:rsidRPr="00702B38">
        <w:rPr>
          <w:i/>
        </w:rPr>
        <w:t>no</w:t>
      </w:r>
      <w:r w:rsidRPr="00375BD9">
        <w:t xml:space="preserve"> mention</w:t>
      </w:r>
      <w:r w:rsidR="009716CC">
        <w:t>s</w:t>
      </w:r>
      <w:r w:rsidRPr="00375BD9">
        <w:t xml:space="preserve"> </w:t>
      </w:r>
      <w:r w:rsidR="009716CC">
        <w:t>of</w:t>
      </w:r>
      <w:r w:rsidRPr="00375BD9">
        <w:t xml:space="preserve"> </w:t>
      </w:r>
      <w:r>
        <w:t>women using drugs nor</w:t>
      </w:r>
      <w:r w:rsidR="00966C9D">
        <w:t xml:space="preserve"> accessing</w:t>
      </w:r>
      <w:r w:rsidRPr="00375BD9">
        <w:t xml:space="preserve"> treatment or harm reduction</w:t>
      </w:r>
      <w:r w:rsidR="00840C77">
        <w:t xml:space="preserve"> services</w:t>
      </w:r>
      <w:r>
        <w:t xml:space="preserve">, and there </w:t>
      </w:r>
      <w:r w:rsidR="00966C9D">
        <w:t>were</w:t>
      </w:r>
      <w:r>
        <w:t xml:space="preserve"> </w:t>
      </w:r>
      <w:r w:rsidRPr="009716CC">
        <w:rPr>
          <w:i/>
        </w:rPr>
        <w:t>no</w:t>
      </w:r>
      <w:r>
        <w:t xml:space="preserve"> gender-specific</w:t>
      </w:r>
      <w:r w:rsidRPr="00375BD9">
        <w:t xml:space="preserve"> </w:t>
      </w:r>
      <w:r>
        <w:t xml:space="preserve">key performance indicators nor recommendations. </w:t>
      </w:r>
      <w:r w:rsidR="009716CC">
        <w:t>T</w:t>
      </w:r>
      <w:r>
        <w:t xml:space="preserve">he 2009-2016 </w:t>
      </w:r>
      <w:r w:rsidR="002145DD">
        <w:t>strategies</w:t>
      </w:r>
      <w:r>
        <w:t xml:space="preserve"> </w:t>
      </w:r>
      <w:r w:rsidR="002145DD">
        <w:t>denial of gendered drug use represents a regression from a very low baseline</w:t>
      </w:r>
      <w:r>
        <w:t xml:space="preserve">. </w:t>
      </w:r>
    </w:p>
    <w:p w14:paraId="16A714E6" w14:textId="2D1DAC76" w:rsidR="00E8291B" w:rsidRDefault="00061883" w:rsidP="00847013">
      <w:pPr>
        <w:spacing w:line="480" w:lineRule="auto"/>
        <w:jc w:val="both"/>
      </w:pPr>
      <w:r>
        <w:lastRenderedPageBreak/>
        <w:t>Morton and colleagues (2020:3) argue that a ‘policy shift took place in 2017’ with the c</w:t>
      </w:r>
      <w:r w:rsidR="00D5599F">
        <w:t>urrent strategy -</w:t>
      </w:r>
      <w:r w:rsidR="00D5599F" w:rsidRPr="00D5599F">
        <w:t xml:space="preserve"> </w:t>
      </w:r>
      <w:r w:rsidR="00D5599F" w:rsidRPr="00D5599F">
        <w:rPr>
          <w:i/>
        </w:rPr>
        <w:t>Reducing Harm, Supporting Recovery: A Health-led Response to Drug and Alcohol Use in Ireland 2017-2025</w:t>
      </w:r>
      <w:r w:rsidR="00D5599F" w:rsidRPr="00D5599F">
        <w:t xml:space="preserve"> </w:t>
      </w:r>
      <w:r w:rsidR="00966C9D">
        <w:t xml:space="preserve">(Department of Health, 2017) </w:t>
      </w:r>
      <w:r w:rsidR="00D5599F">
        <w:t>-</w:t>
      </w:r>
      <w:r>
        <w:t xml:space="preserve"> attending ‘extensively to the is</w:t>
      </w:r>
      <w:r w:rsidR="006456F2">
        <w:t>sue of women and substance use’. Two</w:t>
      </w:r>
      <w:r>
        <w:t xml:space="preserve"> of the 50 </w:t>
      </w:r>
      <w:r w:rsidR="006456F2">
        <w:t xml:space="preserve">strategic </w:t>
      </w:r>
      <w:r w:rsidR="002D4AA8">
        <w:t>action</w:t>
      </w:r>
      <w:r>
        <w:t xml:space="preserve"> points, across five strategic g</w:t>
      </w:r>
      <w:r w:rsidR="002145DD">
        <w:t>oals, related directly to women</w:t>
      </w:r>
      <w:r w:rsidR="006456F2">
        <w:t xml:space="preserve"> (strategic actions 2.1.20, 2.1.21) and another two more general action point</w:t>
      </w:r>
      <w:r w:rsidR="009C5A5B">
        <w:t>s</w:t>
      </w:r>
      <w:r w:rsidR="00414C18">
        <w:t xml:space="preserve"> </w:t>
      </w:r>
      <w:r w:rsidR="00966C9D">
        <w:t>identified</w:t>
      </w:r>
      <w:r w:rsidR="006456F2">
        <w:t xml:space="preserve"> the need for ‘gender specific’ services (</w:t>
      </w:r>
      <w:r w:rsidR="00966C9D">
        <w:t xml:space="preserve">strategic actions </w:t>
      </w:r>
      <w:r w:rsidR="006456F2">
        <w:t xml:space="preserve">2.1.19, 2.2.25). </w:t>
      </w:r>
      <w:r>
        <w:t xml:space="preserve">All sit within the second strategic goal of minimising the harm caused by drugs and alcohol, and promoting rehabilitation and recovery. </w:t>
      </w:r>
      <w:r w:rsidR="006456F2">
        <w:t>S</w:t>
      </w:r>
      <w:r w:rsidR="006456F2" w:rsidRPr="006456F2">
        <w:t xml:space="preserve">trategic action </w:t>
      </w:r>
      <w:r w:rsidR="006456F2">
        <w:t>2.1.19 identified</w:t>
      </w:r>
      <w:r w:rsidR="006456F2" w:rsidRPr="006456F2">
        <w:t xml:space="preserve"> ‘gender specific barriers’ to treatment, includi</w:t>
      </w:r>
      <w:r w:rsidR="006456F2">
        <w:t>ng a lack of childcare provision. S</w:t>
      </w:r>
      <w:r w:rsidR="006456F2" w:rsidRPr="006456F2">
        <w:t xml:space="preserve">trategic action </w:t>
      </w:r>
      <w:r w:rsidR="006456F2">
        <w:t>2.1.20</w:t>
      </w:r>
      <w:r w:rsidR="006456F2" w:rsidRPr="006456F2">
        <w:t xml:space="preserve"> </w:t>
      </w:r>
      <w:r w:rsidR="00DD3619">
        <w:t xml:space="preserve">focused on the expansion of addiction services for pregnant and postnatal women, including the strengthening of cooperation between maternity and addiction services. This action called for ‘additional residential placements for pregnant </w:t>
      </w:r>
      <w:r w:rsidR="00966C9D">
        <w:t>and postnatal women who need in-</w:t>
      </w:r>
      <w:r w:rsidR="00DD3619">
        <w:t>patient treatment’, developing services to ‘support the development of the mother baby relationship’</w:t>
      </w:r>
      <w:r w:rsidR="00966C9D">
        <w:t>,</w:t>
      </w:r>
      <w:r w:rsidR="00DD3619">
        <w:t xml:space="preserve"> ‘examining the need to expand the role of the Drug Liaison Midwife’</w:t>
      </w:r>
      <w:r w:rsidR="00DD3619">
        <w:rPr>
          <w:rStyle w:val="FootnoteReference"/>
        </w:rPr>
        <w:footnoteReference w:id="6"/>
      </w:r>
      <w:r w:rsidR="00966C9D">
        <w:t xml:space="preserve"> and providing</w:t>
      </w:r>
      <w:r w:rsidR="00DD3619">
        <w:t xml:space="preserve"> ‘drug liaison midwives and specialist medical social workers in all maternity networks’. Strategic action 2.1.21 sought to ‘respond to the needs of women who are using drugs and/or alcohol in a harmful manner’</w:t>
      </w:r>
      <w:r w:rsidR="00E8291B">
        <w:t xml:space="preserve"> by developing ‘interventions to address gender and culturally specific risk factors for not taking up treatment’</w:t>
      </w:r>
      <w:r w:rsidR="0043651A">
        <w:t>,</w:t>
      </w:r>
      <w:r w:rsidR="00E8291B">
        <w:t xml:space="preserve"> and increasing:</w:t>
      </w:r>
    </w:p>
    <w:p w14:paraId="0C4E6305" w14:textId="5269EFE6" w:rsidR="00E8291B" w:rsidRDefault="00E8291B" w:rsidP="00847013">
      <w:pPr>
        <w:spacing w:line="480" w:lineRule="auto"/>
        <w:ind w:left="851" w:right="851"/>
        <w:jc w:val="both"/>
      </w:pPr>
      <w:r>
        <w:t>The range of wrap around community and residential services equipped to meet the needs of women who are using drugs and/or alcohol in a harmful manner, including those with children and those who are pregnant.</w:t>
      </w:r>
    </w:p>
    <w:p w14:paraId="3A72B05C" w14:textId="26955167" w:rsidR="00DD3619" w:rsidRDefault="00E8291B" w:rsidP="00847013">
      <w:pPr>
        <w:spacing w:line="480" w:lineRule="auto"/>
        <w:jc w:val="both"/>
      </w:pPr>
      <w:r>
        <w:t>S</w:t>
      </w:r>
      <w:r w:rsidRPr="006456F2">
        <w:t xml:space="preserve">trategic action </w:t>
      </w:r>
      <w:r>
        <w:t>2.1.25</w:t>
      </w:r>
      <w:r w:rsidR="00DD3619">
        <w:t xml:space="preserve"> acknowledged the need for ‘gender and culturally specific step down services’ to support women at risk of homelessness transitioning from resident</w:t>
      </w:r>
      <w:r>
        <w:t xml:space="preserve">ial rehabilitation </w:t>
      </w:r>
      <w:r>
        <w:lastRenderedPageBreak/>
        <w:t xml:space="preserve">treatment </w:t>
      </w:r>
      <w:r w:rsidR="00DD3619">
        <w:t>and increase</w:t>
      </w:r>
      <w:r>
        <w:t xml:space="preserve">. </w:t>
      </w:r>
      <w:r w:rsidR="00DD3619">
        <w:t xml:space="preserve">The report also identified the association between drug use and domestic abuse, and called for services to be ‘equipped to respond appropriately to this issue’, and identified a need for ‘greater awareness’ of the ‘implications of domestic violence, trauma and mental health for treatment and rehabilitation of women with addictions’ (Department of Health, 2017:42). </w:t>
      </w:r>
    </w:p>
    <w:p w14:paraId="7A75460D" w14:textId="585FB0D2" w:rsidR="002F7DA7" w:rsidRDefault="00DD3619" w:rsidP="00847013">
      <w:pPr>
        <w:spacing w:line="480" w:lineRule="auto"/>
        <w:jc w:val="both"/>
      </w:pPr>
      <w:proofErr w:type="spellStart"/>
      <w:r>
        <w:t>Wincup</w:t>
      </w:r>
      <w:proofErr w:type="spellEnd"/>
      <w:r>
        <w:t xml:space="preserve"> (2019:1) </w:t>
      </w:r>
      <w:r w:rsidR="002E0C0F">
        <w:t>was</w:t>
      </w:r>
      <w:r w:rsidR="00313564">
        <w:t xml:space="preserve"> critical of</w:t>
      </w:r>
      <w:r>
        <w:t xml:space="preserve"> the strategy </w:t>
      </w:r>
      <w:r w:rsidR="00313564">
        <w:t>for</w:t>
      </w:r>
      <w:r>
        <w:t xml:space="preserve"> framing women as vulnerable by ‘highlighting the barriers women face engaging in or sustaining involvement with treatment and rehabilitation services</w:t>
      </w:r>
      <w:r w:rsidR="00313564">
        <w:t>’. T</w:t>
      </w:r>
      <w:r w:rsidR="00D5599F">
        <w:t>he identification of the need to address ‘gender specific risk factors’ (Department of Health, 2017</w:t>
      </w:r>
      <w:r w:rsidR="00313617">
        <w:t>:44</w:t>
      </w:r>
      <w:r w:rsidR="00D5599F">
        <w:t>) was</w:t>
      </w:r>
      <w:r>
        <w:t>, however,</w:t>
      </w:r>
      <w:r w:rsidR="00D5599F">
        <w:t xml:space="preserve"> the first time that any Irish strategy identified the needs of women who were not pregnant, parents or sex workers.</w:t>
      </w:r>
      <w:r w:rsidR="005108C3">
        <w:t xml:space="preserve"> </w:t>
      </w:r>
      <w:r w:rsidR="002E0C0F">
        <w:t>The strategy expresses much more</w:t>
      </w:r>
      <w:r w:rsidR="00061883">
        <w:t xml:space="preserve"> attention towards women </w:t>
      </w:r>
      <w:r w:rsidR="002E0C0F">
        <w:t>than previous strategies. The</w:t>
      </w:r>
      <w:r w:rsidR="006F7371">
        <w:t xml:space="preserve"> 110 page report mention</w:t>
      </w:r>
      <w:r w:rsidR="002E0C0F">
        <w:t>ed</w:t>
      </w:r>
      <w:r w:rsidR="006F7371">
        <w:t xml:space="preserve"> women 45 times</w:t>
      </w:r>
      <w:r w:rsidR="002E0C0F">
        <w:t xml:space="preserve"> -</w:t>
      </w:r>
      <w:r w:rsidR="0055522E">
        <w:t xml:space="preserve"> three times more than in the previous report</w:t>
      </w:r>
      <w:r w:rsidR="006F7371">
        <w:t>. This said, t</w:t>
      </w:r>
      <w:r w:rsidR="00061883">
        <w:t>here are no women-specific performance indicators</w:t>
      </w:r>
      <w:r w:rsidR="00A7179E">
        <w:t xml:space="preserve"> in the strategy</w:t>
      </w:r>
      <w:r w:rsidR="00061883">
        <w:t>, the needs of women in prison are unaccounted for and the majority of text is</w:t>
      </w:r>
      <w:r w:rsidR="005108C3">
        <w:t xml:space="preserve"> again </w:t>
      </w:r>
      <w:r w:rsidR="00061883">
        <w:t>given to the risks of su</w:t>
      </w:r>
      <w:r w:rsidR="005108C3">
        <w:t>bstance use during pregnancy</w:t>
      </w:r>
      <w:r w:rsidR="00181050">
        <w:t xml:space="preserve"> (see</w:t>
      </w:r>
      <w:r w:rsidR="00F72E66">
        <w:t xml:space="preserve"> also</w:t>
      </w:r>
      <w:r w:rsidR="00181050">
        <w:t xml:space="preserve"> </w:t>
      </w:r>
      <w:proofErr w:type="spellStart"/>
      <w:r w:rsidR="00181050">
        <w:t>Wincup</w:t>
      </w:r>
      <w:proofErr w:type="spellEnd"/>
      <w:r w:rsidR="00181050">
        <w:t>, 2019)</w:t>
      </w:r>
      <w:r w:rsidR="002F7DA7">
        <w:t xml:space="preserve">. </w:t>
      </w:r>
    </w:p>
    <w:p w14:paraId="1A3DF241" w14:textId="5DD5BA2A" w:rsidR="00061883" w:rsidRDefault="002F7DA7" w:rsidP="00847013">
      <w:pPr>
        <w:spacing w:line="480" w:lineRule="auto"/>
        <w:jc w:val="both"/>
      </w:pPr>
      <w:r>
        <w:t>T</w:t>
      </w:r>
      <w:r w:rsidR="00061883">
        <w:t xml:space="preserve">he focus upon pregnancy has been </w:t>
      </w:r>
      <w:r w:rsidR="00061883" w:rsidRPr="00D45528">
        <w:rPr>
          <w:i/>
        </w:rPr>
        <w:t>the</w:t>
      </w:r>
      <w:r w:rsidR="00061883">
        <w:t xml:space="preserve"> core women-specific theme across all alcohol and drug strategies since 1996. Supporting pregnant women who use </w:t>
      </w:r>
      <w:r w:rsidR="0055522E">
        <w:t>alcohol and</w:t>
      </w:r>
      <w:r w:rsidR="00A7179E">
        <w:t>/or</w:t>
      </w:r>
      <w:r w:rsidR="0055522E">
        <w:t xml:space="preserve"> </w:t>
      </w:r>
      <w:r w:rsidR="00061883">
        <w:t xml:space="preserve">drugs should be a priority. Pregnant women </w:t>
      </w:r>
      <w:r w:rsidR="00061883" w:rsidRPr="00DD3619">
        <w:rPr>
          <w:i/>
        </w:rPr>
        <w:t>are</w:t>
      </w:r>
      <w:r w:rsidR="00061883">
        <w:t xml:space="preserve"> a vulnerable group, with unique</w:t>
      </w:r>
      <w:r w:rsidR="0055522E">
        <w:t xml:space="preserve"> needs. Decades of research has</w:t>
      </w:r>
      <w:r w:rsidR="00061883">
        <w:t xml:space="preserve"> shown how prenatal substance use can have significant negative impacts </w:t>
      </w:r>
      <w:r w:rsidR="00D45528">
        <w:t xml:space="preserve">upon </w:t>
      </w:r>
      <w:r w:rsidR="00061883">
        <w:t>the physical and mental health of the mother, and health and development of the child</w:t>
      </w:r>
      <w:r w:rsidR="00583B6C">
        <w:t xml:space="preserve"> (</w:t>
      </w:r>
      <w:r w:rsidR="00583B6C" w:rsidRPr="008107A3">
        <w:t xml:space="preserve">Cleary </w:t>
      </w:r>
      <w:r w:rsidR="00583B6C">
        <w:t>et al., 2012; Corbett et al., 2023</w:t>
      </w:r>
      <w:r w:rsidR="00313564">
        <w:t xml:space="preserve">; </w:t>
      </w:r>
      <w:proofErr w:type="spellStart"/>
      <w:r w:rsidR="003A7A9C" w:rsidRPr="003A7A9C">
        <w:t>Oei</w:t>
      </w:r>
      <w:proofErr w:type="spellEnd"/>
      <w:r w:rsidR="003A7A9C">
        <w:t xml:space="preserve">, 2020; </w:t>
      </w:r>
      <w:r w:rsidR="00313564">
        <w:t>Popova et al., 2017</w:t>
      </w:r>
      <w:r w:rsidR="00583B6C">
        <w:t>)</w:t>
      </w:r>
      <w:r w:rsidR="00061883">
        <w:t xml:space="preserve">. </w:t>
      </w:r>
      <w:r w:rsidR="003A7A9C">
        <w:t>T</w:t>
      </w:r>
      <w:r w:rsidR="00061883">
        <w:t>he extent of harm depends on type and quantity of drug(s) consumed, and various genetic and environment</w:t>
      </w:r>
      <w:r w:rsidR="00A7179E">
        <w:t>al factors. For example, h</w:t>
      </w:r>
      <w:r w:rsidR="007A2B5C">
        <w:t xml:space="preserve">owever, </w:t>
      </w:r>
      <w:r w:rsidR="008F15AD">
        <w:t>o</w:t>
      </w:r>
      <w:r w:rsidR="00061883">
        <w:t>pioid dependence</w:t>
      </w:r>
      <w:r w:rsidR="008F15AD">
        <w:t xml:space="preserve"> during pregnancy</w:t>
      </w:r>
      <w:r w:rsidR="00061883">
        <w:t xml:space="preserve"> </w:t>
      </w:r>
      <w:r w:rsidR="005108C3">
        <w:t xml:space="preserve">has </w:t>
      </w:r>
      <w:r w:rsidR="00061883">
        <w:t>been linked to:</w:t>
      </w:r>
    </w:p>
    <w:p w14:paraId="5583740A" w14:textId="77777777" w:rsidR="00061883" w:rsidRDefault="00061883" w:rsidP="00847013">
      <w:pPr>
        <w:spacing w:line="480" w:lineRule="auto"/>
        <w:ind w:left="851" w:right="851"/>
        <w:jc w:val="both"/>
      </w:pPr>
      <w:r>
        <w:lastRenderedPageBreak/>
        <w:t xml:space="preserve">…a six-fold increase in obstetric complications, such as low birth weight, toxaemia, third trimester bleeding, </w:t>
      </w:r>
      <w:proofErr w:type="spellStart"/>
      <w:r>
        <w:t>malpresentation</w:t>
      </w:r>
      <w:proofErr w:type="spellEnd"/>
      <w:r>
        <w:t xml:space="preserve">, puerperal morbidity, </w:t>
      </w:r>
      <w:proofErr w:type="spellStart"/>
      <w:r>
        <w:t>fetal</w:t>
      </w:r>
      <w:proofErr w:type="spellEnd"/>
      <w:r>
        <w:t xml:space="preserve"> distress and meconium aspiration. Neonatal complications include neonatal abstinence syndrome (NAS), postnatal growth deficiency, microcephaly, </w:t>
      </w:r>
      <w:proofErr w:type="spellStart"/>
      <w:r>
        <w:t>neurobehavioural</w:t>
      </w:r>
      <w:proofErr w:type="spellEnd"/>
      <w:r>
        <w:t xml:space="preserve"> problems, increased neonatal mortality and a 74-fold increase in sudden infant death syndrome (</w:t>
      </w:r>
      <w:proofErr w:type="spellStart"/>
      <w:r>
        <w:t>Minozzi</w:t>
      </w:r>
      <w:proofErr w:type="spellEnd"/>
      <w:r>
        <w:t xml:space="preserve"> et al., 2020:7).  </w:t>
      </w:r>
    </w:p>
    <w:p w14:paraId="338205B0" w14:textId="4AC75B6C" w:rsidR="00302116" w:rsidRDefault="00313564" w:rsidP="00847013">
      <w:pPr>
        <w:spacing w:line="480" w:lineRule="auto"/>
        <w:jc w:val="both"/>
      </w:pPr>
      <w:r>
        <w:t>As such</w:t>
      </w:r>
      <w:r w:rsidR="00DD3619">
        <w:t>, the</w:t>
      </w:r>
      <w:r w:rsidR="00061883">
        <w:t xml:space="preserve"> issue is not the inclusion of pregnant women in drug strategies, but the exclusion of non-pregnant women. </w:t>
      </w:r>
    </w:p>
    <w:p w14:paraId="3F016473" w14:textId="0997DE3C" w:rsidR="00840C77" w:rsidRDefault="00DA4335" w:rsidP="00847013">
      <w:pPr>
        <w:spacing w:line="480" w:lineRule="auto"/>
        <w:jc w:val="both"/>
      </w:pPr>
      <w:r>
        <w:t xml:space="preserve">Figure </w:t>
      </w:r>
      <w:r w:rsidR="00717E1E">
        <w:t>3</w:t>
      </w:r>
      <w:r>
        <w:t xml:space="preserve"> </w:t>
      </w:r>
      <w:r w:rsidR="00A7179E">
        <w:t>summaries</w:t>
      </w:r>
      <w:r>
        <w:t xml:space="preserve"> how successive Irish drug strategies have accounted for women, and the key issues. </w:t>
      </w:r>
      <w:r w:rsidR="005108C3">
        <w:t>Early</w:t>
      </w:r>
      <w:r w:rsidR="00061883">
        <w:t xml:space="preserve"> strategies almost completely ignored women who were not pregnant, </w:t>
      </w:r>
      <w:r w:rsidR="005108C3">
        <w:t>and</w:t>
      </w:r>
      <w:r w:rsidR="00061883">
        <w:t xml:space="preserve"> focus</w:t>
      </w:r>
      <w:r w:rsidR="005108C3">
        <w:t>ed</w:t>
      </w:r>
      <w:r w:rsidR="00061883">
        <w:t xml:space="preserve"> </w:t>
      </w:r>
      <w:r w:rsidR="005108C3">
        <w:t xml:space="preserve">almost exclusively </w:t>
      </w:r>
      <w:r w:rsidR="00DD3619">
        <w:t>upon men who problematically</w:t>
      </w:r>
      <w:r w:rsidR="00061883">
        <w:t xml:space="preserve"> consumed drugs and alcohol. La</w:t>
      </w:r>
      <w:r w:rsidR="00A7179E">
        <w:t>t</w:t>
      </w:r>
      <w:r w:rsidR="00061883">
        <w:t xml:space="preserve">er strategies begun to consider the needs of parents </w:t>
      </w:r>
      <w:r w:rsidR="005108C3">
        <w:t>accessing</w:t>
      </w:r>
      <w:r w:rsidR="00061883">
        <w:t xml:space="preserve"> drug treatment. W</w:t>
      </w:r>
      <w:r w:rsidR="005108C3">
        <w:t>hile w</w:t>
      </w:r>
      <w:r w:rsidR="00061883">
        <w:t xml:space="preserve">omen are </w:t>
      </w:r>
      <w:r w:rsidR="0043651A">
        <w:t xml:space="preserve">seldom </w:t>
      </w:r>
      <w:r w:rsidR="00061883">
        <w:t xml:space="preserve">specifically mentioned as parents, this </w:t>
      </w:r>
      <w:r w:rsidR="0055522E">
        <w:t>was</w:t>
      </w:r>
      <w:r w:rsidR="00061883">
        <w:t xml:space="preserve"> implied </w:t>
      </w:r>
      <w:r w:rsidR="0043651A">
        <w:t xml:space="preserve">when placing the strategies within the context of </w:t>
      </w:r>
      <w:r w:rsidR="00061883">
        <w:t xml:space="preserve">the patriarchal family structures </w:t>
      </w:r>
      <w:r w:rsidR="00FA09C1">
        <w:t>inherent in</w:t>
      </w:r>
      <w:r w:rsidR="00061883">
        <w:t xml:space="preserve"> </w:t>
      </w:r>
      <w:r w:rsidR="00FA09C1">
        <w:t>Irish society</w:t>
      </w:r>
      <w:r w:rsidR="00DD3619">
        <w:t xml:space="preserve"> (Cronin, 2021</w:t>
      </w:r>
      <w:r w:rsidR="00AF4AD3">
        <w:t>, 2023</w:t>
      </w:r>
      <w:r w:rsidR="00DD3619">
        <w:t xml:space="preserve">; </w:t>
      </w:r>
      <w:proofErr w:type="spellStart"/>
      <w:r w:rsidR="00DD3619">
        <w:t>McGinnity</w:t>
      </w:r>
      <w:proofErr w:type="spellEnd"/>
      <w:r w:rsidR="00DD3619">
        <w:t xml:space="preserve"> and</w:t>
      </w:r>
      <w:r w:rsidR="00DD3619" w:rsidRPr="002145DD">
        <w:t xml:space="preserve"> Russell</w:t>
      </w:r>
      <w:r w:rsidR="00DD3619">
        <w:t>, 2008)</w:t>
      </w:r>
      <w:r w:rsidR="0053413C">
        <w:t xml:space="preserve">. Indeed, analysis of British policy has shown </w:t>
      </w:r>
      <w:r w:rsidR="005108C3">
        <w:t xml:space="preserve">how </w:t>
      </w:r>
      <w:r w:rsidR="0053413C">
        <w:t xml:space="preserve">fathers </w:t>
      </w:r>
      <w:r w:rsidR="005108C3">
        <w:t>are</w:t>
      </w:r>
      <w:r w:rsidR="0053413C">
        <w:t xml:space="preserve"> seen as ‘largely irrelevant to the parenting and child welfare agenda’ (Whittaker et al., 2020:181; also Flacks, </w:t>
      </w:r>
      <w:r w:rsidR="0035065C">
        <w:t>2019</w:t>
      </w:r>
      <w:r w:rsidR="0053413C">
        <w:t>)</w:t>
      </w:r>
      <w:r w:rsidR="00181050">
        <w:t xml:space="preserve"> and </w:t>
      </w:r>
      <w:r w:rsidR="0043651A">
        <w:t xml:space="preserve">consistently </w:t>
      </w:r>
      <w:r w:rsidR="00181050">
        <w:t>‘constructs parental drug use as a woman's “problem”’ (</w:t>
      </w:r>
      <w:proofErr w:type="spellStart"/>
      <w:r w:rsidR="00181050">
        <w:t>Wincup</w:t>
      </w:r>
      <w:proofErr w:type="spellEnd"/>
      <w:r w:rsidR="00181050">
        <w:t xml:space="preserve">, </w:t>
      </w:r>
      <w:r w:rsidR="00DD3619">
        <w:t>2019</w:t>
      </w:r>
      <w:r w:rsidR="00181050">
        <w:t>:5)</w:t>
      </w:r>
      <w:r w:rsidR="00061883">
        <w:t xml:space="preserve">. </w:t>
      </w:r>
    </w:p>
    <w:p w14:paraId="4EF7CA86" w14:textId="22355E2B" w:rsidR="00061883" w:rsidRDefault="005108C3" w:rsidP="00847013">
      <w:pPr>
        <w:spacing w:line="480" w:lineRule="auto"/>
        <w:jc w:val="both"/>
      </w:pPr>
      <w:r>
        <w:t xml:space="preserve">The modest gains from 1996 onwards </w:t>
      </w:r>
      <w:r w:rsidR="00DD3619">
        <w:t>were</w:t>
      </w:r>
      <w:r>
        <w:t xml:space="preserve"> met with </w:t>
      </w:r>
      <w:r w:rsidR="00061883">
        <w:t xml:space="preserve">regression </w:t>
      </w:r>
      <w:r>
        <w:t>in</w:t>
      </w:r>
      <w:r w:rsidR="0055522E">
        <w:t xml:space="preserve"> the</w:t>
      </w:r>
      <w:r>
        <w:t xml:space="preserve"> </w:t>
      </w:r>
      <w:r w:rsidRPr="005108C3">
        <w:t>2009-2016 strategy</w:t>
      </w:r>
      <w:r w:rsidR="0043651A">
        <w:t>,</w:t>
      </w:r>
      <w:r w:rsidRPr="005108C3">
        <w:t xml:space="preserve"> </w:t>
      </w:r>
      <w:r w:rsidR="00DD3619">
        <w:t>which almost completely ignored</w:t>
      </w:r>
      <w:r w:rsidR="003C0795">
        <w:t xml:space="preserve"> women</w:t>
      </w:r>
      <w:r>
        <w:t xml:space="preserve">. The 2017-2025 strategy was a milestone, with </w:t>
      </w:r>
      <w:r w:rsidR="00061883">
        <w:t xml:space="preserve">greater acknowledgment that women have individual needs separate from men </w:t>
      </w:r>
      <w:r>
        <w:t xml:space="preserve">and </w:t>
      </w:r>
      <w:r w:rsidR="00717E1E">
        <w:t xml:space="preserve">included </w:t>
      </w:r>
      <w:r>
        <w:t>gender-specific recommendations</w:t>
      </w:r>
      <w:r w:rsidR="00061883">
        <w:t xml:space="preserve">. </w:t>
      </w:r>
      <w:r>
        <w:t>T</w:t>
      </w:r>
      <w:r w:rsidR="003C0795">
        <w:t xml:space="preserve">here </w:t>
      </w:r>
      <w:r w:rsidR="00DD3619">
        <w:t>were</w:t>
      </w:r>
      <w:r w:rsidR="003C0795">
        <w:t>, however, notabl</w:t>
      </w:r>
      <w:r w:rsidR="009C5A5B">
        <w:t>e</w:t>
      </w:r>
      <w:r w:rsidR="003C0795">
        <w:t xml:space="preserve"> gaps. Arguably the most pressing </w:t>
      </w:r>
      <w:r w:rsidR="00DD3619">
        <w:t>was</w:t>
      </w:r>
      <w:r w:rsidR="003C0795">
        <w:t xml:space="preserve"> the</w:t>
      </w:r>
      <w:r>
        <w:t xml:space="preserve"> lack of attention to women who have been imprisoned</w:t>
      </w:r>
      <w:r w:rsidR="00A7179E">
        <w:t>.</w:t>
      </w:r>
      <w:r w:rsidR="003C0795">
        <w:t xml:space="preserve"> </w:t>
      </w:r>
      <w:r w:rsidR="00A7179E">
        <w:t>W</w:t>
      </w:r>
      <w:r w:rsidR="003C0795">
        <w:t>omen in prison, or recently released from prison,</w:t>
      </w:r>
      <w:r>
        <w:t xml:space="preserve"> have different needs to </w:t>
      </w:r>
      <w:r w:rsidR="003C0795">
        <w:t>their male counterparts</w:t>
      </w:r>
      <w:r>
        <w:t xml:space="preserve"> (Grace, 2017). </w:t>
      </w:r>
      <w:r w:rsidR="009C7147">
        <w:lastRenderedPageBreak/>
        <w:t>That is, taken together</w:t>
      </w:r>
      <w:r w:rsidR="0043651A">
        <w:t>,</w:t>
      </w:r>
      <w:r w:rsidR="009C7147">
        <w:t xml:space="preserve"> the </w:t>
      </w:r>
      <w:r w:rsidR="00A7179E">
        <w:t>national strategies between 1996 and 2024</w:t>
      </w:r>
      <w:r w:rsidR="009C7147">
        <w:t xml:space="preserve"> present drug use within pregnancy and, to a lesser extent by sex workers, as </w:t>
      </w:r>
      <w:r w:rsidR="009C7147" w:rsidRPr="00A7179E">
        <w:rPr>
          <w:i/>
        </w:rPr>
        <w:t>the</w:t>
      </w:r>
      <w:r w:rsidR="009C7147">
        <w:t xml:space="preserve"> </w:t>
      </w:r>
      <w:r w:rsidR="00A7179E">
        <w:t xml:space="preserve">problems. </w:t>
      </w:r>
      <w:r w:rsidR="0043651A">
        <w:t>T</w:t>
      </w:r>
      <w:r w:rsidR="009C7147">
        <w:t xml:space="preserve">he </w:t>
      </w:r>
      <w:r w:rsidR="00A7179E">
        <w:t>strategies are</w:t>
      </w:r>
      <w:r w:rsidR="009C7147">
        <w:t xml:space="preserve"> largely silent on </w:t>
      </w:r>
      <w:r w:rsidR="0043651A">
        <w:t xml:space="preserve">women who are not pregnant, mothers or sex workers. </w:t>
      </w:r>
    </w:p>
    <w:p w14:paraId="44333659" w14:textId="77777777" w:rsidR="00031A9A" w:rsidRPr="00031A9A" w:rsidRDefault="00031A9A" w:rsidP="00031A9A">
      <w:pPr>
        <w:spacing w:line="480" w:lineRule="auto"/>
        <w:rPr>
          <w:noProof/>
          <w:lang w:eastAsia="en-GB"/>
        </w:rPr>
      </w:pPr>
      <w:r w:rsidRPr="00031A9A">
        <w:rPr>
          <w:noProof/>
          <w:lang w:eastAsia="en-GB"/>
        </w:rPr>
        <w:drawing>
          <wp:inline distT="0" distB="0" distL="0" distR="0" wp14:anchorId="7C2BFB41" wp14:editId="3E52F9B4">
            <wp:extent cx="5710461" cy="3282898"/>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118" cy="3295348"/>
                    </a:xfrm>
                    <a:prstGeom prst="rect">
                      <a:avLst/>
                    </a:prstGeom>
                    <a:noFill/>
                  </pic:spPr>
                </pic:pic>
              </a:graphicData>
            </a:graphic>
          </wp:inline>
        </w:drawing>
      </w:r>
    </w:p>
    <w:p w14:paraId="7BB8D0B7" w14:textId="77777777" w:rsidR="00031A9A" w:rsidRPr="00031A9A" w:rsidRDefault="00031A9A" w:rsidP="00031A9A">
      <w:pPr>
        <w:spacing w:line="480" w:lineRule="auto"/>
        <w:rPr>
          <w:iCs/>
          <w:noProof/>
          <w:lang w:eastAsia="en-GB"/>
        </w:rPr>
      </w:pPr>
      <w:r w:rsidRPr="00031A9A">
        <w:rPr>
          <w:iCs/>
          <w:noProof/>
          <w:lang w:eastAsia="en-GB"/>
        </w:rPr>
        <w:t xml:space="preserve">Figure </w:t>
      </w:r>
      <w:r w:rsidRPr="00031A9A">
        <w:rPr>
          <w:iCs/>
          <w:noProof/>
          <w:lang w:eastAsia="en-GB"/>
        </w:rPr>
        <w:fldChar w:fldCharType="begin"/>
      </w:r>
      <w:r w:rsidRPr="00031A9A">
        <w:rPr>
          <w:iCs/>
          <w:noProof/>
          <w:lang w:eastAsia="en-GB"/>
        </w:rPr>
        <w:instrText xml:space="preserve"> SEQ Figure \* ARABIC </w:instrText>
      </w:r>
      <w:r w:rsidRPr="00031A9A">
        <w:rPr>
          <w:iCs/>
          <w:noProof/>
          <w:lang w:eastAsia="en-GB"/>
        </w:rPr>
        <w:fldChar w:fldCharType="separate"/>
      </w:r>
      <w:r w:rsidRPr="00031A9A">
        <w:rPr>
          <w:iCs/>
          <w:noProof/>
          <w:lang w:eastAsia="en-GB"/>
        </w:rPr>
        <w:t>3</w:t>
      </w:r>
      <w:r w:rsidRPr="00031A9A">
        <w:rPr>
          <w:noProof/>
          <w:lang w:eastAsia="en-GB"/>
        </w:rPr>
        <w:fldChar w:fldCharType="end"/>
      </w:r>
      <w:r w:rsidRPr="00031A9A">
        <w:rPr>
          <w:iCs/>
          <w:noProof/>
          <w:lang w:eastAsia="en-GB"/>
        </w:rPr>
        <w:t>: The development of Irish drug policy</w:t>
      </w:r>
    </w:p>
    <w:p w14:paraId="6C833524" w14:textId="6CE1249A" w:rsidR="00AB173A" w:rsidRPr="00833EBF" w:rsidRDefault="00163ED9" w:rsidP="00847013">
      <w:pPr>
        <w:spacing w:line="480" w:lineRule="auto"/>
        <w:rPr>
          <w:b/>
        </w:rPr>
      </w:pPr>
      <w:r>
        <w:rPr>
          <w:b/>
        </w:rPr>
        <w:t>Discussion: T</w:t>
      </w:r>
      <w:r w:rsidR="00A7179E">
        <w:rPr>
          <w:b/>
        </w:rPr>
        <w:t>he past and future</w:t>
      </w:r>
    </w:p>
    <w:p w14:paraId="09D44A60" w14:textId="3810CC7F" w:rsidR="001E62BA" w:rsidRDefault="001E62BA" w:rsidP="001E62BA">
      <w:pPr>
        <w:spacing w:line="480" w:lineRule="auto"/>
        <w:jc w:val="both"/>
      </w:pPr>
      <w:r>
        <w:t xml:space="preserve">Morton and colleagues (2020:3) frame the pre-2012 Irish drug strategies as ‘relatively gender-neutral’. This may be a kinder way of saying that the pre-2012 strategies were </w:t>
      </w:r>
      <w:r w:rsidRPr="004F3773">
        <w:t xml:space="preserve">patriarchal </w:t>
      </w:r>
      <w:r>
        <w:t xml:space="preserve">–drug use </w:t>
      </w:r>
      <w:r w:rsidR="00CA3434">
        <w:t xml:space="preserve">was </w:t>
      </w:r>
      <w:r>
        <w:t xml:space="preserve">often shorthand for male drug use. Until 2017, women only really featured in government publications on drugs or alcohol as </w:t>
      </w:r>
      <w:r w:rsidR="00FA61D7">
        <w:t xml:space="preserve">mothers, </w:t>
      </w:r>
      <w:r>
        <w:t xml:space="preserve">expectant mothers or sex workers. </w:t>
      </w:r>
      <w:r w:rsidRPr="005E5428">
        <w:t xml:space="preserve">Part of this denial of </w:t>
      </w:r>
      <w:r w:rsidR="004A17D5">
        <w:t>women’s</w:t>
      </w:r>
      <w:r w:rsidR="004A17D5" w:rsidRPr="005E5428">
        <w:t xml:space="preserve"> </w:t>
      </w:r>
      <w:r w:rsidRPr="005E5428">
        <w:t xml:space="preserve">drug </w:t>
      </w:r>
      <w:r w:rsidR="009F1075">
        <w:t>use</w:t>
      </w:r>
      <w:r w:rsidR="009F1075" w:rsidRPr="005E5428">
        <w:t xml:space="preserve"> </w:t>
      </w:r>
      <w:r w:rsidRPr="005E5428">
        <w:t xml:space="preserve">may be due to </w:t>
      </w:r>
      <w:r>
        <w:t>societal</w:t>
      </w:r>
      <w:r w:rsidRPr="005E5428">
        <w:t xml:space="preserve"> con</w:t>
      </w:r>
      <w:r>
        <w:t xml:space="preserve">structs whereby women were not </w:t>
      </w:r>
      <w:r w:rsidRPr="005E5428">
        <w:t xml:space="preserve">expected to consume drugs, </w:t>
      </w:r>
      <w:r>
        <w:t xml:space="preserve">or become intoxicated, </w:t>
      </w:r>
      <w:r w:rsidRPr="005E5428">
        <w:t>and those who did were considered ‘doubly deviant’ (</w:t>
      </w:r>
      <w:proofErr w:type="spellStart"/>
      <w:r>
        <w:t>Grundetjern</w:t>
      </w:r>
      <w:proofErr w:type="spellEnd"/>
      <w:r>
        <w:t xml:space="preserve">, 2018; </w:t>
      </w:r>
      <w:proofErr w:type="spellStart"/>
      <w:r w:rsidR="00150373">
        <w:t>Measham</w:t>
      </w:r>
      <w:proofErr w:type="spellEnd"/>
      <w:r w:rsidR="00150373">
        <w:t xml:space="preserve">, </w:t>
      </w:r>
      <w:r w:rsidR="00187BC8">
        <w:t>2002</w:t>
      </w:r>
      <w:r w:rsidR="00150373">
        <w:t xml:space="preserve">; </w:t>
      </w:r>
      <w:r>
        <w:t>Seaman and Lynch, 2022</w:t>
      </w:r>
      <w:r w:rsidRPr="005E5428">
        <w:t>).</w:t>
      </w:r>
      <w:r>
        <w:t xml:space="preserve"> There is a further embodiment issue at play as women who consume drugs are seen as even more deviant when </w:t>
      </w:r>
      <w:r w:rsidR="00CA3434">
        <w:t xml:space="preserve">selling their bodies for sex, </w:t>
      </w:r>
      <w:r w:rsidR="00FA61D7">
        <w:t xml:space="preserve">are </w:t>
      </w:r>
      <w:r w:rsidR="00CA3434">
        <w:t xml:space="preserve">pregnant or mothers of children </w:t>
      </w:r>
      <w:r>
        <w:t>(</w:t>
      </w:r>
      <w:proofErr w:type="spellStart"/>
      <w:r>
        <w:t>Ettorre</w:t>
      </w:r>
      <w:proofErr w:type="spellEnd"/>
      <w:r>
        <w:t xml:space="preserve">, 2004; </w:t>
      </w:r>
      <w:r w:rsidRPr="00AC44FE">
        <w:t xml:space="preserve">Taylor, </w:t>
      </w:r>
      <w:r w:rsidRPr="00AC44FE">
        <w:lastRenderedPageBreak/>
        <w:t>1993</w:t>
      </w:r>
      <w:r>
        <w:t>). Indeed, Macaulay (</w:t>
      </w:r>
      <w:r w:rsidR="00340681">
        <w:t>2020</w:t>
      </w:r>
      <w:r>
        <w:t xml:space="preserve">:23) notes </w:t>
      </w:r>
      <w:r w:rsidR="00CA3434">
        <w:t>the</w:t>
      </w:r>
      <w:r>
        <w:t xml:space="preserve"> pervasive gendered expectation that women will be mothers </w:t>
      </w:r>
      <w:r w:rsidR="00045D01">
        <w:t>and</w:t>
      </w:r>
      <w:r>
        <w:t xml:space="preserve"> ‘the flipside of the mother and wife is the sex-worker’.</w:t>
      </w:r>
    </w:p>
    <w:p w14:paraId="1F2773C3" w14:textId="7781F7E7" w:rsidR="007A2B5C" w:rsidRDefault="00833EBF" w:rsidP="00847013">
      <w:pPr>
        <w:spacing w:line="480" w:lineRule="auto"/>
        <w:jc w:val="both"/>
      </w:pPr>
      <w:r>
        <w:t xml:space="preserve">In 2023, Ireland held a </w:t>
      </w:r>
      <w:r w:rsidRPr="002A0C66">
        <w:t>Citizens Assembly on Drugs</w:t>
      </w:r>
      <w:r>
        <w:t>, part</w:t>
      </w:r>
      <w:r w:rsidR="00DA4335">
        <w:t>l</w:t>
      </w:r>
      <w:r>
        <w:t>y to inform the next national drug strategy. Several experts highlighted the particular and unique needs of women living with addiction. Two key themes emerged from two panel discussion</w:t>
      </w:r>
      <w:r w:rsidR="001856D1">
        <w:t>s</w:t>
      </w:r>
      <w:r>
        <w:t xml:space="preserve">. The first was the need to increase the number of treatment centres designed to address the ‘complex needs’ of women, including domestic violence and childcare (Citizens Assembly, 2024:65). The second was the observation that women who use drugs suffer ‘additional stigma’, especially if they are mothers (Citizens Assembly, 2024:74). Participants who spoke </w:t>
      </w:r>
      <w:r w:rsidR="00DA4335">
        <w:t xml:space="preserve">specifically </w:t>
      </w:r>
      <w:r>
        <w:t xml:space="preserve">about gender included two women with lived experience of addiction, </w:t>
      </w:r>
      <w:r w:rsidR="000312E4">
        <w:t xml:space="preserve">a representative of </w:t>
      </w:r>
      <w:r>
        <w:t xml:space="preserve">SAOL (Women’s Recovery and Education Project), and Jim Walsh, </w:t>
      </w:r>
      <w:r w:rsidR="001856D1">
        <w:t xml:space="preserve">the </w:t>
      </w:r>
      <w:r w:rsidR="001856D1" w:rsidRPr="001856D1">
        <w:t>Principal Officer in the Department of Health Drugs Policy and Social Inclusion Unit</w:t>
      </w:r>
      <w:r>
        <w:t>, who proposed that the next iteration of the National Drugs Strategy should take a more ‘gendered perspective’ which considered the unique needs of women (Citizens Assembly, 2024:54).</w:t>
      </w:r>
      <w:r w:rsidR="00DA4335">
        <w:t xml:space="preserve"> </w:t>
      </w:r>
      <w:r w:rsidR="00DD3619">
        <w:t>While i</w:t>
      </w:r>
      <w:r w:rsidR="00DA4335">
        <w:t xml:space="preserve">t may be </w:t>
      </w:r>
      <w:r w:rsidR="00163ED9">
        <w:t>imprudent</w:t>
      </w:r>
      <w:r w:rsidR="00DA4335">
        <w:t xml:space="preserve"> to predict </w:t>
      </w:r>
      <w:r w:rsidR="00E4287B">
        <w:t>the content of</w:t>
      </w:r>
      <w:r w:rsidR="00DA4335">
        <w:t xml:space="preserve"> the next strategy, </w:t>
      </w:r>
      <w:r w:rsidR="00E4287B">
        <w:t>such</w:t>
      </w:r>
      <w:r w:rsidR="00DA4335">
        <w:t xml:space="preserve"> </w:t>
      </w:r>
      <w:r w:rsidR="00E4287B">
        <w:t>public pronouncements</w:t>
      </w:r>
      <w:r w:rsidR="00DA4335">
        <w:t xml:space="preserve"> </w:t>
      </w:r>
      <w:r w:rsidR="00E4287B">
        <w:t>from</w:t>
      </w:r>
      <w:r w:rsidR="00163ED9">
        <w:t xml:space="preserve"> an influential drug policy actor</w:t>
      </w:r>
      <w:r w:rsidR="00E4287B">
        <w:t xml:space="preserve"> (see Stevens, </w:t>
      </w:r>
      <w:r w:rsidR="00373A73">
        <w:t>2025</w:t>
      </w:r>
      <w:r w:rsidR="00163ED9">
        <w:t xml:space="preserve">) </w:t>
      </w:r>
      <w:r w:rsidR="00DD3619">
        <w:t>may</w:t>
      </w:r>
      <w:r w:rsidR="00E4287B">
        <w:t xml:space="preserve"> provide cause for hope. </w:t>
      </w:r>
      <w:r w:rsidR="00163ED9">
        <w:t>Especially when coupled with progression in Ireland</w:t>
      </w:r>
      <w:r w:rsidR="00BC7042">
        <w:t>’</w:t>
      </w:r>
      <w:r w:rsidR="00163ED9">
        <w:t>s gender politics since the 1990s (McCarthy, 2023).</w:t>
      </w:r>
    </w:p>
    <w:p w14:paraId="35F66472" w14:textId="004682CE" w:rsidR="00AF4AD3" w:rsidRDefault="007A2B5C" w:rsidP="00847013">
      <w:pPr>
        <w:spacing w:line="480" w:lineRule="auto"/>
        <w:jc w:val="both"/>
      </w:pPr>
      <w:r>
        <w:t>Drug polic</w:t>
      </w:r>
      <w:r w:rsidR="000312E4">
        <w:t>ies</w:t>
      </w:r>
      <w:r>
        <w:t xml:space="preserve"> </w:t>
      </w:r>
      <w:r w:rsidR="000312E4">
        <w:t>are</w:t>
      </w:r>
      <w:r w:rsidR="001E62BA">
        <w:t xml:space="preserve"> never formulated in a vacuum, and</w:t>
      </w:r>
      <w:r w:rsidR="000312E4">
        <w:t xml:space="preserve"> </w:t>
      </w:r>
      <w:r>
        <w:t>seldom only about drugs.</w:t>
      </w:r>
      <w:r w:rsidR="003C79C1">
        <w:t xml:space="preserve"> Drug policies often reflect wider social and political issues (Windle, 2016</w:t>
      </w:r>
      <w:r w:rsidR="00163ED9">
        <w:t>, 2018</w:t>
      </w:r>
      <w:r w:rsidR="003C79C1">
        <w:t>)</w:t>
      </w:r>
      <w:r w:rsidR="00A7179E">
        <w:t>. D</w:t>
      </w:r>
      <w:r>
        <w:t xml:space="preserve">rug policy actors are </w:t>
      </w:r>
      <w:r w:rsidR="00862AF4">
        <w:t xml:space="preserve">often </w:t>
      </w:r>
      <w:r w:rsidR="00A7179E">
        <w:t>influenced</w:t>
      </w:r>
      <w:r>
        <w:t xml:space="preserve"> by personal</w:t>
      </w:r>
      <w:r w:rsidR="00862AF4">
        <w:t xml:space="preserve"> values</w:t>
      </w:r>
      <w:r>
        <w:t xml:space="preserve"> and political ideologies (Stevens, </w:t>
      </w:r>
      <w:r w:rsidR="00340681">
        <w:t>2025</w:t>
      </w:r>
      <w:r>
        <w:t>)</w:t>
      </w:r>
      <w:r w:rsidR="003C79C1">
        <w:t xml:space="preserve"> and</w:t>
      </w:r>
      <w:r w:rsidR="00CA3434">
        <w:t>,</w:t>
      </w:r>
      <w:r w:rsidR="00BD2518">
        <w:t xml:space="preserve"> </w:t>
      </w:r>
      <w:r w:rsidR="00CA3434">
        <w:t>react</w:t>
      </w:r>
      <w:r w:rsidR="00847013" w:rsidRPr="00847013">
        <w:t xml:space="preserve"> to periodic crises and anxiety (Ryall and Butler, 2011; Windle and Murphy, 2022) </w:t>
      </w:r>
      <w:r w:rsidR="001E62BA">
        <w:t>when</w:t>
      </w:r>
      <w:r w:rsidR="00847013" w:rsidRPr="00847013">
        <w:t xml:space="preserve"> fitting ‘pre-existing bureaucratic and cognitive structures and i</w:t>
      </w:r>
      <w:r w:rsidR="00847013">
        <w:t xml:space="preserve">nterests’ (Stevens, </w:t>
      </w:r>
      <w:r w:rsidR="00340681">
        <w:t>2021</w:t>
      </w:r>
      <w:r w:rsidR="00847013">
        <w:t>:12)</w:t>
      </w:r>
      <w:r>
        <w:t xml:space="preserve">. </w:t>
      </w:r>
      <w:r w:rsidR="009C7147">
        <w:t xml:space="preserve">As </w:t>
      </w:r>
      <w:r w:rsidR="009C7147" w:rsidRPr="009C7147">
        <w:t xml:space="preserve">Irish drug policy cannot be separated from the countries wider patriarchal </w:t>
      </w:r>
      <w:r w:rsidR="009C7147">
        <w:t>culture</w:t>
      </w:r>
      <w:r>
        <w:t xml:space="preserve">, placing Irish drug strategies in historical context may explain some of </w:t>
      </w:r>
      <w:r w:rsidR="00BD2518">
        <w:t xml:space="preserve">the </w:t>
      </w:r>
      <w:proofErr w:type="spellStart"/>
      <w:r w:rsidR="00862AF4">
        <w:t>problemitisations</w:t>
      </w:r>
      <w:proofErr w:type="spellEnd"/>
      <w:r w:rsidR="00862AF4">
        <w:t>, and silences,</w:t>
      </w:r>
      <w:r w:rsidR="00BD2518">
        <w:t xml:space="preserve"> found in the documents reviewed</w:t>
      </w:r>
      <w:r>
        <w:t>. After the initial denial o</w:t>
      </w:r>
      <w:r w:rsidR="009C5A5B">
        <w:t>f</w:t>
      </w:r>
      <w:r>
        <w:t xml:space="preserve"> </w:t>
      </w:r>
      <w:r w:rsidR="004A17D5">
        <w:t xml:space="preserve">women’s </w:t>
      </w:r>
      <w:r>
        <w:t xml:space="preserve">drug use, </w:t>
      </w:r>
      <w:r w:rsidR="00CA3434">
        <w:t>strategies</w:t>
      </w:r>
      <w:r>
        <w:t xml:space="preserve"> beg</w:t>
      </w:r>
      <w:r w:rsidR="009C5A5B">
        <w:t>a</w:t>
      </w:r>
      <w:r>
        <w:t xml:space="preserve">n </w:t>
      </w:r>
      <w:r>
        <w:lastRenderedPageBreak/>
        <w:t xml:space="preserve">focusing almost exclusively on sex work and pregnancy. This narrow focus may reflect the centrality of </w:t>
      </w:r>
      <w:r w:rsidR="0007214E">
        <w:t>the nuclear</w:t>
      </w:r>
      <w:r>
        <w:t xml:space="preserve"> family</w:t>
      </w:r>
      <w:r w:rsidR="009C5A5B">
        <w:t xml:space="preserve"> </w:t>
      </w:r>
      <w:r w:rsidR="00862AF4">
        <w:t xml:space="preserve">to Irish culture </w:t>
      </w:r>
      <w:r w:rsidR="009C5A5B">
        <w:t xml:space="preserve">and </w:t>
      </w:r>
      <w:r w:rsidR="00CA3434">
        <w:t>the historically strong influence of patriarchy</w:t>
      </w:r>
      <w:r w:rsidR="001F5DF8">
        <w:t xml:space="preserve"> in </w:t>
      </w:r>
      <w:r>
        <w:t>Irish society (Connolly, 2014)</w:t>
      </w:r>
      <w:r w:rsidR="001F5DF8">
        <w:t xml:space="preserve">. </w:t>
      </w:r>
      <w:r w:rsidR="009E5951">
        <w:t>S</w:t>
      </w:r>
      <w:r w:rsidR="001E62BA">
        <w:t>ex work and s</w:t>
      </w:r>
      <w:r w:rsidR="00862AF4">
        <w:t xml:space="preserve">ubstance use </w:t>
      </w:r>
      <w:r w:rsidR="00CA3434">
        <w:t>were</w:t>
      </w:r>
      <w:r w:rsidR="00862AF4">
        <w:t xml:space="preserve"> perceived</w:t>
      </w:r>
      <w:r w:rsidR="00AF4AD3">
        <w:t xml:space="preserve"> as contrary to ‘ascribed notions of femininity and motherhood’ (</w:t>
      </w:r>
      <w:r w:rsidR="001F5DF8">
        <w:t>Bu</w:t>
      </w:r>
      <w:r w:rsidR="00414C18">
        <w:t>x</w:t>
      </w:r>
      <w:r w:rsidR="001F5DF8">
        <w:t xml:space="preserve">ton </w:t>
      </w:r>
      <w:r w:rsidR="00AF4AD3">
        <w:t xml:space="preserve">et al. </w:t>
      </w:r>
      <w:r w:rsidR="00340681">
        <w:t>2020</w:t>
      </w:r>
      <w:r w:rsidR="001F5DF8">
        <w:t>:1)</w:t>
      </w:r>
      <w:r w:rsidR="009E5951">
        <w:t>, depending</w:t>
      </w:r>
      <w:r w:rsidR="0007214E">
        <w:t xml:space="preserve"> on the type of drug consumed,</w:t>
      </w:r>
      <w:r w:rsidR="009E5951">
        <w:t xml:space="preserve"> mode of ingestion and stage in the life-course</w:t>
      </w:r>
      <w:r w:rsidR="00AF4AD3">
        <w:t>:</w:t>
      </w:r>
    </w:p>
    <w:p w14:paraId="4FA1E3FD" w14:textId="16B5CA50" w:rsidR="00AF4AD3" w:rsidRDefault="00AF4AD3" w:rsidP="00273F54">
      <w:pPr>
        <w:spacing w:line="480" w:lineRule="auto"/>
        <w:ind w:left="851" w:right="851"/>
        <w:jc w:val="both"/>
      </w:pPr>
      <w:r>
        <w:t>For drug users, reproduction becomes a complicated body issue because drug use is not seen as conducive to making babies or even supportive of family life</w:t>
      </w:r>
      <w:r w:rsidR="001E62BA">
        <w:t xml:space="preserve"> (</w:t>
      </w:r>
      <w:proofErr w:type="spellStart"/>
      <w:r w:rsidR="001E62BA">
        <w:t>Ettorre</w:t>
      </w:r>
      <w:proofErr w:type="spellEnd"/>
      <w:r w:rsidR="001E62BA">
        <w:t>, 2004:331)</w:t>
      </w:r>
      <w:r>
        <w:t>.</w:t>
      </w:r>
    </w:p>
    <w:p w14:paraId="36FFA938" w14:textId="2C14D23C" w:rsidR="00CA3434" w:rsidRDefault="00CA3434" w:rsidP="00847013">
      <w:pPr>
        <w:spacing w:line="480" w:lineRule="auto"/>
        <w:jc w:val="both"/>
      </w:pPr>
      <w:r>
        <w:t>W</w:t>
      </w:r>
      <w:r w:rsidR="00862AF4" w:rsidRPr="00862AF4">
        <w:t>omen who defy socio-cultural norms by the type, quantity or frequency of substance consumed, or mode of ingestion, become topics of social concern</w:t>
      </w:r>
      <w:r w:rsidR="001E62BA">
        <w:t xml:space="preserve"> due to the potential impact on capacity to procreate</w:t>
      </w:r>
      <w:r w:rsidR="009E5951">
        <w:t xml:space="preserve"> </w:t>
      </w:r>
      <w:r w:rsidR="00862AF4" w:rsidRPr="00862AF4">
        <w:t xml:space="preserve">(see Cronin, 2021, 2023). </w:t>
      </w:r>
      <w:r w:rsidR="0096755A">
        <w:t>A concern founded upon</w:t>
      </w:r>
      <w:r w:rsidR="0096755A" w:rsidRPr="0096755A">
        <w:t xml:space="preserve"> </w:t>
      </w:r>
      <w:r w:rsidR="0096755A">
        <w:t>‘</w:t>
      </w:r>
      <w:r w:rsidR="0096755A" w:rsidRPr="0096755A">
        <w:t>the assumption that women's bodies are being contaminated</w:t>
      </w:r>
      <w:r w:rsidR="0096755A">
        <w:t>’ by drugs</w:t>
      </w:r>
      <w:r w:rsidR="0096755A" w:rsidRPr="0096755A">
        <w:t xml:space="preserve"> </w:t>
      </w:r>
      <w:r w:rsidR="0096755A">
        <w:t>‘</w:t>
      </w:r>
      <w:r w:rsidR="0096755A" w:rsidRPr="0096755A">
        <w:t>and not worthy of reproducing</w:t>
      </w:r>
      <w:r w:rsidR="0096755A">
        <w:t>’ (</w:t>
      </w:r>
      <w:proofErr w:type="spellStart"/>
      <w:r w:rsidR="0096755A">
        <w:t>Ettorre</w:t>
      </w:r>
      <w:proofErr w:type="spellEnd"/>
      <w:r w:rsidR="0096755A">
        <w:t xml:space="preserve">, </w:t>
      </w:r>
      <w:r w:rsidR="00340681">
        <w:t>2015</w:t>
      </w:r>
      <w:r w:rsidR="0096755A">
        <w:t>).</w:t>
      </w:r>
    </w:p>
    <w:p w14:paraId="293754EE" w14:textId="6DF52D2A" w:rsidR="0087018D" w:rsidRDefault="00414C18" w:rsidP="00847013">
      <w:pPr>
        <w:spacing w:line="480" w:lineRule="auto"/>
        <w:jc w:val="both"/>
      </w:pPr>
      <w:r>
        <w:t>As such,</w:t>
      </w:r>
      <w:r w:rsidR="001E2B7E">
        <w:t xml:space="preserve"> i</w:t>
      </w:r>
      <w:r w:rsidR="008512BD">
        <w:t xml:space="preserve">t may be </w:t>
      </w:r>
      <w:r w:rsidR="009E5951">
        <w:t>un</w:t>
      </w:r>
      <w:r w:rsidR="008512BD">
        <w:t xml:space="preserve">surprising that the last </w:t>
      </w:r>
      <w:r w:rsidR="000312E4">
        <w:t xml:space="preserve">national drug </w:t>
      </w:r>
      <w:r w:rsidR="008512BD">
        <w:t>strategy was published a year before the 2018 abortion referendum</w:t>
      </w:r>
      <w:r w:rsidR="001F7C97">
        <w:t xml:space="preserve">. This </w:t>
      </w:r>
      <w:r w:rsidR="00B434CB">
        <w:t>repealed</w:t>
      </w:r>
      <w:r w:rsidR="008512BD">
        <w:t xml:space="preserve"> </w:t>
      </w:r>
      <w:r w:rsidR="00B434CB">
        <w:t>laws</w:t>
      </w:r>
      <w:r w:rsidR="001E62BA">
        <w:t xml:space="preserve"> which had</w:t>
      </w:r>
      <w:r w:rsidR="00B434CB">
        <w:t xml:space="preserve"> encroach</w:t>
      </w:r>
      <w:r w:rsidR="001E62BA">
        <w:t>ed</w:t>
      </w:r>
      <w:r w:rsidR="00B434CB">
        <w:t xml:space="preserve"> upon </w:t>
      </w:r>
      <w:r w:rsidR="001D5D0A">
        <w:t>women’s bodily autonomy</w:t>
      </w:r>
      <w:r w:rsidR="001E62BA">
        <w:t>, limited</w:t>
      </w:r>
      <w:r w:rsidR="00B434CB">
        <w:t xml:space="preserve"> healthcare choice</w:t>
      </w:r>
      <w:r w:rsidR="00CA3434">
        <w:t>s</w:t>
      </w:r>
      <w:r w:rsidR="00B434CB">
        <w:t xml:space="preserve"> and physical movement,</w:t>
      </w:r>
      <w:r w:rsidR="001D5D0A">
        <w:t xml:space="preserve"> and prioritised</w:t>
      </w:r>
      <w:r w:rsidR="007A2B5C">
        <w:t xml:space="preserve"> the foetus over the </w:t>
      </w:r>
      <w:r w:rsidR="008512BD">
        <w:t>mother’s</w:t>
      </w:r>
      <w:r w:rsidR="007A2B5C">
        <w:t xml:space="preserve"> health (see </w:t>
      </w:r>
      <w:r w:rsidR="00F72E66">
        <w:t xml:space="preserve">Field, 2018; </w:t>
      </w:r>
      <w:proofErr w:type="spellStart"/>
      <w:r w:rsidR="00B434CB">
        <w:t>Gilmartin</w:t>
      </w:r>
      <w:proofErr w:type="spellEnd"/>
      <w:r w:rsidR="00B434CB">
        <w:t xml:space="preserve"> and White, 2011; </w:t>
      </w:r>
      <w:proofErr w:type="spellStart"/>
      <w:r w:rsidR="00EC72CF">
        <w:t>Mullaly</w:t>
      </w:r>
      <w:proofErr w:type="spellEnd"/>
      <w:r w:rsidR="00EC72CF">
        <w:t>, 2005</w:t>
      </w:r>
      <w:r w:rsidR="007A2B5C">
        <w:t xml:space="preserve">). </w:t>
      </w:r>
      <w:r w:rsidR="00CA3434">
        <w:t xml:space="preserve">This follows </w:t>
      </w:r>
      <w:r w:rsidR="001E2B7E">
        <w:t>Thomas and Bull</w:t>
      </w:r>
      <w:r w:rsidR="00CA3434">
        <w:t>’s</w:t>
      </w:r>
      <w:r w:rsidR="001E2B7E">
        <w:t xml:space="preserve"> (2018:34)</w:t>
      </w:r>
      <w:r w:rsidR="009C7147">
        <w:t xml:space="preserve"> </w:t>
      </w:r>
      <w:r w:rsidR="00CA3434">
        <w:t>finding that Australian</w:t>
      </w:r>
      <w:r w:rsidR="0007214E">
        <w:t xml:space="preserve"> </w:t>
      </w:r>
      <w:r w:rsidR="001F7C97">
        <w:t xml:space="preserve">national </w:t>
      </w:r>
      <w:r w:rsidR="0007214E">
        <w:t>drug strategies</w:t>
      </w:r>
      <w:r>
        <w:t xml:space="preserve"> </w:t>
      </w:r>
      <w:r w:rsidR="00AF4AD3">
        <w:t>communicate</w:t>
      </w:r>
      <w:r w:rsidR="00CA3434">
        <w:t>d</w:t>
      </w:r>
      <w:r w:rsidR="00AF4AD3">
        <w:t xml:space="preserve"> that ‘women matter by virtue of their capacity to reproduce’ </w:t>
      </w:r>
      <w:r>
        <w:t>when</w:t>
      </w:r>
      <w:r w:rsidR="001E2B7E">
        <w:t xml:space="preserve"> </w:t>
      </w:r>
      <w:r w:rsidR="009C7147">
        <w:t>‘the focus is on the role of women in producing children and the potential negative effects of drug use on this role’</w:t>
      </w:r>
      <w:r w:rsidR="001E2B7E">
        <w:t>.</w:t>
      </w:r>
      <w:r w:rsidR="009C7147">
        <w:t xml:space="preserve"> </w:t>
      </w:r>
      <w:r>
        <w:t xml:space="preserve"> </w:t>
      </w:r>
      <w:r w:rsidR="00FE4D6D">
        <w:t>S</w:t>
      </w:r>
      <w:r>
        <w:t>uccessive Irish drug policy strategies</w:t>
      </w:r>
      <w:r w:rsidR="009E5951">
        <w:t xml:space="preserve"> have been silent</w:t>
      </w:r>
      <w:r>
        <w:t xml:space="preserve"> on </w:t>
      </w:r>
      <w:r w:rsidR="004A17D5">
        <w:t xml:space="preserve">women’s </w:t>
      </w:r>
      <w:r>
        <w:t>drug use</w:t>
      </w:r>
      <w:r w:rsidR="009E5951">
        <w:t xml:space="preserve"> in general</w:t>
      </w:r>
      <w:r>
        <w:t xml:space="preserve">, while </w:t>
      </w:r>
      <w:r w:rsidR="009E5951">
        <w:t>choosing to focus almost</w:t>
      </w:r>
      <w:r>
        <w:t xml:space="preserve"> </w:t>
      </w:r>
      <w:r w:rsidR="009E5951">
        <w:t>solely</w:t>
      </w:r>
      <w:r>
        <w:t xml:space="preserve"> </w:t>
      </w:r>
      <w:r w:rsidR="009E5951">
        <w:t>up</w:t>
      </w:r>
      <w:r w:rsidR="0007214E">
        <w:t>on pregnancy. This communicates</w:t>
      </w:r>
      <w:r>
        <w:t xml:space="preserve"> that the problem </w:t>
      </w:r>
      <w:r w:rsidR="003C18B2">
        <w:t>is</w:t>
      </w:r>
      <w:r>
        <w:t xml:space="preserve"> not drug use </w:t>
      </w:r>
      <w:r w:rsidR="00260EB8">
        <w:t xml:space="preserve">by women </w:t>
      </w:r>
      <w:r>
        <w:t>per se, but the perceived threat of drug use to reproduction.</w:t>
      </w:r>
      <w:r w:rsidR="00260EB8">
        <w:t xml:space="preserve"> </w:t>
      </w:r>
      <w:r>
        <w:t xml:space="preserve"> </w:t>
      </w:r>
    </w:p>
    <w:p w14:paraId="411DBE81" w14:textId="71D2A79B" w:rsidR="006E1718" w:rsidRDefault="003C18B2" w:rsidP="00847013">
      <w:pPr>
        <w:spacing w:line="480" w:lineRule="auto"/>
        <w:jc w:val="both"/>
      </w:pPr>
      <w:r>
        <w:lastRenderedPageBreak/>
        <w:t xml:space="preserve">As the last national drug strategy committed </w:t>
      </w:r>
      <w:r w:rsidR="0087018D">
        <w:t>Ireland to a health-led drug policy approach</w:t>
      </w:r>
      <w:r w:rsidR="00BD2518">
        <w:t xml:space="preserve">, </w:t>
      </w:r>
      <w:r w:rsidR="004A17D5">
        <w:t xml:space="preserve">women’s </w:t>
      </w:r>
      <w:r w:rsidR="00BD2518">
        <w:t xml:space="preserve">drug use </w:t>
      </w:r>
      <w:r>
        <w:t>should</w:t>
      </w:r>
      <w:r w:rsidR="00BD2518">
        <w:t xml:space="preserve"> be viewed as an element of women’s health-care</w:t>
      </w:r>
      <w:r w:rsidR="000D6B68">
        <w:t xml:space="preserve">. </w:t>
      </w:r>
      <w:proofErr w:type="spellStart"/>
      <w:r w:rsidR="000D6B68">
        <w:t>Ettorre</w:t>
      </w:r>
      <w:proofErr w:type="spellEnd"/>
      <w:r w:rsidR="000D6B68">
        <w:t xml:space="preserve"> (2004) </w:t>
      </w:r>
      <w:r w:rsidR="0007214E">
        <w:t>argues that</w:t>
      </w:r>
      <w:r w:rsidR="000D6B68">
        <w:t xml:space="preserve"> gender-sensitive drug policies </w:t>
      </w:r>
      <w:r w:rsidR="0007214E">
        <w:t>would</w:t>
      </w:r>
      <w:r w:rsidR="000D6B68">
        <w:t xml:space="preserve"> </w:t>
      </w:r>
      <w:r w:rsidR="0007214E">
        <w:t>acknowledge</w:t>
      </w:r>
      <w:r w:rsidR="000D6B68">
        <w:t xml:space="preserve"> that</w:t>
      </w:r>
      <w:r w:rsidR="000D6B68" w:rsidRPr="000D6B68">
        <w:t xml:space="preserve"> men’s needs and experiences have been privileged over women’s</w:t>
      </w:r>
      <w:r w:rsidR="0087018D">
        <w:t xml:space="preserve">. </w:t>
      </w:r>
      <w:r w:rsidR="000D6B68">
        <w:t xml:space="preserve">This is not unique to drug </w:t>
      </w:r>
      <w:r w:rsidR="0007214E">
        <w:t>policy</w:t>
      </w:r>
      <w:r w:rsidR="000D6B68">
        <w:t xml:space="preserve">. Such </w:t>
      </w:r>
      <w:r w:rsidR="00BD2518">
        <w:t>g</w:t>
      </w:r>
      <w:r w:rsidR="0087018D">
        <w:t xml:space="preserve">ender-related </w:t>
      </w:r>
      <w:r w:rsidR="00B434CB">
        <w:t>inequity</w:t>
      </w:r>
      <w:r w:rsidR="0087018D">
        <w:t xml:space="preserve"> </w:t>
      </w:r>
      <w:r w:rsidR="0015633A">
        <w:t xml:space="preserve">continues to be </w:t>
      </w:r>
      <w:r w:rsidR="0087018D">
        <w:t xml:space="preserve">a concern </w:t>
      </w:r>
      <w:r w:rsidR="000D6B68">
        <w:t>across healthcare in Ireland and elsewhere</w:t>
      </w:r>
      <w:r w:rsidR="0087018D">
        <w:t>.</w:t>
      </w:r>
      <w:r w:rsidR="00BD2518">
        <w:t xml:space="preserve"> </w:t>
      </w:r>
      <w:r w:rsidR="001E62BA">
        <w:t>The relative paucity of women-specific research dovetails</w:t>
      </w:r>
      <w:r w:rsidR="004900D4">
        <w:t xml:space="preserve"> </w:t>
      </w:r>
      <w:r w:rsidR="006E1718">
        <w:t xml:space="preserve">gender biases </w:t>
      </w:r>
      <w:r w:rsidR="009E5951">
        <w:t>endemic</w:t>
      </w:r>
      <w:r w:rsidR="006E1718">
        <w:t xml:space="preserve"> in </w:t>
      </w:r>
      <w:r w:rsidR="004900D4">
        <w:t>medical research</w:t>
      </w:r>
      <w:r w:rsidR="006E1718">
        <w:t>. Women have historically been underrepresented in medical research and</w:t>
      </w:r>
      <w:r w:rsidR="004900D4">
        <w:t xml:space="preserve"> </w:t>
      </w:r>
      <w:r w:rsidR="00FA61D7">
        <w:t>issues</w:t>
      </w:r>
      <w:r w:rsidR="004900D4">
        <w:t xml:space="preserve"> that mainly affect women (i.e. migraines, endometriosis) </w:t>
      </w:r>
      <w:r w:rsidR="006E1718">
        <w:t>have attracted</w:t>
      </w:r>
      <w:r w:rsidR="004900D4">
        <w:t xml:space="preserve"> </w:t>
      </w:r>
      <w:r w:rsidR="006E1718">
        <w:t xml:space="preserve">significantly </w:t>
      </w:r>
      <w:r w:rsidR="004900D4">
        <w:t xml:space="preserve">less funding </w:t>
      </w:r>
      <w:r w:rsidR="006E1718">
        <w:t xml:space="preserve">than conditions </w:t>
      </w:r>
      <w:r w:rsidR="0007214E">
        <w:t xml:space="preserve">predominantly </w:t>
      </w:r>
      <w:r w:rsidR="006E1718">
        <w:t>affecting men</w:t>
      </w:r>
      <w:r w:rsidR="004900D4">
        <w:t xml:space="preserve"> (</w:t>
      </w:r>
      <w:r w:rsidR="006E1718">
        <w:t xml:space="preserve">Mirin, 2021; see </w:t>
      </w:r>
      <w:r w:rsidR="00F72E66">
        <w:t xml:space="preserve">also </w:t>
      </w:r>
      <w:proofErr w:type="spellStart"/>
      <w:r w:rsidR="00965337">
        <w:t>Galea</w:t>
      </w:r>
      <w:proofErr w:type="spellEnd"/>
      <w:r w:rsidR="00965337">
        <w:t xml:space="preserve"> and Parekh, 2023; </w:t>
      </w:r>
      <w:r w:rsidR="006E1718">
        <w:t>Smith, 2023</w:t>
      </w:r>
      <w:r w:rsidR="004900D4">
        <w:t>).</w:t>
      </w:r>
      <w:r w:rsidR="00C33094">
        <w:t xml:space="preserve"> </w:t>
      </w:r>
      <w:r w:rsidR="006E6F65" w:rsidRPr="006E6F65">
        <w:t>In the UK, for example,</w:t>
      </w:r>
      <w:r w:rsidR="006E6F65">
        <w:t xml:space="preserve"> just ‘two per cent of</w:t>
      </w:r>
      <w:r w:rsidR="006E6F65" w:rsidRPr="006E6F65">
        <w:t xml:space="preserve"> medical research funding’ goes towards ‘pregnancy, childbirth, and female reproductive health’ (</w:t>
      </w:r>
      <w:proofErr w:type="spellStart"/>
      <w:r w:rsidR="006E6F65" w:rsidRPr="006E6F65">
        <w:t>Cawthera</w:t>
      </w:r>
      <w:proofErr w:type="spellEnd"/>
      <w:r w:rsidR="006E6F65" w:rsidRPr="006E6F65">
        <w:t>, 2023)</w:t>
      </w:r>
      <w:r w:rsidR="00FA61D7">
        <w:t xml:space="preserve"> and t</w:t>
      </w:r>
      <w:r w:rsidR="009F21A1">
        <w:t>he Women’s Budget Group (2024:4) ha</w:t>
      </w:r>
      <w:r w:rsidR="00FA61D7">
        <w:t>ve</w:t>
      </w:r>
      <w:r w:rsidR="009F21A1">
        <w:t xml:space="preserve"> been critical of </w:t>
      </w:r>
      <w:r w:rsidR="0007214E">
        <w:t xml:space="preserve">the </w:t>
      </w:r>
      <w:r w:rsidR="009F21A1">
        <w:t xml:space="preserve">underfunding </w:t>
      </w:r>
      <w:r w:rsidR="0007214E">
        <w:t xml:space="preserve">of gynaecology services, </w:t>
      </w:r>
      <w:r w:rsidR="009F21A1">
        <w:t>pointing to a ‘medical sector which overwhelmingly views the male body as the default in research, trials, medical training and public health campaigns’.</w:t>
      </w:r>
      <w:r w:rsidR="006E1718">
        <w:t xml:space="preserve"> The </w:t>
      </w:r>
      <w:r w:rsidR="006E1718" w:rsidRPr="006E1718">
        <w:t>Royal College of Surgeons in Ireland</w:t>
      </w:r>
      <w:r w:rsidR="006E1718">
        <w:t xml:space="preserve"> (2025)</w:t>
      </w:r>
      <w:r w:rsidR="00C33094">
        <w:t xml:space="preserve"> </w:t>
      </w:r>
      <w:r w:rsidR="009F21A1">
        <w:t>has noted</w:t>
      </w:r>
      <w:r w:rsidR="006E1718">
        <w:t>:</w:t>
      </w:r>
    </w:p>
    <w:p w14:paraId="27A58717" w14:textId="0D346B30" w:rsidR="006E1718" w:rsidRDefault="006E1718" w:rsidP="00847013">
      <w:pPr>
        <w:spacing w:line="480" w:lineRule="auto"/>
        <w:ind w:left="851" w:right="851"/>
        <w:jc w:val="both"/>
      </w:pPr>
      <w:r>
        <w:t>Despite significant medical advancements, women’s health remains under-researched and underfunded. Women experience unique health challenges across the life</w:t>
      </w:r>
      <w:r w:rsidR="009E5951">
        <w:t>-</w:t>
      </w:r>
      <w:r>
        <w:t xml:space="preserve">course, yet many conditions remain poorly understood or lack tailored prevention, diagnosis and management strategies. </w:t>
      </w:r>
    </w:p>
    <w:p w14:paraId="097049AF" w14:textId="72A7B960" w:rsidR="003C18B2" w:rsidRDefault="00BD2518" w:rsidP="00847013">
      <w:pPr>
        <w:spacing w:line="480" w:lineRule="auto"/>
        <w:jc w:val="both"/>
      </w:pPr>
      <w:r>
        <w:t xml:space="preserve">A 2019 report by the </w:t>
      </w:r>
      <w:r w:rsidRPr="0087018D">
        <w:t>National Women’s Council of Ireland</w:t>
      </w:r>
      <w:r>
        <w:t xml:space="preserve"> found that many women face barriers to accessing healthcare, especially those unable </w:t>
      </w:r>
      <w:r w:rsidR="003C18B2">
        <w:t>to afford private healthcare and/or with minority status</w:t>
      </w:r>
      <w:r w:rsidR="009E5951">
        <w:t xml:space="preserve">. They acknowledge </w:t>
      </w:r>
      <w:r w:rsidR="00965337">
        <w:t xml:space="preserve">several advancements in </w:t>
      </w:r>
      <w:r w:rsidR="003C18B2">
        <w:t>women-specific services,</w:t>
      </w:r>
      <w:r>
        <w:t xml:space="preserve"> </w:t>
      </w:r>
      <w:r w:rsidR="00965337">
        <w:t xml:space="preserve">but </w:t>
      </w:r>
      <w:r w:rsidR="0007214E">
        <w:t xml:space="preserve">note </w:t>
      </w:r>
      <w:r w:rsidR="00965337">
        <w:t xml:space="preserve">that </w:t>
      </w:r>
      <w:r w:rsidR="003C18B2">
        <w:t xml:space="preserve">there </w:t>
      </w:r>
      <w:r w:rsidR="00965337">
        <w:t>remains:</w:t>
      </w:r>
    </w:p>
    <w:p w14:paraId="557C2552" w14:textId="0CACA08D" w:rsidR="003C18B2" w:rsidRDefault="00965337" w:rsidP="00847013">
      <w:pPr>
        <w:spacing w:line="480" w:lineRule="auto"/>
        <w:ind w:left="851" w:right="851"/>
        <w:jc w:val="both"/>
      </w:pPr>
      <w:r>
        <w:lastRenderedPageBreak/>
        <w:t>A</w:t>
      </w:r>
      <w:r w:rsidR="00BD2518">
        <w:t xml:space="preserve"> lack of awareness among health care professionals about the importance of sex specific differences in disease manifestation and response to treatment</w:t>
      </w:r>
      <w:r w:rsidR="003C18B2">
        <w:t xml:space="preserve"> </w:t>
      </w:r>
      <w:r w:rsidR="00BD2518">
        <w:t xml:space="preserve">(Walsh, 2019:59). </w:t>
      </w:r>
    </w:p>
    <w:p w14:paraId="5D19F4C4" w14:textId="2F2E1CA0" w:rsidR="00851CA7" w:rsidRDefault="00BD2518" w:rsidP="00851CA7">
      <w:pPr>
        <w:spacing w:line="480" w:lineRule="auto"/>
        <w:jc w:val="both"/>
      </w:pPr>
      <w:r>
        <w:t xml:space="preserve">For example, </w:t>
      </w:r>
      <w:r w:rsidR="001E62BA">
        <w:t xml:space="preserve">in Ireland, </w:t>
      </w:r>
      <w:proofErr w:type="spellStart"/>
      <w:r w:rsidR="00340681">
        <w:rPr>
          <w:rFonts w:eastAsia="Times New Roman"/>
          <w:lang w:eastAsia="en-GB"/>
        </w:rPr>
        <w:t>Windrim</w:t>
      </w:r>
      <w:proofErr w:type="spellEnd"/>
      <w:r w:rsidR="00340681" w:rsidDel="00340681">
        <w:t xml:space="preserve"> </w:t>
      </w:r>
      <w:r w:rsidR="00965337">
        <w:t xml:space="preserve">and colleagues (2024) interviewed </w:t>
      </w:r>
      <w:r>
        <w:t>14 women experiencing abdominal pain</w:t>
      </w:r>
      <w:r w:rsidR="00965337">
        <w:t xml:space="preserve"> who</w:t>
      </w:r>
      <w:r>
        <w:t xml:space="preserve"> reported </w:t>
      </w:r>
      <w:r w:rsidR="0007214E">
        <w:t>medical professionals dismissing and invalidating</w:t>
      </w:r>
      <w:r>
        <w:t xml:space="preserve"> their pain, and </w:t>
      </w:r>
      <w:r w:rsidR="000A3C5B">
        <w:t>that</w:t>
      </w:r>
      <w:r>
        <w:t xml:space="preserve"> private healthc</w:t>
      </w:r>
      <w:r w:rsidR="00965337">
        <w:t xml:space="preserve">are </w:t>
      </w:r>
      <w:r w:rsidR="000A3C5B">
        <w:t>costs are</w:t>
      </w:r>
      <w:r w:rsidR="00965337">
        <w:t xml:space="preserve"> a barrier to treatment</w:t>
      </w:r>
      <w:r>
        <w:t xml:space="preserve">. </w:t>
      </w:r>
      <w:r w:rsidR="00965337">
        <w:t xml:space="preserve">Similarly, </w:t>
      </w:r>
      <w:proofErr w:type="spellStart"/>
      <w:r w:rsidR="0087018D" w:rsidRPr="0087018D">
        <w:t>Lightbourne</w:t>
      </w:r>
      <w:proofErr w:type="spellEnd"/>
      <w:r w:rsidR="0087018D">
        <w:t xml:space="preserve"> and colleagues (2024)</w:t>
      </w:r>
      <w:r w:rsidR="00965337">
        <w:t xml:space="preserve"> interviewed 20</w:t>
      </w:r>
      <w:r w:rsidR="0087018D">
        <w:t xml:space="preserve"> </w:t>
      </w:r>
      <w:r w:rsidR="000A3C5B">
        <w:t xml:space="preserve">endometriosis patients who </w:t>
      </w:r>
      <w:r w:rsidR="00962ECC">
        <w:t>felt their pain was dismissed</w:t>
      </w:r>
      <w:r w:rsidR="003C18B2">
        <w:t xml:space="preserve"> and expressed a</w:t>
      </w:r>
      <w:r w:rsidR="00962ECC">
        <w:t xml:space="preserve"> general sense of </w:t>
      </w:r>
      <w:r w:rsidR="003C18B2">
        <w:t>being</w:t>
      </w:r>
      <w:r w:rsidR="00962ECC">
        <w:t xml:space="preserve"> ‘let down’ by the healthcare system</w:t>
      </w:r>
      <w:r w:rsidR="00BF6C9F">
        <w:t>. They concluded</w:t>
      </w:r>
      <w:r w:rsidR="00962ECC">
        <w:t xml:space="preserve"> </w:t>
      </w:r>
      <w:r w:rsidR="0087018D">
        <w:t>that ‘the under-provision of women’s healthcare has been compounded</w:t>
      </w:r>
      <w:r w:rsidR="003C18B2">
        <w:t>’</w:t>
      </w:r>
      <w:r w:rsidR="0087018D">
        <w:t xml:space="preserve"> </w:t>
      </w:r>
      <w:r w:rsidR="003C18B2">
        <w:t>by</w:t>
      </w:r>
      <w:r w:rsidR="0087018D">
        <w:t xml:space="preserve"> </w:t>
      </w:r>
      <w:r w:rsidR="003C18B2">
        <w:t>‘</w:t>
      </w:r>
      <w:r w:rsidR="0087018D">
        <w:t xml:space="preserve">two powerful, conservative influences’: </w:t>
      </w:r>
      <w:r w:rsidR="00FA61D7" w:rsidRPr="00FA61D7">
        <w:t xml:space="preserve">the Catholic Church’s historical role in both providing healthcare and obstructing the ‘provision of reproductive and sexual health services’ </w:t>
      </w:r>
      <w:r w:rsidR="00FA61D7">
        <w:t xml:space="preserve">and </w:t>
      </w:r>
      <w:r w:rsidR="0087018D">
        <w:t xml:space="preserve">medical professionals </w:t>
      </w:r>
      <w:r w:rsidR="003C18B2">
        <w:t>resistant</w:t>
      </w:r>
      <w:r w:rsidR="0087018D">
        <w:t xml:space="preserve"> to the provision of universal public healthcare </w:t>
      </w:r>
      <w:r w:rsidR="00BF6C9F">
        <w:t>(</w:t>
      </w:r>
      <w:proofErr w:type="spellStart"/>
      <w:r w:rsidR="00BF6C9F">
        <w:t>Lightbourne</w:t>
      </w:r>
      <w:proofErr w:type="spellEnd"/>
      <w:r w:rsidR="00BF6C9F">
        <w:t xml:space="preserve"> et al., 2024:312)</w:t>
      </w:r>
      <w:r w:rsidR="0087018D">
        <w:t>.</w:t>
      </w:r>
      <w:r w:rsidR="00D62700">
        <w:t xml:space="preserve"> </w:t>
      </w:r>
      <w:r w:rsidR="003C18B2">
        <w:t xml:space="preserve">The defence of </w:t>
      </w:r>
      <w:r>
        <w:t xml:space="preserve">Ireland’s </w:t>
      </w:r>
      <w:r w:rsidR="00BF6C9F">
        <w:t>two-tiered</w:t>
      </w:r>
      <w:r>
        <w:t xml:space="preserve"> private/public healthcare system</w:t>
      </w:r>
      <w:r w:rsidR="003C18B2">
        <w:t xml:space="preserve"> generates </w:t>
      </w:r>
      <w:r>
        <w:t>inequality as women are less likely than men to be able to afford private healthcare (Walsh, 2019)</w:t>
      </w:r>
      <w:r w:rsidR="00FA61D7">
        <w:t>. This</w:t>
      </w:r>
      <w:r w:rsidR="000A3C5B">
        <w:t xml:space="preserve"> show</w:t>
      </w:r>
      <w:r w:rsidR="00FA61D7">
        <w:t>s</w:t>
      </w:r>
      <w:r w:rsidR="000A3C5B">
        <w:t xml:space="preserve"> that healthcare cannot be divorced from wider structural inequality in paid and unpaid work (</w:t>
      </w:r>
      <w:r w:rsidR="001F7C97">
        <w:t xml:space="preserve">see </w:t>
      </w:r>
      <w:proofErr w:type="spellStart"/>
      <w:r w:rsidR="000A3C5B">
        <w:t>McGinnity</w:t>
      </w:r>
      <w:proofErr w:type="spellEnd"/>
      <w:r w:rsidR="000A3C5B">
        <w:t xml:space="preserve"> and Russell, </w:t>
      </w:r>
      <w:r w:rsidR="000A3C5B" w:rsidRPr="002145DD">
        <w:t>2008).</w:t>
      </w:r>
      <w:r>
        <w:t xml:space="preserve"> </w:t>
      </w:r>
    </w:p>
    <w:p w14:paraId="009A9101" w14:textId="68C19888" w:rsidR="00833EBF" w:rsidRDefault="003C18B2" w:rsidP="00847013">
      <w:pPr>
        <w:spacing w:line="480" w:lineRule="auto"/>
        <w:jc w:val="both"/>
      </w:pPr>
      <w:r>
        <w:t>Ireland</w:t>
      </w:r>
      <w:r w:rsidR="00BC7042">
        <w:t>’</w:t>
      </w:r>
      <w:r>
        <w:t xml:space="preserve">s approach to </w:t>
      </w:r>
      <w:r w:rsidR="004A17D5">
        <w:t xml:space="preserve">women’s </w:t>
      </w:r>
      <w:r>
        <w:t>drug use is consistent with its</w:t>
      </w:r>
      <w:r w:rsidR="00FE4D6D">
        <w:t xml:space="preserve"> dismal history of reproductive health, and current</w:t>
      </w:r>
      <w:r>
        <w:t xml:space="preserve"> approach to women’s health</w:t>
      </w:r>
      <w:r w:rsidR="00FE4D6D">
        <w:t xml:space="preserve"> in general</w:t>
      </w:r>
      <w:r>
        <w:t xml:space="preserve">. </w:t>
      </w:r>
      <w:r w:rsidR="001E62BA">
        <w:t xml:space="preserve">That is, women’s drug use becomes a particular issue when it affects </w:t>
      </w:r>
      <w:r w:rsidR="00FA61D7">
        <w:t>reproduction</w:t>
      </w:r>
      <w:r w:rsidR="001E62BA">
        <w:t xml:space="preserve"> or parenting, rather than when it affects the health of women who use drugs. </w:t>
      </w:r>
      <w:r>
        <w:t xml:space="preserve">There are signs that </w:t>
      </w:r>
      <w:r w:rsidR="00FE4D6D">
        <w:t>women’s health</w:t>
      </w:r>
      <w:r w:rsidR="00FB4330">
        <w:t>care</w:t>
      </w:r>
      <w:r w:rsidR="00FE4D6D">
        <w:t xml:space="preserve"> is</w:t>
      </w:r>
      <w:r>
        <w:t xml:space="preserve"> changing for the better</w:t>
      </w:r>
      <w:r w:rsidR="00FE4D6D">
        <w:t>, and being prioritised by government</w:t>
      </w:r>
      <w:r>
        <w:t xml:space="preserve"> (see Walsh, 2019), but change is slow. </w:t>
      </w:r>
      <w:r w:rsidR="008512BD">
        <w:t xml:space="preserve">Irish gender politics has liberalised and made great strides since the mid-1990s. It’s likely that this will be reflected in subsequent drug strategies, however, </w:t>
      </w:r>
      <w:r w:rsidR="003C0795">
        <w:t>this historical review has shown that drug policy developments are not linear.</w:t>
      </w:r>
      <w:r w:rsidR="00840C77">
        <w:t xml:space="preserve"> </w:t>
      </w:r>
      <w:r w:rsidR="009B2E32">
        <w:t>L</w:t>
      </w:r>
      <w:r w:rsidR="00840C77">
        <w:t xml:space="preserve">imited progresses </w:t>
      </w:r>
      <w:r w:rsidR="008512BD">
        <w:t>has</w:t>
      </w:r>
      <w:r w:rsidR="00840C77">
        <w:t xml:space="preserve"> been followed by regression</w:t>
      </w:r>
      <w:r w:rsidR="009B2E32">
        <w:t>.</w:t>
      </w:r>
      <w:r w:rsidR="001E62BA">
        <w:t xml:space="preserve"> </w:t>
      </w:r>
    </w:p>
    <w:p w14:paraId="6F335075" w14:textId="0A59F7FB" w:rsidR="00414C18" w:rsidRPr="00602CEB" w:rsidRDefault="00414C18" w:rsidP="00847013">
      <w:pPr>
        <w:spacing w:line="480" w:lineRule="auto"/>
        <w:jc w:val="both"/>
        <w:rPr>
          <w:b/>
        </w:rPr>
      </w:pPr>
      <w:r w:rsidRPr="00602CEB">
        <w:rPr>
          <w:b/>
        </w:rPr>
        <w:lastRenderedPageBreak/>
        <w:t>Limitations</w:t>
      </w:r>
      <w:r w:rsidR="00C4222B">
        <w:rPr>
          <w:b/>
        </w:rPr>
        <w:t xml:space="preserve"> and future research</w:t>
      </w:r>
    </w:p>
    <w:p w14:paraId="5E05B24B" w14:textId="2C07F812" w:rsidR="00414C18" w:rsidRDefault="00414C18" w:rsidP="00847013">
      <w:pPr>
        <w:spacing w:line="480" w:lineRule="auto"/>
        <w:jc w:val="both"/>
      </w:pPr>
      <w:r>
        <w:t xml:space="preserve">Only so much can be uncovered from an analysis of drug strategies. </w:t>
      </w:r>
      <w:r w:rsidR="00FE4D6D">
        <w:t>A fuller picture</w:t>
      </w:r>
      <w:r w:rsidR="00C4222B">
        <w:t xml:space="preserve"> could be </w:t>
      </w:r>
      <w:r w:rsidR="00FE4D6D">
        <w:t>uncovered</w:t>
      </w:r>
      <w:r w:rsidR="00C4222B">
        <w:t xml:space="preserve"> through analysis of </w:t>
      </w:r>
      <w:r w:rsidR="00FE4D6D">
        <w:t xml:space="preserve">strategy </w:t>
      </w:r>
      <w:r w:rsidR="00C4222B">
        <w:t xml:space="preserve">consultations, parliamentary debates and interviews with key policy actors (see Stevens, 2025). </w:t>
      </w:r>
      <w:proofErr w:type="spellStart"/>
      <w:r w:rsidR="00FA61D7">
        <w:t>Baachi’s</w:t>
      </w:r>
      <w:proofErr w:type="spellEnd"/>
      <w:r w:rsidR="00FA61D7">
        <w:t xml:space="preserve"> (2009) final two questions cannot be answered by documents alone. </w:t>
      </w:r>
      <w:r w:rsidR="00C4222B">
        <w:t xml:space="preserve">That which was left silent in the published strategies may have been articulated loudly in other documents, and by policy actors. </w:t>
      </w:r>
      <w:r w:rsidR="000312E4">
        <w:t>T</w:t>
      </w:r>
      <w:r w:rsidR="00C4222B">
        <w:t xml:space="preserve">here were </w:t>
      </w:r>
      <w:r w:rsidR="000312E4">
        <w:t xml:space="preserve">likely </w:t>
      </w:r>
      <w:r w:rsidR="00C4222B">
        <w:t>many policy actors who lobbied strongly for more gender</w:t>
      </w:r>
      <w:r w:rsidR="00FE4D6D">
        <w:t>-</w:t>
      </w:r>
      <w:r w:rsidR="00C4222B">
        <w:t xml:space="preserve">sensitive policies, and other actors who pushed back just as strongly. Uncovering this history would add much to our understanding of how Irish </w:t>
      </w:r>
      <w:r w:rsidR="00FE4D6D">
        <w:t xml:space="preserve">governments have problematized </w:t>
      </w:r>
      <w:r w:rsidR="00C4222B">
        <w:t xml:space="preserve">drug policy </w:t>
      </w:r>
      <w:r w:rsidR="00FE4D6D">
        <w:t>and</w:t>
      </w:r>
      <w:r w:rsidR="00C4222B">
        <w:t xml:space="preserve"> </w:t>
      </w:r>
      <w:r w:rsidR="000312E4">
        <w:t>other</w:t>
      </w:r>
      <w:r w:rsidR="00C4222B">
        <w:t xml:space="preserve"> </w:t>
      </w:r>
      <w:r w:rsidR="00FE4D6D">
        <w:t>areas</w:t>
      </w:r>
      <w:r w:rsidR="00C4222B">
        <w:t xml:space="preserve"> of </w:t>
      </w:r>
      <w:r w:rsidR="000312E4">
        <w:t>women’s</w:t>
      </w:r>
      <w:r w:rsidR="00C4222B">
        <w:t xml:space="preserve"> health-care</w:t>
      </w:r>
      <w:r w:rsidR="000312E4">
        <w:t xml:space="preserve"> in Ireland</w:t>
      </w:r>
      <w:r w:rsidR="00C4222B">
        <w:t>.</w:t>
      </w:r>
    </w:p>
    <w:p w14:paraId="6C8198B5" w14:textId="47345CAA" w:rsidR="00F86810" w:rsidRDefault="00F86810" w:rsidP="00847013">
      <w:pPr>
        <w:spacing w:line="480" w:lineRule="auto"/>
        <w:jc w:val="both"/>
      </w:pPr>
      <w:r w:rsidRPr="00477B5A">
        <w:rPr>
          <w:b/>
        </w:rPr>
        <w:t>Ethics approval</w:t>
      </w:r>
      <w:r>
        <w:t>: The authors declare that the work reported herein did not require ethics approval because it did not involve animal or human participation.</w:t>
      </w:r>
    </w:p>
    <w:p w14:paraId="42CC4812" w14:textId="0FEB22B6" w:rsidR="00F86810" w:rsidRDefault="00F86810" w:rsidP="00847013">
      <w:pPr>
        <w:spacing w:line="480" w:lineRule="auto"/>
        <w:jc w:val="both"/>
      </w:pPr>
      <w:r w:rsidRPr="00477B5A">
        <w:rPr>
          <w:b/>
        </w:rPr>
        <w:t>Funding</w:t>
      </w:r>
      <w:r w:rsidR="00477B5A">
        <w:t xml:space="preserve">: </w:t>
      </w:r>
      <w:r w:rsidR="00477B5A" w:rsidRPr="00F86810">
        <w:rPr>
          <w:rFonts w:eastAsia="Times New Roman"/>
          <w:lang w:eastAsia="en-GB"/>
        </w:rPr>
        <w:t xml:space="preserve">This publication has emanated from research conducted with the financial support of </w:t>
      </w:r>
      <w:proofErr w:type="spellStart"/>
      <w:r w:rsidR="00477B5A" w:rsidRPr="00F86810">
        <w:rPr>
          <w:rFonts w:eastAsia="Times New Roman"/>
          <w:lang w:eastAsia="en-GB"/>
        </w:rPr>
        <w:t>Taighde</w:t>
      </w:r>
      <w:proofErr w:type="spellEnd"/>
      <w:r w:rsidR="00477B5A" w:rsidRPr="00F86810">
        <w:rPr>
          <w:rFonts w:eastAsia="Times New Roman"/>
          <w:lang w:eastAsia="en-GB"/>
        </w:rPr>
        <w:t xml:space="preserve"> </w:t>
      </w:r>
      <w:proofErr w:type="spellStart"/>
      <w:r w:rsidR="00477B5A" w:rsidRPr="00F86810">
        <w:rPr>
          <w:rFonts w:eastAsia="Times New Roman"/>
          <w:lang w:eastAsia="en-GB"/>
        </w:rPr>
        <w:t>Éireann</w:t>
      </w:r>
      <w:proofErr w:type="spellEnd"/>
      <w:r w:rsidR="00477B5A" w:rsidRPr="00F86810">
        <w:rPr>
          <w:rFonts w:eastAsia="Times New Roman"/>
          <w:lang w:eastAsia="en-GB"/>
        </w:rPr>
        <w:t xml:space="preserve"> - Research Ireland under Grant number </w:t>
      </w:r>
      <w:r w:rsidR="00477B5A" w:rsidRPr="00F86810">
        <w:rPr>
          <w:rFonts w:eastAsia="Calibri"/>
          <w:noProof/>
        </w:rPr>
        <w:t>NF/2024/10896</w:t>
      </w:r>
      <w:r w:rsidR="00477B5A">
        <w:rPr>
          <w:rFonts w:eastAsia="Calibri"/>
          <w:noProof/>
        </w:rPr>
        <w:t>.</w:t>
      </w:r>
    </w:p>
    <w:p w14:paraId="4F139D6B" w14:textId="015920B4" w:rsidR="00F86810" w:rsidRDefault="00851CA7" w:rsidP="00847013">
      <w:pPr>
        <w:spacing w:line="480" w:lineRule="auto"/>
        <w:jc w:val="both"/>
      </w:pPr>
      <w:r w:rsidRPr="00851CA7">
        <w:rPr>
          <w:b/>
        </w:rPr>
        <w:t>Disclosure statement</w:t>
      </w:r>
      <w:r w:rsidR="00F86810">
        <w:t xml:space="preserve">: Tabor Group are project partners in the wider research project, but had no input into the current paper. </w:t>
      </w:r>
      <w:r w:rsidR="00F86810" w:rsidRPr="00F86810">
        <w:t>The opinions, findings and conclusions or recommendations expressed in this material are those of the author(s) and do not necessarily reflect the views of the Research Ireland</w:t>
      </w:r>
      <w:r w:rsidR="00F86810">
        <w:t>.</w:t>
      </w:r>
    </w:p>
    <w:p w14:paraId="712D0A9E" w14:textId="4FBF831A" w:rsidR="00F86810" w:rsidRDefault="001F7C97" w:rsidP="00847013">
      <w:pPr>
        <w:spacing w:line="480" w:lineRule="auto"/>
        <w:jc w:val="both"/>
      </w:pPr>
      <w:r w:rsidRPr="001F7C97">
        <w:rPr>
          <w:b/>
        </w:rPr>
        <w:t>Acknowledgement</w:t>
      </w:r>
      <w:r w:rsidR="00851CA7">
        <w:rPr>
          <w:b/>
        </w:rPr>
        <w:t>s</w:t>
      </w:r>
      <w:r w:rsidRPr="001F7C97">
        <w:rPr>
          <w:b/>
        </w:rPr>
        <w:t>:</w:t>
      </w:r>
      <w:r>
        <w:t xml:space="preserve"> We</w:t>
      </w:r>
      <w:r w:rsidRPr="001F7C97">
        <w:t xml:space="preserve"> would like to thank</w:t>
      </w:r>
      <w:r w:rsidR="002D177B">
        <w:t xml:space="preserve"> </w:t>
      </w:r>
      <w:r w:rsidRPr="001F7C97">
        <w:t>Sinead Drew (</w:t>
      </w:r>
      <w:r>
        <w:t xml:space="preserve">Senior </w:t>
      </w:r>
      <w:r w:rsidRPr="001F7C97">
        <w:t>Clinical Psychologist)</w:t>
      </w:r>
      <w:r w:rsidR="002D177B">
        <w:t>,</w:t>
      </w:r>
      <w:r w:rsidR="00FA61D7">
        <w:t xml:space="preserve"> </w:t>
      </w:r>
      <w:r w:rsidR="002D177B">
        <w:t xml:space="preserve">both peer reviewers and </w:t>
      </w:r>
      <w:r w:rsidR="00FA61D7">
        <w:t xml:space="preserve">participants at the North South Criminology Conference for offering such useful feedback. </w:t>
      </w:r>
    </w:p>
    <w:p w14:paraId="44B98EA2" w14:textId="77777777" w:rsidR="00583B6C" w:rsidRPr="00583B6C" w:rsidRDefault="00583B6C" w:rsidP="00847013">
      <w:pPr>
        <w:spacing w:line="480" w:lineRule="auto"/>
        <w:jc w:val="both"/>
        <w:rPr>
          <w:b/>
        </w:rPr>
      </w:pPr>
      <w:r w:rsidRPr="00583B6C">
        <w:rPr>
          <w:b/>
        </w:rPr>
        <w:t>References</w:t>
      </w:r>
    </w:p>
    <w:p w14:paraId="4F471B2B" w14:textId="77777777" w:rsidR="00B434CB" w:rsidRDefault="00583B6C" w:rsidP="00847013">
      <w:pPr>
        <w:numPr>
          <w:ilvl w:val="0"/>
          <w:numId w:val="1"/>
        </w:numPr>
        <w:spacing w:line="480" w:lineRule="auto"/>
        <w:jc w:val="both"/>
      </w:pPr>
      <w:proofErr w:type="spellStart"/>
      <w:r w:rsidRPr="00583B6C">
        <w:lastRenderedPageBreak/>
        <w:t>Arpa</w:t>
      </w:r>
      <w:proofErr w:type="spellEnd"/>
      <w:r w:rsidRPr="00583B6C">
        <w:t xml:space="preserve">, S. (2017). </w:t>
      </w:r>
      <w:r w:rsidRPr="00583B6C">
        <w:rPr>
          <w:i/>
        </w:rPr>
        <w:t>Women Who Use Drugs: Issues, Needs, Responses, Challenges and Implications for Policy and Practice</w:t>
      </w:r>
      <w:r w:rsidRPr="00583B6C">
        <w:t>. Lisbon: EMCDDA.</w:t>
      </w:r>
    </w:p>
    <w:p w14:paraId="5217CECB" w14:textId="35563610" w:rsidR="00B434CB" w:rsidRDefault="00F547AE" w:rsidP="00847013">
      <w:pPr>
        <w:numPr>
          <w:ilvl w:val="0"/>
          <w:numId w:val="1"/>
        </w:numPr>
        <w:spacing w:line="480" w:lineRule="auto"/>
        <w:jc w:val="both"/>
      </w:pPr>
      <w:r w:rsidRPr="00F547AE">
        <w:t>Azim, T.</w:t>
      </w:r>
      <w:r w:rsidR="00125504">
        <w:t xml:space="preserve">, </w:t>
      </w:r>
      <w:proofErr w:type="spellStart"/>
      <w:r w:rsidR="00125504">
        <w:t>Bontell</w:t>
      </w:r>
      <w:proofErr w:type="spellEnd"/>
      <w:r w:rsidR="00125504">
        <w:t xml:space="preserve">, I. and </w:t>
      </w:r>
      <w:proofErr w:type="spellStart"/>
      <w:r w:rsidR="00125504">
        <w:t>Strathdee</w:t>
      </w:r>
      <w:proofErr w:type="spellEnd"/>
      <w:r w:rsidR="00125504">
        <w:t>, S.</w:t>
      </w:r>
      <w:r w:rsidRPr="00F547AE">
        <w:t xml:space="preserve">A. (2015). Women, drugs and HIV. </w:t>
      </w:r>
      <w:r w:rsidRPr="00B434CB">
        <w:rPr>
          <w:i/>
        </w:rPr>
        <w:t>International Journal of Drug Policy</w:t>
      </w:r>
      <w:r w:rsidRPr="00F547AE">
        <w:t>, 26</w:t>
      </w:r>
      <w:r>
        <w:t>(1)</w:t>
      </w:r>
      <w:r w:rsidRPr="00F547AE">
        <w:t xml:space="preserve">, </w:t>
      </w:r>
      <w:r>
        <w:t>16-</w:t>
      </w:r>
      <w:r w:rsidRPr="00F547AE">
        <w:t>21.</w:t>
      </w:r>
    </w:p>
    <w:p w14:paraId="680E6AAA" w14:textId="77777777" w:rsidR="00B434CB" w:rsidRDefault="000C11D8" w:rsidP="00847013">
      <w:pPr>
        <w:numPr>
          <w:ilvl w:val="0"/>
          <w:numId w:val="1"/>
        </w:numPr>
        <w:spacing w:line="480" w:lineRule="auto"/>
        <w:jc w:val="both"/>
      </w:pPr>
      <w:proofErr w:type="spellStart"/>
      <w:r w:rsidRPr="000C11D8">
        <w:t>Bacchi</w:t>
      </w:r>
      <w:proofErr w:type="spellEnd"/>
      <w:r w:rsidRPr="000C11D8">
        <w:t xml:space="preserve">, C.L. (1999). </w:t>
      </w:r>
      <w:r w:rsidRPr="00B434CB">
        <w:rPr>
          <w:i/>
        </w:rPr>
        <w:t>Women, Policy and Politics: The Construction of Policy Problems</w:t>
      </w:r>
      <w:r w:rsidRPr="000C11D8">
        <w:t>.</w:t>
      </w:r>
      <w:r>
        <w:t xml:space="preserve"> London: Sage.</w:t>
      </w:r>
    </w:p>
    <w:p w14:paraId="3ACD041D" w14:textId="77777777" w:rsidR="00B434CB" w:rsidRDefault="00296770" w:rsidP="00847013">
      <w:pPr>
        <w:numPr>
          <w:ilvl w:val="0"/>
          <w:numId w:val="1"/>
        </w:numPr>
        <w:spacing w:line="480" w:lineRule="auto"/>
        <w:jc w:val="both"/>
      </w:pPr>
      <w:proofErr w:type="spellStart"/>
      <w:r>
        <w:t>Bacchi</w:t>
      </w:r>
      <w:proofErr w:type="spellEnd"/>
      <w:r>
        <w:t xml:space="preserve">, C. (2009). </w:t>
      </w:r>
      <w:r w:rsidRPr="00B434CB">
        <w:rPr>
          <w:i/>
        </w:rPr>
        <w:t>Analysing Policy: What’s the Problem Represented to Be?</w:t>
      </w:r>
      <w:r>
        <w:t xml:space="preserve"> Sydney: Pearson.</w:t>
      </w:r>
      <w:r w:rsidRPr="009B2E32">
        <w:t xml:space="preserve"> </w:t>
      </w:r>
    </w:p>
    <w:p w14:paraId="4316205A" w14:textId="6623A180" w:rsidR="009B2E32" w:rsidRPr="00F547AE" w:rsidRDefault="009B2E32" w:rsidP="00847013">
      <w:pPr>
        <w:numPr>
          <w:ilvl w:val="0"/>
          <w:numId w:val="1"/>
        </w:numPr>
        <w:spacing w:line="480" w:lineRule="auto"/>
        <w:jc w:val="both"/>
      </w:pPr>
      <w:proofErr w:type="spellStart"/>
      <w:r w:rsidRPr="009B2E32">
        <w:t>Bacchi</w:t>
      </w:r>
      <w:proofErr w:type="spellEnd"/>
      <w:r w:rsidRPr="009B2E32">
        <w:t xml:space="preserve">, C. (2018). Drug </w:t>
      </w:r>
      <w:proofErr w:type="spellStart"/>
      <w:r w:rsidRPr="009B2E32">
        <w:t>problematizations</w:t>
      </w:r>
      <w:proofErr w:type="spellEnd"/>
      <w:r w:rsidRPr="009B2E32">
        <w:t xml:space="preserve"> and politics: Deploying a </w:t>
      </w:r>
      <w:proofErr w:type="spellStart"/>
      <w:r w:rsidRPr="009B2E32">
        <w:t>poststructural</w:t>
      </w:r>
      <w:proofErr w:type="spellEnd"/>
      <w:r w:rsidRPr="009B2E32">
        <w:t xml:space="preserve"> analytic strategy. </w:t>
      </w:r>
      <w:r w:rsidRPr="00B434CB">
        <w:rPr>
          <w:i/>
        </w:rPr>
        <w:t>Contemporary Drug Problems</w:t>
      </w:r>
      <w:r w:rsidRPr="009B2E32">
        <w:t>, 45(1), 3-14.</w:t>
      </w:r>
    </w:p>
    <w:p w14:paraId="5E1036C6" w14:textId="084C2154" w:rsidR="00583B6C" w:rsidRDefault="00583B6C" w:rsidP="00847013">
      <w:pPr>
        <w:numPr>
          <w:ilvl w:val="0"/>
          <w:numId w:val="1"/>
        </w:numPr>
        <w:spacing w:line="480" w:lineRule="auto"/>
        <w:jc w:val="both"/>
      </w:pPr>
      <w:r w:rsidRPr="00583B6C">
        <w:t xml:space="preserve">Banka, S.P., Cafferkey, S.L., </w:t>
      </w:r>
      <w:proofErr w:type="spellStart"/>
      <w:r w:rsidRPr="00583B6C">
        <w:t>McDonagh</w:t>
      </w:r>
      <w:proofErr w:type="spellEnd"/>
      <w:r w:rsidRPr="00583B6C">
        <w:t xml:space="preserve">, D., Walsh, R. and </w:t>
      </w:r>
      <w:proofErr w:type="spellStart"/>
      <w:r w:rsidRPr="00583B6C">
        <w:t>Comiskey</w:t>
      </w:r>
      <w:proofErr w:type="spellEnd"/>
      <w:r w:rsidRPr="00583B6C">
        <w:t xml:space="preserve">, C. (2022). </w:t>
      </w:r>
      <w:r w:rsidRPr="00583B6C">
        <w:rPr>
          <w:i/>
        </w:rPr>
        <w:t>A Rapid Review of the International Literature and a National Estimate of the Prevalence of Women Who Use Substances and Experience Domestic Violence in Ireland</w:t>
      </w:r>
      <w:r w:rsidRPr="00583B6C">
        <w:t xml:space="preserve">. Dublin: Trinity College Dublin. </w:t>
      </w:r>
    </w:p>
    <w:p w14:paraId="33CCFB92" w14:textId="1A2A503F" w:rsidR="002B362E" w:rsidRDefault="002B362E" w:rsidP="00847013">
      <w:pPr>
        <w:numPr>
          <w:ilvl w:val="0"/>
          <w:numId w:val="1"/>
        </w:numPr>
        <w:spacing w:line="480" w:lineRule="auto"/>
        <w:jc w:val="both"/>
      </w:pPr>
      <w:r w:rsidRPr="002B362E">
        <w:t>Bardwe</w:t>
      </w:r>
      <w:r>
        <w:t>ll, G., Austin, T., Maher, L. and</w:t>
      </w:r>
      <w:r w:rsidRPr="002B362E">
        <w:t xml:space="preserve"> Boyd, J. (20</w:t>
      </w:r>
      <w:r>
        <w:t>21). Hoots and harm reduction: A</w:t>
      </w:r>
      <w:r w:rsidRPr="002B362E">
        <w:t xml:space="preserve"> qualitative study identifying gaps in overdose prevention amo</w:t>
      </w:r>
      <w:r>
        <w:t xml:space="preserve">ng women who smoke drugs. </w:t>
      </w:r>
      <w:r w:rsidRPr="002B362E">
        <w:rPr>
          <w:i/>
        </w:rPr>
        <w:t>Harm Reduction Journal</w:t>
      </w:r>
      <w:r w:rsidRPr="002B362E">
        <w:t>, 18</w:t>
      </w:r>
      <w:r>
        <w:t>(1)</w:t>
      </w:r>
      <w:r w:rsidRPr="002B362E">
        <w:t>, 1-10.</w:t>
      </w:r>
    </w:p>
    <w:p w14:paraId="486EA09F" w14:textId="773202EF" w:rsidR="009B2E32" w:rsidRDefault="009B2E32" w:rsidP="00847013">
      <w:pPr>
        <w:numPr>
          <w:ilvl w:val="0"/>
          <w:numId w:val="1"/>
        </w:numPr>
        <w:spacing w:line="480" w:lineRule="auto"/>
        <w:jc w:val="both"/>
      </w:pPr>
      <w:r>
        <w:t>Brown, K. and</w:t>
      </w:r>
      <w:r w:rsidRPr="009B2E32">
        <w:t xml:space="preserve"> </w:t>
      </w:r>
      <w:proofErr w:type="spellStart"/>
      <w:r w:rsidRPr="009B2E32">
        <w:t>Wincup</w:t>
      </w:r>
      <w:proofErr w:type="spellEnd"/>
      <w:r w:rsidRPr="009B2E32">
        <w:t xml:space="preserve">, E. (2020). Producing the vulnerable subject in English drug policy. </w:t>
      </w:r>
      <w:r w:rsidRPr="009B2E32">
        <w:rPr>
          <w:i/>
        </w:rPr>
        <w:t>International Journal of Drug Policy</w:t>
      </w:r>
      <w:r w:rsidRPr="009B2E32">
        <w:t xml:space="preserve">, 80, 102525. </w:t>
      </w:r>
    </w:p>
    <w:p w14:paraId="2F12371A" w14:textId="5714C129" w:rsidR="00583B6C" w:rsidRDefault="00583B6C" w:rsidP="00847013">
      <w:pPr>
        <w:numPr>
          <w:ilvl w:val="0"/>
          <w:numId w:val="1"/>
        </w:numPr>
        <w:spacing w:line="480" w:lineRule="auto"/>
        <w:jc w:val="both"/>
      </w:pPr>
      <w:r>
        <w:t xml:space="preserve">Butler, S. (1991). Drug problems and drug policies in Ireland: A quarter of a century reviewed. </w:t>
      </w:r>
      <w:r w:rsidRPr="00D007FA">
        <w:rPr>
          <w:i/>
        </w:rPr>
        <w:t>Administration</w:t>
      </w:r>
      <w:r>
        <w:t>, 39(3), 210-233.</w:t>
      </w:r>
    </w:p>
    <w:p w14:paraId="68D8ACDF" w14:textId="77777777" w:rsidR="00583B6C" w:rsidRDefault="00583B6C" w:rsidP="00847013">
      <w:pPr>
        <w:numPr>
          <w:ilvl w:val="0"/>
          <w:numId w:val="1"/>
        </w:numPr>
        <w:spacing w:line="480" w:lineRule="auto"/>
        <w:jc w:val="both"/>
      </w:pPr>
      <w:r>
        <w:lastRenderedPageBreak/>
        <w:t xml:space="preserve">Butler, S. and </w:t>
      </w:r>
      <w:proofErr w:type="spellStart"/>
      <w:r>
        <w:t>Mayock</w:t>
      </w:r>
      <w:proofErr w:type="spellEnd"/>
      <w:r>
        <w:t xml:space="preserve">, P. (2005). ‘An Irish solution to an Irish problem’: Harm reduction and ambiguity in the drug policy of the Republic of Ireland. </w:t>
      </w:r>
      <w:r w:rsidRPr="00D007FA">
        <w:rPr>
          <w:i/>
        </w:rPr>
        <w:t>International Journal of Drug Policy</w:t>
      </w:r>
      <w:r>
        <w:t xml:space="preserve">, 16(6), 415-422. </w:t>
      </w:r>
    </w:p>
    <w:p w14:paraId="2842EAD3" w14:textId="0FAA4E83" w:rsidR="00831E99" w:rsidRDefault="00831E99" w:rsidP="00847013">
      <w:pPr>
        <w:numPr>
          <w:ilvl w:val="0"/>
          <w:numId w:val="1"/>
        </w:numPr>
        <w:spacing w:line="480" w:lineRule="auto"/>
        <w:jc w:val="both"/>
      </w:pPr>
      <w:r>
        <w:t>Buxton, J., Margo, G. and</w:t>
      </w:r>
      <w:r w:rsidRPr="00831E99">
        <w:t xml:space="preserve"> Burger, L</w:t>
      </w:r>
      <w:r>
        <w:t>.</w:t>
      </w:r>
      <w:r w:rsidRPr="00831E99">
        <w:t xml:space="preserve"> (2020). </w:t>
      </w:r>
      <w:r w:rsidRPr="00831E99">
        <w:rPr>
          <w:i/>
        </w:rPr>
        <w:t>The Impact of Global Drug Policy on Women: Shifting the Needle</w:t>
      </w:r>
      <w:r w:rsidRPr="00831E99">
        <w:t xml:space="preserve">. </w:t>
      </w:r>
      <w:r>
        <w:t>London: Emerald</w:t>
      </w:r>
      <w:r w:rsidRPr="00831E99">
        <w:t xml:space="preserve">. </w:t>
      </w:r>
    </w:p>
    <w:p w14:paraId="034D5FAF" w14:textId="72A24A60" w:rsidR="00A76EF2" w:rsidRDefault="00A76EF2" w:rsidP="00A76EF2">
      <w:pPr>
        <w:numPr>
          <w:ilvl w:val="0"/>
          <w:numId w:val="1"/>
        </w:numPr>
        <w:spacing w:line="480" w:lineRule="auto"/>
        <w:jc w:val="both"/>
      </w:pPr>
      <w:proofErr w:type="spellStart"/>
      <w:r>
        <w:t>Cawthera</w:t>
      </w:r>
      <w:proofErr w:type="spellEnd"/>
      <w:r>
        <w:t>, E. (2023).</w:t>
      </w:r>
      <w:r w:rsidRPr="00A76EF2">
        <w:t xml:space="preserve"> Q&amp;A: How can medical science better serve women?</w:t>
      </w:r>
      <w:r>
        <w:t xml:space="preserve"> Imperial College London. Online: </w:t>
      </w:r>
      <w:r w:rsidRPr="00A76EF2">
        <w:t>https://www.imperial.ac.uk/news/247194/qa-how-medical-science-better-serve/</w:t>
      </w:r>
    </w:p>
    <w:p w14:paraId="5B6CCB57" w14:textId="4A5C6DE0" w:rsidR="00583B6C" w:rsidRDefault="00583B6C" w:rsidP="00847013">
      <w:pPr>
        <w:numPr>
          <w:ilvl w:val="0"/>
          <w:numId w:val="1"/>
        </w:numPr>
        <w:spacing w:line="480" w:lineRule="auto"/>
        <w:jc w:val="both"/>
      </w:pPr>
      <w:r>
        <w:t xml:space="preserve">Citizens Assembly (2024). </w:t>
      </w:r>
      <w:r w:rsidRPr="00D007FA">
        <w:rPr>
          <w:i/>
        </w:rPr>
        <w:t>Report of the Citizens’ Assembly on Drugs Use</w:t>
      </w:r>
      <w:r>
        <w:t>. Dublin: Government Publication.</w:t>
      </w:r>
    </w:p>
    <w:p w14:paraId="77C1AAC2" w14:textId="77777777" w:rsidR="00583B6C" w:rsidRDefault="00583B6C" w:rsidP="00847013">
      <w:pPr>
        <w:numPr>
          <w:ilvl w:val="0"/>
          <w:numId w:val="1"/>
        </w:numPr>
        <w:spacing w:line="480" w:lineRule="auto"/>
        <w:jc w:val="both"/>
      </w:pPr>
      <w:r>
        <w:t xml:space="preserve">CLDTF (Cork Local Drugs and Alcohol Task Force). (No date). </w:t>
      </w:r>
      <w:r w:rsidRPr="00D007FA">
        <w:rPr>
          <w:i/>
        </w:rPr>
        <w:t>History</w:t>
      </w:r>
      <w:r>
        <w:t>. Online https://www.corkdrugandalcohol.ie/about/history/</w:t>
      </w:r>
    </w:p>
    <w:p w14:paraId="53C3F4B2" w14:textId="77777777" w:rsidR="003D2DF6" w:rsidRDefault="00583B6C" w:rsidP="00847013">
      <w:pPr>
        <w:numPr>
          <w:ilvl w:val="0"/>
          <w:numId w:val="1"/>
        </w:numPr>
        <w:spacing w:line="480" w:lineRule="auto"/>
        <w:jc w:val="both"/>
      </w:pPr>
      <w:r>
        <w:t xml:space="preserve">Cleary, B.J., </w:t>
      </w:r>
      <w:proofErr w:type="spellStart"/>
      <w:r>
        <w:t>Eogan</w:t>
      </w:r>
      <w:proofErr w:type="spellEnd"/>
      <w:r>
        <w:t xml:space="preserve">, M., O'Connell, M.P., Fahey, T., Gallagher, P.J., Clarke, T., White, M.J., McDermott, C., O'Sullivan, A., </w:t>
      </w:r>
      <w:proofErr w:type="spellStart"/>
      <w:r>
        <w:t>Carmody</w:t>
      </w:r>
      <w:proofErr w:type="spellEnd"/>
      <w:r>
        <w:t xml:space="preserve">, D. and Gleeson, J. (2012). Methadone and perinatal outcomes: </w:t>
      </w:r>
      <w:r w:rsidR="00373A73">
        <w:t>A</w:t>
      </w:r>
      <w:r>
        <w:t xml:space="preserve"> prospective cohort study. </w:t>
      </w:r>
      <w:r w:rsidRPr="00D007FA">
        <w:rPr>
          <w:i/>
        </w:rPr>
        <w:t>Addiction</w:t>
      </w:r>
      <w:r>
        <w:t>, 107(8), 1482-1492.</w:t>
      </w:r>
    </w:p>
    <w:p w14:paraId="3934436B" w14:textId="2D61C457" w:rsidR="00840C77" w:rsidRDefault="00840C77" w:rsidP="00847013">
      <w:pPr>
        <w:numPr>
          <w:ilvl w:val="0"/>
          <w:numId w:val="1"/>
        </w:numPr>
        <w:spacing w:line="480" w:lineRule="auto"/>
        <w:jc w:val="both"/>
      </w:pPr>
      <w:r>
        <w:t>Connolly, L.</w:t>
      </w:r>
      <w:r w:rsidRPr="00840C77">
        <w:t xml:space="preserve"> (2014). </w:t>
      </w:r>
      <w:r w:rsidRPr="00840C77">
        <w:rPr>
          <w:i/>
        </w:rPr>
        <w:t>The 'Irish' Family</w:t>
      </w:r>
      <w:r w:rsidRPr="00840C77">
        <w:t xml:space="preserve">. </w:t>
      </w:r>
      <w:r>
        <w:t xml:space="preserve">Abingdon: </w:t>
      </w:r>
      <w:r w:rsidRPr="00840C77">
        <w:t>Routledge.</w:t>
      </w:r>
    </w:p>
    <w:p w14:paraId="68C93166" w14:textId="77777777" w:rsidR="007368BF" w:rsidRDefault="00583B6C" w:rsidP="00847013">
      <w:pPr>
        <w:numPr>
          <w:ilvl w:val="0"/>
          <w:numId w:val="1"/>
        </w:numPr>
        <w:spacing w:line="480" w:lineRule="auto"/>
        <w:jc w:val="both"/>
      </w:pPr>
      <w:r w:rsidRPr="00583B6C">
        <w:t xml:space="preserve">Corbett, G.A., </w:t>
      </w:r>
      <w:proofErr w:type="spellStart"/>
      <w:r w:rsidRPr="00583B6C">
        <w:t>Carmody</w:t>
      </w:r>
      <w:proofErr w:type="spellEnd"/>
      <w:r w:rsidRPr="00583B6C">
        <w:t xml:space="preserve">, D., Rochford, M., Cunningham, O., </w:t>
      </w:r>
      <w:proofErr w:type="spellStart"/>
      <w:r w:rsidRPr="00583B6C">
        <w:t>Lindow</w:t>
      </w:r>
      <w:proofErr w:type="spellEnd"/>
      <w:r w:rsidRPr="00583B6C">
        <w:t xml:space="preserve">, S.W. and O'Connell, M.P. (2023). Drug use in pregnancy in Ireland’s capital city: A decade of trends and outcomes. </w:t>
      </w:r>
      <w:r w:rsidRPr="003D2DF6">
        <w:rPr>
          <w:i/>
        </w:rPr>
        <w:t xml:space="preserve">European Journal of Obstetrics and </w:t>
      </w:r>
      <w:proofErr w:type="spellStart"/>
      <w:r w:rsidRPr="003D2DF6">
        <w:rPr>
          <w:i/>
        </w:rPr>
        <w:t>Gynecology</w:t>
      </w:r>
      <w:proofErr w:type="spellEnd"/>
      <w:r w:rsidRPr="003D2DF6">
        <w:rPr>
          <w:i/>
        </w:rPr>
        <w:t xml:space="preserve"> and Reproductive Biology</w:t>
      </w:r>
      <w:r w:rsidRPr="00583B6C">
        <w:t>, 282(1), 24-30.</w:t>
      </w:r>
    </w:p>
    <w:p w14:paraId="54332A93" w14:textId="097916A3" w:rsidR="000312E4" w:rsidRDefault="002145DD" w:rsidP="00847013">
      <w:pPr>
        <w:numPr>
          <w:ilvl w:val="0"/>
          <w:numId w:val="1"/>
        </w:numPr>
        <w:spacing w:line="480" w:lineRule="auto"/>
        <w:jc w:val="both"/>
      </w:pPr>
      <w:r w:rsidRPr="002145DD">
        <w:t>Cronin, J. (2021)</w:t>
      </w:r>
      <w:r>
        <w:t>.</w:t>
      </w:r>
      <w:r w:rsidRPr="002145DD">
        <w:t xml:space="preserve"> </w:t>
      </w:r>
      <w:r w:rsidRPr="007368BF">
        <w:rPr>
          <w:i/>
        </w:rPr>
        <w:t>Voluntary Childlessness in Contemporary Ireland: Women’s Experiences</w:t>
      </w:r>
      <w:r>
        <w:t>.</w:t>
      </w:r>
      <w:r w:rsidRPr="002145DD">
        <w:t xml:space="preserve"> Oxford: Peter Lang.</w:t>
      </w:r>
    </w:p>
    <w:p w14:paraId="082A4FCD" w14:textId="18A9C6D9" w:rsidR="000312E4" w:rsidRPr="002145DD" w:rsidRDefault="000312E4" w:rsidP="00847013">
      <w:pPr>
        <w:pStyle w:val="ListParagraph"/>
        <w:numPr>
          <w:ilvl w:val="0"/>
          <w:numId w:val="1"/>
        </w:numPr>
        <w:spacing w:line="480" w:lineRule="auto"/>
      </w:pPr>
      <w:r w:rsidRPr="00602CEB">
        <w:rPr>
          <w:rFonts w:eastAsia="Times New Roman"/>
          <w:lang w:eastAsia="en-GB"/>
        </w:rPr>
        <w:lastRenderedPageBreak/>
        <w:t>C</w:t>
      </w:r>
      <w:r>
        <w:rPr>
          <w:rFonts w:eastAsia="Times New Roman"/>
          <w:lang w:eastAsia="en-GB"/>
        </w:rPr>
        <w:t>ronin, J. (2023). Non-mothers: I</w:t>
      </w:r>
      <w:r w:rsidRPr="00602CEB">
        <w:rPr>
          <w:rFonts w:eastAsia="Times New Roman"/>
          <w:lang w:eastAsia="en-GB"/>
        </w:rPr>
        <w:t>dentities, ambiguity, biography making and life choices. In</w:t>
      </w:r>
      <w:r w:rsidRPr="000312E4">
        <w:t xml:space="preserve"> </w:t>
      </w:r>
      <w:r>
        <w:rPr>
          <w:rFonts w:eastAsia="Times New Roman"/>
          <w:lang w:eastAsia="en-GB"/>
        </w:rPr>
        <w:t>Nurse, L., Moran, L. and</w:t>
      </w:r>
      <w:r w:rsidRPr="000312E4">
        <w:rPr>
          <w:rFonts w:eastAsia="Times New Roman"/>
          <w:lang w:eastAsia="en-GB"/>
        </w:rPr>
        <w:t xml:space="preserve"> </w:t>
      </w:r>
      <w:proofErr w:type="spellStart"/>
      <w:r w:rsidRPr="000312E4">
        <w:rPr>
          <w:rFonts w:eastAsia="Times New Roman"/>
          <w:lang w:eastAsia="en-GB"/>
        </w:rPr>
        <w:t>Sidiropulu-Janků</w:t>
      </w:r>
      <w:proofErr w:type="spellEnd"/>
      <w:r w:rsidRPr="000312E4">
        <w:rPr>
          <w:rFonts w:eastAsia="Times New Roman"/>
          <w:lang w:eastAsia="en-GB"/>
        </w:rPr>
        <w:t xml:space="preserve">, K. (Eds.). </w:t>
      </w:r>
      <w:r w:rsidRPr="00602CEB">
        <w:rPr>
          <w:rFonts w:eastAsia="Times New Roman"/>
          <w:i/>
          <w:lang w:eastAsia="en-GB"/>
        </w:rPr>
        <w:t>Biographical Research and the Meanings of Mothering: Life Choices, Identities and Methods</w:t>
      </w:r>
      <w:r>
        <w:rPr>
          <w:rFonts w:eastAsia="Times New Roman"/>
          <w:lang w:eastAsia="en-GB"/>
        </w:rPr>
        <w:t>. Bristol: Policy, 216-232</w:t>
      </w:r>
      <w:r w:rsidRPr="00602CEB">
        <w:rPr>
          <w:rFonts w:eastAsia="Times New Roman"/>
          <w:lang w:eastAsia="en-GB"/>
        </w:rPr>
        <w:t>.</w:t>
      </w:r>
    </w:p>
    <w:p w14:paraId="1DEE1E35" w14:textId="77777777" w:rsidR="00583B6C" w:rsidRDefault="00583B6C" w:rsidP="00847013">
      <w:pPr>
        <w:numPr>
          <w:ilvl w:val="0"/>
          <w:numId w:val="1"/>
        </w:numPr>
        <w:spacing w:line="480" w:lineRule="auto"/>
        <w:jc w:val="both"/>
      </w:pPr>
      <w:r>
        <w:t xml:space="preserve">Department of Community, Rural and Gaeltacht Affairs (2007). </w:t>
      </w:r>
      <w:r w:rsidRPr="00D007FA">
        <w:rPr>
          <w:i/>
        </w:rPr>
        <w:t>Report of the Working Group on Drugs Rehabilitation</w:t>
      </w:r>
      <w:r>
        <w:t>. Dublin: Stationery Office.</w:t>
      </w:r>
    </w:p>
    <w:p w14:paraId="5309979E" w14:textId="77777777" w:rsidR="00583B6C" w:rsidRDefault="00583B6C" w:rsidP="00847013">
      <w:pPr>
        <w:numPr>
          <w:ilvl w:val="0"/>
          <w:numId w:val="1"/>
        </w:numPr>
        <w:spacing w:line="480" w:lineRule="auto"/>
        <w:jc w:val="both"/>
      </w:pPr>
      <w:r>
        <w:t xml:space="preserve">Department of Community, Rural and Gaeltacht Affairs (2009). </w:t>
      </w:r>
      <w:r w:rsidRPr="00D007FA">
        <w:rPr>
          <w:i/>
        </w:rPr>
        <w:t>National Drugs Strategy (Interim) 2009-2016</w:t>
      </w:r>
      <w:r>
        <w:t>. Dublin: Stationery Office.</w:t>
      </w:r>
    </w:p>
    <w:p w14:paraId="320A635D" w14:textId="77777777" w:rsidR="00583B6C" w:rsidRDefault="00583B6C" w:rsidP="00847013">
      <w:pPr>
        <w:numPr>
          <w:ilvl w:val="0"/>
          <w:numId w:val="1"/>
        </w:numPr>
        <w:spacing w:line="480" w:lineRule="auto"/>
        <w:jc w:val="both"/>
      </w:pPr>
      <w:r>
        <w:t xml:space="preserve">Department of Health (1996). </w:t>
      </w:r>
      <w:r w:rsidRPr="00D007FA">
        <w:rPr>
          <w:i/>
        </w:rPr>
        <w:t>National Alcohol Policy</w:t>
      </w:r>
      <w:r>
        <w:t>. Dublin: Stationery Office.</w:t>
      </w:r>
    </w:p>
    <w:p w14:paraId="5392ADE4" w14:textId="77777777" w:rsidR="00583B6C" w:rsidRDefault="00583B6C" w:rsidP="00847013">
      <w:pPr>
        <w:numPr>
          <w:ilvl w:val="0"/>
          <w:numId w:val="1"/>
        </w:numPr>
        <w:spacing w:line="480" w:lineRule="auto"/>
        <w:jc w:val="both"/>
      </w:pPr>
      <w:r>
        <w:t xml:space="preserve">Department of Health (2017). </w:t>
      </w:r>
      <w:r w:rsidRPr="00D007FA">
        <w:rPr>
          <w:i/>
        </w:rPr>
        <w:t>Reducing Harm, Supporting Recovery: A Health-led Response to Drug and Alcohol Use in Ireland 2017-2025</w:t>
      </w:r>
      <w:r>
        <w:t>. Dublin: Stationery Office.</w:t>
      </w:r>
    </w:p>
    <w:p w14:paraId="3D25EC21" w14:textId="77777777" w:rsidR="00583B6C" w:rsidRDefault="00583B6C" w:rsidP="00847013">
      <w:pPr>
        <w:numPr>
          <w:ilvl w:val="0"/>
          <w:numId w:val="1"/>
        </w:numPr>
        <w:spacing w:line="480" w:lineRule="auto"/>
        <w:jc w:val="both"/>
      </w:pPr>
      <w:r>
        <w:t xml:space="preserve">Department of Tourism, Sport and Recreation (1999). </w:t>
      </w:r>
      <w:r w:rsidRPr="00D007FA">
        <w:rPr>
          <w:i/>
        </w:rPr>
        <w:t>The Local Drugs Action Taskforce: A Local Response to the Drug Problem</w:t>
      </w:r>
      <w:r>
        <w:t>. Dublin: Stationery Office.</w:t>
      </w:r>
    </w:p>
    <w:p w14:paraId="72E081D5" w14:textId="77777777" w:rsidR="00583B6C" w:rsidRDefault="00583B6C" w:rsidP="00847013">
      <w:pPr>
        <w:numPr>
          <w:ilvl w:val="0"/>
          <w:numId w:val="1"/>
        </w:numPr>
        <w:spacing w:line="480" w:lineRule="auto"/>
        <w:jc w:val="both"/>
      </w:pPr>
      <w:r>
        <w:t xml:space="preserve">Department of Tourism, Sport and Recreation (2001). </w:t>
      </w:r>
      <w:r w:rsidRPr="00D007FA">
        <w:rPr>
          <w:i/>
        </w:rPr>
        <w:t>Building on Experience: National Drugs Strategy 2001–2008</w:t>
      </w:r>
      <w:r>
        <w:t>. Dublin: Stationery Office.</w:t>
      </w:r>
    </w:p>
    <w:p w14:paraId="655995F9" w14:textId="77777777" w:rsidR="00AF04F3" w:rsidRDefault="00AF04F3" w:rsidP="00847013">
      <w:pPr>
        <w:numPr>
          <w:ilvl w:val="0"/>
          <w:numId w:val="1"/>
        </w:numPr>
        <w:spacing w:line="480" w:lineRule="auto"/>
        <w:jc w:val="both"/>
      </w:pPr>
      <w:r w:rsidRPr="00AF04F3">
        <w:t xml:space="preserve">Devaney, E. (2017). The emergence of the affected adult family member in drug policy discourse: A Foucauldian perspective. </w:t>
      </w:r>
      <w:r w:rsidRPr="00602CEB">
        <w:rPr>
          <w:i/>
        </w:rPr>
        <w:t>Drugs: Education, Prevention and Policy</w:t>
      </w:r>
      <w:r w:rsidRPr="00AF04F3">
        <w:t>, 24(4), 359-367.</w:t>
      </w:r>
    </w:p>
    <w:p w14:paraId="46FC0D0C" w14:textId="3029E5DF" w:rsidR="00E126E1" w:rsidRDefault="00E126E1" w:rsidP="00E126E1">
      <w:pPr>
        <w:numPr>
          <w:ilvl w:val="0"/>
          <w:numId w:val="1"/>
        </w:numPr>
        <w:spacing w:line="480" w:lineRule="auto"/>
        <w:jc w:val="both"/>
      </w:pPr>
      <w:r>
        <w:t xml:space="preserve">Doyle, A., </w:t>
      </w:r>
      <w:proofErr w:type="spellStart"/>
      <w:r>
        <w:t>Mongan</w:t>
      </w:r>
      <w:proofErr w:type="spellEnd"/>
      <w:r>
        <w:t>, D. and Galvin, B. (2024).</w:t>
      </w:r>
      <w:r w:rsidRPr="00E126E1">
        <w:t xml:space="preserve"> </w:t>
      </w:r>
      <w:r w:rsidRPr="00AF65C6">
        <w:rPr>
          <w:i/>
        </w:rPr>
        <w:t>Alcohol: Availability, Affordability, Related Harm, and Policy in Ireland</w:t>
      </w:r>
      <w:r>
        <w:t xml:space="preserve">. Dublin: Health Research Board. </w:t>
      </w:r>
      <w:r>
        <w:cr/>
      </w:r>
    </w:p>
    <w:p w14:paraId="4E4ED4B2" w14:textId="4E8D6305" w:rsidR="0078296B" w:rsidRDefault="0078296B" w:rsidP="00847013">
      <w:pPr>
        <w:numPr>
          <w:ilvl w:val="0"/>
          <w:numId w:val="1"/>
        </w:numPr>
        <w:spacing w:line="480" w:lineRule="auto"/>
        <w:jc w:val="both"/>
      </w:pPr>
      <w:r w:rsidRPr="0078296B">
        <w:t>Duke, K. (2020). Producing the ‘problem’</w:t>
      </w:r>
      <w:r>
        <w:t xml:space="preserve"> </w:t>
      </w:r>
      <w:r w:rsidRPr="0078296B">
        <w:t xml:space="preserve">of new psychoactive substances (NPS) in English prisons. </w:t>
      </w:r>
      <w:r w:rsidRPr="00602CEB">
        <w:rPr>
          <w:i/>
        </w:rPr>
        <w:t>International Journal of Drug Policy</w:t>
      </w:r>
      <w:r w:rsidRPr="0078296B">
        <w:t xml:space="preserve">, 80, 102479. </w:t>
      </w:r>
    </w:p>
    <w:p w14:paraId="567C8A07" w14:textId="4142A28E" w:rsidR="000B4E5E" w:rsidRDefault="000B4E5E" w:rsidP="00847013">
      <w:pPr>
        <w:numPr>
          <w:ilvl w:val="0"/>
          <w:numId w:val="1"/>
        </w:numPr>
        <w:spacing w:line="480" w:lineRule="auto"/>
        <w:jc w:val="both"/>
      </w:pPr>
      <w:proofErr w:type="spellStart"/>
      <w:r w:rsidRPr="000B4E5E">
        <w:lastRenderedPageBreak/>
        <w:t>Ettorre</w:t>
      </w:r>
      <w:proofErr w:type="spellEnd"/>
      <w:r w:rsidRPr="000B4E5E">
        <w:t xml:space="preserve">, E. (2004). </w:t>
      </w:r>
      <w:proofErr w:type="spellStart"/>
      <w:r w:rsidRPr="000B4E5E">
        <w:t>Revisioning</w:t>
      </w:r>
      <w:proofErr w:type="spellEnd"/>
      <w:r w:rsidRPr="000B4E5E">
        <w:t xml:space="preserve"> women and drug use: gender sensitivity, embodiment and reducing harm. </w:t>
      </w:r>
      <w:r w:rsidRPr="000B4E5E">
        <w:rPr>
          <w:i/>
        </w:rPr>
        <w:t>International Journal of Drug Policy</w:t>
      </w:r>
      <w:r w:rsidRPr="000B4E5E">
        <w:t>, 15(5-6), 327-335.</w:t>
      </w:r>
    </w:p>
    <w:p w14:paraId="52EE9ACB" w14:textId="77777777" w:rsidR="000A3C5B" w:rsidRDefault="0096755A" w:rsidP="000A3C5B">
      <w:pPr>
        <w:numPr>
          <w:ilvl w:val="0"/>
          <w:numId w:val="1"/>
        </w:numPr>
        <w:spacing w:line="480" w:lineRule="auto"/>
        <w:jc w:val="both"/>
      </w:pPr>
      <w:proofErr w:type="spellStart"/>
      <w:r w:rsidRPr="0096755A">
        <w:t>Ettorre</w:t>
      </w:r>
      <w:proofErr w:type="spellEnd"/>
      <w:r w:rsidRPr="0096755A">
        <w:t xml:space="preserve">, E. (2015). Embodied deviance, gender, and epistemologies of ignorance: Re-visioning drugs use in a neurochemical, unjust world. </w:t>
      </w:r>
      <w:r w:rsidRPr="0096755A">
        <w:rPr>
          <w:i/>
        </w:rPr>
        <w:t>Substance Use and Misuse</w:t>
      </w:r>
      <w:r w:rsidRPr="0096755A">
        <w:t xml:space="preserve">, 50(6), 794-805. </w:t>
      </w:r>
    </w:p>
    <w:p w14:paraId="778F130C" w14:textId="26B541C7" w:rsidR="00F37D18" w:rsidRDefault="00F37D18" w:rsidP="000A3C5B">
      <w:pPr>
        <w:numPr>
          <w:ilvl w:val="0"/>
          <w:numId w:val="1"/>
        </w:numPr>
        <w:spacing w:line="480" w:lineRule="auto"/>
        <w:jc w:val="both"/>
      </w:pPr>
      <w:proofErr w:type="spellStart"/>
      <w:r>
        <w:t>Erol</w:t>
      </w:r>
      <w:proofErr w:type="spellEnd"/>
      <w:r>
        <w:t xml:space="preserve">, A. and </w:t>
      </w:r>
      <w:proofErr w:type="spellStart"/>
      <w:r>
        <w:t>Karpyak</w:t>
      </w:r>
      <w:proofErr w:type="spellEnd"/>
      <w:r>
        <w:t>, V.</w:t>
      </w:r>
      <w:r w:rsidRPr="00AC25C4">
        <w:t>M. (2015). Sex and gender-related differences in alcohol use and its consequences: Contemporary knowledge and future res</w:t>
      </w:r>
      <w:r>
        <w:t xml:space="preserve">earch considerations. </w:t>
      </w:r>
      <w:r w:rsidRPr="000A3C5B">
        <w:rPr>
          <w:i/>
        </w:rPr>
        <w:t>Drug and Alcohol Dependence</w:t>
      </w:r>
      <w:r w:rsidRPr="00AC25C4">
        <w:t>, 156, 1-13.</w:t>
      </w:r>
    </w:p>
    <w:p w14:paraId="7EFB6141" w14:textId="735E3218" w:rsidR="004E7E50" w:rsidRDefault="004E7E50" w:rsidP="0096755A">
      <w:pPr>
        <w:numPr>
          <w:ilvl w:val="0"/>
          <w:numId w:val="1"/>
        </w:numPr>
        <w:spacing w:line="480" w:lineRule="auto"/>
        <w:jc w:val="both"/>
      </w:pPr>
      <w:r>
        <w:t>European Union Drugs Agency (2024</w:t>
      </w:r>
      <w:r w:rsidR="00BF3F0F">
        <w:t>a</w:t>
      </w:r>
      <w:r>
        <w:t>).</w:t>
      </w:r>
      <w:r w:rsidRPr="004E7E50">
        <w:t xml:space="preserve"> </w:t>
      </w:r>
      <w:r w:rsidRPr="00AD1C5D">
        <w:rPr>
          <w:i/>
        </w:rPr>
        <w:t>Statistical Bulletin 2024 — Treatment Demand</w:t>
      </w:r>
      <w:r>
        <w:t xml:space="preserve">. Online, </w:t>
      </w:r>
      <w:r w:rsidRPr="004E7E50">
        <w:t>https://www.euda.europa.eu/data/stats2024/tdi_en</w:t>
      </w:r>
    </w:p>
    <w:p w14:paraId="1469A04C" w14:textId="25100FB4" w:rsidR="00BF3F0F" w:rsidRDefault="00BF3F0F" w:rsidP="00847013">
      <w:pPr>
        <w:numPr>
          <w:ilvl w:val="0"/>
          <w:numId w:val="1"/>
        </w:numPr>
        <w:spacing w:line="480" w:lineRule="auto"/>
        <w:jc w:val="both"/>
      </w:pPr>
      <w:r>
        <w:t>European Union Drugs Agency (2024b).</w:t>
      </w:r>
      <w:r w:rsidRPr="004E7E50">
        <w:t xml:space="preserve"> </w:t>
      </w:r>
      <w:r>
        <w:t>St</w:t>
      </w:r>
      <w:r w:rsidRPr="00AD1C5D">
        <w:rPr>
          <w:i/>
        </w:rPr>
        <w:t>atistical Bulletin 2024 — Drug-Induced Deaths</w:t>
      </w:r>
      <w:r>
        <w:t xml:space="preserve">. Online, </w:t>
      </w:r>
      <w:r w:rsidRPr="00BF3F0F">
        <w:t>https://www.euda.europa.eu/data/stats2024/drd_en</w:t>
      </w:r>
    </w:p>
    <w:p w14:paraId="69F2F261" w14:textId="47294606" w:rsidR="00033FC8" w:rsidRDefault="00033FC8" w:rsidP="00847013">
      <w:pPr>
        <w:numPr>
          <w:ilvl w:val="0"/>
          <w:numId w:val="1"/>
        </w:numPr>
        <w:spacing w:line="480" w:lineRule="auto"/>
        <w:jc w:val="both"/>
      </w:pPr>
      <w:r>
        <w:t>European Union Drugs Agency (2025).</w:t>
      </w:r>
      <w:r w:rsidRPr="004E7E50">
        <w:t xml:space="preserve"> </w:t>
      </w:r>
      <w:r w:rsidRPr="00AD1C5D">
        <w:rPr>
          <w:i/>
        </w:rPr>
        <w:t>European Drug Report 2025: Trends and Developments</w:t>
      </w:r>
      <w:r>
        <w:t>. Lisbon: European Union Drugs Agency.</w:t>
      </w:r>
    </w:p>
    <w:p w14:paraId="39CD7EFD" w14:textId="28495BEA" w:rsidR="001B0425" w:rsidRDefault="001B0425" w:rsidP="00847013">
      <w:pPr>
        <w:numPr>
          <w:ilvl w:val="0"/>
          <w:numId w:val="1"/>
        </w:numPr>
        <w:spacing w:line="480" w:lineRule="auto"/>
        <w:jc w:val="both"/>
      </w:pPr>
      <w:r w:rsidRPr="001B0425">
        <w:t xml:space="preserve">Field, L. (2018). The abortion referendum of 2018 and a timeline of abortion politics in Ireland to date. </w:t>
      </w:r>
      <w:r w:rsidRPr="00602CEB">
        <w:rPr>
          <w:i/>
        </w:rPr>
        <w:t>Irish Political Studies</w:t>
      </w:r>
      <w:r w:rsidRPr="001B0425">
        <w:t xml:space="preserve">, 33(4), 608-628. </w:t>
      </w:r>
    </w:p>
    <w:p w14:paraId="657A3C11" w14:textId="31B32A65" w:rsidR="00ED3C2F" w:rsidRDefault="00ED3C2F" w:rsidP="00847013">
      <w:pPr>
        <w:numPr>
          <w:ilvl w:val="0"/>
          <w:numId w:val="1"/>
        </w:numPr>
        <w:spacing w:line="480" w:lineRule="auto"/>
        <w:jc w:val="both"/>
      </w:pPr>
      <w:r>
        <w:t>FitzGerald, S. and</w:t>
      </w:r>
      <w:r w:rsidRPr="00ED3C2F">
        <w:t xml:space="preserve"> </w:t>
      </w:r>
      <w:proofErr w:type="spellStart"/>
      <w:r w:rsidRPr="00ED3C2F">
        <w:t>McGarry</w:t>
      </w:r>
      <w:proofErr w:type="spellEnd"/>
      <w:r w:rsidRPr="00ED3C2F">
        <w:t>, K. (2016). Problematizing prostitution in law and policy in the Republic of Ireland</w:t>
      </w:r>
      <w:r>
        <w:t xml:space="preserve">: A case for reframing. </w:t>
      </w:r>
      <w:r w:rsidRPr="00602CEB">
        <w:rPr>
          <w:i/>
        </w:rPr>
        <w:t>Social and Legal Studies</w:t>
      </w:r>
      <w:r w:rsidRPr="00ED3C2F">
        <w:t>, 25(3), 289-309.</w:t>
      </w:r>
    </w:p>
    <w:p w14:paraId="6333379E" w14:textId="1D5F40EE" w:rsidR="002145DD" w:rsidRDefault="002145DD" w:rsidP="00847013">
      <w:pPr>
        <w:numPr>
          <w:ilvl w:val="0"/>
          <w:numId w:val="1"/>
        </w:numPr>
        <w:spacing w:line="480" w:lineRule="auto"/>
        <w:jc w:val="both"/>
      </w:pPr>
      <w:r w:rsidRPr="002145DD">
        <w:t>FitzGerald, S, O’Neill</w:t>
      </w:r>
      <w:r>
        <w:t>, M.</w:t>
      </w:r>
      <w:r w:rsidRPr="002145DD">
        <w:t xml:space="preserve"> and Wylie</w:t>
      </w:r>
      <w:r>
        <w:t>, G. (2020). Social j</w:t>
      </w:r>
      <w:r w:rsidRPr="002145DD">
        <w:t xml:space="preserve">ustice for </w:t>
      </w:r>
      <w:r>
        <w:t>s</w:t>
      </w:r>
      <w:r w:rsidRPr="002145DD">
        <w:t xml:space="preserve">ex </w:t>
      </w:r>
      <w:r>
        <w:t>w</w:t>
      </w:r>
      <w:r w:rsidRPr="002145DD">
        <w:t>orkers as a ‘</w:t>
      </w:r>
      <w:r>
        <w:t>p</w:t>
      </w:r>
      <w:r w:rsidRPr="002145DD">
        <w:t xml:space="preserve">olitics of </w:t>
      </w:r>
      <w:r>
        <w:t>doing’</w:t>
      </w:r>
      <w:r w:rsidRPr="002145DD">
        <w:t xml:space="preserve">: Research, </w:t>
      </w:r>
      <w:r>
        <w:t>p</w:t>
      </w:r>
      <w:r w:rsidRPr="002145DD">
        <w:t xml:space="preserve">olicy and </w:t>
      </w:r>
      <w:r>
        <w:t>p</w:t>
      </w:r>
      <w:r w:rsidRPr="002145DD">
        <w:t xml:space="preserve">ractice. </w:t>
      </w:r>
      <w:r w:rsidRPr="002145DD">
        <w:rPr>
          <w:i/>
        </w:rPr>
        <w:t>Irish Journal of Irish Sociology</w:t>
      </w:r>
      <w:r>
        <w:t xml:space="preserve">, </w:t>
      </w:r>
      <w:r w:rsidRPr="002145DD">
        <w:t>28(3)</w:t>
      </w:r>
      <w:r>
        <w:t>,</w:t>
      </w:r>
      <w:r w:rsidRPr="002145DD">
        <w:t xml:space="preserve"> 256-279.</w:t>
      </w:r>
    </w:p>
    <w:p w14:paraId="4DB3E3F5" w14:textId="77777777" w:rsidR="000A3C5B" w:rsidRDefault="0053413C" w:rsidP="000A3C5B">
      <w:pPr>
        <w:pStyle w:val="ListParagraph"/>
        <w:numPr>
          <w:ilvl w:val="0"/>
          <w:numId w:val="1"/>
        </w:numPr>
        <w:spacing w:line="480" w:lineRule="auto"/>
      </w:pPr>
      <w:r w:rsidRPr="0053413C">
        <w:lastRenderedPageBreak/>
        <w:t>Flacks, S. (</w:t>
      </w:r>
      <w:r w:rsidR="0035065C">
        <w:t>2019</w:t>
      </w:r>
      <w:r w:rsidRPr="0053413C">
        <w:t xml:space="preserve">). Dangerous drugs, dangerous mothers: Gender, responsibility and the </w:t>
      </w:r>
      <w:proofErr w:type="spellStart"/>
      <w:r w:rsidRPr="0053413C">
        <w:t>problematisation</w:t>
      </w:r>
      <w:proofErr w:type="spellEnd"/>
      <w:r w:rsidRPr="0053413C">
        <w:t xml:space="preserve"> of parental substance use. </w:t>
      </w:r>
      <w:r w:rsidRPr="00373A73">
        <w:rPr>
          <w:i/>
        </w:rPr>
        <w:t>Critical Social Policy</w:t>
      </w:r>
      <w:r w:rsidRPr="0053413C">
        <w:t>, 39(3), 477-497.</w:t>
      </w:r>
    </w:p>
    <w:p w14:paraId="5FF97D56" w14:textId="093D05F9" w:rsidR="00F37D18" w:rsidRPr="0053413C" w:rsidRDefault="00F37D18" w:rsidP="000A3C5B">
      <w:pPr>
        <w:pStyle w:val="ListParagraph"/>
        <w:numPr>
          <w:ilvl w:val="0"/>
          <w:numId w:val="1"/>
        </w:numPr>
        <w:spacing w:line="480" w:lineRule="auto"/>
      </w:pPr>
      <w:r w:rsidRPr="00F37D18">
        <w:t>Fonseca, F., Robles-</w:t>
      </w:r>
      <w:proofErr w:type="spellStart"/>
      <w:r w:rsidRPr="00F37D18">
        <w:t>Martínez</w:t>
      </w:r>
      <w:proofErr w:type="spellEnd"/>
      <w:r w:rsidRPr="00F37D18">
        <w:t xml:space="preserve">, M., Tirado-Muñoz, J., </w:t>
      </w:r>
      <w:proofErr w:type="spellStart"/>
      <w:r w:rsidRPr="00F37D18">
        <w:t>Alías-Ferri</w:t>
      </w:r>
      <w:proofErr w:type="spellEnd"/>
      <w:r w:rsidRPr="00F37D18">
        <w:t xml:space="preserve">, M., </w:t>
      </w:r>
      <w:proofErr w:type="spellStart"/>
      <w:r w:rsidRPr="00F37D18">
        <w:t>Mestre-Pintó</w:t>
      </w:r>
      <w:proofErr w:type="spellEnd"/>
      <w:r w:rsidRPr="00F37D18">
        <w:t xml:space="preserve">, J. I., </w:t>
      </w:r>
      <w:proofErr w:type="spellStart"/>
      <w:r w:rsidRPr="00F37D18">
        <w:t>Coratu</w:t>
      </w:r>
      <w:proofErr w:type="spellEnd"/>
      <w:r w:rsidRPr="00F37D18">
        <w:t xml:space="preserve">, A.M. and Torrens, M. (2021). A gender perspective of addictive disorders. </w:t>
      </w:r>
      <w:r w:rsidRPr="000A3C5B">
        <w:rPr>
          <w:i/>
        </w:rPr>
        <w:t>Current Addiction Reports</w:t>
      </w:r>
      <w:r w:rsidRPr="00F37D18">
        <w:t>, 8(1), 89-99.</w:t>
      </w:r>
    </w:p>
    <w:p w14:paraId="12A2E739" w14:textId="47AFCC9B" w:rsidR="00965337" w:rsidRDefault="00965337" w:rsidP="00847013">
      <w:pPr>
        <w:numPr>
          <w:ilvl w:val="0"/>
          <w:numId w:val="1"/>
        </w:numPr>
        <w:spacing w:line="480" w:lineRule="auto"/>
        <w:jc w:val="both"/>
      </w:pPr>
      <w:proofErr w:type="spellStart"/>
      <w:r>
        <w:t>Galea</w:t>
      </w:r>
      <w:proofErr w:type="spellEnd"/>
      <w:r>
        <w:t>, L.</w:t>
      </w:r>
      <w:r w:rsidRPr="00965337">
        <w:t>A.</w:t>
      </w:r>
      <w:r>
        <w:t xml:space="preserve"> and</w:t>
      </w:r>
      <w:r w:rsidR="00125504">
        <w:t xml:space="preserve"> Parekh, R.</w:t>
      </w:r>
      <w:r w:rsidRPr="00965337">
        <w:t xml:space="preserve">S. (2023). Ending the neglect of women’s health in research. </w:t>
      </w:r>
      <w:r w:rsidRPr="00125504">
        <w:rPr>
          <w:i/>
        </w:rPr>
        <w:t>BMJ</w:t>
      </w:r>
      <w:r w:rsidRPr="00965337">
        <w:t>, 381</w:t>
      </w:r>
      <w:r>
        <w:t xml:space="preserve">, </w:t>
      </w:r>
      <w:r w:rsidR="001D5D0A">
        <w:t>1303</w:t>
      </w:r>
      <w:r w:rsidRPr="00965337">
        <w:t xml:space="preserve">. </w:t>
      </w:r>
    </w:p>
    <w:p w14:paraId="4E333DF4" w14:textId="14CAD02F" w:rsidR="00B434CB" w:rsidRDefault="00B434CB" w:rsidP="00847013">
      <w:pPr>
        <w:numPr>
          <w:ilvl w:val="0"/>
          <w:numId w:val="1"/>
        </w:numPr>
        <w:spacing w:line="480" w:lineRule="auto"/>
        <w:jc w:val="both"/>
      </w:pPr>
      <w:proofErr w:type="spellStart"/>
      <w:r>
        <w:t>Gilmartin</w:t>
      </w:r>
      <w:proofErr w:type="spellEnd"/>
      <w:r>
        <w:t>, M. and</w:t>
      </w:r>
      <w:r w:rsidRPr="00B434CB">
        <w:t xml:space="preserve"> White, A. (2011). Interrogating medical tourism: Ireland, abortion, and mobility rights. </w:t>
      </w:r>
      <w:r w:rsidRPr="00B434CB">
        <w:rPr>
          <w:i/>
        </w:rPr>
        <w:t>Signs: Journal of Women in Culture and Society</w:t>
      </w:r>
      <w:r w:rsidRPr="00B434CB">
        <w:t xml:space="preserve">, 36(2), 275-280. </w:t>
      </w:r>
    </w:p>
    <w:p w14:paraId="5A963242" w14:textId="1EDC919C" w:rsidR="005108C3" w:rsidRDefault="005108C3" w:rsidP="00847013">
      <w:pPr>
        <w:numPr>
          <w:ilvl w:val="0"/>
          <w:numId w:val="1"/>
        </w:numPr>
        <w:spacing w:line="480" w:lineRule="auto"/>
        <w:jc w:val="both"/>
      </w:pPr>
      <w:r w:rsidRPr="005108C3">
        <w:t xml:space="preserve">Grace, S. (2017). Effective interventions for drug using women offenders: </w:t>
      </w:r>
      <w:r w:rsidR="003D2DF6">
        <w:t>A</w:t>
      </w:r>
      <w:r w:rsidRPr="005108C3">
        <w:t xml:space="preserve"> narrative literature review. </w:t>
      </w:r>
      <w:r w:rsidRPr="005108C3">
        <w:rPr>
          <w:i/>
        </w:rPr>
        <w:t>Journal of Substance Use</w:t>
      </w:r>
      <w:r w:rsidRPr="005108C3">
        <w:t xml:space="preserve">, 22(6), 664-671. </w:t>
      </w:r>
    </w:p>
    <w:p w14:paraId="06C13C1E" w14:textId="16C7ABE0" w:rsidR="004E1EE3" w:rsidRDefault="004E1EE3" w:rsidP="00847013">
      <w:pPr>
        <w:numPr>
          <w:ilvl w:val="0"/>
          <w:numId w:val="1"/>
        </w:numPr>
        <w:spacing w:line="480" w:lineRule="auto"/>
        <w:jc w:val="both"/>
      </w:pPr>
      <w:proofErr w:type="spellStart"/>
      <w:r>
        <w:t>Grundetjern</w:t>
      </w:r>
      <w:proofErr w:type="spellEnd"/>
      <w:r>
        <w:t>, H. (2018)</w:t>
      </w:r>
      <w:r w:rsidR="00C4222B">
        <w:t>.</w:t>
      </w:r>
      <w:r w:rsidR="00B434CB">
        <w:t xml:space="preserve"> </w:t>
      </w:r>
      <w:r>
        <w:t>Negotiating motherhood: Variations of maternal identities among women in the illegal drug economy</w:t>
      </w:r>
      <w:r w:rsidR="00C4222B">
        <w:t>.</w:t>
      </w:r>
      <w:r>
        <w:t xml:space="preserve"> </w:t>
      </w:r>
      <w:r>
        <w:rPr>
          <w:i/>
          <w:iCs/>
        </w:rPr>
        <w:t xml:space="preserve">Gender and Society, </w:t>
      </w:r>
      <w:r>
        <w:t>32(3), 395-416.</w:t>
      </w:r>
    </w:p>
    <w:p w14:paraId="5D4EB9C1" w14:textId="1B85521F" w:rsidR="00916174" w:rsidRPr="00916174" w:rsidRDefault="00916174" w:rsidP="00916174">
      <w:pPr>
        <w:pStyle w:val="ListParagraph"/>
        <w:numPr>
          <w:ilvl w:val="0"/>
          <w:numId w:val="1"/>
        </w:numPr>
      </w:pPr>
      <w:r w:rsidRPr="00916174">
        <w:t xml:space="preserve">Health Research Board (2024). Factsheet: Alcohol – The Irish Situation.  https://www.drugsandalcohol.ie/24954/ </w:t>
      </w:r>
    </w:p>
    <w:p w14:paraId="47CEEC7D" w14:textId="7AAFE338" w:rsidR="00033FC8" w:rsidRDefault="00033FC8" w:rsidP="00847013">
      <w:pPr>
        <w:numPr>
          <w:ilvl w:val="0"/>
          <w:numId w:val="1"/>
        </w:numPr>
        <w:spacing w:line="480" w:lineRule="auto"/>
        <w:jc w:val="both"/>
      </w:pPr>
      <w:r>
        <w:t>Health Service Executive (2025).</w:t>
      </w:r>
      <w:r w:rsidRPr="00033FC8">
        <w:t xml:space="preserve"> </w:t>
      </w:r>
      <w:r w:rsidRPr="00125504">
        <w:rPr>
          <w:i/>
        </w:rPr>
        <w:t>Supervised Injecting Facilities</w:t>
      </w:r>
      <w:r>
        <w:t xml:space="preserve">. Online at </w:t>
      </w:r>
      <w:r w:rsidRPr="00033FC8">
        <w:t>https://www.hse.ie/eng/about/who/primarycare/socialinclusion/addiction/supervised-injecting-centre/</w:t>
      </w:r>
    </w:p>
    <w:p w14:paraId="390FB944" w14:textId="48ACD0FB" w:rsidR="009F1075" w:rsidRDefault="00273F54" w:rsidP="00AF65C6">
      <w:pPr>
        <w:numPr>
          <w:ilvl w:val="0"/>
          <w:numId w:val="1"/>
        </w:numPr>
        <w:spacing w:line="480" w:lineRule="auto"/>
        <w:jc w:val="both"/>
      </w:pPr>
      <w:proofErr w:type="spellStart"/>
      <w:r>
        <w:t>Ivers</w:t>
      </w:r>
      <w:proofErr w:type="spellEnd"/>
      <w:r>
        <w:t>, J.H., Killeen, N. and</w:t>
      </w:r>
      <w:r w:rsidRPr="00273F54">
        <w:t xml:space="preserve"> Keenan, E. (2021). Drug use, harm-reduction practices and attitudes toward the utilisation of drug safety testing services in an Irish cohort of festival-goers. </w:t>
      </w:r>
      <w:r w:rsidRPr="00273F54">
        <w:rPr>
          <w:i/>
        </w:rPr>
        <w:t>Irish Journal of Medical Science</w:t>
      </w:r>
      <w:r>
        <w:t>, 191(2), 1701–1710</w:t>
      </w:r>
      <w:r w:rsidRPr="00273F54">
        <w:t>.</w:t>
      </w:r>
      <w:r w:rsidR="009F1075">
        <w:t xml:space="preserve">Joint Committee on Drug Use (2024). </w:t>
      </w:r>
      <w:r w:rsidR="009F1075" w:rsidRPr="00AF65C6">
        <w:rPr>
          <w:i/>
        </w:rPr>
        <w:t>Joint Committee on Drugs Use Interim Report</w:t>
      </w:r>
      <w:r w:rsidR="009F1075">
        <w:t xml:space="preserve">. Dublin: Houses of the </w:t>
      </w:r>
      <w:proofErr w:type="spellStart"/>
      <w:r w:rsidR="009F1075">
        <w:t>Oireachtas</w:t>
      </w:r>
      <w:proofErr w:type="spellEnd"/>
      <w:r w:rsidR="009F1075">
        <w:t xml:space="preserve">. </w:t>
      </w:r>
    </w:p>
    <w:p w14:paraId="58DE6CFC" w14:textId="2B43349B" w:rsidR="000A2859" w:rsidRDefault="009F1075" w:rsidP="009F1075">
      <w:pPr>
        <w:numPr>
          <w:ilvl w:val="0"/>
          <w:numId w:val="1"/>
        </w:numPr>
        <w:spacing w:line="480" w:lineRule="auto"/>
        <w:jc w:val="both"/>
      </w:pPr>
      <w:r>
        <w:lastRenderedPageBreak/>
        <w:t xml:space="preserve"> </w:t>
      </w:r>
      <w:r w:rsidR="000A2859">
        <w:t>Lancaster, K. and</w:t>
      </w:r>
      <w:r w:rsidR="000A2859" w:rsidRPr="000A2859">
        <w:t xml:space="preserve"> Ritter, A. (2014). Examining the construction and representation of drugs as a policy problem in Australia's National Drug Strategy documents 1985–2010. </w:t>
      </w:r>
      <w:r w:rsidR="000A2859" w:rsidRPr="000A2859">
        <w:rPr>
          <w:i/>
        </w:rPr>
        <w:t>International Journal of Drug Policy</w:t>
      </w:r>
      <w:r w:rsidR="000A2859" w:rsidRPr="000A2859">
        <w:t>, 25(1), 81-87.</w:t>
      </w:r>
    </w:p>
    <w:p w14:paraId="2E222755" w14:textId="6807E599" w:rsidR="000A2859" w:rsidRDefault="000A2859" w:rsidP="00847013">
      <w:pPr>
        <w:numPr>
          <w:ilvl w:val="0"/>
          <w:numId w:val="1"/>
        </w:numPr>
        <w:spacing w:line="480" w:lineRule="auto"/>
        <w:jc w:val="both"/>
      </w:pPr>
      <w:r>
        <w:t>Lancaster, K., Duke, K. and</w:t>
      </w:r>
      <w:r w:rsidRPr="000A2859">
        <w:t xml:space="preserve"> Ritter, A. (2015). Producing the ‘problem of drugs’: A cross national-comparison of ‘recovery’</w:t>
      </w:r>
      <w:r>
        <w:t xml:space="preserve"> </w:t>
      </w:r>
      <w:r w:rsidRPr="000A2859">
        <w:t xml:space="preserve">discourse in two Australian and British reports. </w:t>
      </w:r>
      <w:r w:rsidRPr="000A2859">
        <w:rPr>
          <w:i/>
        </w:rPr>
        <w:t>International Journal of Drug Policy</w:t>
      </w:r>
      <w:r w:rsidRPr="000A2859">
        <w:t>, 26(7), 617-625.</w:t>
      </w:r>
    </w:p>
    <w:p w14:paraId="7E33A445" w14:textId="6F4BB9CF" w:rsidR="002B362E" w:rsidRDefault="002B362E" w:rsidP="00847013">
      <w:pPr>
        <w:numPr>
          <w:ilvl w:val="0"/>
          <w:numId w:val="1"/>
        </w:numPr>
        <w:spacing w:line="480" w:lineRule="auto"/>
        <w:jc w:val="both"/>
      </w:pPr>
      <w:r>
        <w:t>Leonard, J. and</w:t>
      </w:r>
      <w:r w:rsidRPr="002B362E">
        <w:t xml:space="preserve"> Windle, J. (2020). ‘I could have went down a different path’: Talking to people who used drugs problematically and service providers about Irish drug poli</w:t>
      </w:r>
      <w:r>
        <w:t xml:space="preserve">cy alternatives. </w:t>
      </w:r>
      <w:r w:rsidRPr="002B362E">
        <w:rPr>
          <w:i/>
        </w:rPr>
        <w:t>International Journal of Drug Policy</w:t>
      </w:r>
      <w:r w:rsidRPr="002B362E">
        <w:t xml:space="preserve">, 84, 102891. </w:t>
      </w:r>
    </w:p>
    <w:p w14:paraId="57266EAF" w14:textId="0A916CB9" w:rsidR="0087018D" w:rsidRDefault="0087018D" w:rsidP="00847013">
      <w:pPr>
        <w:numPr>
          <w:ilvl w:val="0"/>
          <w:numId w:val="1"/>
        </w:numPr>
        <w:spacing w:line="480" w:lineRule="auto"/>
        <w:jc w:val="both"/>
      </w:pPr>
      <w:proofErr w:type="spellStart"/>
      <w:r w:rsidRPr="0087018D">
        <w:t>Lightbourn</w:t>
      </w:r>
      <w:r>
        <w:t>e</w:t>
      </w:r>
      <w:proofErr w:type="spellEnd"/>
      <w:r>
        <w:t>, A., Foley, S., Dempsey, M. and</w:t>
      </w:r>
      <w:r w:rsidRPr="0087018D">
        <w:t xml:space="preserve"> Cronin, M. (202</w:t>
      </w:r>
      <w:r w:rsidR="0066228F">
        <w:t>4). Living with endometriosis: A</w:t>
      </w:r>
      <w:r w:rsidRPr="0087018D">
        <w:t xml:space="preserve"> reflexive thematic analysis examining women’s experiences with the Irish he</w:t>
      </w:r>
      <w:r>
        <w:t xml:space="preserve">althcare services. </w:t>
      </w:r>
      <w:r w:rsidRPr="00602CEB">
        <w:rPr>
          <w:i/>
        </w:rPr>
        <w:t>Qualitative Health Research</w:t>
      </w:r>
      <w:r w:rsidRPr="0087018D">
        <w:t xml:space="preserve">, 34(4), 311-322. </w:t>
      </w:r>
    </w:p>
    <w:p w14:paraId="2A53B50C" w14:textId="787107FD" w:rsidR="003D2DF6" w:rsidRDefault="00583B6C" w:rsidP="00847013">
      <w:pPr>
        <w:numPr>
          <w:ilvl w:val="0"/>
          <w:numId w:val="1"/>
        </w:numPr>
        <w:spacing w:line="480" w:lineRule="auto"/>
        <w:jc w:val="both"/>
      </w:pPr>
      <w:r w:rsidRPr="00583B6C">
        <w:t xml:space="preserve">Lines, R. (2017). </w:t>
      </w:r>
      <w:r w:rsidRPr="00D007FA">
        <w:rPr>
          <w:i/>
        </w:rPr>
        <w:t>Drug Control and Human Rights in International Law</w:t>
      </w:r>
      <w:r w:rsidRPr="00583B6C">
        <w:t>. Cambridge: Cambridge University Press.</w:t>
      </w:r>
    </w:p>
    <w:p w14:paraId="75DCDDDA" w14:textId="3EA6DBE6" w:rsidR="0092027D" w:rsidRPr="0092027D" w:rsidRDefault="0092027D" w:rsidP="00847013">
      <w:pPr>
        <w:pStyle w:val="ListParagraph"/>
        <w:numPr>
          <w:ilvl w:val="0"/>
          <w:numId w:val="1"/>
        </w:numPr>
        <w:spacing w:line="480" w:lineRule="auto"/>
      </w:pPr>
      <w:r w:rsidRPr="0092027D">
        <w:t xml:space="preserve">Macaulay, F. (2020). Gendering drug policy. In Buxton, J., Margo, G. and Burger, L. (Eds.). </w:t>
      </w:r>
      <w:r w:rsidRPr="00602CEB">
        <w:rPr>
          <w:i/>
        </w:rPr>
        <w:t>The Impact of Global Drug Policy on Women: Shifting the Needle</w:t>
      </w:r>
      <w:r w:rsidR="00125504">
        <w:t>. London: Emerald, pp.</w:t>
      </w:r>
      <w:r w:rsidRPr="0092027D">
        <w:t>23-32.</w:t>
      </w:r>
    </w:p>
    <w:p w14:paraId="14D0BE25" w14:textId="77777777" w:rsidR="00B434CB" w:rsidRDefault="00583B6C" w:rsidP="00847013">
      <w:pPr>
        <w:numPr>
          <w:ilvl w:val="0"/>
          <w:numId w:val="1"/>
        </w:numPr>
        <w:spacing w:line="480" w:lineRule="auto"/>
        <w:jc w:val="both"/>
      </w:pPr>
      <w:proofErr w:type="spellStart"/>
      <w:r w:rsidRPr="00583B6C">
        <w:t>Mayock</w:t>
      </w:r>
      <w:proofErr w:type="spellEnd"/>
      <w:r w:rsidRPr="00583B6C">
        <w:t xml:space="preserve">, P. and Butler, S. (2022). ‘I’m always hiding and ducking and diving’: The stigma of growing older on methadone. </w:t>
      </w:r>
      <w:r w:rsidRPr="003D2DF6">
        <w:rPr>
          <w:i/>
        </w:rPr>
        <w:t>Drugs: Education, Prevention and Policy</w:t>
      </w:r>
      <w:r w:rsidRPr="00583B6C">
        <w:t>, 29(2), 139-149.</w:t>
      </w:r>
    </w:p>
    <w:p w14:paraId="5829B802" w14:textId="271B46A4" w:rsidR="00DD3619" w:rsidRDefault="00DD3619" w:rsidP="00847013">
      <w:pPr>
        <w:numPr>
          <w:ilvl w:val="0"/>
          <w:numId w:val="1"/>
        </w:numPr>
        <w:spacing w:line="480" w:lineRule="auto"/>
        <w:jc w:val="both"/>
      </w:pPr>
      <w:r w:rsidRPr="00DD3619">
        <w:t>McCarthy, J. (2023)</w:t>
      </w:r>
      <w:r>
        <w:t>.</w:t>
      </w:r>
      <w:r w:rsidRPr="00DD3619">
        <w:t xml:space="preserve"> </w:t>
      </w:r>
      <w:r w:rsidRPr="00B434CB">
        <w:rPr>
          <w:i/>
        </w:rPr>
        <w:t>An Eye on Ireland: A Journey Through Social Change – New and Selected Journalism</w:t>
      </w:r>
      <w:r>
        <w:t>. Dublin: Hachette</w:t>
      </w:r>
      <w:r w:rsidRPr="00DD3619">
        <w:t>.</w:t>
      </w:r>
    </w:p>
    <w:p w14:paraId="16235269" w14:textId="1EA0DD2F" w:rsidR="005D622D" w:rsidRPr="00583B6C" w:rsidRDefault="005D622D" w:rsidP="00847013">
      <w:pPr>
        <w:pStyle w:val="ListParagraph"/>
        <w:numPr>
          <w:ilvl w:val="0"/>
          <w:numId w:val="1"/>
        </w:numPr>
        <w:spacing w:line="480" w:lineRule="auto"/>
      </w:pPr>
      <w:proofErr w:type="spellStart"/>
      <w:r>
        <w:lastRenderedPageBreak/>
        <w:t>Measham</w:t>
      </w:r>
      <w:proofErr w:type="spellEnd"/>
      <w:r>
        <w:t>, F. (2002). ‘Doing gender’ – ‘doing drugs’</w:t>
      </w:r>
      <w:r w:rsidRPr="005D622D">
        <w:t>: Conceptualizing the gendering o</w:t>
      </w:r>
      <w:r w:rsidR="008512BD">
        <w:t xml:space="preserve">f drugs cultures. </w:t>
      </w:r>
      <w:r w:rsidR="008512BD" w:rsidRPr="008512BD">
        <w:rPr>
          <w:i/>
        </w:rPr>
        <w:t>Contemporary Drug P</w:t>
      </w:r>
      <w:r w:rsidRPr="008512BD">
        <w:rPr>
          <w:i/>
        </w:rPr>
        <w:t>roblems</w:t>
      </w:r>
      <w:r w:rsidRPr="005D622D">
        <w:t>, 29(2), 335-373.</w:t>
      </w:r>
    </w:p>
    <w:p w14:paraId="32723D62" w14:textId="77777777" w:rsidR="00B54C6F" w:rsidRDefault="002145DD" w:rsidP="00B54C6F">
      <w:pPr>
        <w:numPr>
          <w:ilvl w:val="0"/>
          <w:numId w:val="1"/>
        </w:numPr>
        <w:spacing w:line="480" w:lineRule="auto"/>
        <w:jc w:val="both"/>
      </w:pPr>
      <w:proofErr w:type="spellStart"/>
      <w:r>
        <w:t>McGinnity</w:t>
      </w:r>
      <w:proofErr w:type="spellEnd"/>
      <w:r>
        <w:t>, F. and</w:t>
      </w:r>
      <w:r w:rsidRPr="002145DD">
        <w:t xml:space="preserve"> Russell, H. (2008). </w:t>
      </w:r>
      <w:r w:rsidRPr="002145DD">
        <w:rPr>
          <w:i/>
        </w:rPr>
        <w:t>Gender Inequalities in Time Use: The Distribution of Caring, Housework and Employment Among Women and Men in Ireland</w:t>
      </w:r>
      <w:r w:rsidRPr="002145DD">
        <w:t>.</w:t>
      </w:r>
      <w:r>
        <w:t xml:space="preserve"> Dublin: Economic and Social Research Institute</w:t>
      </w:r>
    </w:p>
    <w:p w14:paraId="10B61CE0" w14:textId="2700E89B" w:rsidR="00B54C6F" w:rsidRDefault="00B54C6F" w:rsidP="00B54C6F">
      <w:pPr>
        <w:numPr>
          <w:ilvl w:val="0"/>
          <w:numId w:val="1"/>
        </w:numPr>
        <w:spacing w:line="480" w:lineRule="auto"/>
        <w:jc w:val="both"/>
      </w:pPr>
      <w:r w:rsidRPr="00B54C6F">
        <w:t xml:space="preserve">Miller., N.M., </w:t>
      </w:r>
      <w:proofErr w:type="spellStart"/>
      <w:r w:rsidRPr="00B54C6F">
        <w:t>Baffo</w:t>
      </w:r>
      <w:proofErr w:type="spellEnd"/>
      <w:r w:rsidRPr="00B54C6F">
        <w:t xml:space="preserve">, </w:t>
      </w:r>
      <w:r>
        <w:t>R. and</w:t>
      </w:r>
      <w:r w:rsidRPr="00B54C6F">
        <w:t xml:space="preserve"> O'Hara, A. (2025). </w:t>
      </w:r>
      <w:r w:rsidRPr="00B54C6F">
        <w:rPr>
          <w:i/>
        </w:rPr>
        <w:t>The Development of a Digital Storytelling Anti-stigma Campaign: A Community Based Participatory Research Approach</w:t>
      </w:r>
      <w:r w:rsidRPr="00B54C6F">
        <w:t xml:space="preserve">. </w:t>
      </w:r>
      <w:r>
        <w:t xml:space="preserve">Dublin: </w:t>
      </w:r>
      <w:r w:rsidRPr="00B54C6F">
        <w:t xml:space="preserve">University </w:t>
      </w:r>
      <w:r>
        <w:t xml:space="preserve">of West London </w:t>
      </w:r>
      <w:r w:rsidR="00315D85">
        <w:t>and</w:t>
      </w:r>
      <w:r>
        <w:t xml:space="preserve"> UISCE.</w:t>
      </w:r>
    </w:p>
    <w:p w14:paraId="6A062E54" w14:textId="172203A7" w:rsidR="00583B6C" w:rsidRDefault="00583B6C" w:rsidP="00847013">
      <w:pPr>
        <w:numPr>
          <w:ilvl w:val="0"/>
          <w:numId w:val="1"/>
        </w:numPr>
        <w:spacing w:line="480" w:lineRule="auto"/>
        <w:jc w:val="both"/>
      </w:pPr>
      <w:r>
        <w:t xml:space="preserve">Ministerial Task Force (1996). </w:t>
      </w:r>
      <w:r w:rsidRPr="00D007FA">
        <w:rPr>
          <w:i/>
        </w:rPr>
        <w:t xml:space="preserve">First </w:t>
      </w:r>
      <w:r w:rsidR="00373A73">
        <w:rPr>
          <w:i/>
        </w:rPr>
        <w:t>R</w:t>
      </w:r>
      <w:r w:rsidRPr="00D007FA">
        <w:rPr>
          <w:i/>
        </w:rPr>
        <w:t>eport of the Ministerial Task Force on Measures to Reduce the Demand for Drugs</w:t>
      </w:r>
      <w:r>
        <w:t>. Dublin: Stationery Office.</w:t>
      </w:r>
    </w:p>
    <w:p w14:paraId="4A2A6339" w14:textId="7ABA4BF4" w:rsidR="00187BC8" w:rsidRDefault="00187BC8" w:rsidP="00340681">
      <w:pPr>
        <w:numPr>
          <w:ilvl w:val="0"/>
          <w:numId w:val="1"/>
        </w:numPr>
        <w:spacing w:line="480" w:lineRule="auto"/>
        <w:jc w:val="both"/>
      </w:pPr>
      <w:proofErr w:type="spellStart"/>
      <w:r w:rsidRPr="00187BC8">
        <w:t>Minozzi</w:t>
      </w:r>
      <w:proofErr w:type="spellEnd"/>
      <w:r w:rsidRPr="00187BC8">
        <w:t xml:space="preserve">, S., Amato, L., </w:t>
      </w:r>
      <w:proofErr w:type="spellStart"/>
      <w:r w:rsidRPr="00187BC8">
        <w:t>Jahanfar</w:t>
      </w:r>
      <w:proofErr w:type="spellEnd"/>
      <w:r w:rsidRPr="00187BC8">
        <w:t xml:space="preserve">, </w:t>
      </w:r>
      <w:r>
        <w:t xml:space="preserve">S., </w:t>
      </w:r>
      <w:proofErr w:type="spellStart"/>
      <w:r>
        <w:t>Bellisario</w:t>
      </w:r>
      <w:proofErr w:type="spellEnd"/>
      <w:r>
        <w:t xml:space="preserve">, C., </w:t>
      </w:r>
      <w:proofErr w:type="spellStart"/>
      <w:r>
        <w:t>Ferri</w:t>
      </w:r>
      <w:proofErr w:type="spellEnd"/>
      <w:r>
        <w:t>, M. and</w:t>
      </w:r>
      <w:r w:rsidRPr="00187BC8">
        <w:t xml:space="preserve"> </w:t>
      </w:r>
      <w:proofErr w:type="spellStart"/>
      <w:r w:rsidRPr="00187BC8">
        <w:t>Davoli</w:t>
      </w:r>
      <w:proofErr w:type="spellEnd"/>
      <w:r w:rsidRPr="00187BC8">
        <w:t xml:space="preserve">, M. (2020). Maintenance agonist treatments for opiate‐dependent pregnant women. </w:t>
      </w:r>
      <w:r w:rsidRPr="00187BC8">
        <w:rPr>
          <w:i/>
        </w:rPr>
        <w:t>Cochrane Database of Systematic Reviews</w:t>
      </w:r>
      <w:r w:rsidR="00340681">
        <w:t>, 11. Art. No. CD006318.</w:t>
      </w:r>
    </w:p>
    <w:p w14:paraId="70538255" w14:textId="6D33B9DE" w:rsidR="006E1718" w:rsidRDefault="006E1718" w:rsidP="00847013">
      <w:pPr>
        <w:numPr>
          <w:ilvl w:val="0"/>
          <w:numId w:val="1"/>
        </w:numPr>
        <w:spacing w:line="480" w:lineRule="auto"/>
        <w:jc w:val="both"/>
      </w:pPr>
      <w:r>
        <w:t>Mirin, A.</w:t>
      </w:r>
      <w:r w:rsidRPr="006E1718">
        <w:t xml:space="preserve">A. (2021). Gender disparity in the funding of diseases by the US National Institutes of Health. </w:t>
      </w:r>
      <w:r w:rsidRPr="006E1718">
        <w:rPr>
          <w:i/>
        </w:rPr>
        <w:t>Journal of Women's Health</w:t>
      </w:r>
      <w:r w:rsidRPr="006E1718">
        <w:t>, 30(7), 956-963.</w:t>
      </w:r>
    </w:p>
    <w:p w14:paraId="0A2C39C4" w14:textId="4EBBEE9D" w:rsidR="00583B6C" w:rsidRDefault="00583B6C" w:rsidP="00847013">
      <w:pPr>
        <w:numPr>
          <w:ilvl w:val="0"/>
          <w:numId w:val="1"/>
        </w:numPr>
        <w:spacing w:line="480" w:lineRule="auto"/>
        <w:jc w:val="both"/>
      </w:pPr>
      <w:r>
        <w:t xml:space="preserve">Morton, S., </w:t>
      </w:r>
      <w:proofErr w:type="spellStart"/>
      <w:r>
        <w:t>H</w:t>
      </w:r>
      <w:r w:rsidR="00373A73">
        <w:t>ohman</w:t>
      </w:r>
      <w:proofErr w:type="spellEnd"/>
      <w:r w:rsidR="00373A73">
        <w:t>, M. and</w:t>
      </w:r>
      <w:r>
        <w:t xml:space="preserve"> Middleton, A. (2015). Implementing a harm reduction approach to substance use in an intimate partner violence agency: Practice issues in an Irish setting. </w:t>
      </w:r>
      <w:r w:rsidRPr="00373A73">
        <w:rPr>
          <w:i/>
        </w:rPr>
        <w:t xml:space="preserve">Partner </w:t>
      </w:r>
      <w:r w:rsidR="00D007FA" w:rsidRPr="00373A73">
        <w:rPr>
          <w:i/>
        </w:rPr>
        <w:t>A</w:t>
      </w:r>
      <w:r w:rsidRPr="00373A73">
        <w:rPr>
          <w:i/>
        </w:rPr>
        <w:t>buse</w:t>
      </w:r>
      <w:r>
        <w:t>, 6(3), 337-350.</w:t>
      </w:r>
    </w:p>
    <w:p w14:paraId="5DB0C13C" w14:textId="77777777" w:rsidR="00D007FA" w:rsidRDefault="00583B6C" w:rsidP="00847013">
      <w:pPr>
        <w:numPr>
          <w:ilvl w:val="0"/>
          <w:numId w:val="1"/>
        </w:numPr>
        <w:spacing w:line="480" w:lineRule="auto"/>
        <w:jc w:val="both"/>
      </w:pPr>
      <w:r>
        <w:t xml:space="preserve">Morton, S., Devaney, E., O'Connor, K., McKeown, P. and Harris, A. (2020). </w:t>
      </w:r>
      <w:r w:rsidRPr="00D007FA">
        <w:rPr>
          <w:i/>
        </w:rPr>
        <w:t>Gender and Irish Drug Policy</w:t>
      </w:r>
      <w:r>
        <w:t xml:space="preserve">. Dublin: University College Dublin and Department of Health. </w:t>
      </w:r>
    </w:p>
    <w:p w14:paraId="2D11AF72" w14:textId="36EA9BC6" w:rsidR="00B434CB" w:rsidRDefault="003C7B38" w:rsidP="00847013">
      <w:pPr>
        <w:numPr>
          <w:ilvl w:val="0"/>
          <w:numId w:val="1"/>
        </w:numPr>
        <w:spacing w:line="480" w:lineRule="auto"/>
        <w:jc w:val="both"/>
      </w:pPr>
      <w:r w:rsidRPr="003C7B38">
        <w:t xml:space="preserve">Morton, S., Gallagher, B. and </w:t>
      </w:r>
      <w:proofErr w:type="spellStart"/>
      <w:r w:rsidRPr="003C7B38">
        <w:t>McLoughlin</w:t>
      </w:r>
      <w:proofErr w:type="spellEnd"/>
      <w:r w:rsidRPr="003C7B38">
        <w:t xml:space="preserve">, E. (2023). </w:t>
      </w:r>
      <w:r w:rsidRPr="00D007FA">
        <w:rPr>
          <w:i/>
        </w:rPr>
        <w:t>'You Can't Fix this in Six Months': The Intersectionality of Women's Substance Use in the Irish Context</w:t>
      </w:r>
      <w:r w:rsidRPr="003C7B38">
        <w:t>. Dublin: University College Dublin and Merchants Quay Ireland</w:t>
      </w:r>
      <w:r w:rsidR="00B434CB">
        <w:t>.</w:t>
      </w:r>
    </w:p>
    <w:p w14:paraId="6650BC9B" w14:textId="1878B023" w:rsidR="00B434CB" w:rsidRPr="00B434CB" w:rsidRDefault="0092027D" w:rsidP="00847013">
      <w:pPr>
        <w:numPr>
          <w:ilvl w:val="0"/>
          <w:numId w:val="1"/>
        </w:numPr>
        <w:spacing w:line="480" w:lineRule="auto"/>
        <w:jc w:val="both"/>
      </w:pPr>
      <w:proofErr w:type="spellStart"/>
      <w:r>
        <w:lastRenderedPageBreak/>
        <w:t>Muel</w:t>
      </w:r>
      <w:proofErr w:type="spellEnd"/>
      <w:r>
        <w:t xml:space="preserve">, E., Fan, E., </w:t>
      </w:r>
      <w:proofErr w:type="spellStart"/>
      <w:r>
        <w:t>Ginn</w:t>
      </w:r>
      <w:proofErr w:type="spellEnd"/>
      <w:r>
        <w:t>, C. and</w:t>
      </w:r>
      <w:r w:rsidRPr="0092027D">
        <w:t xml:space="preserve"> Jackson, J. (2025). Differences in overdose rates by gender at su</w:t>
      </w:r>
      <w:r>
        <w:t>pervised consumption services: A</w:t>
      </w:r>
      <w:r w:rsidRPr="0092027D">
        <w:t xml:space="preserve">n explanatory sequential mixed methods study. </w:t>
      </w:r>
      <w:r w:rsidRPr="00B434CB">
        <w:rPr>
          <w:i/>
        </w:rPr>
        <w:t>Drugs: Education, Prevention and Policy</w:t>
      </w:r>
      <w:r w:rsidR="00125504">
        <w:rPr>
          <w:i/>
        </w:rPr>
        <w:t xml:space="preserve"> </w:t>
      </w:r>
      <w:r w:rsidR="00125504">
        <w:t>(online first).</w:t>
      </w:r>
    </w:p>
    <w:p w14:paraId="4775C020" w14:textId="42607B7F" w:rsidR="00EC72CF" w:rsidRDefault="00EC72CF" w:rsidP="00847013">
      <w:pPr>
        <w:pStyle w:val="ListParagraph"/>
        <w:numPr>
          <w:ilvl w:val="0"/>
          <w:numId w:val="1"/>
        </w:numPr>
        <w:spacing w:line="480" w:lineRule="auto"/>
        <w:jc w:val="both"/>
      </w:pPr>
      <w:proofErr w:type="spellStart"/>
      <w:r w:rsidRPr="00EC72CF">
        <w:t>Mullaly</w:t>
      </w:r>
      <w:proofErr w:type="spellEnd"/>
      <w:r w:rsidRPr="00EC72CF">
        <w:t xml:space="preserve">, S. (2005). Debating reproductive rights in Ireland. </w:t>
      </w:r>
      <w:r w:rsidRPr="00B434CB">
        <w:rPr>
          <w:i/>
        </w:rPr>
        <w:t>Human Rights Quarterly</w:t>
      </w:r>
      <w:r w:rsidRPr="00EC72CF">
        <w:t>, 27(1), 78-104.</w:t>
      </w:r>
    </w:p>
    <w:p w14:paraId="502E8284" w14:textId="13F4469B" w:rsidR="005639AC" w:rsidRDefault="005639AC" w:rsidP="005639AC">
      <w:pPr>
        <w:pStyle w:val="ListParagraph"/>
        <w:numPr>
          <w:ilvl w:val="0"/>
          <w:numId w:val="1"/>
        </w:numPr>
        <w:spacing w:line="480" w:lineRule="auto"/>
        <w:jc w:val="both"/>
      </w:pPr>
      <w:r>
        <w:t>Murr</w:t>
      </w:r>
      <w:r w:rsidR="001934D8">
        <w:t>a</w:t>
      </w:r>
      <w:r>
        <w:t xml:space="preserve">y, S. (2023). </w:t>
      </w:r>
      <w:r w:rsidRPr="005639AC">
        <w:t>Drug services having to turn people away due to lack of funding</w:t>
      </w:r>
      <w:r>
        <w:t xml:space="preserve">. </w:t>
      </w:r>
      <w:r w:rsidRPr="005639AC">
        <w:rPr>
          <w:i/>
        </w:rPr>
        <w:t>Irish Examiner</w:t>
      </w:r>
      <w:r>
        <w:t>, 5 July.</w:t>
      </w:r>
    </w:p>
    <w:p w14:paraId="48A8F525" w14:textId="7D54E868" w:rsidR="00187BC8" w:rsidRDefault="00187BC8" w:rsidP="00187BC8">
      <w:pPr>
        <w:pStyle w:val="ListParagraph"/>
        <w:numPr>
          <w:ilvl w:val="0"/>
          <w:numId w:val="1"/>
        </w:numPr>
        <w:spacing w:line="480" w:lineRule="auto"/>
        <w:jc w:val="both"/>
      </w:pPr>
      <w:proofErr w:type="spellStart"/>
      <w:r>
        <w:t>Neuendorf</w:t>
      </w:r>
      <w:proofErr w:type="spellEnd"/>
      <w:r>
        <w:t xml:space="preserve">, K.A. (2017). </w:t>
      </w:r>
      <w:r w:rsidRPr="00AF65C6">
        <w:rPr>
          <w:i/>
        </w:rPr>
        <w:t>The Content Analysis Guidebook</w:t>
      </w:r>
      <w:r w:rsidRPr="00187BC8">
        <w:t xml:space="preserve">. </w:t>
      </w:r>
      <w:r>
        <w:t>London: S</w:t>
      </w:r>
      <w:r w:rsidRPr="00187BC8">
        <w:t>age.</w:t>
      </w:r>
    </w:p>
    <w:p w14:paraId="0E712982" w14:textId="5CB72E3B" w:rsidR="0010434E" w:rsidRDefault="0010434E" w:rsidP="005639AC">
      <w:pPr>
        <w:pStyle w:val="ListParagraph"/>
        <w:numPr>
          <w:ilvl w:val="0"/>
          <w:numId w:val="1"/>
        </w:numPr>
        <w:spacing w:line="480" w:lineRule="auto"/>
        <w:jc w:val="both"/>
      </w:pPr>
      <w:r>
        <w:t xml:space="preserve">Norris, M. (2019). Female trouble: The debate over ‘woman’ as an adjective. </w:t>
      </w:r>
      <w:r w:rsidRPr="00315D85">
        <w:rPr>
          <w:i/>
        </w:rPr>
        <w:t>The New Yorker</w:t>
      </w:r>
      <w:r>
        <w:t>, 20 May.</w:t>
      </w:r>
    </w:p>
    <w:p w14:paraId="2FCBE60E" w14:textId="6B788111" w:rsidR="003A7A9C" w:rsidRDefault="003A7A9C" w:rsidP="00847013">
      <w:pPr>
        <w:numPr>
          <w:ilvl w:val="0"/>
          <w:numId w:val="1"/>
        </w:numPr>
        <w:spacing w:line="480" w:lineRule="auto"/>
        <w:jc w:val="both"/>
      </w:pPr>
      <w:proofErr w:type="spellStart"/>
      <w:r>
        <w:t>Oei</w:t>
      </w:r>
      <w:proofErr w:type="spellEnd"/>
      <w:r>
        <w:t>, J.</w:t>
      </w:r>
      <w:r w:rsidRPr="003A7A9C">
        <w:t xml:space="preserve">L. (2020). Alcohol use in pregnancy and its impact on the mother and child. </w:t>
      </w:r>
      <w:r w:rsidRPr="003A7A9C">
        <w:rPr>
          <w:i/>
        </w:rPr>
        <w:t>Addiction</w:t>
      </w:r>
      <w:r w:rsidRPr="003A7A9C">
        <w:t>, 115(11), 2148-2163.</w:t>
      </w:r>
    </w:p>
    <w:p w14:paraId="6768208F" w14:textId="77777777" w:rsidR="00D007FA" w:rsidRDefault="003C7B38" w:rsidP="00847013">
      <w:pPr>
        <w:numPr>
          <w:ilvl w:val="0"/>
          <w:numId w:val="1"/>
        </w:numPr>
        <w:spacing w:line="480" w:lineRule="auto"/>
        <w:jc w:val="both"/>
      </w:pPr>
      <w:proofErr w:type="spellStart"/>
      <w:r w:rsidRPr="003C7B38">
        <w:t>O’Mahony</w:t>
      </w:r>
      <w:proofErr w:type="spellEnd"/>
      <w:r w:rsidRPr="003C7B38">
        <w:t xml:space="preserve">, P. (2004). Drugs, crime and punishment: An overview of the Irish evidence. </w:t>
      </w:r>
      <w:r w:rsidRPr="00D007FA">
        <w:rPr>
          <w:i/>
        </w:rPr>
        <w:t>Administration</w:t>
      </w:r>
      <w:r w:rsidRPr="003C7B38">
        <w:t>, 52(2), 3.</w:t>
      </w:r>
    </w:p>
    <w:p w14:paraId="20B5FC05" w14:textId="77777777" w:rsidR="00D007FA" w:rsidRDefault="003C7B38" w:rsidP="00847013">
      <w:pPr>
        <w:numPr>
          <w:ilvl w:val="0"/>
          <w:numId w:val="1"/>
        </w:numPr>
        <w:spacing w:line="480" w:lineRule="auto"/>
        <w:jc w:val="both"/>
      </w:pPr>
      <w:proofErr w:type="spellStart"/>
      <w:r w:rsidRPr="003C7B38">
        <w:t>Pallatino</w:t>
      </w:r>
      <w:proofErr w:type="spellEnd"/>
      <w:r w:rsidRPr="003C7B38">
        <w:t xml:space="preserve">, C., Chang, J.C. and </w:t>
      </w:r>
      <w:proofErr w:type="spellStart"/>
      <w:r w:rsidRPr="003C7B38">
        <w:t>Krans</w:t>
      </w:r>
      <w:proofErr w:type="spellEnd"/>
      <w:r w:rsidRPr="003C7B38">
        <w:t xml:space="preserve">, E.E. (2021). The intersection of intimate partner violence and substance use among women with opioid use disorder. </w:t>
      </w:r>
      <w:r w:rsidRPr="00D007FA">
        <w:rPr>
          <w:i/>
        </w:rPr>
        <w:t>Substance Abuse</w:t>
      </w:r>
      <w:r w:rsidRPr="003C7B38">
        <w:t xml:space="preserve">, 42(2), 197-204. </w:t>
      </w:r>
    </w:p>
    <w:p w14:paraId="5A16125B" w14:textId="0DB6EC6D" w:rsidR="00313564" w:rsidRDefault="00313564" w:rsidP="00847013">
      <w:pPr>
        <w:numPr>
          <w:ilvl w:val="0"/>
          <w:numId w:val="1"/>
        </w:numPr>
        <w:spacing w:line="480" w:lineRule="auto"/>
        <w:jc w:val="both"/>
      </w:pPr>
      <w:r w:rsidRPr="00313564">
        <w:t>Popova, S., La</w:t>
      </w:r>
      <w:r>
        <w:t xml:space="preserve">nge, S., Probst, C., </w:t>
      </w:r>
      <w:proofErr w:type="spellStart"/>
      <w:r>
        <w:t>Gmel</w:t>
      </w:r>
      <w:proofErr w:type="spellEnd"/>
      <w:r>
        <w:t>, G. and</w:t>
      </w:r>
      <w:r w:rsidRPr="00313564">
        <w:t xml:space="preserve"> </w:t>
      </w:r>
      <w:proofErr w:type="spellStart"/>
      <w:r w:rsidRPr="00313564">
        <w:t>Rehm</w:t>
      </w:r>
      <w:proofErr w:type="spellEnd"/>
      <w:r w:rsidRPr="00313564">
        <w:t>, J. (2017). Estimation of national, regional, and global prevalence of alcohol use during pregnan</w:t>
      </w:r>
      <w:r>
        <w:t xml:space="preserve">cy and </w:t>
      </w:r>
      <w:proofErr w:type="spellStart"/>
      <w:r>
        <w:t>fetal</w:t>
      </w:r>
      <w:proofErr w:type="spellEnd"/>
      <w:r>
        <w:t xml:space="preserve"> alcohol syndrome: A</w:t>
      </w:r>
      <w:r w:rsidRPr="00313564">
        <w:t xml:space="preserve"> systematic review and meta-analysis. </w:t>
      </w:r>
      <w:r w:rsidRPr="00313564">
        <w:rPr>
          <w:i/>
        </w:rPr>
        <w:t>The Lancet Global Health</w:t>
      </w:r>
      <w:r w:rsidRPr="00313564">
        <w:t>, 5(3), e290-e299.</w:t>
      </w:r>
    </w:p>
    <w:p w14:paraId="5F217B77" w14:textId="71DCC18F" w:rsidR="00351A1D" w:rsidRDefault="00351A1D" w:rsidP="00847013">
      <w:pPr>
        <w:numPr>
          <w:ilvl w:val="0"/>
          <w:numId w:val="1"/>
        </w:numPr>
        <w:spacing w:line="480" w:lineRule="auto"/>
        <w:jc w:val="both"/>
      </w:pPr>
      <w:r>
        <w:t>Radcliffe, P. and</w:t>
      </w:r>
      <w:r w:rsidRPr="00351A1D">
        <w:t xml:space="preserve"> Stevens, A. (2008). Are drug treatment services only for ‘thieving junkie scumbags’? Drug users and the management of stigmatised identities. </w:t>
      </w:r>
      <w:r w:rsidRPr="00351A1D">
        <w:rPr>
          <w:i/>
        </w:rPr>
        <w:t>Social Science and Medicine</w:t>
      </w:r>
      <w:r w:rsidRPr="00351A1D">
        <w:t>, 67(7), 1065-1073.</w:t>
      </w:r>
    </w:p>
    <w:p w14:paraId="290B3DA1" w14:textId="12BC9513" w:rsidR="007368BF" w:rsidRDefault="007368BF" w:rsidP="00847013">
      <w:pPr>
        <w:numPr>
          <w:ilvl w:val="0"/>
          <w:numId w:val="1"/>
        </w:numPr>
        <w:spacing w:line="480" w:lineRule="auto"/>
        <w:jc w:val="both"/>
      </w:pPr>
      <w:r>
        <w:lastRenderedPageBreak/>
        <w:t>Ryall, G. and</w:t>
      </w:r>
      <w:r w:rsidRPr="007368BF">
        <w:t xml:space="preserve"> Butler, S. (2011). The great Irish head shop controversy. </w:t>
      </w:r>
      <w:r w:rsidRPr="007368BF">
        <w:rPr>
          <w:i/>
        </w:rPr>
        <w:t>Drugs: Education, Prevention and Policy</w:t>
      </w:r>
      <w:r w:rsidRPr="007368BF">
        <w:t xml:space="preserve">, 18(4), 303-311. </w:t>
      </w:r>
    </w:p>
    <w:p w14:paraId="64B51B6A" w14:textId="135630A3" w:rsidR="00C33094" w:rsidRDefault="00C33094" w:rsidP="00847013">
      <w:pPr>
        <w:numPr>
          <w:ilvl w:val="0"/>
          <w:numId w:val="1"/>
        </w:numPr>
        <w:spacing w:line="480" w:lineRule="auto"/>
        <w:jc w:val="both"/>
      </w:pPr>
      <w:r w:rsidRPr="00C33094">
        <w:t>Royal College of Surgeons in Ireland</w:t>
      </w:r>
      <w:r>
        <w:t xml:space="preserve"> (2025). </w:t>
      </w:r>
      <w:r w:rsidRPr="007368BF">
        <w:rPr>
          <w:i/>
        </w:rPr>
        <w:t xml:space="preserve">Women’s </w:t>
      </w:r>
      <w:r w:rsidR="007368BF" w:rsidRPr="007368BF">
        <w:rPr>
          <w:i/>
        </w:rPr>
        <w:t>H</w:t>
      </w:r>
      <w:r w:rsidRPr="007368BF">
        <w:rPr>
          <w:i/>
        </w:rPr>
        <w:t>ealth</w:t>
      </w:r>
      <w:r>
        <w:t xml:space="preserve">. Online </w:t>
      </w:r>
      <w:r w:rsidR="00B434CB">
        <w:t xml:space="preserve">at: </w:t>
      </w:r>
      <w:r w:rsidRPr="00C33094">
        <w:t>https://www.rcsi.com/dublin/about/faculty-of-medicine-and-health-sciences/school-of-population-health/research/womens-health</w:t>
      </w:r>
    </w:p>
    <w:p w14:paraId="00921F24" w14:textId="32CF5891" w:rsidR="00D007FA" w:rsidRDefault="003C7B38" w:rsidP="00847013">
      <w:pPr>
        <w:numPr>
          <w:ilvl w:val="0"/>
          <w:numId w:val="1"/>
        </w:numPr>
        <w:spacing w:line="480" w:lineRule="auto"/>
        <w:jc w:val="both"/>
      </w:pPr>
      <w:r w:rsidRPr="003C7B38">
        <w:t xml:space="preserve">Seaman, V. and Lynch, O. (2022). The inadequacies of desistance frameworks for women in the criminal justice system in Ireland. In Grace, S., O’Neill, Walker, T., King, H., Baldwin, L., </w:t>
      </w:r>
      <w:proofErr w:type="spellStart"/>
      <w:r w:rsidRPr="003C7B38">
        <w:t>Jobe</w:t>
      </w:r>
      <w:proofErr w:type="spellEnd"/>
      <w:r w:rsidRPr="003C7B38">
        <w:t xml:space="preserve">, A., Lynch, O., </w:t>
      </w:r>
      <w:proofErr w:type="spellStart"/>
      <w:r w:rsidRPr="003C7B38">
        <w:t>Measham</w:t>
      </w:r>
      <w:proofErr w:type="spellEnd"/>
      <w:r w:rsidRPr="003C7B38">
        <w:t xml:space="preserve">, F., O’Brien, K. and Seaman, V. (Eds.). </w:t>
      </w:r>
      <w:r w:rsidRPr="00D007FA">
        <w:rPr>
          <w:i/>
        </w:rPr>
        <w:t>Criminal Women</w:t>
      </w:r>
      <w:r w:rsidRPr="003C7B38">
        <w:t xml:space="preserve">. Bristol: Policy. </w:t>
      </w:r>
    </w:p>
    <w:p w14:paraId="0D384257" w14:textId="7CFF82C9" w:rsidR="00AC44FE" w:rsidRDefault="00AC44FE" w:rsidP="00847013">
      <w:pPr>
        <w:pStyle w:val="ListParagraph"/>
        <w:numPr>
          <w:ilvl w:val="0"/>
          <w:numId w:val="1"/>
        </w:numPr>
        <w:spacing w:line="480" w:lineRule="auto"/>
      </w:pPr>
      <w:proofErr w:type="spellStart"/>
      <w:r w:rsidRPr="00AC44FE">
        <w:t>Shand</w:t>
      </w:r>
      <w:proofErr w:type="spellEnd"/>
      <w:r w:rsidRPr="00AC44FE">
        <w:t xml:space="preserve">, F.L., </w:t>
      </w:r>
      <w:proofErr w:type="spellStart"/>
      <w:r w:rsidRPr="00AC44FE">
        <w:t>Degenhardt</w:t>
      </w:r>
      <w:proofErr w:type="spellEnd"/>
      <w:r w:rsidRPr="00AC44FE">
        <w:t xml:space="preserve">, L., Slade, T. and Nelson, E.C. (2011). Sex differences amongst dependent </w:t>
      </w:r>
      <w:r w:rsidR="0066228F">
        <w:t>heroin users: H</w:t>
      </w:r>
      <w:r w:rsidRPr="00AC44FE">
        <w:t xml:space="preserve">istories, clinical characteristics and predictors of other substance dependence. </w:t>
      </w:r>
      <w:r w:rsidRPr="00AC44FE">
        <w:rPr>
          <w:i/>
        </w:rPr>
        <w:t xml:space="preserve">Addictive </w:t>
      </w:r>
      <w:proofErr w:type="spellStart"/>
      <w:r w:rsidRPr="00AC44FE">
        <w:rPr>
          <w:i/>
        </w:rPr>
        <w:t>Behaviors</w:t>
      </w:r>
      <w:proofErr w:type="spellEnd"/>
      <w:r w:rsidRPr="00AC44FE">
        <w:t>, 36(1-2), 27-36.</w:t>
      </w:r>
    </w:p>
    <w:p w14:paraId="68BE8558" w14:textId="77777777" w:rsidR="006E1718" w:rsidRDefault="006E1718" w:rsidP="00847013">
      <w:pPr>
        <w:numPr>
          <w:ilvl w:val="0"/>
          <w:numId w:val="1"/>
        </w:numPr>
        <w:spacing w:line="480" w:lineRule="auto"/>
        <w:jc w:val="both"/>
      </w:pPr>
      <w:r w:rsidRPr="006E1718">
        <w:t xml:space="preserve">Smith, K. (2023). Women’s health research lacks funding—these charts show how. </w:t>
      </w:r>
      <w:r w:rsidRPr="006E1718">
        <w:rPr>
          <w:i/>
        </w:rPr>
        <w:t>Nature</w:t>
      </w:r>
      <w:r w:rsidRPr="006E1718">
        <w:t>, 617(7959), 28-29.</w:t>
      </w:r>
    </w:p>
    <w:p w14:paraId="442A6FD3" w14:textId="700E67EB" w:rsidR="002C1413" w:rsidRDefault="002C1413" w:rsidP="00847013">
      <w:pPr>
        <w:numPr>
          <w:ilvl w:val="0"/>
          <w:numId w:val="1"/>
        </w:numPr>
        <w:spacing w:line="480" w:lineRule="auto"/>
        <w:jc w:val="both"/>
      </w:pPr>
      <w:r>
        <w:t xml:space="preserve">Smith, T.L., </w:t>
      </w:r>
      <w:proofErr w:type="spellStart"/>
      <w:r>
        <w:t>Zufferey</w:t>
      </w:r>
      <w:proofErr w:type="spellEnd"/>
      <w:r>
        <w:t xml:space="preserve">, C., </w:t>
      </w:r>
      <w:proofErr w:type="spellStart"/>
      <w:r>
        <w:t>Bilic</w:t>
      </w:r>
      <w:proofErr w:type="spellEnd"/>
      <w:r>
        <w:t>, S. and</w:t>
      </w:r>
      <w:r w:rsidRPr="002C1413">
        <w:t xml:space="preserve"> </w:t>
      </w:r>
      <w:proofErr w:type="spellStart"/>
      <w:r w:rsidRPr="002C1413">
        <w:t>Loeser</w:t>
      </w:r>
      <w:proofErr w:type="spellEnd"/>
      <w:r w:rsidRPr="002C1413">
        <w:t xml:space="preserve">, C. (2022). Questioning policy representations of women’s alcohol consumption: Implications for social work. </w:t>
      </w:r>
      <w:r w:rsidRPr="002C1413">
        <w:rPr>
          <w:i/>
        </w:rPr>
        <w:t>Qualitative Social Work</w:t>
      </w:r>
      <w:r w:rsidRPr="002C1413">
        <w:t>, 21(4), 731-747.</w:t>
      </w:r>
    </w:p>
    <w:p w14:paraId="5857DE41" w14:textId="77777777" w:rsidR="007368BF" w:rsidRDefault="007368BF" w:rsidP="00847013">
      <w:pPr>
        <w:numPr>
          <w:ilvl w:val="0"/>
          <w:numId w:val="1"/>
        </w:numPr>
        <w:spacing w:line="480" w:lineRule="auto"/>
        <w:jc w:val="both"/>
      </w:pPr>
      <w:r w:rsidRPr="007368BF">
        <w:t xml:space="preserve">Stevens, A. (2021). The politics of being an ‘expert’: A critical realist auto-ethnography of drug policy advisory panels in the UK. </w:t>
      </w:r>
      <w:r w:rsidRPr="007368BF">
        <w:rPr>
          <w:i/>
        </w:rPr>
        <w:t>Journal of Qualitative Criminal Justice and Criminology</w:t>
      </w:r>
      <w:r w:rsidRPr="007368BF">
        <w:t xml:space="preserve">, 10(2), 1-31. </w:t>
      </w:r>
    </w:p>
    <w:p w14:paraId="00C15AF5" w14:textId="3DF65894" w:rsidR="00E4287B" w:rsidRDefault="00373A73" w:rsidP="00847013">
      <w:pPr>
        <w:numPr>
          <w:ilvl w:val="0"/>
          <w:numId w:val="1"/>
        </w:numPr>
        <w:spacing w:line="480" w:lineRule="auto"/>
        <w:jc w:val="both"/>
      </w:pPr>
      <w:r>
        <w:t xml:space="preserve">Stevens, A. (2025). </w:t>
      </w:r>
      <w:r w:rsidRPr="00373A73">
        <w:rPr>
          <w:i/>
        </w:rPr>
        <w:t>Drug P</w:t>
      </w:r>
      <w:r w:rsidR="00E4287B" w:rsidRPr="00373A73">
        <w:rPr>
          <w:i/>
        </w:rPr>
        <w:t xml:space="preserve">olicy </w:t>
      </w:r>
      <w:r w:rsidRPr="00373A73">
        <w:rPr>
          <w:i/>
        </w:rPr>
        <w:t>C</w:t>
      </w:r>
      <w:r w:rsidR="00E4287B" w:rsidRPr="00373A73">
        <w:rPr>
          <w:i/>
        </w:rPr>
        <w:t xml:space="preserve">onstellations: The </w:t>
      </w:r>
      <w:r w:rsidRPr="00373A73">
        <w:rPr>
          <w:i/>
        </w:rPr>
        <w:t>R</w:t>
      </w:r>
      <w:r w:rsidR="00E4287B" w:rsidRPr="00373A73">
        <w:rPr>
          <w:i/>
        </w:rPr>
        <w:t xml:space="preserve">ole of </w:t>
      </w:r>
      <w:r w:rsidRPr="00373A73">
        <w:rPr>
          <w:i/>
        </w:rPr>
        <w:t>P</w:t>
      </w:r>
      <w:r w:rsidR="00E4287B" w:rsidRPr="00373A73">
        <w:rPr>
          <w:i/>
        </w:rPr>
        <w:t xml:space="preserve">ower and </w:t>
      </w:r>
      <w:r w:rsidRPr="00373A73">
        <w:rPr>
          <w:i/>
        </w:rPr>
        <w:t>M</w:t>
      </w:r>
      <w:r w:rsidR="00E4287B" w:rsidRPr="00373A73">
        <w:rPr>
          <w:i/>
        </w:rPr>
        <w:t xml:space="preserve">orality in the </w:t>
      </w:r>
      <w:r w:rsidRPr="00373A73">
        <w:rPr>
          <w:i/>
        </w:rPr>
        <w:t>M</w:t>
      </w:r>
      <w:r w:rsidR="00E4287B" w:rsidRPr="00373A73">
        <w:rPr>
          <w:i/>
        </w:rPr>
        <w:t xml:space="preserve">aking of </w:t>
      </w:r>
      <w:r w:rsidRPr="00373A73">
        <w:rPr>
          <w:i/>
        </w:rPr>
        <w:t>D</w:t>
      </w:r>
      <w:r w:rsidR="00E4287B" w:rsidRPr="00373A73">
        <w:rPr>
          <w:i/>
        </w:rPr>
        <w:t xml:space="preserve">rug </w:t>
      </w:r>
      <w:r w:rsidRPr="00373A73">
        <w:rPr>
          <w:i/>
        </w:rPr>
        <w:t>P</w:t>
      </w:r>
      <w:r w:rsidR="00E4287B" w:rsidRPr="00373A73">
        <w:rPr>
          <w:i/>
        </w:rPr>
        <w:t>olicy in the UK</w:t>
      </w:r>
      <w:r w:rsidR="00E4287B" w:rsidRPr="00E4287B">
        <w:t xml:space="preserve">. </w:t>
      </w:r>
      <w:r w:rsidR="007368BF">
        <w:t xml:space="preserve">Bristol: </w:t>
      </w:r>
      <w:r w:rsidR="00E4287B" w:rsidRPr="00E4287B">
        <w:t xml:space="preserve">Policy. </w:t>
      </w:r>
    </w:p>
    <w:p w14:paraId="14CB294C" w14:textId="674E7DAB" w:rsidR="00D007FA" w:rsidRDefault="00D007FA" w:rsidP="00847013">
      <w:pPr>
        <w:numPr>
          <w:ilvl w:val="0"/>
          <w:numId w:val="1"/>
        </w:numPr>
        <w:spacing w:line="480" w:lineRule="auto"/>
        <w:jc w:val="both"/>
      </w:pPr>
      <w:r>
        <w:lastRenderedPageBreak/>
        <w:t>Stone, R., Campbell, J.K., Kinney, D. and</w:t>
      </w:r>
      <w:r w:rsidR="00B434CB">
        <w:t xml:space="preserve"> Rothman, E.</w:t>
      </w:r>
      <w:r w:rsidR="00373A73">
        <w:t>F. (2021). ‘</w:t>
      </w:r>
      <w:r w:rsidR="003C7B38" w:rsidRPr="003C7B38">
        <w:t xml:space="preserve">He </w:t>
      </w:r>
      <w:r w:rsidR="00373A73">
        <w:t>w</w:t>
      </w:r>
      <w:r w:rsidR="003C7B38" w:rsidRPr="003C7B38">
        <w:t xml:space="preserve">ould </w:t>
      </w:r>
      <w:r w:rsidR="00373A73">
        <w:t>t</w:t>
      </w:r>
      <w:r w:rsidR="003C7B38" w:rsidRPr="003C7B38">
        <w:t xml:space="preserve">ake </w:t>
      </w:r>
      <w:r w:rsidR="00373A73">
        <w:t>my s</w:t>
      </w:r>
      <w:r w:rsidR="003C7B38" w:rsidRPr="003C7B38">
        <w:t xml:space="preserve">hoes and </w:t>
      </w:r>
      <w:r w:rsidR="00373A73">
        <w:t>a</w:t>
      </w:r>
      <w:r w:rsidR="003C7B38" w:rsidRPr="003C7B38">
        <w:t xml:space="preserve">ll the </w:t>
      </w:r>
      <w:r w:rsidR="00373A73">
        <w:t>b</w:t>
      </w:r>
      <w:r w:rsidR="003C7B38" w:rsidRPr="003C7B38">
        <w:t xml:space="preserve">aby's </w:t>
      </w:r>
      <w:r w:rsidR="00373A73">
        <w:t>w</w:t>
      </w:r>
      <w:r w:rsidR="003C7B38" w:rsidRPr="003C7B38">
        <w:t xml:space="preserve">arm </w:t>
      </w:r>
      <w:r w:rsidR="00373A73">
        <w:t>w</w:t>
      </w:r>
      <w:r w:rsidR="003C7B38" w:rsidRPr="003C7B38">
        <w:t xml:space="preserve">inter </w:t>
      </w:r>
      <w:r w:rsidR="00373A73">
        <w:t>g</w:t>
      </w:r>
      <w:r w:rsidR="003C7B38" w:rsidRPr="003C7B38">
        <w:t xml:space="preserve">ear so </w:t>
      </w:r>
      <w:r w:rsidR="00373A73">
        <w:t>w</w:t>
      </w:r>
      <w:r w:rsidR="003C7B38" w:rsidRPr="003C7B38">
        <w:t xml:space="preserve">e </w:t>
      </w:r>
      <w:r w:rsidR="00373A73">
        <w:t>c</w:t>
      </w:r>
      <w:r w:rsidR="003C7B38" w:rsidRPr="003C7B38">
        <w:t xml:space="preserve">ouldn't </w:t>
      </w:r>
      <w:r w:rsidR="00373A73">
        <w:t>l</w:t>
      </w:r>
      <w:r w:rsidR="003C7B38" w:rsidRPr="003C7B38">
        <w:t xml:space="preserve">eave”: Barriers to </w:t>
      </w:r>
      <w:r w:rsidR="00373A73">
        <w:t>s</w:t>
      </w:r>
      <w:r w:rsidR="003C7B38" w:rsidRPr="003C7B38">
        <w:t xml:space="preserve">afety and </w:t>
      </w:r>
      <w:r w:rsidR="00373A73">
        <w:t>r</w:t>
      </w:r>
      <w:r w:rsidR="003C7B38" w:rsidRPr="003C7B38">
        <w:t xml:space="preserve">ecovery </w:t>
      </w:r>
      <w:r w:rsidR="00373A73">
        <w:t>e</w:t>
      </w:r>
      <w:r w:rsidR="003C7B38" w:rsidRPr="003C7B38">
        <w:t xml:space="preserve">xperienced by a </w:t>
      </w:r>
      <w:r w:rsidR="00373A73">
        <w:t>s</w:t>
      </w:r>
      <w:r w:rsidR="003C7B38" w:rsidRPr="003C7B38">
        <w:t xml:space="preserve">ample of Vermont </w:t>
      </w:r>
      <w:r w:rsidR="00373A73">
        <w:t>women with partner v</w:t>
      </w:r>
      <w:r w:rsidR="003C7B38" w:rsidRPr="003C7B38">
        <w:t xml:space="preserve">iolence and </w:t>
      </w:r>
      <w:r w:rsidR="00373A73">
        <w:t>o</w:t>
      </w:r>
      <w:r w:rsidR="003C7B38" w:rsidRPr="003C7B38">
        <w:t xml:space="preserve">pioid </w:t>
      </w:r>
      <w:r w:rsidR="00373A73">
        <w:t>u</w:t>
      </w:r>
      <w:r w:rsidR="003C7B38" w:rsidRPr="003C7B38">
        <w:t xml:space="preserve">se </w:t>
      </w:r>
      <w:r w:rsidR="00373A73">
        <w:t>d</w:t>
      </w:r>
      <w:r w:rsidR="003C7B38" w:rsidRPr="003C7B38">
        <w:t xml:space="preserve">isorder </w:t>
      </w:r>
      <w:r w:rsidR="00373A73">
        <w:t>e</w:t>
      </w:r>
      <w:r w:rsidR="003C7B38" w:rsidRPr="003C7B38">
        <w:t xml:space="preserve">xperiences. </w:t>
      </w:r>
      <w:r w:rsidR="003C7B38" w:rsidRPr="00D007FA">
        <w:rPr>
          <w:i/>
        </w:rPr>
        <w:t>The Journal of Rural Health</w:t>
      </w:r>
      <w:r w:rsidR="003C7B38" w:rsidRPr="003C7B38">
        <w:t>, 37(1), 35-44.</w:t>
      </w:r>
    </w:p>
    <w:p w14:paraId="73946EF6" w14:textId="77777777" w:rsidR="00C30863" w:rsidRDefault="00C30863" w:rsidP="00847013">
      <w:pPr>
        <w:numPr>
          <w:ilvl w:val="0"/>
          <w:numId w:val="1"/>
        </w:numPr>
        <w:spacing w:line="480" w:lineRule="auto"/>
        <w:jc w:val="both"/>
      </w:pPr>
      <w:proofErr w:type="spellStart"/>
      <w:r w:rsidRPr="00C30863">
        <w:t>Swirak</w:t>
      </w:r>
      <w:proofErr w:type="spellEnd"/>
      <w:r w:rsidRPr="00C30863">
        <w:t xml:space="preserve">, K. (2016). </w:t>
      </w:r>
      <w:proofErr w:type="spellStart"/>
      <w:r w:rsidRPr="00C30863">
        <w:t>Problematising</w:t>
      </w:r>
      <w:proofErr w:type="spellEnd"/>
      <w:r w:rsidRPr="00C30863">
        <w:t xml:space="preserve"> advanced liberal youth crime prevention: The impacts of management reforms on Irish Garda youth diversion projects. </w:t>
      </w:r>
      <w:r w:rsidRPr="00602CEB">
        <w:rPr>
          <w:i/>
        </w:rPr>
        <w:t>Youth Justice</w:t>
      </w:r>
      <w:r w:rsidRPr="00C30863">
        <w:t>, 16(2), 162-180.</w:t>
      </w:r>
    </w:p>
    <w:p w14:paraId="0B290DB3" w14:textId="2071CBB4" w:rsidR="00695713" w:rsidRDefault="00695713" w:rsidP="00847013">
      <w:pPr>
        <w:numPr>
          <w:ilvl w:val="0"/>
          <w:numId w:val="1"/>
        </w:numPr>
        <w:spacing w:line="480" w:lineRule="auto"/>
        <w:jc w:val="both"/>
      </w:pPr>
      <w:r>
        <w:t xml:space="preserve">Taylor, A. (1993). </w:t>
      </w:r>
      <w:r w:rsidRPr="00695713">
        <w:rPr>
          <w:i/>
        </w:rPr>
        <w:t>Women Drug Users: An Ethnography of a Female Injecting Community</w:t>
      </w:r>
      <w:r w:rsidRPr="00695713">
        <w:t xml:space="preserve">. </w:t>
      </w:r>
      <w:r>
        <w:t xml:space="preserve">Oxford: </w:t>
      </w:r>
      <w:r w:rsidRPr="00695713">
        <w:t xml:space="preserve">Oxford University Press. </w:t>
      </w:r>
    </w:p>
    <w:p w14:paraId="1EC6D998" w14:textId="2690BBDB" w:rsidR="000A2859" w:rsidRDefault="000A2859" w:rsidP="00847013">
      <w:pPr>
        <w:numPr>
          <w:ilvl w:val="0"/>
          <w:numId w:val="1"/>
        </w:numPr>
        <w:spacing w:line="480" w:lineRule="auto"/>
        <w:jc w:val="both"/>
      </w:pPr>
      <w:r w:rsidRPr="000A2859">
        <w:t>Thomas, N.</w:t>
      </w:r>
      <w:r w:rsidR="00C4222B">
        <w:t xml:space="preserve"> and</w:t>
      </w:r>
      <w:r w:rsidR="00B434CB">
        <w:t xml:space="preserve"> </w:t>
      </w:r>
      <w:r w:rsidRPr="000A2859">
        <w:t xml:space="preserve">Bull, M. (2018). Representations of women and drug use in policy: A critical policy analysis. </w:t>
      </w:r>
      <w:r w:rsidRPr="000A2859">
        <w:rPr>
          <w:i/>
        </w:rPr>
        <w:t>International Journal of Drug Policy</w:t>
      </w:r>
      <w:r w:rsidRPr="000A2859">
        <w:t>, 56</w:t>
      </w:r>
      <w:r>
        <w:t>(1)</w:t>
      </w:r>
      <w:r w:rsidRPr="000A2859">
        <w:t>, 30-39.</w:t>
      </w:r>
    </w:p>
    <w:p w14:paraId="289DF120" w14:textId="4D966845" w:rsidR="00695713" w:rsidRDefault="003C7B38" w:rsidP="00847013">
      <w:pPr>
        <w:numPr>
          <w:ilvl w:val="0"/>
          <w:numId w:val="1"/>
        </w:numPr>
        <w:spacing w:line="480" w:lineRule="auto"/>
        <w:jc w:val="both"/>
      </w:pPr>
      <w:r w:rsidRPr="003C7B38">
        <w:t>Tuchman, E</w:t>
      </w:r>
      <w:r w:rsidR="00373A73">
        <w:t>. (2010). Women and addiction: T</w:t>
      </w:r>
      <w:r w:rsidRPr="003C7B38">
        <w:t xml:space="preserve">he importance of gender issues in substance abuse research. </w:t>
      </w:r>
      <w:r w:rsidRPr="00D007FA">
        <w:rPr>
          <w:i/>
        </w:rPr>
        <w:t>Journal of Addictive Diseases</w:t>
      </w:r>
      <w:r w:rsidRPr="003C7B38">
        <w:t xml:space="preserve">, 29(2), 127-138. </w:t>
      </w:r>
    </w:p>
    <w:p w14:paraId="7F83F548" w14:textId="77777777" w:rsidR="00B434CB" w:rsidRDefault="00695713" w:rsidP="00847013">
      <w:pPr>
        <w:numPr>
          <w:ilvl w:val="0"/>
          <w:numId w:val="1"/>
        </w:numPr>
        <w:spacing w:line="480" w:lineRule="auto"/>
        <w:jc w:val="both"/>
      </w:pPr>
      <w:r w:rsidRPr="00695713">
        <w:t xml:space="preserve">Tuchman, E. (2015). Women’s injection drug practices in their own words: </w:t>
      </w:r>
      <w:r>
        <w:t>A</w:t>
      </w:r>
      <w:r w:rsidRPr="00695713">
        <w:t xml:space="preserve"> qualitative study. </w:t>
      </w:r>
      <w:r w:rsidRPr="00695713">
        <w:rPr>
          <w:i/>
        </w:rPr>
        <w:t>Harm Reduction Journal</w:t>
      </w:r>
      <w:r w:rsidRPr="00695713">
        <w:t>, 12</w:t>
      </w:r>
      <w:r>
        <w:t>(1)</w:t>
      </w:r>
      <w:r w:rsidRPr="00695713">
        <w:t xml:space="preserve">, 1-8. </w:t>
      </w:r>
    </w:p>
    <w:p w14:paraId="0FFE4DBA" w14:textId="4B3E0D4A" w:rsidR="00090058" w:rsidRDefault="00090058" w:rsidP="00847013">
      <w:pPr>
        <w:numPr>
          <w:ilvl w:val="0"/>
          <w:numId w:val="1"/>
        </w:numPr>
        <w:spacing w:line="480" w:lineRule="auto"/>
      </w:pPr>
      <w:r>
        <w:t>Walsh, K. (2019).</w:t>
      </w:r>
      <w:r w:rsidRPr="00B434CB">
        <w:rPr>
          <w:i/>
        </w:rPr>
        <w:t>Women’s Health in Ireland</w:t>
      </w:r>
      <w:r>
        <w:t xml:space="preserve">. </w:t>
      </w:r>
      <w:r w:rsidRPr="00090058">
        <w:t>National Women’s Council of Ireland</w:t>
      </w:r>
      <w:r>
        <w:t>. Online at</w:t>
      </w:r>
      <w:r w:rsidR="00B434CB">
        <w:t xml:space="preserve">: </w:t>
      </w:r>
      <w:r>
        <w:t xml:space="preserve"> </w:t>
      </w:r>
      <w:r w:rsidRPr="00090058">
        <w:t>https://www.nwci.ie/learn/publication/womens_health_in_ireland_evidence_base</w:t>
      </w:r>
    </w:p>
    <w:p w14:paraId="6EDB98E5" w14:textId="33FF37D8" w:rsidR="0053413C" w:rsidRPr="0053413C" w:rsidRDefault="0053413C" w:rsidP="00847013">
      <w:pPr>
        <w:pStyle w:val="ListParagraph"/>
        <w:numPr>
          <w:ilvl w:val="0"/>
          <w:numId w:val="1"/>
        </w:numPr>
        <w:spacing w:line="480" w:lineRule="auto"/>
      </w:pPr>
      <w:r w:rsidRPr="0053413C">
        <w:t>Whittak</w:t>
      </w:r>
      <w:r w:rsidR="00373A73">
        <w:t>er, A., Martin, F., Olsen, A. and</w:t>
      </w:r>
      <w:r w:rsidRPr="0053413C">
        <w:t xml:space="preserve"> </w:t>
      </w:r>
      <w:proofErr w:type="spellStart"/>
      <w:r w:rsidRPr="0053413C">
        <w:t>Wincup</w:t>
      </w:r>
      <w:proofErr w:type="spellEnd"/>
      <w:r w:rsidRPr="0053413C">
        <w:t>, E. (2020). Governing parental drug use in the UK: What</w:t>
      </w:r>
      <w:r w:rsidR="00125504">
        <w:t>’s hidden in ‘hidden harm?’</w:t>
      </w:r>
      <w:r w:rsidRPr="0053413C">
        <w:t xml:space="preserve">. </w:t>
      </w:r>
      <w:r w:rsidRPr="00373A73">
        <w:rPr>
          <w:i/>
        </w:rPr>
        <w:t>Contemporary Drug Problems</w:t>
      </w:r>
      <w:r w:rsidRPr="0053413C">
        <w:t>, 47(3), 170-187.</w:t>
      </w:r>
    </w:p>
    <w:p w14:paraId="79857AA1" w14:textId="3C14B0F3" w:rsidR="00D007FA" w:rsidRDefault="003C7B38" w:rsidP="00847013">
      <w:pPr>
        <w:numPr>
          <w:ilvl w:val="0"/>
          <w:numId w:val="1"/>
        </w:numPr>
        <w:spacing w:line="480" w:lineRule="auto"/>
        <w:jc w:val="both"/>
      </w:pPr>
      <w:proofErr w:type="spellStart"/>
      <w:r w:rsidRPr="003C7B38">
        <w:t>Wincup</w:t>
      </w:r>
      <w:proofErr w:type="spellEnd"/>
      <w:r w:rsidRPr="003C7B38">
        <w:t xml:space="preserve">, E. (2019). Women as vulnerable subjects: A gendered reading of the English and Irish drug </w:t>
      </w:r>
      <w:r w:rsidR="00D007FA">
        <w:t xml:space="preserve">strategies. </w:t>
      </w:r>
      <w:r w:rsidR="00D007FA" w:rsidRPr="00D007FA">
        <w:rPr>
          <w:i/>
        </w:rPr>
        <w:t xml:space="preserve">Addictive </w:t>
      </w:r>
      <w:proofErr w:type="spellStart"/>
      <w:r w:rsidR="00D007FA" w:rsidRPr="00D007FA">
        <w:rPr>
          <w:i/>
        </w:rPr>
        <w:t>Behaviors</w:t>
      </w:r>
      <w:proofErr w:type="spellEnd"/>
      <w:r w:rsidR="00125504">
        <w:t>, 105995.</w:t>
      </w:r>
    </w:p>
    <w:p w14:paraId="22349BD4" w14:textId="074F85DC" w:rsidR="00414C18" w:rsidRDefault="00414C18" w:rsidP="00847013">
      <w:pPr>
        <w:numPr>
          <w:ilvl w:val="0"/>
          <w:numId w:val="1"/>
        </w:numPr>
        <w:spacing w:line="480" w:lineRule="auto"/>
        <w:jc w:val="both"/>
      </w:pPr>
      <w:r w:rsidRPr="00414C18">
        <w:lastRenderedPageBreak/>
        <w:t xml:space="preserve">Windle, J. (2016). Security </w:t>
      </w:r>
      <w:r>
        <w:t>t</w:t>
      </w:r>
      <w:r w:rsidRPr="00414C18">
        <w:t xml:space="preserve">rumps </w:t>
      </w:r>
      <w:r>
        <w:t>d</w:t>
      </w:r>
      <w:r w:rsidRPr="00414C18">
        <w:t xml:space="preserve">rug </w:t>
      </w:r>
      <w:r>
        <w:t>control: How s</w:t>
      </w:r>
      <w:r w:rsidRPr="00414C18">
        <w:t xml:space="preserve">ecuritization </w:t>
      </w:r>
      <w:r>
        <w:t>e</w:t>
      </w:r>
      <w:r w:rsidRPr="00414C18">
        <w:t xml:space="preserve">xplains </w:t>
      </w:r>
      <w:r>
        <w:t>d</w:t>
      </w:r>
      <w:r w:rsidRPr="00414C18">
        <w:t xml:space="preserve">rug </w:t>
      </w:r>
      <w:r>
        <w:t>p</w:t>
      </w:r>
      <w:r w:rsidRPr="00414C18">
        <w:t xml:space="preserve">olicy </w:t>
      </w:r>
      <w:r>
        <w:t>p</w:t>
      </w:r>
      <w:r w:rsidRPr="00414C18">
        <w:t>aradoxes in Thailand and Vietnam</w:t>
      </w:r>
      <w:r>
        <w:t xml:space="preserve">. </w:t>
      </w:r>
      <w:r w:rsidRPr="00602CEB">
        <w:rPr>
          <w:i/>
        </w:rPr>
        <w:t>Drugs: Education, Prevention and Policy</w:t>
      </w:r>
      <w:r w:rsidRPr="00414C18">
        <w:t xml:space="preserve">, 23(4), 344-354 </w:t>
      </w:r>
    </w:p>
    <w:p w14:paraId="1F0996AC" w14:textId="77777777" w:rsidR="00163ED9" w:rsidRDefault="00163ED9" w:rsidP="00847013">
      <w:pPr>
        <w:numPr>
          <w:ilvl w:val="0"/>
          <w:numId w:val="1"/>
        </w:numPr>
        <w:spacing w:line="480" w:lineRule="auto"/>
        <w:jc w:val="both"/>
      </w:pPr>
      <w:r w:rsidRPr="00163ED9">
        <w:t xml:space="preserve">Windle, J. (2018). Why do South-east Asian states choose to suppress opium? A cross-case comparison. </w:t>
      </w:r>
      <w:r w:rsidRPr="00163ED9">
        <w:rPr>
          <w:i/>
        </w:rPr>
        <w:t>Third World Quarterly</w:t>
      </w:r>
      <w:r w:rsidRPr="00163ED9">
        <w:t>, 39(2), 366-384.</w:t>
      </w:r>
    </w:p>
    <w:p w14:paraId="2B13FBE1" w14:textId="4DE5FD21" w:rsidR="001E70BC" w:rsidRDefault="001E70BC" w:rsidP="00847013">
      <w:pPr>
        <w:numPr>
          <w:ilvl w:val="0"/>
          <w:numId w:val="1"/>
        </w:numPr>
        <w:spacing w:line="480" w:lineRule="auto"/>
        <w:jc w:val="both"/>
      </w:pPr>
      <w:r>
        <w:t>Windle, J. and</w:t>
      </w:r>
      <w:r w:rsidRPr="001E70BC">
        <w:t xml:space="preserve"> Murphy, P. (2022). How a moral panic influenced the world’s first blanket ban on new psychoactive substances. </w:t>
      </w:r>
      <w:r w:rsidRPr="001E70BC">
        <w:rPr>
          <w:i/>
        </w:rPr>
        <w:t>Drugs: Education, Prevention and Policy</w:t>
      </w:r>
      <w:r w:rsidRPr="001E70BC">
        <w:t>, 29(3), 265-275.</w:t>
      </w:r>
    </w:p>
    <w:p w14:paraId="1AC15C1C" w14:textId="0F83586C" w:rsidR="0015633A" w:rsidRPr="009F21A1" w:rsidRDefault="00B434CB" w:rsidP="00847013">
      <w:pPr>
        <w:numPr>
          <w:ilvl w:val="0"/>
          <w:numId w:val="1"/>
        </w:numPr>
        <w:spacing w:line="480" w:lineRule="auto"/>
        <w:jc w:val="both"/>
      </w:pPr>
      <w:proofErr w:type="spellStart"/>
      <w:r>
        <w:rPr>
          <w:rFonts w:eastAsia="Times New Roman"/>
          <w:lang w:eastAsia="en-GB"/>
        </w:rPr>
        <w:t>Windrim</w:t>
      </w:r>
      <w:proofErr w:type="spellEnd"/>
      <w:r>
        <w:rPr>
          <w:rFonts w:eastAsia="Times New Roman"/>
          <w:lang w:eastAsia="en-GB"/>
        </w:rPr>
        <w:t>, E.</w:t>
      </w:r>
      <w:r w:rsidR="00A40B78">
        <w:rPr>
          <w:rFonts w:eastAsia="Times New Roman"/>
          <w:lang w:eastAsia="en-GB"/>
        </w:rPr>
        <w:t>B., McGuire, B.E. and</w:t>
      </w:r>
      <w:r w:rsidR="0015633A" w:rsidRPr="00602CEB">
        <w:rPr>
          <w:rFonts w:eastAsia="Times New Roman"/>
          <w:lang w:eastAsia="en-GB"/>
        </w:rPr>
        <w:t xml:space="preserve"> Durand, H. (2024). Women’s experiences of seeking healthcare </w:t>
      </w:r>
      <w:r w:rsidR="00A40B78">
        <w:rPr>
          <w:rFonts w:eastAsia="Times New Roman"/>
          <w:lang w:eastAsia="en-GB"/>
        </w:rPr>
        <w:t>for abdominal pain in Ireland: A</w:t>
      </w:r>
      <w:r w:rsidR="0015633A" w:rsidRPr="00602CEB">
        <w:rPr>
          <w:rFonts w:eastAsia="Times New Roman"/>
          <w:lang w:eastAsia="en-GB"/>
        </w:rPr>
        <w:t xml:space="preserve"> qualitative study. </w:t>
      </w:r>
      <w:r w:rsidR="0015633A" w:rsidRPr="00602CEB">
        <w:rPr>
          <w:rFonts w:eastAsia="Times New Roman"/>
          <w:i/>
          <w:iCs/>
          <w:lang w:eastAsia="en-GB"/>
        </w:rPr>
        <w:t>BMC Women's Health</w:t>
      </w:r>
      <w:r w:rsidR="0015633A" w:rsidRPr="00602CEB">
        <w:rPr>
          <w:rFonts w:eastAsia="Times New Roman"/>
          <w:lang w:eastAsia="en-GB"/>
        </w:rPr>
        <w:t xml:space="preserve">, </w:t>
      </w:r>
      <w:r w:rsidR="0015633A" w:rsidRPr="00125504">
        <w:rPr>
          <w:rFonts w:eastAsia="Times New Roman"/>
          <w:iCs/>
          <w:lang w:eastAsia="en-GB"/>
        </w:rPr>
        <w:t>24</w:t>
      </w:r>
      <w:r w:rsidR="0015633A" w:rsidRPr="00602CEB">
        <w:rPr>
          <w:rFonts w:eastAsia="Times New Roman"/>
          <w:lang w:eastAsia="en-GB"/>
        </w:rPr>
        <w:t>(1), 166.</w:t>
      </w:r>
    </w:p>
    <w:p w14:paraId="52AE3DF5" w14:textId="065524DF" w:rsidR="009F21A1" w:rsidRPr="003C7B38" w:rsidRDefault="009F21A1" w:rsidP="00E63400">
      <w:pPr>
        <w:numPr>
          <w:ilvl w:val="0"/>
          <w:numId w:val="1"/>
        </w:numPr>
        <w:spacing w:line="480" w:lineRule="auto"/>
        <w:jc w:val="both"/>
      </w:pPr>
      <w:r>
        <w:t xml:space="preserve">Women's Budget Group (2024). </w:t>
      </w:r>
      <w:r w:rsidRPr="0066228F">
        <w:rPr>
          <w:i/>
        </w:rPr>
        <w:t>Health Inequalities and Gender: Briefing for a New Government</w:t>
      </w:r>
      <w:r>
        <w:t>. London: Women's Budget Group.</w:t>
      </w:r>
    </w:p>
    <w:p w14:paraId="754E4187" w14:textId="77777777" w:rsidR="00583B6C" w:rsidRPr="00583B6C" w:rsidRDefault="00583B6C" w:rsidP="00847013">
      <w:pPr>
        <w:spacing w:line="480" w:lineRule="auto"/>
        <w:jc w:val="both"/>
      </w:pPr>
    </w:p>
    <w:p w14:paraId="5634CE47" w14:textId="77777777" w:rsidR="00583B6C" w:rsidRDefault="00583B6C" w:rsidP="00847013">
      <w:pPr>
        <w:spacing w:line="480" w:lineRule="auto"/>
        <w:jc w:val="both"/>
      </w:pPr>
    </w:p>
    <w:sectPr w:rsidR="00583B6C">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A98907" w14:textId="77777777" w:rsidR="001E67F1" w:rsidRDefault="001E67F1" w:rsidP="00313617">
      <w:pPr>
        <w:spacing w:after="0" w:line="240" w:lineRule="auto"/>
      </w:pPr>
      <w:r>
        <w:separator/>
      </w:r>
    </w:p>
  </w:endnote>
  <w:endnote w:type="continuationSeparator" w:id="0">
    <w:p w14:paraId="227EDFFE" w14:textId="77777777" w:rsidR="001E67F1" w:rsidRDefault="001E67F1" w:rsidP="00313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6FC32E" w14:textId="77777777" w:rsidR="001E67F1" w:rsidRDefault="001E67F1" w:rsidP="00313617">
      <w:pPr>
        <w:spacing w:after="0" w:line="240" w:lineRule="auto"/>
      </w:pPr>
      <w:r>
        <w:separator/>
      </w:r>
    </w:p>
  </w:footnote>
  <w:footnote w:type="continuationSeparator" w:id="0">
    <w:p w14:paraId="051F3510" w14:textId="77777777" w:rsidR="001E67F1" w:rsidRDefault="001E67F1" w:rsidP="00313617">
      <w:pPr>
        <w:spacing w:after="0" w:line="240" w:lineRule="auto"/>
      </w:pPr>
      <w:r>
        <w:continuationSeparator/>
      </w:r>
    </w:p>
  </w:footnote>
  <w:footnote w:id="1">
    <w:p w14:paraId="56E52DAC" w14:textId="7802B89F" w:rsidR="00F91678" w:rsidRPr="00F91678" w:rsidRDefault="00F91678" w:rsidP="00F91678">
      <w:pPr>
        <w:pStyle w:val="FootnoteText"/>
        <w:spacing w:line="360" w:lineRule="auto"/>
        <w:rPr>
          <w:sz w:val="24"/>
          <w:szCs w:val="24"/>
        </w:rPr>
      </w:pPr>
      <w:r w:rsidRPr="00F91678">
        <w:rPr>
          <w:rStyle w:val="FootnoteReference"/>
          <w:sz w:val="24"/>
          <w:szCs w:val="24"/>
        </w:rPr>
        <w:footnoteRef/>
      </w:r>
      <w:r w:rsidRPr="00F91678">
        <w:rPr>
          <w:sz w:val="24"/>
          <w:szCs w:val="24"/>
        </w:rPr>
        <w:t xml:space="preserve"> In this paper, illicit drug refers to any controlled substance specified in the Schedule of the</w:t>
      </w:r>
      <w:r w:rsidR="00E126E1">
        <w:rPr>
          <w:sz w:val="24"/>
          <w:szCs w:val="24"/>
        </w:rPr>
        <w:t xml:space="preserve"> Misuse of Drugs Regulations 2017.</w:t>
      </w:r>
      <w:r w:rsidRPr="00F91678">
        <w:rPr>
          <w:sz w:val="24"/>
          <w:szCs w:val="24"/>
        </w:rPr>
        <w:t xml:space="preserve"> </w:t>
      </w:r>
      <w:r w:rsidR="00E126E1">
        <w:rPr>
          <w:sz w:val="24"/>
          <w:szCs w:val="24"/>
        </w:rPr>
        <w:t>Some</w:t>
      </w:r>
      <w:r w:rsidRPr="00F91678">
        <w:rPr>
          <w:sz w:val="24"/>
          <w:szCs w:val="24"/>
        </w:rPr>
        <w:t xml:space="preserve"> of these substances can be legally obtained under prescription.  </w:t>
      </w:r>
    </w:p>
  </w:footnote>
  <w:footnote w:id="2">
    <w:p w14:paraId="2633F4A9" w14:textId="4F67C5E6" w:rsidR="00335C5F" w:rsidRPr="00C852A0" w:rsidRDefault="00335C5F" w:rsidP="00C852A0">
      <w:pPr>
        <w:pStyle w:val="FootnoteText"/>
        <w:spacing w:line="360" w:lineRule="auto"/>
        <w:rPr>
          <w:sz w:val="24"/>
          <w:szCs w:val="24"/>
        </w:rPr>
      </w:pPr>
      <w:r w:rsidRPr="00C852A0">
        <w:rPr>
          <w:rStyle w:val="FootnoteReference"/>
          <w:sz w:val="24"/>
          <w:szCs w:val="24"/>
        </w:rPr>
        <w:footnoteRef/>
      </w:r>
      <w:r w:rsidR="00896B29" w:rsidRPr="00C852A0">
        <w:rPr>
          <w:sz w:val="24"/>
          <w:szCs w:val="24"/>
        </w:rPr>
        <w:t xml:space="preserve"> The Citizens Assembly </w:t>
      </w:r>
      <w:r w:rsidR="00187BC8">
        <w:rPr>
          <w:sz w:val="24"/>
          <w:szCs w:val="24"/>
        </w:rPr>
        <w:t xml:space="preserve">(2024) </w:t>
      </w:r>
      <w:r w:rsidR="00896B29" w:rsidRPr="00C852A0">
        <w:rPr>
          <w:sz w:val="24"/>
          <w:szCs w:val="24"/>
        </w:rPr>
        <w:t xml:space="preserve">comprised 99 residents of </w:t>
      </w:r>
      <w:r w:rsidR="007929A0">
        <w:rPr>
          <w:sz w:val="24"/>
          <w:szCs w:val="24"/>
        </w:rPr>
        <w:t>Ireland, who</w:t>
      </w:r>
      <w:r w:rsidR="00896B29" w:rsidRPr="00C852A0">
        <w:rPr>
          <w:sz w:val="24"/>
          <w:szCs w:val="24"/>
        </w:rPr>
        <w:t xml:space="preserve"> listened to 130 speakers and read 800 submissions</w:t>
      </w:r>
      <w:r w:rsidR="00BC7042">
        <w:rPr>
          <w:sz w:val="24"/>
          <w:szCs w:val="24"/>
        </w:rPr>
        <w:t xml:space="preserve"> before </w:t>
      </w:r>
      <w:r w:rsidR="00896B29" w:rsidRPr="00C852A0">
        <w:rPr>
          <w:sz w:val="24"/>
          <w:szCs w:val="24"/>
        </w:rPr>
        <w:t>submitt</w:t>
      </w:r>
      <w:r w:rsidR="00BC7042">
        <w:rPr>
          <w:sz w:val="24"/>
          <w:szCs w:val="24"/>
        </w:rPr>
        <w:t>ing</w:t>
      </w:r>
      <w:r w:rsidR="00896B29" w:rsidRPr="00C852A0">
        <w:rPr>
          <w:sz w:val="24"/>
          <w:szCs w:val="24"/>
        </w:rPr>
        <w:t xml:space="preserve"> a report to the </w:t>
      </w:r>
      <w:proofErr w:type="spellStart"/>
      <w:r w:rsidR="00896B29" w:rsidRPr="00C852A0">
        <w:rPr>
          <w:sz w:val="24"/>
          <w:szCs w:val="24"/>
        </w:rPr>
        <w:t>Oireachtas</w:t>
      </w:r>
      <w:proofErr w:type="spellEnd"/>
      <w:r w:rsidR="00896B29" w:rsidRPr="00C852A0">
        <w:rPr>
          <w:sz w:val="24"/>
          <w:szCs w:val="24"/>
        </w:rPr>
        <w:t xml:space="preserve"> (Irish parliament). The Assembly narrowly rejected the legalisation of cannabis (39 votes against to 38 votes in favour) but strongly recommended decriminalisation of drugs for personal use, and that people found in possession of drugs be referred to health or addiction services, rather than criminalised. </w:t>
      </w:r>
      <w:r w:rsidR="00BC7042">
        <w:rPr>
          <w:sz w:val="24"/>
          <w:szCs w:val="24"/>
        </w:rPr>
        <w:t xml:space="preserve">The first </w:t>
      </w:r>
      <w:r w:rsidR="00896B29" w:rsidRPr="00C852A0">
        <w:rPr>
          <w:sz w:val="24"/>
          <w:szCs w:val="24"/>
        </w:rPr>
        <w:t>author attended the Assembly, and witnessed some speakers lobbying for the status quo</w:t>
      </w:r>
      <w:r w:rsidR="007929A0">
        <w:rPr>
          <w:sz w:val="24"/>
          <w:szCs w:val="24"/>
        </w:rPr>
        <w:t xml:space="preserve"> and others for </w:t>
      </w:r>
      <w:r w:rsidR="00896B29" w:rsidRPr="00C852A0">
        <w:rPr>
          <w:sz w:val="24"/>
          <w:szCs w:val="24"/>
        </w:rPr>
        <w:t xml:space="preserve">reform. </w:t>
      </w:r>
      <w:r w:rsidR="0088685E" w:rsidRPr="00C852A0">
        <w:rPr>
          <w:sz w:val="24"/>
          <w:szCs w:val="24"/>
        </w:rPr>
        <w:t>A</w:t>
      </w:r>
      <w:r w:rsidR="00BC7042">
        <w:rPr>
          <w:sz w:val="24"/>
          <w:szCs w:val="24"/>
        </w:rPr>
        <w:t>n</w:t>
      </w:r>
      <w:r w:rsidR="0088685E" w:rsidRPr="00C852A0">
        <w:rPr>
          <w:sz w:val="24"/>
          <w:szCs w:val="24"/>
        </w:rPr>
        <w:t xml:space="preserve"> </w:t>
      </w:r>
      <w:proofErr w:type="spellStart"/>
      <w:r w:rsidR="0088685E" w:rsidRPr="00C852A0">
        <w:rPr>
          <w:sz w:val="24"/>
          <w:szCs w:val="24"/>
        </w:rPr>
        <w:t>Oireachtas</w:t>
      </w:r>
      <w:proofErr w:type="spellEnd"/>
      <w:r w:rsidR="0088685E" w:rsidRPr="00C852A0">
        <w:rPr>
          <w:sz w:val="24"/>
          <w:szCs w:val="24"/>
        </w:rPr>
        <w:t xml:space="preserve"> </w:t>
      </w:r>
      <w:r w:rsidR="009F1075">
        <w:rPr>
          <w:sz w:val="24"/>
          <w:szCs w:val="24"/>
        </w:rPr>
        <w:t>Joint Committee on Drug</w:t>
      </w:r>
      <w:r w:rsidR="0088685E" w:rsidRPr="00C852A0">
        <w:rPr>
          <w:sz w:val="24"/>
          <w:szCs w:val="24"/>
        </w:rPr>
        <w:t xml:space="preserve"> Use</w:t>
      </w:r>
      <w:r w:rsidR="009F1075">
        <w:rPr>
          <w:sz w:val="24"/>
          <w:szCs w:val="24"/>
        </w:rPr>
        <w:t xml:space="preserve"> (2024)</w:t>
      </w:r>
      <w:r w:rsidR="0088685E" w:rsidRPr="00C852A0">
        <w:rPr>
          <w:sz w:val="24"/>
          <w:szCs w:val="24"/>
        </w:rPr>
        <w:t xml:space="preserve"> was </w:t>
      </w:r>
      <w:r w:rsidR="00BC7042">
        <w:rPr>
          <w:sz w:val="24"/>
          <w:szCs w:val="24"/>
        </w:rPr>
        <w:t>later</w:t>
      </w:r>
      <w:r w:rsidR="0088685E" w:rsidRPr="00C852A0">
        <w:rPr>
          <w:sz w:val="24"/>
          <w:szCs w:val="24"/>
        </w:rPr>
        <w:t xml:space="preserve"> convened to consider the recommendations of the Assembly. </w:t>
      </w:r>
      <w:r w:rsidR="00BC7042">
        <w:rPr>
          <w:sz w:val="24"/>
          <w:szCs w:val="24"/>
        </w:rPr>
        <w:t>It</w:t>
      </w:r>
      <w:r w:rsidR="0088685E" w:rsidRPr="00C852A0">
        <w:rPr>
          <w:sz w:val="24"/>
          <w:szCs w:val="24"/>
        </w:rPr>
        <w:t xml:space="preserve"> invited presentations from state bodies</w:t>
      </w:r>
      <w:r w:rsidR="00F84CE2">
        <w:rPr>
          <w:sz w:val="24"/>
          <w:szCs w:val="24"/>
        </w:rPr>
        <w:t>, practitioners</w:t>
      </w:r>
      <w:r w:rsidR="0088685E" w:rsidRPr="00C852A0">
        <w:rPr>
          <w:sz w:val="24"/>
          <w:szCs w:val="24"/>
        </w:rPr>
        <w:t xml:space="preserve"> and academics. It broadly agreed with the Assembly recommendations, </w:t>
      </w:r>
      <w:r w:rsidR="00F84CE2">
        <w:rPr>
          <w:sz w:val="24"/>
          <w:szCs w:val="24"/>
        </w:rPr>
        <w:t>but</w:t>
      </w:r>
      <w:r w:rsidR="0088685E" w:rsidRPr="00C852A0">
        <w:rPr>
          <w:sz w:val="24"/>
          <w:szCs w:val="24"/>
        </w:rPr>
        <w:t xml:space="preserve"> emphasis</w:t>
      </w:r>
      <w:r w:rsidR="00F84CE2">
        <w:rPr>
          <w:sz w:val="24"/>
          <w:szCs w:val="24"/>
        </w:rPr>
        <w:t>ed</w:t>
      </w:r>
      <w:r w:rsidR="0088685E" w:rsidRPr="00C852A0">
        <w:rPr>
          <w:sz w:val="24"/>
          <w:szCs w:val="24"/>
        </w:rPr>
        <w:t xml:space="preserve"> that healthcare must be voluntary and </w:t>
      </w:r>
      <w:r w:rsidR="00F84CE2">
        <w:rPr>
          <w:sz w:val="24"/>
          <w:szCs w:val="24"/>
        </w:rPr>
        <w:t xml:space="preserve">recommended </w:t>
      </w:r>
      <w:r w:rsidR="0088685E" w:rsidRPr="00C852A0">
        <w:rPr>
          <w:sz w:val="24"/>
          <w:szCs w:val="24"/>
        </w:rPr>
        <w:t xml:space="preserve">cannabis be regulated. </w:t>
      </w:r>
    </w:p>
  </w:footnote>
  <w:footnote w:id="3">
    <w:p w14:paraId="2290328F" w14:textId="354A307C" w:rsidR="00772D73" w:rsidRPr="00772D73" w:rsidRDefault="00772D73" w:rsidP="00772D73">
      <w:pPr>
        <w:pStyle w:val="FootnoteText"/>
        <w:spacing w:line="360" w:lineRule="auto"/>
        <w:rPr>
          <w:sz w:val="24"/>
          <w:szCs w:val="24"/>
        </w:rPr>
      </w:pPr>
      <w:r w:rsidRPr="00772D73">
        <w:rPr>
          <w:rStyle w:val="FootnoteReference"/>
          <w:sz w:val="24"/>
          <w:szCs w:val="24"/>
        </w:rPr>
        <w:footnoteRef/>
      </w:r>
      <w:r w:rsidRPr="00772D73">
        <w:rPr>
          <w:sz w:val="24"/>
          <w:szCs w:val="24"/>
        </w:rPr>
        <w:t xml:space="preserve"> </w:t>
      </w:r>
      <w:r w:rsidR="001119D6">
        <w:rPr>
          <w:sz w:val="24"/>
          <w:szCs w:val="24"/>
        </w:rPr>
        <w:t xml:space="preserve">The words </w:t>
      </w:r>
      <w:r>
        <w:rPr>
          <w:sz w:val="24"/>
          <w:szCs w:val="24"/>
        </w:rPr>
        <w:t>women</w:t>
      </w:r>
      <w:r w:rsidR="001119D6">
        <w:rPr>
          <w:sz w:val="24"/>
          <w:szCs w:val="24"/>
        </w:rPr>
        <w:t xml:space="preserve"> and </w:t>
      </w:r>
      <w:r>
        <w:rPr>
          <w:sz w:val="24"/>
          <w:szCs w:val="24"/>
        </w:rPr>
        <w:t xml:space="preserve">female </w:t>
      </w:r>
      <w:r w:rsidR="001119D6">
        <w:rPr>
          <w:sz w:val="24"/>
          <w:szCs w:val="24"/>
        </w:rPr>
        <w:t>were</w:t>
      </w:r>
      <w:r>
        <w:rPr>
          <w:sz w:val="24"/>
          <w:szCs w:val="24"/>
        </w:rPr>
        <w:t xml:space="preserve"> often used interchangeable in the strategies</w:t>
      </w:r>
      <w:r w:rsidR="001119D6">
        <w:rPr>
          <w:sz w:val="24"/>
          <w:szCs w:val="24"/>
        </w:rPr>
        <w:t>. W</w:t>
      </w:r>
      <w:r>
        <w:rPr>
          <w:sz w:val="24"/>
          <w:szCs w:val="24"/>
        </w:rPr>
        <w:t xml:space="preserve">e </w:t>
      </w:r>
      <w:r w:rsidRPr="00772D73">
        <w:rPr>
          <w:sz w:val="24"/>
          <w:szCs w:val="24"/>
        </w:rPr>
        <w:t>use the word women</w:t>
      </w:r>
      <w:r w:rsidR="001119D6">
        <w:rPr>
          <w:sz w:val="24"/>
          <w:szCs w:val="24"/>
        </w:rPr>
        <w:t xml:space="preserve"> in this paper</w:t>
      </w:r>
      <w:r w:rsidRPr="00772D73">
        <w:rPr>
          <w:sz w:val="24"/>
          <w:szCs w:val="24"/>
        </w:rPr>
        <w:t xml:space="preserve">, instead of female, unless directly quoting from a document, as </w:t>
      </w:r>
      <w:r w:rsidR="0069742D">
        <w:rPr>
          <w:sz w:val="24"/>
          <w:szCs w:val="24"/>
        </w:rPr>
        <w:t>female</w:t>
      </w:r>
      <w:r w:rsidRPr="00772D73">
        <w:rPr>
          <w:sz w:val="24"/>
          <w:szCs w:val="24"/>
        </w:rPr>
        <w:t xml:space="preserve"> </w:t>
      </w:r>
      <w:r w:rsidR="0069742D">
        <w:rPr>
          <w:sz w:val="24"/>
          <w:szCs w:val="24"/>
        </w:rPr>
        <w:t>‘f</w:t>
      </w:r>
      <w:r w:rsidRPr="00772D73">
        <w:rPr>
          <w:sz w:val="24"/>
          <w:szCs w:val="24"/>
        </w:rPr>
        <w:t>ocusses too narrowly on the reproductive system’ (Norris, 2019).</w:t>
      </w:r>
    </w:p>
  </w:footnote>
  <w:footnote w:id="4">
    <w:p w14:paraId="1E23DFCA" w14:textId="5B1FFB45" w:rsidR="006F3932" w:rsidRPr="006F3932" w:rsidRDefault="006F3932" w:rsidP="006F3932">
      <w:pPr>
        <w:pStyle w:val="FootnoteText"/>
        <w:spacing w:line="360" w:lineRule="auto"/>
        <w:rPr>
          <w:sz w:val="24"/>
          <w:szCs w:val="24"/>
        </w:rPr>
      </w:pPr>
      <w:r w:rsidRPr="006F3932">
        <w:rPr>
          <w:rStyle w:val="FootnoteReference"/>
          <w:sz w:val="24"/>
          <w:szCs w:val="24"/>
        </w:rPr>
        <w:footnoteRef/>
      </w:r>
      <w:r w:rsidRPr="006F3932">
        <w:rPr>
          <w:sz w:val="24"/>
          <w:szCs w:val="24"/>
        </w:rPr>
        <w:t xml:space="preserve"> As drug use and binge drinking </w:t>
      </w:r>
      <w:r>
        <w:rPr>
          <w:sz w:val="24"/>
          <w:szCs w:val="24"/>
        </w:rPr>
        <w:t xml:space="preserve">of alcohol </w:t>
      </w:r>
      <w:r w:rsidRPr="006F3932">
        <w:rPr>
          <w:sz w:val="24"/>
          <w:szCs w:val="24"/>
        </w:rPr>
        <w:t>was rising across Europe at</w:t>
      </w:r>
      <w:r w:rsidR="0099176E">
        <w:rPr>
          <w:sz w:val="24"/>
          <w:szCs w:val="24"/>
        </w:rPr>
        <w:t xml:space="preserve"> this time (see </w:t>
      </w:r>
      <w:proofErr w:type="spellStart"/>
      <w:r w:rsidR="0099176E">
        <w:rPr>
          <w:sz w:val="24"/>
          <w:szCs w:val="24"/>
        </w:rPr>
        <w:t>Measham</w:t>
      </w:r>
      <w:proofErr w:type="spellEnd"/>
      <w:r w:rsidR="0099176E">
        <w:rPr>
          <w:sz w:val="24"/>
          <w:szCs w:val="24"/>
        </w:rPr>
        <w:t xml:space="preserve">, </w:t>
      </w:r>
      <w:r w:rsidR="00187BC8">
        <w:rPr>
          <w:sz w:val="24"/>
          <w:szCs w:val="24"/>
        </w:rPr>
        <w:t>2002</w:t>
      </w:r>
      <w:r w:rsidR="0099176E">
        <w:rPr>
          <w:sz w:val="24"/>
          <w:szCs w:val="24"/>
        </w:rPr>
        <w:t xml:space="preserve">) </w:t>
      </w:r>
      <w:r>
        <w:rPr>
          <w:sz w:val="24"/>
          <w:szCs w:val="24"/>
        </w:rPr>
        <w:t xml:space="preserve">declining treatment admissions </w:t>
      </w:r>
      <w:r w:rsidR="0099176E">
        <w:rPr>
          <w:sz w:val="24"/>
          <w:szCs w:val="24"/>
        </w:rPr>
        <w:t xml:space="preserve">may not have </w:t>
      </w:r>
      <w:r>
        <w:rPr>
          <w:sz w:val="24"/>
          <w:szCs w:val="24"/>
        </w:rPr>
        <w:t>pointed to declining drug use</w:t>
      </w:r>
      <w:r w:rsidRPr="006F3932">
        <w:rPr>
          <w:sz w:val="24"/>
          <w:szCs w:val="24"/>
        </w:rPr>
        <w:t>.</w:t>
      </w:r>
      <w:r>
        <w:rPr>
          <w:sz w:val="24"/>
          <w:szCs w:val="24"/>
        </w:rPr>
        <w:t xml:space="preserve"> </w:t>
      </w:r>
      <w:r w:rsidR="0099176E">
        <w:rPr>
          <w:sz w:val="24"/>
          <w:szCs w:val="24"/>
        </w:rPr>
        <w:t xml:space="preserve">It’s possible, instead, that use was increasing while treatment admissions were declining. </w:t>
      </w:r>
      <w:r w:rsidR="00B5596A">
        <w:rPr>
          <w:sz w:val="24"/>
          <w:szCs w:val="24"/>
        </w:rPr>
        <w:t>It is also possible that barriers for women seeking treatment were also rising during this period.</w:t>
      </w:r>
    </w:p>
  </w:footnote>
  <w:footnote w:id="5">
    <w:p w14:paraId="34FFE51B" w14:textId="4E34DB25" w:rsidR="0099176E" w:rsidRPr="0099176E" w:rsidRDefault="0099176E">
      <w:pPr>
        <w:pStyle w:val="FootnoteText"/>
        <w:rPr>
          <w:sz w:val="24"/>
          <w:szCs w:val="24"/>
        </w:rPr>
      </w:pPr>
      <w:r w:rsidRPr="0099176E">
        <w:rPr>
          <w:rStyle w:val="FootnoteReference"/>
          <w:sz w:val="24"/>
          <w:szCs w:val="24"/>
        </w:rPr>
        <w:footnoteRef/>
      </w:r>
      <w:r w:rsidRPr="0099176E">
        <w:rPr>
          <w:sz w:val="24"/>
          <w:szCs w:val="24"/>
        </w:rPr>
        <w:t xml:space="preserve"> https://www.ruhama.ie/about-ruhama/</w:t>
      </w:r>
    </w:p>
  </w:footnote>
  <w:footnote w:id="6">
    <w:p w14:paraId="39E7E4B3" w14:textId="77777777" w:rsidR="00DD3619" w:rsidRPr="002D4AA8" w:rsidRDefault="00DD3619" w:rsidP="00DD3619">
      <w:pPr>
        <w:pStyle w:val="FootnoteText"/>
        <w:rPr>
          <w:sz w:val="24"/>
          <w:szCs w:val="24"/>
        </w:rPr>
      </w:pPr>
      <w:r w:rsidRPr="002D4AA8">
        <w:rPr>
          <w:rStyle w:val="FootnoteReference"/>
          <w:sz w:val="24"/>
          <w:szCs w:val="24"/>
        </w:rPr>
        <w:footnoteRef/>
      </w:r>
      <w:r w:rsidRPr="002D4AA8">
        <w:rPr>
          <w:sz w:val="24"/>
          <w:szCs w:val="24"/>
        </w:rPr>
        <w:t xml:space="preserve"> Corbett and colleagues (2023) provide a history and analysis of this service in Dublin.</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6B87E8" w14:textId="178B1B53" w:rsidR="00031A9A" w:rsidRPr="00031A9A" w:rsidRDefault="00031A9A">
    <w:pPr>
      <w:pStyle w:val="Header"/>
      <w:rPr>
        <w:sz w:val="16"/>
        <w:szCs w:val="16"/>
      </w:rPr>
    </w:pPr>
    <w:r>
      <w:rPr>
        <w:sz w:val="16"/>
        <w:szCs w:val="16"/>
      </w:rPr>
      <w:t xml:space="preserve">Pre-print: </w:t>
    </w:r>
    <w:r w:rsidRPr="00031A9A">
      <w:rPr>
        <w:sz w:val="16"/>
        <w:szCs w:val="16"/>
      </w:rPr>
      <w:t>Windle, J., &amp; Cronin, J. (2025). From denial to pregnancy and motherhood to</w:t>
    </w:r>
    <w:r>
      <w:rPr>
        <w:sz w:val="16"/>
        <w:szCs w:val="16"/>
      </w:rPr>
      <w:t xml:space="preserve"> </w:t>
    </w:r>
    <w:r w:rsidRPr="00031A9A">
      <w:rPr>
        <w:sz w:val="16"/>
        <w:szCs w:val="16"/>
      </w:rPr>
      <w:t xml:space="preserve">'gender informed'? Women and Ireland's alcohol and drug strategies, 1996-2025. </w:t>
    </w:r>
    <w:r w:rsidRPr="00031A9A">
      <w:rPr>
        <w:i/>
        <w:sz w:val="16"/>
        <w:szCs w:val="16"/>
      </w:rPr>
      <w:t>Drugs: Education, Prevention and Policy</w:t>
    </w:r>
    <w:r w:rsidRPr="00031A9A">
      <w:rPr>
        <w:sz w:val="16"/>
        <w:szCs w:val="16"/>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81F5D92"/>
    <w:multiLevelType w:val="hybridMultilevel"/>
    <w:tmpl w:val="A1664484"/>
    <w:lvl w:ilvl="0" w:tplc="1616AB7E">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9A07957"/>
    <w:multiLevelType w:val="hybridMultilevel"/>
    <w:tmpl w:val="BFE8D04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FE53BF4"/>
    <w:multiLevelType w:val="multilevel"/>
    <w:tmpl w:val="A268F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1883"/>
    <w:rsid w:val="000312E4"/>
    <w:rsid w:val="00031A9A"/>
    <w:rsid w:val="00033FC8"/>
    <w:rsid w:val="00045D01"/>
    <w:rsid w:val="00061883"/>
    <w:rsid w:val="000640D6"/>
    <w:rsid w:val="00065C2E"/>
    <w:rsid w:val="00071AB6"/>
    <w:rsid w:val="0007214E"/>
    <w:rsid w:val="00074B4D"/>
    <w:rsid w:val="00090058"/>
    <w:rsid w:val="000A2859"/>
    <w:rsid w:val="000A3C5B"/>
    <w:rsid w:val="000B4E5E"/>
    <w:rsid w:val="000C11D8"/>
    <w:rsid w:val="000D529B"/>
    <w:rsid w:val="000D6B68"/>
    <w:rsid w:val="0010434E"/>
    <w:rsid w:val="0010522B"/>
    <w:rsid w:val="001119D6"/>
    <w:rsid w:val="00124BB1"/>
    <w:rsid w:val="00125504"/>
    <w:rsid w:val="00150373"/>
    <w:rsid w:val="0015633A"/>
    <w:rsid w:val="001572DF"/>
    <w:rsid w:val="00157E38"/>
    <w:rsid w:val="00163ED9"/>
    <w:rsid w:val="0017172A"/>
    <w:rsid w:val="00181050"/>
    <w:rsid w:val="001856D1"/>
    <w:rsid w:val="00187BC8"/>
    <w:rsid w:val="0019216D"/>
    <w:rsid w:val="001934D8"/>
    <w:rsid w:val="001B0425"/>
    <w:rsid w:val="001D2460"/>
    <w:rsid w:val="001D5D0A"/>
    <w:rsid w:val="001E2B7E"/>
    <w:rsid w:val="001E62BA"/>
    <w:rsid w:val="001E67F1"/>
    <w:rsid w:val="001E70BC"/>
    <w:rsid w:val="001F5DF8"/>
    <w:rsid w:val="001F79A3"/>
    <w:rsid w:val="001F7C97"/>
    <w:rsid w:val="002145DD"/>
    <w:rsid w:val="002151D2"/>
    <w:rsid w:val="002335F4"/>
    <w:rsid w:val="002460C2"/>
    <w:rsid w:val="002467FC"/>
    <w:rsid w:val="00253F0D"/>
    <w:rsid w:val="00260EB8"/>
    <w:rsid w:val="002646F8"/>
    <w:rsid w:val="00273F54"/>
    <w:rsid w:val="00294E2C"/>
    <w:rsid w:val="00296770"/>
    <w:rsid w:val="00297F8D"/>
    <w:rsid w:val="002B362E"/>
    <w:rsid w:val="002C1366"/>
    <w:rsid w:val="002C1413"/>
    <w:rsid w:val="002C3ED5"/>
    <w:rsid w:val="002D177B"/>
    <w:rsid w:val="002D4AA8"/>
    <w:rsid w:val="002E0C0F"/>
    <w:rsid w:val="002F5F45"/>
    <w:rsid w:val="002F7DA7"/>
    <w:rsid w:val="00302116"/>
    <w:rsid w:val="00313564"/>
    <w:rsid w:val="00313617"/>
    <w:rsid w:val="00315D85"/>
    <w:rsid w:val="00335C5F"/>
    <w:rsid w:val="00340681"/>
    <w:rsid w:val="0034068E"/>
    <w:rsid w:val="0035065C"/>
    <w:rsid w:val="00351A1D"/>
    <w:rsid w:val="00355AC2"/>
    <w:rsid w:val="00373A73"/>
    <w:rsid w:val="003A7A9C"/>
    <w:rsid w:val="003C0795"/>
    <w:rsid w:val="003C18B2"/>
    <w:rsid w:val="003C79C1"/>
    <w:rsid w:val="003C7B38"/>
    <w:rsid w:val="003C7F4F"/>
    <w:rsid w:val="003D2DF6"/>
    <w:rsid w:val="00401365"/>
    <w:rsid w:val="00404293"/>
    <w:rsid w:val="00414C18"/>
    <w:rsid w:val="00421319"/>
    <w:rsid w:val="00424F39"/>
    <w:rsid w:val="004330D3"/>
    <w:rsid w:val="0043651A"/>
    <w:rsid w:val="00477B5A"/>
    <w:rsid w:val="004900D4"/>
    <w:rsid w:val="004A17D5"/>
    <w:rsid w:val="004D1291"/>
    <w:rsid w:val="004E1EE3"/>
    <w:rsid w:val="004E7E50"/>
    <w:rsid w:val="004F32D8"/>
    <w:rsid w:val="005003D8"/>
    <w:rsid w:val="005108C3"/>
    <w:rsid w:val="0053339E"/>
    <w:rsid w:val="0053413C"/>
    <w:rsid w:val="0055522E"/>
    <w:rsid w:val="005639AC"/>
    <w:rsid w:val="00583B6C"/>
    <w:rsid w:val="00597149"/>
    <w:rsid w:val="005B2C98"/>
    <w:rsid w:val="005D622D"/>
    <w:rsid w:val="005E5428"/>
    <w:rsid w:val="00602CEB"/>
    <w:rsid w:val="006117E5"/>
    <w:rsid w:val="00625EF2"/>
    <w:rsid w:val="0063564D"/>
    <w:rsid w:val="006456F2"/>
    <w:rsid w:val="006559C9"/>
    <w:rsid w:val="0066228F"/>
    <w:rsid w:val="00662441"/>
    <w:rsid w:val="006826B9"/>
    <w:rsid w:val="0068678E"/>
    <w:rsid w:val="00695713"/>
    <w:rsid w:val="0069742D"/>
    <w:rsid w:val="006B51C9"/>
    <w:rsid w:val="006C1A27"/>
    <w:rsid w:val="006E1718"/>
    <w:rsid w:val="006E6F65"/>
    <w:rsid w:val="006F3932"/>
    <w:rsid w:val="006F68FF"/>
    <w:rsid w:val="006F7077"/>
    <w:rsid w:val="006F7371"/>
    <w:rsid w:val="00717E1E"/>
    <w:rsid w:val="00721ADB"/>
    <w:rsid w:val="007368BF"/>
    <w:rsid w:val="00766E60"/>
    <w:rsid w:val="00771C01"/>
    <w:rsid w:val="00772D73"/>
    <w:rsid w:val="0078296B"/>
    <w:rsid w:val="007929A0"/>
    <w:rsid w:val="007A2B5C"/>
    <w:rsid w:val="007D0722"/>
    <w:rsid w:val="007D12AE"/>
    <w:rsid w:val="0082113A"/>
    <w:rsid w:val="00831E99"/>
    <w:rsid w:val="00833EBF"/>
    <w:rsid w:val="00840C77"/>
    <w:rsid w:val="00847013"/>
    <w:rsid w:val="008512BD"/>
    <w:rsid w:val="00851CA7"/>
    <w:rsid w:val="008527B1"/>
    <w:rsid w:val="00862AF4"/>
    <w:rsid w:val="0087018D"/>
    <w:rsid w:val="00883B52"/>
    <w:rsid w:val="0088685E"/>
    <w:rsid w:val="00896B29"/>
    <w:rsid w:val="008B7BDA"/>
    <w:rsid w:val="008D6680"/>
    <w:rsid w:val="008D7EDE"/>
    <w:rsid w:val="008F15AD"/>
    <w:rsid w:val="00916174"/>
    <w:rsid w:val="0092027D"/>
    <w:rsid w:val="00924DA2"/>
    <w:rsid w:val="009416D6"/>
    <w:rsid w:val="00943070"/>
    <w:rsid w:val="009434B8"/>
    <w:rsid w:val="0094630D"/>
    <w:rsid w:val="00947574"/>
    <w:rsid w:val="00962ECC"/>
    <w:rsid w:val="00965337"/>
    <w:rsid w:val="00965843"/>
    <w:rsid w:val="00966C9D"/>
    <w:rsid w:val="00966D88"/>
    <w:rsid w:val="0096755A"/>
    <w:rsid w:val="009716CC"/>
    <w:rsid w:val="0097517F"/>
    <w:rsid w:val="0099176E"/>
    <w:rsid w:val="009B2E32"/>
    <w:rsid w:val="009C5A5B"/>
    <w:rsid w:val="009C7147"/>
    <w:rsid w:val="009D029F"/>
    <w:rsid w:val="009E5951"/>
    <w:rsid w:val="009F1075"/>
    <w:rsid w:val="009F21A1"/>
    <w:rsid w:val="00A14F79"/>
    <w:rsid w:val="00A33B47"/>
    <w:rsid w:val="00A40B78"/>
    <w:rsid w:val="00A7179E"/>
    <w:rsid w:val="00A76EF2"/>
    <w:rsid w:val="00A80F23"/>
    <w:rsid w:val="00A90DF9"/>
    <w:rsid w:val="00AB173A"/>
    <w:rsid w:val="00AC44FE"/>
    <w:rsid w:val="00AD1C5D"/>
    <w:rsid w:val="00AE2AE2"/>
    <w:rsid w:val="00AE2DF1"/>
    <w:rsid w:val="00AE65F2"/>
    <w:rsid w:val="00AF04F3"/>
    <w:rsid w:val="00AF4AD3"/>
    <w:rsid w:val="00AF65C6"/>
    <w:rsid w:val="00B013DE"/>
    <w:rsid w:val="00B22F1C"/>
    <w:rsid w:val="00B278DB"/>
    <w:rsid w:val="00B434CB"/>
    <w:rsid w:val="00B54C6F"/>
    <w:rsid w:val="00B55895"/>
    <w:rsid w:val="00B5596A"/>
    <w:rsid w:val="00B6379A"/>
    <w:rsid w:val="00B66A8A"/>
    <w:rsid w:val="00B810C1"/>
    <w:rsid w:val="00B94707"/>
    <w:rsid w:val="00BC628C"/>
    <w:rsid w:val="00BC7042"/>
    <w:rsid w:val="00BD075E"/>
    <w:rsid w:val="00BD2518"/>
    <w:rsid w:val="00BD2BF9"/>
    <w:rsid w:val="00BF3F0F"/>
    <w:rsid w:val="00BF6C9F"/>
    <w:rsid w:val="00C0518D"/>
    <w:rsid w:val="00C05956"/>
    <w:rsid w:val="00C30863"/>
    <w:rsid w:val="00C33094"/>
    <w:rsid w:val="00C37B6D"/>
    <w:rsid w:val="00C4222B"/>
    <w:rsid w:val="00C50541"/>
    <w:rsid w:val="00C852A0"/>
    <w:rsid w:val="00CA3434"/>
    <w:rsid w:val="00CE0DB7"/>
    <w:rsid w:val="00CF7928"/>
    <w:rsid w:val="00D007FA"/>
    <w:rsid w:val="00D1659E"/>
    <w:rsid w:val="00D45528"/>
    <w:rsid w:val="00D5599F"/>
    <w:rsid w:val="00D62700"/>
    <w:rsid w:val="00D74E8F"/>
    <w:rsid w:val="00D928C3"/>
    <w:rsid w:val="00DA4335"/>
    <w:rsid w:val="00DD1FF8"/>
    <w:rsid w:val="00DD2266"/>
    <w:rsid w:val="00DD2483"/>
    <w:rsid w:val="00DD3619"/>
    <w:rsid w:val="00E05B22"/>
    <w:rsid w:val="00E126E1"/>
    <w:rsid w:val="00E30717"/>
    <w:rsid w:val="00E4287B"/>
    <w:rsid w:val="00E4386D"/>
    <w:rsid w:val="00E8291B"/>
    <w:rsid w:val="00EA0405"/>
    <w:rsid w:val="00EA78F2"/>
    <w:rsid w:val="00EB5FF1"/>
    <w:rsid w:val="00EC72CF"/>
    <w:rsid w:val="00ED3C2F"/>
    <w:rsid w:val="00ED7149"/>
    <w:rsid w:val="00F0007D"/>
    <w:rsid w:val="00F0722E"/>
    <w:rsid w:val="00F37D18"/>
    <w:rsid w:val="00F463FF"/>
    <w:rsid w:val="00F51631"/>
    <w:rsid w:val="00F547AE"/>
    <w:rsid w:val="00F57EFA"/>
    <w:rsid w:val="00F72E66"/>
    <w:rsid w:val="00F84CE2"/>
    <w:rsid w:val="00F86810"/>
    <w:rsid w:val="00F91678"/>
    <w:rsid w:val="00F9168B"/>
    <w:rsid w:val="00FA09C1"/>
    <w:rsid w:val="00FA61D7"/>
    <w:rsid w:val="00FB4330"/>
    <w:rsid w:val="00FC7137"/>
    <w:rsid w:val="00FE4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720C9A"/>
  <w15:chartTrackingRefBased/>
  <w15:docId w15:val="{0530F954-4B30-490E-9B74-77365447E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1883"/>
    <w:pPr>
      <w:spacing w:line="36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D007F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61883"/>
    <w:pPr>
      <w:jc w:val="center"/>
      <w:outlineLvl w:val="1"/>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061883"/>
    <w:rPr>
      <w:rFonts w:ascii="Times New Roman" w:hAnsi="Times New Roman" w:cs="Times New Roman"/>
      <w:b/>
      <w:sz w:val="24"/>
      <w:szCs w:val="24"/>
    </w:rPr>
  </w:style>
  <w:style w:type="table" w:styleId="TableGrid">
    <w:name w:val="Table Grid"/>
    <w:basedOn w:val="TableNormal"/>
    <w:uiPriority w:val="39"/>
    <w:rsid w:val="00061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3B6C"/>
    <w:pPr>
      <w:ind w:left="720"/>
      <w:contextualSpacing/>
    </w:pPr>
  </w:style>
  <w:style w:type="character" w:customStyle="1" w:styleId="Heading1Char">
    <w:name w:val="Heading 1 Char"/>
    <w:basedOn w:val="DefaultParagraphFont"/>
    <w:link w:val="Heading1"/>
    <w:uiPriority w:val="9"/>
    <w:rsid w:val="00D007FA"/>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D007FA"/>
    <w:rPr>
      <w:color w:val="0563C1" w:themeColor="hyperlink"/>
      <w:u w:val="single"/>
    </w:rPr>
  </w:style>
  <w:style w:type="paragraph" w:styleId="FootnoteText">
    <w:name w:val="footnote text"/>
    <w:basedOn w:val="Normal"/>
    <w:link w:val="FootnoteTextChar"/>
    <w:uiPriority w:val="99"/>
    <w:semiHidden/>
    <w:unhideWhenUsed/>
    <w:rsid w:val="0031361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13617"/>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313617"/>
    <w:rPr>
      <w:vertAlign w:val="superscript"/>
    </w:rPr>
  </w:style>
  <w:style w:type="character" w:styleId="CommentReference">
    <w:name w:val="annotation reference"/>
    <w:basedOn w:val="DefaultParagraphFont"/>
    <w:uiPriority w:val="99"/>
    <w:semiHidden/>
    <w:unhideWhenUsed/>
    <w:rsid w:val="00373A73"/>
    <w:rPr>
      <w:sz w:val="16"/>
      <w:szCs w:val="16"/>
    </w:rPr>
  </w:style>
  <w:style w:type="paragraph" w:styleId="CommentText">
    <w:name w:val="annotation text"/>
    <w:basedOn w:val="Normal"/>
    <w:link w:val="CommentTextChar"/>
    <w:uiPriority w:val="99"/>
    <w:semiHidden/>
    <w:unhideWhenUsed/>
    <w:rsid w:val="00373A73"/>
    <w:pPr>
      <w:spacing w:line="240" w:lineRule="auto"/>
    </w:pPr>
    <w:rPr>
      <w:sz w:val="20"/>
      <w:szCs w:val="20"/>
    </w:rPr>
  </w:style>
  <w:style w:type="character" w:customStyle="1" w:styleId="CommentTextChar">
    <w:name w:val="Comment Text Char"/>
    <w:basedOn w:val="DefaultParagraphFont"/>
    <w:link w:val="CommentText"/>
    <w:uiPriority w:val="99"/>
    <w:semiHidden/>
    <w:rsid w:val="00373A73"/>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373A73"/>
    <w:rPr>
      <w:b/>
      <w:bCs/>
    </w:rPr>
  </w:style>
  <w:style w:type="character" w:customStyle="1" w:styleId="CommentSubjectChar">
    <w:name w:val="Comment Subject Char"/>
    <w:basedOn w:val="CommentTextChar"/>
    <w:link w:val="CommentSubject"/>
    <w:uiPriority w:val="99"/>
    <w:semiHidden/>
    <w:rsid w:val="00373A73"/>
    <w:rPr>
      <w:rFonts w:ascii="Times New Roman" w:hAnsi="Times New Roman" w:cs="Times New Roman"/>
      <w:b/>
      <w:bCs/>
      <w:sz w:val="20"/>
      <w:szCs w:val="20"/>
    </w:rPr>
  </w:style>
  <w:style w:type="paragraph" w:styleId="BalloonText">
    <w:name w:val="Balloon Text"/>
    <w:basedOn w:val="Normal"/>
    <w:link w:val="BalloonTextChar"/>
    <w:uiPriority w:val="99"/>
    <w:semiHidden/>
    <w:unhideWhenUsed/>
    <w:rsid w:val="00373A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73A73"/>
    <w:rPr>
      <w:rFonts w:ascii="Segoe UI" w:hAnsi="Segoe UI" w:cs="Segoe UI"/>
      <w:sz w:val="18"/>
      <w:szCs w:val="18"/>
    </w:rPr>
  </w:style>
  <w:style w:type="character" w:customStyle="1" w:styleId="list-label">
    <w:name w:val="list-label"/>
    <w:basedOn w:val="DefaultParagraphFont"/>
    <w:rsid w:val="000C11D8"/>
  </w:style>
  <w:style w:type="character" w:customStyle="1" w:styleId="list-content">
    <w:name w:val="list-content"/>
    <w:basedOn w:val="DefaultParagraphFont"/>
    <w:rsid w:val="000C11D8"/>
  </w:style>
  <w:style w:type="paragraph" w:styleId="Revision">
    <w:name w:val="Revision"/>
    <w:hidden/>
    <w:uiPriority w:val="99"/>
    <w:semiHidden/>
    <w:rsid w:val="002335F4"/>
    <w:pPr>
      <w:spacing w:after="0" w:line="240" w:lineRule="auto"/>
    </w:pPr>
    <w:rPr>
      <w:rFonts w:ascii="Times New Roman" w:hAnsi="Times New Roman" w:cs="Times New Roman"/>
      <w:sz w:val="24"/>
      <w:szCs w:val="24"/>
    </w:rPr>
  </w:style>
  <w:style w:type="paragraph" w:styleId="NormalWeb">
    <w:name w:val="Normal (Web)"/>
    <w:basedOn w:val="Normal"/>
    <w:uiPriority w:val="99"/>
    <w:semiHidden/>
    <w:unhideWhenUsed/>
    <w:rsid w:val="006E1718"/>
    <w:pPr>
      <w:spacing w:before="100" w:beforeAutospacing="1" w:after="100" w:afterAutospacing="1" w:line="240" w:lineRule="auto"/>
    </w:pPr>
    <w:rPr>
      <w:rFonts w:eastAsia="Times New Roman"/>
      <w:lang w:eastAsia="en-GB"/>
    </w:rPr>
  </w:style>
  <w:style w:type="character" w:customStyle="1" w:styleId="normaltextrun">
    <w:name w:val="normaltextrun"/>
    <w:basedOn w:val="DefaultParagraphFont"/>
    <w:rsid w:val="00A76EF2"/>
  </w:style>
  <w:style w:type="paragraph" w:customStyle="1" w:styleId="epblock">
    <w:name w:val="ep_block"/>
    <w:basedOn w:val="Normal"/>
    <w:rsid w:val="009F1075"/>
    <w:pPr>
      <w:spacing w:before="100" w:beforeAutospacing="1" w:after="100" w:afterAutospacing="1" w:line="240" w:lineRule="auto"/>
    </w:pPr>
    <w:rPr>
      <w:rFonts w:eastAsia="Times New Roman"/>
      <w:lang w:eastAsia="en-GB"/>
    </w:rPr>
  </w:style>
  <w:style w:type="paragraph" w:styleId="Header">
    <w:name w:val="header"/>
    <w:basedOn w:val="Normal"/>
    <w:link w:val="HeaderChar"/>
    <w:uiPriority w:val="99"/>
    <w:unhideWhenUsed/>
    <w:rsid w:val="00031A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31A9A"/>
    <w:rPr>
      <w:rFonts w:ascii="Times New Roman" w:hAnsi="Times New Roman" w:cs="Times New Roman"/>
      <w:sz w:val="24"/>
      <w:szCs w:val="24"/>
    </w:rPr>
  </w:style>
  <w:style w:type="paragraph" w:styleId="Footer">
    <w:name w:val="footer"/>
    <w:basedOn w:val="Normal"/>
    <w:link w:val="FooterChar"/>
    <w:uiPriority w:val="99"/>
    <w:unhideWhenUsed/>
    <w:rsid w:val="00031A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31A9A"/>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180910">
      <w:bodyDiv w:val="1"/>
      <w:marLeft w:val="0"/>
      <w:marRight w:val="0"/>
      <w:marTop w:val="0"/>
      <w:marBottom w:val="0"/>
      <w:divBdr>
        <w:top w:val="none" w:sz="0" w:space="0" w:color="auto"/>
        <w:left w:val="none" w:sz="0" w:space="0" w:color="auto"/>
        <w:bottom w:val="none" w:sz="0" w:space="0" w:color="auto"/>
        <w:right w:val="none" w:sz="0" w:space="0" w:color="auto"/>
      </w:divBdr>
      <w:divsChild>
        <w:div w:id="2051011">
          <w:marLeft w:val="0"/>
          <w:marRight w:val="0"/>
          <w:marTop w:val="0"/>
          <w:marBottom w:val="0"/>
          <w:divBdr>
            <w:top w:val="none" w:sz="0" w:space="0" w:color="auto"/>
            <w:left w:val="none" w:sz="0" w:space="0" w:color="auto"/>
            <w:bottom w:val="none" w:sz="0" w:space="0" w:color="auto"/>
            <w:right w:val="none" w:sz="0" w:space="0" w:color="auto"/>
          </w:divBdr>
        </w:div>
      </w:divsChild>
    </w:div>
    <w:div w:id="602613543">
      <w:bodyDiv w:val="1"/>
      <w:marLeft w:val="0"/>
      <w:marRight w:val="0"/>
      <w:marTop w:val="0"/>
      <w:marBottom w:val="0"/>
      <w:divBdr>
        <w:top w:val="none" w:sz="0" w:space="0" w:color="auto"/>
        <w:left w:val="none" w:sz="0" w:space="0" w:color="auto"/>
        <w:bottom w:val="none" w:sz="0" w:space="0" w:color="auto"/>
        <w:right w:val="none" w:sz="0" w:space="0" w:color="auto"/>
      </w:divBdr>
    </w:div>
    <w:div w:id="659427835">
      <w:bodyDiv w:val="1"/>
      <w:marLeft w:val="0"/>
      <w:marRight w:val="0"/>
      <w:marTop w:val="0"/>
      <w:marBottom w:val="0"/>
      <w:divBdr>
        <w:top w:val="none" w:sz="0" w:space="0" w:color="auto"/>
        <w:left w:val="none" w:sz="0" w:space="0" w:color="auto"/>
        <w:bottom w:val="none" w:sz="0" w:space="0" w:color="auto"/>
        <w:right w:val="none" w:sz="0" w:space="0" w:color="auto"/>
      </w:divBdr>
      <w:divsChild>
        <w:div w:id="889806572">
          <w:marLeft w:val="0"/>
          <w:marRight w:val="0"/>
          <w:marTop w:val="0"/>
          <w:marBottom w:val="0"/>
          <w:divBdr>
            <w:top w:val="none" w:sz="0" w:space="0" w:color="auto"/>
            <w:left w:val="none" w:sz="0" w:space="0" w:color="auto"/>
            <w:bottom w:val="none" w:sz="0" w:space="0" w:color="auto"/>
            <w:right w:val="none" w:sz="0" w:space="0" w:color="auto"/>
          </w:divBdr>
        </w:div>
      </w:divsChild>
    </w:div>
    <w:div w:id="912088520">
      <w:bodyDiv w:val="1"/>
      <w:marLeft w:val="0"/>
      <w:marRight w:val="0"/>
      <w:marTop w:val="0"/>
      <w:marBottom w:val="0"/>
      <w:divBdr>
        <w:top w:val="none" w:sz="0" w:space="0" w:color="auto"/>
        <w:left w:val="none" w:sz="0" w:space="0" w:color="auto"/>
        <w:bottom w:val="none" w:sz="0" w:space="0" w:color="auto"/>
        <w:right w:val="none" w:sz="0" w:space="0" w:color="auto"/>
      </w:divBdr>
      <w:divsChild>
        <w:div w:id="641468041">
          <w:marLeft w:val="0"/>
          <w:marRight w:val="0"/>
          <w:marTop w:val="0"/>
          <w:marBottom w:val="0"/>
          <w:divBdr>
            <w:top w:val="none" w:sz="0" w:space="0" w:color="auto"/>
            <w:left w:val="none" w:sz="0" w:space="0" w:color="auto"/>
            <w:bottom w:val="none" w:sz="0" w:space="0" w:color="auto"/>
            <w:right w:val="none" w:sz="0" w:space="0" w:color="auto"/>
          </w:divBdr>
        </w:div>
        <w:div w:id="1311523062">
          <w:marLeft w:val="0"/>
          <w:marRight w:val="0"/>
          <w:marTop w:val="0"/>
          <w:marBottom w:val="0"/>
          <w:divBdr>
            <w:top w:val="none" w:sz="0" w:space="0" w:color="auto"/>
            <w:left w:val="none" w:sz="0" w:space="0" w:color="auto"/>
            <w:bottom w:val="none" w:sz="0" w:space="0" w:color="auto"/>
            <w:right w:val="none" w:sz="0" w:space="0" w:color="auto"/>
          </w:divBdr>
        </w:div>
      </w:divsChild>
    </w:div>
    <w:div w:id="913585355">
      <w:bodyDiv w:val="1"/>
      <w:marLeft w:val="0"/>
      <w:marRight w:val="0"/>
      <w:marTop w:val="0"/>
      <w:marBottom w:val="0"/>
      <w:divBdr>
        <w:top w:val="none" w:sz="0" w:space="0" w:color="auto"/>
        <w:left w:val="none" w:sz="0" w:space="0" w:color="auto"/>
        <w:bottom w:val="none" w:sz="0" w:space="0" w:color="auto"/>
        <w:right w:val="none" w:sz="0" w:space="0" w:color="auto"/>
      </w:divBdr>
    </w:div>
    <w:div w:id="1388606381">
      <w:bodyDiv w:val="1"/>
      <w:marLeft w:val="0"/>
      <w:marRight w:val="0"/>
      <w:marTop w:val="0"/>
      <w:marBottom w:val="0"/>
      <w:divBdr>
        <w:top w:val="none" w:sz="0" w:space="0" w:color="auto"/>
        <w:left w:val="none" w:sz="0" w:space="0" w:color="auto"/>
        <w:bottom w:val="none" w:sz="0" w:space="0" w:color="auto"/>
        <w:right w:val="none" w:sz="0" w:space="0" w:color="auto"/>
      </w:divBdr>
      <w:divsChild>
        <w:div w:id="195461108">
          <w:marLeft w:val="0"/>
          <w:marRight w:val="0"/>
          <w:marTop w:val="0"/>
          <w:marBottom w:val="0"/>
          <w:divBdr>
            <w:top w:val="none" w:sz="0" w:space="0" w:color="auto"/>
            <w:left w:val="none" w:sz="0" w:space="0" w:color="auto"/>
            <w:bottom w:val="none" w:sz="0" w:space="0" w:color="auto"/>
            <w:right w:val="none" w:sz="0" w:space="0" w:color="auto"/>
          </w:divBdr>
        </w:div>
        <w:div w:id="1748961325">
          <w:marLeft w:val="0"/>
          <w:marRight w:val="0"/>
          <w:marTop w:val="0"/>
          <w:marBottom w:val="0"/>
          <w:divBdr>
            <w:top w:val="none" w:sz="0" w:space="0" w:color="auto"/>
            <w:left w:val="none" w:sz="0" w:space="0" w:color="auto"/>
            <w:bottom w:val="none" w:sz="0" w:space="0" w:color="auto"/>
            <w:right w:val="none" w:sz="0" w:space="0" w:color="auto"/>
          </w:divBdr>
        </w:div>
        <w:div w:id="888876280">
          <w:marLeft w:val="0"/>
          <w:marRight w:val="0"/>
          <w:marTop w:val="0"/>
          <w:marBottom w:val="0"/>
          <w:divBdr>
            <w:top w:val="none" w:sz="0" w:space="0" w:color="auto"/>
            <w:left w:val="none" w:sz="0" w:space="0" w:color="auto"/>
            <w:bottom w:val="none" w:sz="0" w:space="0" w:color="auto"/>
            <w:right w:val="none" w:sz="0" w:space="0" w:color="auto"/>
          </w:divBdr>
        </w:div>
        <w:div w:id="722295432">
          <w:marLeft w:val="0"/>
          <w:marRight w:val="0"/>
          <w:marTop w:val="0"/>
          <w:marBottom w:val="0"/>
          <w:divBdr>
            <w:top w:val="none" w:sz="0" w:space="0" w:color="auto"/>
            <w:left w:val="none" w:sz="0" w:space="0" w:color="auto"/>
            <w:bottom w:val="none" w:sz="0" w:space="0" w:color="auto"/>
            <w:right w:val="none" w:sz="0" w:space="0" w:color="auto"/>
          </w:divBdr>
        </w:div>
        <w:div w:id="881551327">
          <w:marLeft w:val="0"/>
          <w:marRight w:val="0"/>
          <w:marTop w:val="0"/>
          <w:marBottom w:val="0"/>
          <w:divBdr>
            <w:top w:val="none" w:sz="0" w:space="0" w:color="auto"/>
            <w:left w:val="none" w:sz="0" w:space="0" w:color="auto"/>
            <w:bottom w:val="none" w:sz="0" w:space="0" w:color="auto"/>
            <w:right w:val="none" w:sz="0" w:space="0" w:color="auto"/>
          </w:divBdr>
        </w:div>
        <w:div w:id="214507551">
          <w:marLeft w:val="0"/>
          <w:marRight w:val="0"/>
          <w:marTop w:val="0"/>
          <w:marBottom w:val="0"/>
          <w:divBdr>
            <w:top w:val="none" w:sz="0" w:space="0" w:color="auto"/>
            <w:left w:val="none" w:sz="0" w:space="0" w:color="auto"/>
            <w:bottom w:val="none" w:sz="0" w:space="0" w:color="auto"/>
            <w:right w:val="none" w:sz="0" w:space="0" w:color="auto"/>
          </w:divBdr>
        </w:div>
      </w:divsChild>
    </w:div>
    <w:div w:id="2054884749">
      <w:bodyDiv w:val="1"/>
      <w:marLeft w:val="0"/>
      <w:marRight w:val="0"/>
      <w:marTop w:val="0"/>
      <w:marBottom w:val="0"/>
      <w:divBdr>
        <w:top w:val="none" w:sz="0" w:space="0" w:color="auto"/>
        <w:left w:val="none" w:sz="0" w:space="0" w:color="auto"/>
        <w:bottom w:val="none" w:sz="0" w:space="0" w:color="auto"/>
        <w:right w:val="none" w:sz="0" w:space="0" w:color="auto"/>
      </w:divBdr>
    </w:div>
    <w:div w:id="2143882937">
      <w:bodyDiv w:val="1"/>
      <w:marLeft w:val="0"/>
      <w:marRight w:val="0"/>
      <w:marTop w:val="0"/>
      <w:marBottom w:val="0"/>
      <w:divBdr>
        <w:top w:val="none" w:sz="0" w:space="0" w:color="auto"/>
        <w:left w:val="none" w:sz="0" w:space="0" w:color="auto"/>
        <w:bottom w:val="none" w:sz="0" w:space="0" w:color="auto"/>
        <w:right w:val="none" w:sz="0" w:space="0" w:color="auto"/>
      </w:divBdr>
      <w:divsChild>
        <w:div w:id="700321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mes.windle@ucc.i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james\Documents\2024%20and%202023%20New%20Horizons%20bid\Report\Policy%20document%20content%20analysi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C:\Users\james\Documents\2024%20and%202023%20New%20Horizons%20bid\Report\Policy%20document%20content%20analysi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bar"/>
        <c:grouping val="stacked"/>
        <c:varyColors val="0"/>
        <c:ser>
          <c:idx val="0"/>
          <c:order val="0"/>
          <c:tx>
            <c:strRef>
              <c:f>Sheet1!$H$40</c:f>
              <c:strCache>
                <c:ptCount val="1"/>
                <c:pt idx="0">
                  <c:v>1996</c:v>
                </c:pt>
              </c:strCache>
            </c:strRef>
          </c:tx>
          <c:spPr>
            <a:solidFill>
              <a:schemeClr val="tx1"/>
            </a:solidFill>
            <a:ln>
              <a:solidFill>
                <a:schemeClr val="tx1"/>
              </a:solidFill>
            </a:ln>
            <a:effectLst/>
          </c:spPr>
          <c:invertIfNegative val="0"/>
          <c:cat>
            <c:strRef>
              <c:f>Sheet1!$I$39:$P$39</c:f>
              <c:strCache>
                <c:ptCount val="8"/>
                <c:pt idx="0">
                  <c:v>Female</c:v>
                </c:pt>
                <c:pt idx="1">
                  <c:v>Women</c:v>
                </c:pt>
                <c:pt idx="2">
                  <c:v>Mother</c:v>
                </c:pt>
                <c:pt idx="3">
                  <c:v>Girl</c:v>
                </c:pt>
                <c:pt idx="4">
                  <c:v>Men</c:v>
                </c:pt>
                <c:pt idx="5">
                  <c:v>Male</c:v>
                </c:pt>
                <c:pt idx="6">
                  <c:v>Father</c:v>
                </c:pt>
                <c:pt idx="7">
                  <c:v>Boy</c:v>
                </c:pt>
              </c:strCache>
            </c:strRef>
          </c:cat>
          <c:val>
            <c:numRef>
              <c:f>Sheet1!$I$40:$P$40</c:f>
              <c:numCache>
                <c:formatCode>General</c:formatCode>
                <c:ptCount val="8"/>
                <c:pt idx="0">
                  <c:v>3</c:v>
                </c:pt>
                <c:pt idx="1">
                  <c:v>17</c:v>
                </c:pt>
                <c:pt idx="2">
                  <c:v>3</c:v>
                </c:pt>
                <c:pt idx="3">
                  <c:v>3</c:v>
                </c:pt>
                <c:pt idx="4">
                  <c:v>3</c:v>
                </c:pt>
                <c:pt idx="5">
                  <c:v>1</c:v>
                </c:pt>
                <c:pt idx="6">
                  <c:v>0</c:v>
                </c:pt>
                <c:pt idx="7">
                  <c:v>4</c:v>
                </c:pt>
              </c:numCache>
            </c:numRef>
          </c:val>
        </c:ser>
        <c:ser>
          <c:idx val="1"/>
          <c:order val="1"/>
          <c:tx>
            <c:strRef>
              <c:f>Sheet1!$H$41</c:f>
              <c:strCache>
                <c:ptCount val="1"/>
                <c:pt idx="0">
                  <c:v>2001-2008</c:v>
                </c:pt>
              </c:strCache>
            </c:strRef>
          </c:tx>
          <c:spPr>
            <a:solidFill>
              <a:schemeClr val="bg1">
                <a:lumMod val="95000"/>
              </a:schemeClr>
            </a:solidFill>
            <a:ln>
              <a:solidFill>
                <a:schemeClr val="tx1"/>
              </a:solidFill>
            </a:ln>
            <a:effectLst/>
          </c:spPr>
          <c:invertIfNegative val="0"/>
          <c:cat>
            <c:strRef>
              <c:f>Sheet1!$I$39:$P$39</c:f>
              <c:strCache>
                <c:ptCount val="8"/>
                <c:pt idx="0">
                  <c:v>Female</c:v>
                </c:pt>
                <c:pt idx="1">
                  <c:v>Women</c:v>
                </c:pt>
                <c:pt idx="2">
                  <c:v>Mother</c:v>
                </c:pt>
                <c:pt idx="3">
                  <c:v>Girl</c:v>
                </c:pt>
                <c:pt idx="4">
                  <c:v>Men</c:v>
                </c:pt>
                <c:pt idx="5">
                  <c:v>Male</c:v>
                </c:pt>
                <c:pt idx="6">
                  <c:v>Father</c:v>
                </c:pt>
                <c:pt idx="7">
                  <c:v>Boy</c:v>
                </c:pt>
              </c:strCache>
            </c:strRef>
          </c:cat>
          <c:val>
            <c:numRef>
              <c:f>Sheet1!$I$41:$P$41</c:f>
              <c:numCache>
                <c:formatCode>General</c:formatCode>
                <c:ptCount val="8"/>
                <c:pt idx="0">
                  <c:v>10</c:v>
                </c:pt>
                <c:pt idx="1">
                  <c:v>22</c:v>
                </c:pt>
                <c:pt idx="2">
                  <c:v>0</c:v>
                </c:pt>
                <c:pt idx="3">
                  <c:v>4</c:v>
                </c:pt>
                <c:pt idx="4">
                  <c:v>9</c:v>
                </c:pt>
                <c:pt idx="5">
                  <c:v>19</c:v>
                </c:pt>
                <c:pt idx="6">
                  <c:v>0</c:v>
                </c:pt>
                <c:pt idx="7">
                  <c:v>4</c:v>
                </c:pt>
              </c:numCache>
            </c:numRef>
          </c:val>
        </c:ser>
        <c:ser>
          <c:idx val="2"/>
          <c:order val="2"/>
          <c:tx>
            <c:strRef>
              <c:f>Sheet1!$H$42</c:f>
              <c:strCache>
                <c:ptCount val="1"/>
                <c:pt idx="0">
                  <c:v>2009-2016</c:v>
                </c:pt>
              </c:strCache>
            </c:strRef>
          </c:tx>
          <c:spPr>
            <a:solidFill>
              <a:schemeClr val="bg1">
                <a:lumMod val="65000"/>
              </a:schemeClr>
            </a:solidFill>
            <a:ln>
              <a:solidFill>
                <a:schemeClr val="tx1"/>
              </a:solidFill>
            </a:ln>
            <a:effectLst/>
          </c:spPr>
          <c:invertIfNegative val="0"/>
          <c:cat>
            <c:strRef>
              <c:f>Sheet1!$I$39:$P$39</c:f>
              <c:strCache>
                <c:ptCount val="8"/>
                <c:pt idx="0">
                  <c:v>Female</c:v>
                </c:pt>
                <c:pt idx="1">
                  <c:v>Women</c:v>
                </c:pt>
                <c:pt idx="2">
                  <c:v>Mother</c:v>
                </c:pt>
                <c:pt idx="3">
                  <c:v>Girl</c:v>
                </c:pt>
                <c:pt idx="4">
                  <c:v>Men</c:v>
                </c:pt>
                <c:pt idx="5">
                  <c:v>Male</c:v>
                </c:pt>
                <c:pt idx="6">
                  <c:v>Father</c:v>
                </c:pt>
                <c:pt idx="7">
                  <c:v>Boy</c:v>
                </c:pt>
              </c:strCache>
            </c:strRef>
          </c:cat>
          <c:val>
            <c:numRef>
              <c:f>Sheet1!$I$42:$P$42</c:f>
              <c:numCache>
                <c:formatCode>General</c:formatCode>
                <c:ptCount val="8"/>
                <c:pt idx="0">
                  <c:v>7</c:v>
                </c:pt>
                <c:pt idx="1">
                  <c:v>7</c:v>
                </c:pt>
                <c:pt idx="2">
                  <c:v>1</c:v>
                </c:pt>
                <c:pt idx="3">
                  <c:v>0</c:v>
                </c:pt>
                <c:pt idx="4">
                  <c:v>4</c:v>
                </c:pt>
                <c:pt idx="5">
                  <c:v>10</c:v>
                </c:pt>
                <c:pt idx="6">
                  <c:v>0</c:v>
                </c:pt>
                <c:pt idx="7">
                  <c:v>0</c:v>
                </c:pt>
              </c:numCache>
            </c:numRef>
          </c:val>
        </c:ser>
        <c:ser>
          <c:idx val="3"/>
          <c:order val="3"/>
          <c:tx>
            <c:strRef>
              <c:f>Sheet1!$H$43</c:f>
              <c:strCache>
                <c:ptCount val="1"/>
                <c:pt idx="0">
                  <c:v>2017-2025</c:v>
                </c:pt>
              </c:strCache>
            </c:strRef>
          </c:tx>
          <c:spPr>
            <a:pattFill prst="dkDnDiag">
              <a:fgClr>
                <a:schemeClr val="bg1">
                  <a:lumMod val="65000"/>
                </a:schemeClr>
              </a:fgClr>
              <a:bgClr>
                <a:schemeClr val="bg1"/>
              </a:bgClr>
            </a:pattFill>
            <a:ln>
              <a:solidFill>
                <a:schemeClr val="tx1"/>
              </a:solidFill>
            </a:ln>
            <a:effectLst/>
          </c:spPr>
          <c:invertIfNegative val="0"/>
          <c:cat>
            <c:strRef>
              <c:f>Sheet1!$I$39:$P$39</c:f>
              <c:strCache>
                <c:ptCount val="8"/>
                <c:pt idx="0">
                  <c:v>Female</c:v>
                </c:pt>
                <c:pt idx="1">
                  <c:v>Women</c:v>
                </c:pt>
                <c:pt idx="2">
                  <c:v>Mother</c:v>
                </c:pt>
                <c:pt idx="3">
                  <c:v>Girl</c:v>
                </c:pt>
                <c:pt idx="4">
                  <c:v>Men</c:v>
                </c:pt>
                <c:pt idx="5">
                  <c:v>Male</c:v>
                </c:pt>
                <c:pt idx="6">
                  <c:v>Father</c:v>
                </c:pt>
                <c:pt idx="7">
                  <c:v>Boy</c:v>
                </c:pt>
              </c:strCache>
            </c:strRef>
          </c:cat>
          <c:val>
            <c:numRef>
              <c:f>Sheet1!$I$43:$P$43</c:f>
              <c:numCache>
                <c:formatCode>General</c:formatCode>
                <c:ptCount val="8"/>
                <c:pt idx="0">
                  <c:v>5</c:v>
                </c:pt>
                <c:pt idx="1">
                  <c:v>38</c:v>
                </c:pt>
                <c:pt idx="2">
                  <c:v>2</c:v>
                </c:pt>
                <c:pt idx="3">
                  <c:v>0</c:v>
                </c:pt>
                <c:pt idx="4">
                  <c:v>6</c:v>
                </c:pt>
                <c:pt idx="5">
                  <c:v>4</c:v>
                </c:pt>
                <c:pt idx="6">
                  <c:v>0</c:v>
                </c:pt>
                <c:pt idx="7">
                  <c:v>0</c:v>
                </c:pt>
              </c:numCache>
            </c:numRef>
          </c:val>
        </c:ser>
        <c:dLbls>
          <c:showLegendKey val="0"/>
          <c:showVal val="0"/>
          <c:showCatName val="0"/>
          <c:showSerName val="0"/>
          <c:showPercent val="0"/>
          <c:showBubbleSize val="0"/>
        </c:dLbls>
        <c:gapWidth val="150"/>
        <c:overlap val="100"/>
        <c:axId val="369071232"/>
        <c:axId val="369073976"/>
      </c:barChart>
      <c:catAx>
        <c:axId val="36907123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9073976"/>
        <c:crosses val="autoZero"/>
        <c:auto val="1"/>
        <c:lblAlgn val="ctr"/>
        <c:lblOffset val="100"/>
        <c:noMultiLvlLbl val="0"/>
      </c:catAx>
      <c:valAx>
        <c:axId val="369073976"/>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36907123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Sheet1!$J$31</c:f>
              <c:strCache>
                <c:ptCount val="1"/>
                <c:pt idx="0">
                  <c:v>Women</c:v>
                </c:pt>
              </c:strCache>
            </c:strRef>
          </c:tx>
          <c:spPr>
            <a:solidFill>
              <a:schemeClr val="tx1">
                <a:lumMod val="65000"/>
                <a:lumOff val="35000"/>
              </a:schemeClr>
            </a:solidFill>
            <a:ln>
              <a:noFill/>
            </a:ln>
            <a:effectLst/>
          </c:spPr>
          <c:invertIfNegative val="0"/>
          <c:dPt>
            <c:idx val="3"/>
            <c:invertIfNegative val="0"/>
            <c:bubble3D val="0"/>
            <c:spPr>
              <a:solidFill>
                <a:schemeClr val="tx1">
                  <a:lumMod val="65000"/>
                  <a:lumOff val="35000"/>
                </a:schemeClr>
              </a:solidFill>
              <a:ln>
                <a:noFill/>
              </a:ln>
              <a:effectLst/>
              <a:scene3d>
                <a:camera prst="orthographicFront"/>
                <a:lightRig rig="threePt" dir="t"/>
              </a:scene3d>
              <a:sp3d>
                <a:bevelT w="38100"/>
              </a:sp3d>
            </c:spPr>
          </c:dPt>
          <c:cat>
            <c:strRef>
              <c:f>Sheet1!$H$32:$H$35</c:f>
              <c:strCache>
                <c:ptCount val="4"/>
                <c:pt idx="0">
                  <c:v>1996</c:v>
                </c:pt>
                <c:pt idx="1">
                  <c:v>2001-2008</c:v>
                </c:pt>
                <c:pt idx="2">
                  <c:v>2009-2016</c:v>
                </c:pt>
                <c:pt idx="3">
                  <c:v>2017-2025</c:v>
                </c:pt>
              </c:strCache>
            </c:strRef>
          </c:cat>
          <c:val>
            <c:numRef>
              <c:f>Sheet1!$J$32:$J$35</c:f>
              <c:numCache>
                <c:formatCode>General</c:formatCode>
                <c:ptCount val="4"/>
                <c:pt idx="0">
                  <c:v>26</c:v>
                </c:pt>
                <c:pt idx="1">
                  <c:v>36</c:v>
                </c:pt>
                <c:pt idx="2">
                  <c:v>15</c:v>
                </c:pt>
                <c:pt idx="3">
                  <c:v>45</c:v>
                </c:pt>
              </c:numCache>
            </c:numRef>
          </c:val>
        </c:ser>
        <c:ser>
          <c:idx val="1"/>
          <c:order val="1"/>
          <c:tx>
            <c:strRef>
              <c:f>Sheet1!$K$31</c:f>
              <c:strCache>
                <c:ptCount val="1"/>
                <c:pt idx="0">
                  <c:v>Men</c:v>
                </c:pt>
              </c:strCache>
            </c:strRef>
          </c:tx>
          <c:spPr>
            <a:solidFill>
              <a:schemeClr val="bg1">
                <a:lumMod val="85000"/>
              </a:schemeClr>
            </a:solidFill>
            <a:ln>
              <a:noFill/>
            </a:ln>
            <a:effectLst/>
            <a:scene3d>
              <a:camera prst="orthographicFront"/>
              <a:lightRig rig="threePt" dir="t"/>
            </a:scene3d>
            <a:sp3d>
              <a:bevelT w="38100"/>
            </a:sp3d>
          </c:spPr>
          <c:invertIfNegative val="0"/>
          <c:cat>
            <c:strRef>
              <c:f>Sheet1!$H$32:$H$35</c:f>
              <c:strCache>
                <c:ptCount val="4"/>
                <c:pt idx="0">
                  <c:v>1996</c:v>
                </c:pt>
                <c:pt idx="1">
                  <c:v>2001-2008</c:v>
                </c:pt>
                <c:pt idx="2">
                  <c:v>2009-2016</c:v>
                </c:pt>
                <c:pt idx="3">
                  <c:v>2017-2025</c:v>
                </c:pt>
              </c:strCache>
            </c:strRef>
          </c:cat>
          <c:val>
            <c:numRef>
              <c:f>Sheet1!$K$32:$K$35</c:f>
              <c:numCache>
                <c:formatCode>General</c:formatCode>
                <c:ptCount val="4"/>
                <c:pt idx="0">
                  <c:v>8</c:v>
                </c:pt>
                <c:pt idx="1">
                  <c:v>32</c:v>
                </c:pt>
                <c:pt idx="2">
                  <c:v>14</c:v>
                </c:pt>
                <c:pt idx="3">
                  <c:v>10</c:v>
                </c:pt>
              </c:numCache>
            </c:numRef>
          </c:val>
        </c:ser>
        <c:dLbls>
          <c:showLegendKey val="0"/>
          <c:showVal val="0"/>
          <c:showCatName val="0"/>
          <c:showSerName val="0"/>
          <c:showPercent val="0"/>
          <c:showBubbleSize val="0"/>
        </c:dLbls>
        <c:gapWidth val="52"/>
        <c:overlap val="50"/>
        <c:axId val="494196872"/>
        <c:axId val="494198048"/>
      </c:barChart>
      <c:catAx>
        <c:axId val="494196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94198048"/>
        <c:crosses val="autoZero"/>
        <c:auto val="1"/>
        <c:lblAlgn val="ctr"/>
        <c:lblOffset val="100"/>
        <c:noMultiLvlLbl val="0"/>
      </c:catAx>
      <c:valAx>
        <c:axId val="494198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crossAx val="4941968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solidFill>
            <a:sysClr val="windowText" lastClr="000000"/>
          </a:solidFill>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B131ABA-98B5-4352-BD79-B72A7A7EB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31</Pages>
  <Words>7542</Words>
  <Characters>42994</Characters>
  <Application>Microsoft Office Word</Application>
  <DocSecurity>0</DocSecurity>
  <Lines>358</Lines>
  <Paragraphs>100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2025-10-30T16:25:00Z</dcterms:created>
  <dcterms:modified xsi:type="dcterms:W3CDTF">2025-10-30T16:25:00Z</dcterms:modified>
</cp:coreProperties>
</file>