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A3B0A" w14:textId="22D0493F" w:rsidR="00B70845" w:rsidRDefault="00B70845" w:rsidP="00B9607D">
      <w:pPr>
        <w:rPr>
          <w:rFonts w:cstheme="minorHAnsi"/>
        </w:rPr>
      </w:pPr>
    </w:p>
    <w:p w14:paraId="0BAE6B33" w14:textId="3CF72C56" w:rsidR="009279A6" w:rsidRDefault="009279A6" w:rsidP="00B9607D">
      <w:pPr>
        <w:rPr>
          <w:rFonts w:cstheme="minorHAnsi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233"/>
        <w:gridCol w:w="1728"/>
        <w:gridCol w:w="1701"/>
        <w:gridCol w:w="1701"/>
        <w:gridCol w:w="1641"/>
      </w:tblGrid>
      <w:tr w:rsidR="009279A6" w14:paraId="60F21688" w14:textId="77777777" w:rsidTr="00732E31">
        <w:trPr>
          <w:trHeight w:val="180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0B3B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4A762CD0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0B3B2"/>
            <w:vAlign w:val="bottom"/>
          </w:tcPr>
          <w:p w14:paraId="32A1F68A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0B3B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0A7BE7D9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DVT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0B3B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4E7A2FE5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PA-VTE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0B3B2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408C49A5" w14:textId="77777777" w:rsidR="009279A6" w:rsidRDefault="009279A6" w:rsidP="000F4DCA">
            <w:pPr>
              <w:pStyle w:val="NormalWeb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Total VTE</w:t>
            </w:r>
          </w:p>
        </w:tc>
      </w:tr>
      <w:tr w:rsidR="00456C73" w14:paraId="53707CFC" w14:textId="77777777" w:rsidTr="00732E31">
        <w:trPr>
          <w:trHeight w:val="165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4D4D4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53910D43" w14:textId="77777777" w:rsidR="00456C73" w:rsidRDefault="00456C73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Female (Percentage)</w:t>
            </w: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7EB6A39F" w14:textId="77777777" w:rsidR="00456C73" w:rsidRDefault="00456C73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7010 (51.2)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3FAFF443" w14:textId="77777777" w:rsidR="00456C73" w:rsidRDefault="00456C73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7616 (51)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5C3A7E96" w14:textId="77777777" w:rsidR="00456C73" w:rsidRDefault="00456C73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658 (100)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4B172EF0" w14:textId="77777777" w:rsidR="00456C73" w:rsidRDefault="00456C73" w:rsidP="000F4DCA">
            <w:pPr>
              <w:pStyle w:val="NormalWeb"/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15,284 (52%)</w:t>
            </w:r>
          </w:p>
        </w:tc>
      </w:tr>
      <w:tr w:rsidR="009279A6" w14:paraId="454B0A58" w14:textId="77777777" w:rsidTr="00732E31">
        <w:trPr>
          <w:trHeight w:val="195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4D4D4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239BAA1F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Mean age (Y; SD; 95% CI)</w:t>
            </w: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5DA2C46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63 (0.53; CI 62-63)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3DE13812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59.6 (0.6; CI: 59-60)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0430DEB0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32.7(1; 31.8 – 33.5)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61DBB8BD" w14:textId="77777777" w:rsidR="009279A6" w:rsidRDefault="009279A6" w:rsidP="000F4DCA">
            <w:pPr>
              <w:pStyle w:val="NormalWeb"/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61 (0.58; CI 60.6-61.5) </w:t>
            </w:r>
          </w:p>
        </w:tc>
      </w:tr>
      <w:tr w:rsidR="00C42244" w14:paraId="24069FBB" w14:textId="77777777" w:rsidTr="000F4DCA">
        <w:trPr>
          <w:trHeight w:val="195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4D4D4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3E8C2620" w14:textId="77777777" w:rsidR="00C42244" w:rsidRDefault="00C42244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Average LOS in days (IQR)</w:t>
            </w: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219F63CE" w14:textId="77777777" w:rsidR="00C42244" w:rsidRDefault="00C42244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7.5 (7.4 – 7.8)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7AC4A8EE" w14:textId="77777777" w:rsidR="00C42244" w:rsidRDefault="00C42244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3.8 (3.7 - 4.0)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65919D28" w14:textId="77777777" w:rsidR="00C42244" w:rsidRDefault="00C42244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</w:t>
            </w: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2.4</w:t>
            </w: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–</w:t>
            </w: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3.8</w:t>
            </w: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1E46FA8C" w14:textId="77777777" w:rsidR="00C42244" w:rsidRDefault="00C42244" w:rsidP="000F4DCA">
            <w:pPr>
              <w:pStyle w:val="NormalWeb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5.6 (5.4 – 5.7)</w:t>
            </w:r>
          </w:p>
        </w:tc>
      </w:tr>
      <w:tr w:rsidR="009279A6" w14:paraId="3DED6C00" w14:textId="77777777" w:rsidTr="003D5F97">
        <w:trPr>
          <w:trHeight w:val="195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6AD8AA15" w14:textId="16C50E60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bottom"/>
          </w:tcPr>
          <w:p w14:paraId="1501D8D9" w14:textId="0AE737ED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02E8C1FF" w14:textId="17C90424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3666F9DA" w14:textId="5428D8EF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278BEC1A" w14:textId="5A452503" w:rsidR="009279A6" w:rsidRDefault="009279A6" w:rsidP="000F4DCA">
            <w:pPr>
              <w:pStyle w:val="NormalWeb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9279A6" w14:paraId="2ABF6EF9" w14:textId="77777777" w:rsidTr="00732E31">
        <w:trPr>
          <w:trHeight w:val="180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4D4D4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58550B93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ICU admissions </w:t>
            </w:r>
          </w:p>
          <w:p w14:paraId="51A9DC7F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(Percentage of Primary VTE)</w:t>
            </w: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7C7CC2A9" w14:textId="3B514B4E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1344 (</w:t>
            </w:r>
            <w:r w:rsidR="00835EE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9.8</w:t>
            </w: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5944B505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3BE162C0" w14:textId="46DAE547" w:rsidR="009279A6" w:rsidRDefault="008C2943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~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509622BC" w14:textId="77777777" w:rsidR="009279A6" w:rsidRDefault="009279A6" w:rsidP="000F4DCA">
            <w:pPr>
              <w:pStyle w:val="NormalWeb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1598 (18%)</w:t>
            </w:r>
          </w:p>
        </w:tc>
      </w:tr>
      <w:tr w:rsidR="00C42244" w14:paraId="72963BF4" w14:textId="77777777" w:rsidTr="000F4DCA">
        <w:trPr>
          <w:trHeight w:val="195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4D4D4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5A3BA9BD" w14:textId="257BA001" w:rsidR="00C42244" w:rsidRDefault="00C42244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Average LOS in days (IQR)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(for patients with an ICU admission)</w:t>
            </w: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3DEBA8CD" w14:textId="16F3FB52" w:rsidR="00C42244" w:rsidRDefault="003D5F97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13.4 (</w:t>
            </w:r>
            <w:r w:rsidR="00304540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4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– 14.3)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14B7A4F4" w14:textId="28E751F1" w:rsidR="00C42244" w:rsidRDefault="00B90E15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643FEE5E" w14:textId="00D13F67" w:rsidR="00C42244" w:rsidRDefault="00B90E15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03A8822A" w14:textId="12DC286D" w:rsidR="00C42244" w:rsidRDefault="00B90E15" w:rsidP="000F4DCA">
            <w:pPr>
              <w:pStyle w:val="NormalWeb"/>
              <w:jc w:val="right"/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13.8</w:t>
            </w:r>
            <w:r w:rsidR="003D5F9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(12.1 – 14.8)</w:t>
            </w:r>
          </w:p>
        </w:tc>
      </w:tr>
      <w:tr w:rsidR="009279A6" w14:paraId="5EDB7A3F" w14:textId="77777777" w:rsidTr="00732E31">
        <w:trPr>
          <w:trHeight w:val="165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4D4D4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0D1116C9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Average ICU LOS in days (IQR)</w:t>
            </w: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63A3C5B4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4.5 (4.3 – 4.7)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1CE47C6F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04867356" w14:textId="4968DD23" w:rsidR="009279A6" w:rsidRDefault="00456C73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350368E2" w14:textId="77777777" w:rsidR="009279A6" w:rsidRDefault="009279A6" w:rsidP="000F4DCA">
            <w:pPr>
              <w:pStyle w:val="NormalWeb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4.5 (4.1 – 4.8)</w:t>
            </w:r>
          </w:p>
        </w:tc>
      </w:tr>
      <w:tr w:rsidR="009279A6" w14:paraId="41452AFD" w14:textId="77777777" w:rsidTr="00732E31">
        <w:trPr>
          <w:trHeight w:val="180"/>
        </w:trPr>
        <w:tc>
          <w:tcPr>
            <w:tcW w:w="223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4D4D4"/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24ED9C0E" w14:textId="77777777" w:rsidR="009279A6" w:rsidRDefault="009279A6" w:rsidP="000F4DCA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Death (Percentage of primary)</w:t>
            </w:r>
          </w:p>
        </w:tc>
        <w:tc>
          <w:tcPr>
            <w:tcW w:w="17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bottom"/>
          </w:tcPr>
          <w:p w14:paraId="4A887E68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413 (3)   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716633E5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84 (0.6)  </w:t>
            </w:r>
          </w:p>
        </w:tc>
        <w:tc>
          <w:tcPr>
            <w:tcW w:w="170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78E1C968" w14:textId="77777777" w:rsidR="009279A6" w:rsidRDefault="009279A6" w:rsidP="000F4DCA">
            <w:pPr>
              <w:pStyle w:val="NormalWeb"/>
              <w:spacing w:before="0" w:beforeAutospacing="0" w:after="0" w:afterAutospacing="0"/>
              <w:jc w:val="right"/>
              <w:rPr>
                <w:rFonts w:asciiTheme="minorHAnsi" w:hAnsiTheme="minorHAnsi" w:cstheme="minorBidi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64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30" w:type="dxa"/>
              <w:bottom w:w="30" w:type="dxa"/>
              <w:right w:w="30" w:type="dxa"/>
            </w:tcMar>
            <w:vAlign w:val="bottom"/>
          </w:tcPr>
          <w:p w14:paraId="08F8864F" w14:textId="77777777" w:rsidR="009279A6" w:rsidRDefault="009279A6" w:rsidP="000F4DCA">
            <w:pPr>
              <w:pStyle w:val="NormalWeb"/>
              <w:jc w:val="righ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E46D24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497 (1.7)</w:t>
            </w:r>
          </w:p>
        </w:tc>
      </w:tr>
    </w:tbl>
    <w:p w14:paraId="60EB4B1D" w14:textId="55E1276E" w:rsidR="00920C32" w:rsidRDefault="00920C32" w:rsidP="009279A6">
      <w:pPr>
        <w:rPr>
          <w:b/>
          <w:bCs/>
        </w:rPr>
      </w:pPr>
      <w:r>
        <w:rPr>
          <w:b/>
          <w:bCs/>
        </w:rPr>
        <w:t xml:space="preserve">Supplementary </w:t>
      </w:r>
      <w:r w:rsidRPr="0E46D247">
        <w:rPr>
          <w:b/>
          <w:bCs/>
        </w:rPr>
        <w:t xml:space="preserve">Table </w:t>
      </w:r>
      <w:r w:rsidR="007D2F18">
        <w:rPr>
          <w:b/>
          <w:bCs/>
        </w:rPr>
        <w:t>1</w:t>
      </w:r>
      <w:r w:rsidRPr="0E46D247">
        <w:rPr>
          <w:b/>
          <w:bCs/>
        </w:rPr>
        <w:t>. Demographics: Adult primary VTE cases recorded in Ireland during 2015 – 2022</w:t>
      </w:r>
    </w:p>
    <w:p w14:paraId="34131310" w14:textId="6BE5291B" w:rsidR="00B70845" w:rsidRPr="0095248A" w:rsidRDefault="009279A6" w:rsidP="00B9607D">
      <w:pPr>
        <w:rPr>
          <w:rFonts w:eastAsiaTheme="minorEastAsia" w:hAnsi="Calibri"/>
          <w:color w:val="000000" w:themeColor="text1"/>
          <w:lang w:val="en-US"/>
        </w:rPr>
      </w:pPr>
      <w:r w:rsidRPr="0E46D247">
        <w:rPr>
          <w:rFonts w:eastAsiaTheme="minorEastAsia" w:hAnsi="Calibri"/>
          <w:color w:val="000000" w:themeColor="text1"/>
          <w:lang w:val="en-US"/>
        </w:rPr>
        <w:t xml:space="preserve">PE: pulmonary embolism; DVT: deep vein thrombosis; PA-VTE: pregnancy-associated VTE. LOS: length of stay; ICU: intensive therapy/care unit. </w:t>
      </w:r>
    </w:p>
    <w:p w14:paraId="2160DDC1" w14:textId="00D8739A" w:rsidR="006A6DF8" w:rsidRDefault="0095248A" w:rsidP="00675716">
      <w:r w:rsidRPr="007A746D">
        <w:rPr>
          <w:rFonts w:cstheme="minorHAnsi"/>
          <w:color w:val="000000"/>
          <w:lang w:val="en-GB"/>
        </w:rPr>
        <w:t xml:space="preserve">For reasons of confidentiality the </w:t>
      </w:r>
      <w:r>
        <w:rPr>
          <w:rFonts w:cstheme="minorHAnsi"/>
          <w:color w:val="000000"/>
          <w:lang w:val="en-GB"/>
        </w:rPr>
        <w:t>Healthcare Pricing Office</w:t>
      </w:r>
      <w:r w:rsidRPr="007A746D">
        <w:rPr>
          <w:rFonts w:cstheme="minorHAnsi"/>
          <w:color w:val="000000"/>
          <w:lang w:val="en-GB"/>
        </w:rPr>
        <w:t xml:space="preserve"> does not disclose cells </w:t>
      </w:r>
      <w:r>
        <w:rPr>
          <w:rFonts w:cstheme="minorHAnsi"/>
          <w:color w:val="000000"/>
          <w:lang w:val="en-GB"/>
        </w:rPr>
        <w:t>in which</w:t>
      </w:r>
      <w:r w:rsidRPr="007A746D">
        <w:rPr>
          <w:rFonts w:cstheme="minorHAnsi"/>
          <w:color w:val="000000"/>
          <w:lang w:val="en-GB"/>
        </w:rPr>
        <w:t xml:space="preserve"> the number is </w:t>
      </w:r>
      <w:r w:rsidRPr="0095248A">
        <w:rPr>
          <w:rFonts w:cstheme="minorHAnsi"/>
          <w:color w:val="000000"/>
          <w:u w:val="single"/>
          <w:lang w:val="en-GB"/>
        </w:rPr>
        <w:t>&lt;</w:t>
      </w:r>
      <w:r w:rsidRPr="007A746D">
        <w:rPr>
          <w:rFonts w:cstheme="minorHAnsi"/>
          <w:color w:val="000000"/>
          <w:lang w:val="en-GB"/>
        </w:rPr>
        <w:t>5</w:t>
      </w:r>
      <w:r>
        <w:rPr>
          <w:rFonts w:cstheme="minorHAnsi"/>
          <w:color w:val="000000"/>
          <w:lang w:val="en-GB"/>
        </w:rPr>
        <w:t xml:space="preserve">, </w:t>
      </w:r>
      <w:r w:rsidRPr="007A746D">
        <w:rPr>
          <w:rFonts w:cstheme="minorHAnsi"/>
          <w:color w:val="000000"/>
          <w:lang w:val="en-GB"/>
        </w:rPr>
        <w:t xml:space="preserve">such cells have been replaced in </w:t>
      </w:r>
      <w:r>
        <w:rPr>
          <w:rFonts w:cstheme="minorHAnsi"/>
          <w:color w:val="000000"/>
          <w:lang w:val="en-GB"/>
        </w:rPr>
        <w:t>this</w:t>
      </w:r>
      <w:r w:rsidRPr="007A746D">
        <w:rPr>
          <w:rFonts w:cstheme="minorHAnsi"/>
          <w:color w:val="000000"/>
          <w:lang w:val="en-GB"/>
        </w:rPr>
        <w:t xml:space="preserve"> table with </w:t>
      </w:r>
      <w:r>
        <w:rPr>
          <w:rFonts w:cstheme="minorHAnsi"/>
          <w:color w:val="000000"/>
          <w:lang w:val="en-GB"/>
        </w:rPr>
        <w:t>a tilde symbol (</w:t>
      </w:r>
      <w:r w:rsidRPr="007A746D">
        <w:rPr>
          <w:rFonts w:cstheme="minorHAnsi"/>
          <w:color w:val="000000"/>
          <w:lang w:val="en-GB"/>
        </w:rPr>
        <w:t>~</w:t>
      </w:r>
      <w:r>
        <w:rPr>
          <w:rFonts w:cstheme="minorHAnsi"/>
          <w:color w:val="000000"/>
          <w:lang w:val="en-GB"/>
        </w:rPr>
        <w:t>)</w:t>
      </w:r>
      <w:r w:rsidRPr="007A746D">
        <w:rPr>
          <w:rFonts w:cstheme="minorHAnsi"/>
          <w:color w:val="000000"/>
          <w:lang w:val="en-GB"/>
        </w:rPr>
        <w:t xml:space="preserve">. In cases </w:t>
      </w:r>
      <w:r>
        <w:rPr>
          <w:rFonts w:cstheme="minorHAnsi"/>
          <w:color w:val="000000"/>
          <w:lang w:val="en-GB"/>
        </w:rPr>
        <w:t>in which</w:t>
      </w:r>
      <w:r w:rsidRPr="007A746D">
        <w:rPr>
          <w:rFonts w:cstheme="minorHAnsi"/>
          <w:color w:val="000000"/>
          <w:lang w:val="en-GB"/>
        </w:rPr>
        <w:t xml:space="preserve"> further suppression was necessary to prevent suppressed cells from being disclosed such cells have been replaced with </w:t>
      </w:r>
      <w:r>
        <w:rPr>
          <w:rFonts w:cstheme="minorHAnsi"/>
          <w:color w:val="000000"/>
          <w:lang w:val="en-GB"/>
        </w:rPr>
        <w:t>(</w:t>
      </w:r>
      <w:r w:rsidRPr="007A746D">
        <w:rPr>
          <w:rFonts w:cstheme="minorHAnsi"/>
          <w:color w:val="000000"/>
          <w:lang w:val="en-GB"/>
        </w:rPr>
        <w:t>*</w:t>
      </w:r>
      <w:r>
        <w:rPr>
          <w:rFonts w:cstheme="minorHAnsi"/>
          <w:color w:val="000000"/>
          <w:lang w:val="en-GB"/>
        </w:rPr>
        <w:t>)</w:t>
      </w:r>
      <w:r w:rsidRPr="007A746D">
        <w:rPr>
          <w:rFonts w:cstheme="minorHAnsi"/>
          <w:color w:val="000000"/>
          <w:lang w:val="en-GB"/>
        </w:rPr>
        <w:t xml:space="preserve">. Where counts are suppressed, summary statistics are also suppressed with </w:t>
      </w:r>
      <w:r>
        <w:rPr>
          <w:rFonts w:cstheme="minorHAnsi"/>
          <w:color w:val="000000"/>
          <w:lang w:val="en-GB"/>
        </w:rPr>
        <w:t>(</w:t>
      </w:r>
      <w:r w:rsidRPr="007A746D">
        <w:rPr>
          <w:rFonts w:cstheme="minorHAnsi"/>
          <w:color w:val="000000"/>
          <w:lang w:val="en-GB"/>
        </w:rPr>
        <w:t>-</w:t>
      </w:r>
      <w:r>
        <w:rPr>
          <w:rFonts w:cstheme="minorHAnsi"/>
          <w:color w:val="000000"/>
          <w:lang w:val="en-GB"/>
        </w:rPr>
        <w:t>)</w:t>
      </w:r>
      <w:r w:rsidRPr="007A746D">
        <w:rPr>
          <w:rFonts w:cstheme="minorHAnsi"/>
          <w:color w:val="000000"/>
          <w:lang w:val="en-GB"/>
        </w:rPr>
        <w:t>.</w:t>
      </w:r>
    </w:p>
    <w:p w14:paraId="1CFF10CE" w14:textId="77777777" w:rsidR="006A6DF8" w:rsidRDefault="006A6DF8" w:rsidP="006A6DF8"/>
    <w:p w14:paraId="03077EF5" w14:textId="77777777" w:rsidR="00EA3336" w:rsidRPr="00730FFB" w:rsidRDefault="00EA3336" w:rsidP="00675716">
      <w:pPr>
        <w:rPr>
          <w:rFonts w:cstheme="minorHAnsi"/>
        </w:rPr>
      </w:pPr>
    </w:p>
    <w:sectPr w:rsidR="00EA3336" w:rsidRPr="00730FFB" w:rsidSect="00F7508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139"/>
    <w:rsid w:val="00001EC9"/>
    <w:rsid w:val="000044BB"/>
    <w:rsid w:val="00012031"/>
    <w:rsid w:val="00013241"/>
    <w:rsid w:val="00033438"/>
    <w:rsid w:val="00042871"/>
    <w:rsid w:val="00045FC6"/>
    <w:rsid w:val="00056F67"/>
    <w:rsid w:val="0007322C"/>
    <w:rsid w:val="00075EDF"/>
    <w:rsid w:val="0007627F"/>
    <w:rsid w:val="00076772"/>
    <w:rsid w:val="00087904"/>
    <w:rsid w:val="00087E6E"/>
    <w:rsid w:val="0009471B"/>
    <w:rsid w:val="000A2BB1"/>
    <w:rsid w:val="000A2D1F"/>
    <w:rsid w:val="000B616B"/>
    <w:rsid w:val="000C5568"/>
    <w:rsid w:val="000D35A4"/>
    <w:rsid w:val="000D464D"/>
    <w:rsid w:val="001134CF"/>
    <w:rsid w:val="00137F96"/>
    <w:rsid w:val="001446F0"/>
    <w:rsid w:val="00145716"/>
    <w:rsid w:val="001729C3"/>
    <w:rsid w:val="00187A31"/>
    <w:rsid w:val="001A5DD6"/>
    <w:rsid w:val="001C126C"/>
    <w:rsid w:val="001D4C9C"/>
    <w:rsid w:val="001D62C9"/>
    <w:rsid w:val="001F01FD"/>
    <w:rsid w:val="001F29A8"/>
    <w:rsid w:val="001F33F8"/>
    <w:rsid w:val="001F4CBB"/>
    <w:rsid w:val="00201DF0"/>
    <w:rsid w:val="00230596"/>
    <w:rsid w:val="00235E52"/>
    <w:rsid w:val="0023607E"/>
    <w:rsid w:val="00240B9F"/>
    <w:rsid w:val="002444E5"/>
    <w:rsid w:val="00253F02"/>
    <w:rsid w:val="00254A17"/>
    <w:rsid w:val="00272B52"/>
    <w:rsid w:val="00280225"/>
    <w:rsid w:val="0028588E"/>
    <w:rsid w:val="0029010F"/>
    <w:rsid w:val="002A0F61"/>
    <w:rsid w:val="002A1D3C"/>
    <w:rsid w:val="002C3ED2"/>
    <w:rsid w:val="002C5DA6"/>
    <w:rsid w:val="002D0D80"/>
    <w:rsid w:val="002E44DF"/>
    <w:rsid w:val="002E75EA"/>
    <w:rsid w:val="002F36E0"/>
    <w:rsid w:val="00304540"/>
    <w:rsid w:val="0030477F"/>
    <w:rsid w:val="003122A3"/>
    <w:rsid w:val="00317357"/>
    <w:rsid w:val="00326E7B"/>
    <w:rsid w:val="00335CA2"/>
    <w:rsid w:val="00345A34"/>
    <w:rsid w:val="003477FF"/>
    <w:rsid w:val="0038770B"/>
    <w:rsid w:val="003C1CD2"/>
    <w:rsid w:val="003C596B"/>
    <w:rsid w:val="003D0BEE"/>
    <w:rsid w:val="003D4CB3"/>
    <w:rsid w:val="003D5F97"/>
    <w:rsid w:val="00426024"/>
    <w:rsid w:val="00430A5E"/>
    <w:rsid w:val="0043684F"/>
    <w:rsid w:val="00441B05"/>
    <w:rsid w:val="0044421C"/>
    <w:rsid w:val="00445A05"/>
    <w:rsid w:val="00456712"/>
    <w:rsid w:val="00456C73"/>
    <w:rsid w:val="004616F1"/>
    <w:rsid w:val="00481DC1"/>
    <w:rsid w:val="00484027"/>
    <w:rsid w:val="004962F3"/>
    <w:rsid w:val="004C1D7C"/>
    <w:rsid w:val="004C7EDE"/>
    <w:rsid w:val="004E1C12"/>
    <w:rsid w:val="004F2BE9"/>
    <w:rsid w:val="005079BC"/>
    <w:rsid w:val="0052091E"/>
    <w:rsid w:val="00525671"/>
    <w:rsid w:val="0055359D"/>
    <w:rsid w:val="0055762B"/>
    <w:rsid w:val="005674E5"/>
    <w:rsid w:val="00582BDF"/>
    <w:rsid w:val="005C31CB"/>
    <w:rsid w:val="005D0050"/>
    <w:rsid w:val="005D3BDF"/>
    <w:rsid w:val="005E1E14"/>
    <w:rsid w:val="005E28C9"/>
    <w:rsid w:val="005E580E"/>
    <w:rsid w:val="005F46C9"/>
    <w:rsid w:val="005F4F22"/>
    <w:rsid w:val="006317C3"/>
    <w:rsid w:val="00641DCD"/>
    <w:rsid w:val="00675716"/>
    <w:rsid w:val="006A6DF8"/>
    <w:rsid w:val="006C6DE3"/>
    <w:rsid w:val="006C7CE4"/>
    <w:rsid w:val="006E3A42"/>
    <w:rsid w:val="006E3E23"/>
    <w:rsid w:val="006F38F8"/>
    <w:rsid w:val="0070142E"/>
    <w:rsid w:val="007115D9"/>
    <w:rsid w:val="007309E2"/>
    <w:rsid w:val="00730FFB"/>
    <w:rsid w:val="00732A8B"/>
    <w:rsid w:val="00732E31"/>
    <w:rsid w:val="00734A12"/>
    <w:rsid w:val="00736B23"/>
    <w:rsid w:val="00744F72"/>
    <w:rsid w:val="00750321"/>
    <w:rsid w:val="00750E5C"/>
    <w:rsid w:val="007D2112"/>
    <w:rsid w:val="007D2F18"/>
    <w:rsid w:val="007F24D4"/>
    <w:rsid w:val="008107BD"/>
    <w:rsid w:val="00815142"/>
    <w:rsid w:val="008220B8"/>
    <w:rsid w:val="00823D95"/>
    <w:rsid w:val="00825515"/>
    <w:rsid w:val="00835EEA"/>
    <w:rsid w:val="0084561A"/>
    <w:rsid w:val="00856A51"/>
    <w:rsid w:val="00864622"/>
    <w:rsid w:val="008658D0"/>
    <w:rsid w:val="00867E92"/>
    <w:rsid w:val="00884318"/>
    <w:rsid w:val="00886AEF"/>
    <w:rsid w:val="00897E6B"/>
    <w:rsid w:val="008B374E"/>
    <w:rsid w:val="008B7173"/>
    <w:rsid w:val="008C2943"/>
    <w:rsid w:val="008D2C1D"/>
    <w:rsid w:val="008D573C"/>
    <w:rsid w:val="008D573D"/>
    <w:rsid w:val="008E536C"/>
    <w:rsid w:val="008E709A"/>
    <w:rsid w:val="008F15C6"/>
    <w:rsid w:val="00912E23"/>
    <w:rsid w:val="00920C32"/>
    <w:rsid w:val="0092451F"/>
    <w:rsid w:val="009279A6"/>
    <w:rsid w:val="00930B39"/>
    <w:rsid w:val="00933EEF"/>
    <w:rsid w:val="0095248A"/>
    <w:rsid w:val="00962A00"/>
    <w:rsid w:val="009645F4"/>
    <w:rsid w:val="009672D0"/>
    <w:rsid w:val="00967E09"/>
    <w:rsid w:val="009E210E"/>
    <w:rsid w:val="009F1A30"/>
    <w:rsid w:val="009F214F"/>
    <w:rsid w:val="00A02A99"/>
    <w:rsid w:val="00A20ACA"/>
    <w:rsid w:val="00A41443"/>
    <w:rsid w:val="00A47C29"/>
    <w:rsid w:val="00A7164F"/>
    <w:rsid w:val="00A719F5"/>
    <w:rsid w:val="00A80A62"/>
    <w:rsid w:val="00AA1A0A"/>
    <w:rsid w:val="00AA350F"/>
    <w:rsid w:val="00AE28B0"/>
    <w:rsid w:val="00AF4763"/>
    <w:rsid w:val="00B13E5D"/>
    <w:rsid w:val="00B16C04"/>
    <w:rsid w:val="00B23139"/>
    <w:rsid w:val="00B339E7"/>
    <w:rsid w:val="00B35706"/>
    <w:rsid w:val="00B42F96"/>
    <w:rsid w:val="00B43D14"/>
    <w:rsid w:val="00B47D86"/>
    <w:rsid w:val="00B55B83"/>
    <w:rsid w:val="00B61BA7"/>
    <w:rsid w:val="00B64EF2"/>
    <w:rsid w:val="00B70845"/>
    <w:rsid w:val="00B80BF8"/>
    <w:rsid w:val="00B90AF1"/>
    <w:rsid w:val="00B90E15"/>
    <w:rsid w:val="00B9607D"/>
    <w:rsid w:val="00BB17AE"/>
    <w:rsid w:val="00BB744B"/>
    <w:rsid w:val="00BC6346"/>
    <w:rsid w:val="00BD30E4"/>
    <w:rsid w:val="00BD53EA"/>
    <w:rsid w:val="00BD54CD"/>
    <w:rsid w:val="00C032F0"/>
    <w:rsid w:val="00C07C25"/>
    <w:rsid w:val="00C11482"/>
    <w:rsid w:val="00C1265F"/>
    <w:rsid w:val="00C15146"/>
    <w:rsid w:val="00C2115C"/>
    <w:rsid w:val="00C22E98"/>
    <w:rsid w:val="00C2669E"/>
    <w:rsid w:val="00C42244"/>
    <w:rsid w:val="00C5029B"/>
    <w:rsid w:val="00C503FA"/>
    <w:rsid w:val="00C510E5"/>
    <w:rsid w:val="00C81433"/>
    <w:rsid w:val="00C842A3"/>
    <w:rsid w:val="00C902F5"/>
    <w:rsid w:val="00CA0CCC"/>
    <w:rsid w:val="00CC4F2D"/>
    <w:rsid w:val="00CD5CB5"/>
    <w:rsid w:val="00CF05B2"/>
    <w:rsid w:val="00CF3318"/>
    <w:rsid w:val="00CF38DB"/>
    <w:rsid w:val="00D10B01"/>
    <w:rsid w:val="00D23842"/>
    <w:rsid w:val="00D43890"/>
    <w:rsid w:val="00D4397F"/>
    <w:rsid w:val="00D45464"/>
    <w:rsid w:val="00D46A5A"/>
    <w:rsid w:val="00D90C5B"/>
    <w:rsid w:val="00DA59DC"/>
    <w:rsid w:val="00DA768C"/>
    <w:rsid w:val="00DB3D4C"/>
    <w:rsid w:val="00DB713F"/>
    <w:rsid w:val="00DC4593"/>
    <w:rsid w:val="00DD6874"/>
    <w:rsid w:val="00E022C6"/>
    <w:rsid w:val="00E13D72"/>
    <w:rsid w:val="00E57AD1"/>
    <w:rsid w:val="00E73DB1"/>
    <w:rsid w:val="00EA0A8A"/>
    <w:rsid w:val="00EA139D"/>
    <w:rsid w:val="00EA1A2E"/>
    <w:rsid w:val="00EA3336"/>
    <w:rsid w:val="00EB79FF"/>
    <w:rsid w:val="00F03B87"/>
    <w:rsid w:val="00F23AD3"/>
    <w:rsid w:val="00F365C1"/>
    <w:rsid w:val="00F374E2"/>
    <w:rsid w:val="00F54597"/>
    <w:rsid w:val="00F569DE"/>
    <w:rsid w:val="00F726E6"/>
    <w:rsid w:val="00F75084"/>
    <w:rsid w:val="00F76B88"/>
    <w:rsid w:val="00F94A1F"/>
    <w:rsid w:val="00FC339E"/>
    <w:rsid w:val="00FC7614"/>
    <w:rsid w:val="00FD1D0B"/>
    <w:rsid w:val="00FE2543"/>
    <w:rsid w:val="00FE4843"/>
    <w:rsid w:val="00FE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B26831"/>
  <w15:docId w15:val="{01A747C3-279E-564D-A961-55B7B98B2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03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C503FA"/>
  </w:style>
  <w:style w:type="paragraph" w:customStyle="1" w:styleId="msonormal0">
    <w:name w:val="msonormal"/>
    <w:basedOn w:val="Normal"/>
    <w:rsid w:val="00C503F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39"/>
    <w:rsid w:val="008456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708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084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0845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F67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F6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E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E9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7E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6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7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8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ULStudent:RICHARD.DALY</dc:creator>
  <cp:keywords/>
  <dc:description/>
  <cp:lastModifiedBy>ULStudent:RICHARD.DALY</cp:lastModifiedBy>
  <cp:revision>3</cp:revision>
  <dcterms:created xsi:type="dcterms:W3CDTF">2025-12-18T16:03:00Z</dcterms:created>
  <dcterms:modified xsi:type="dcterms:W3CDTF">2026-06-28T14:03:00Z</dcterms:modified>
</cp:coreProperties>
</file>