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C096C" w14:textId="1B31149D" w:rsidR="00D5046F" w:rsidRPr="003E73BE" w:rsidRDefault="00E773B8" w:rsidP="00D5046F">
      <w:pPr>
        <w:spacing w:line="480" w:lineRule="auto"/>
        <w:rPr>
          <w:rFonts w:cs="Times New Roman"/>
          <w:b/>
          <w:bCs/>
        </w:rPr>
      </w:pPr>
      <w:r w:rsidRPr="003E73BE">
        <w:rPr>
          <w:rFonts w:cs="Times New Roman"/>
          <w:b/>
          <w:bCs/>
        </w:rPr>
        <w:t xml:space="preserve">Appendix </w:t>
      </w:r>
      <w:r w:rsidR="000133AF">
        <w:rPr>
          <w:rFonts w:cs="Times New Roman"/>
          <w:b/>
          <w:bCs/>
        </w:rPr>
        <w:t>2</w:t>
      </w:r>
      <w:r w:rsidR="00D5046F" w:rsidRPr="003E73BE">
        <w:rPr>
          <w:rFonts w:cs="Times New Roman"/>
          <w:b/>
          <w:bCs/>
        </w:rPr>
        <w:t xml:space="preserve">. Percentage of Irish adults </w:t>
      </w:r>
      <w:r w:rsidR="00852202" w:rsidRPr="003E73BE">
        <w:rPr>
          <w:rFonts w:cs="Times New Roman"/>
          <w:b/>
          <w:bCs/>
        </w:rPr>
        <w:t xml:space="preserve">living </w:t>
      </w:r>
      <w:r w:rsidR="00D5046F" w:rsidRPr="003E73BE">
        <w:rPr>
          <w:rFonts w:cs="Times New Roman"/>
          <w:b/>
          <w:bCs/>
        </w:rPr>
        <w:t>with CF achieving guideline intakes in this cross-sectional study</w:t>
      </w:r>
      <w:r w:rsidR="00852202" w:rsidRPr="003E73BE">
        <w:rPr>
          <w:rFonts w:cs="Times New Roman"/>
          <w:b/>
          <w:bCs/>
        </w:rPr>
        <w:t xml:space="preserve"> (</w:t>
      </w:r>
      <w:r w:rsidR="00852202" w:rsidRPr="003E73BE">
        <w:rPr>
          <w:rFonts w:cs="Times New Roman"/>
          <w:b/>
          <w:bCs/>
          <w:i/>
          <w:iCs/>
        </w:rPr>
        <w:t xml:space="preserve">n </w:t>
      </w:r>
      <w:r w:rsidR="00852202" w:rsidRPr="003E73BE">
        <w:rPr>
          <w:rFonts w:cs="Times New Roman"/>
          <w:b/>
          <w:bCs/>
        </w:rPr>
        <w:t>= 68)</w:t>
      </w:r>
      <w:r w:rsidR="00D5046F" w:rsidRPr="003E73BE">
        <w:rPr>
          <w:rFonts w:cs="Times New Roman"/>
          <w:b/>
          <w:bCs/>
        </w:rPr>
        <w:t>.</w:t>
      </w:r>
    </w:p>
    <w:tbl>
      <w:tblPr>
        <w:tblW w:w="12760" w:type="dxa"/>
        <w:jc w:val="center"/>
        <w:tblBorders>
          <w:insideH w:val="single" w:sz="4" w:space="0" w:color="E8E8E8" w:themeColor="background2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552"/>
        <w:gridCol w:w="2552"/>
        <w:gridCol w:w="2552"/>
        <w:gridCol w:w="2518"/>
        <w:gridCol w:w="34"/>
      </w:tblGrid>
      <w:tr w:rsidR="00D5046F" w:rsidRPr="00923B13" w14:paraId="4A5A8402" w14:textId="77777777" w:rsidTr="005D507C">
        <w:trPr>
          <w:trHeight w:val="588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EF26E5F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Nutrient Measure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80E8FC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Recommended Intake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4D76E76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% below recommendation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98752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% within recommendation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D2E9A7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% above recommendation</w:t>
            </w:r>
          </w:p>
        </w:tc>
      </w:tr>
      <w:tr w:rsidR="00D5046F" w:rsidRPr="00923B13" w14:paraId="520EAEDA" w14:textId="77777777" w:rsidTr="005D507C">
        <w:trPr>
          <w:trHeight w:val="289"/>
          <w:jc w:val="center"/>
        </w:trPr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bottom"/>
            <w:hideMark/>
          </w:tcPr>
          <w:p w14:paraId="0D87207D" w14:textId="2FB42F2F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:i/>
                <w:iCs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%EAR</w:t>
            </w:r>
            <w:r w:rsidR="002C33FF"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</w:p>
        </w:tc>
        <w:tc>
          <w:tcPr>
            <w:tcW w:w="2552" w:type="dxa"/>
            <w:tcBorders>
              <w:top w:val="single" w:sz="4" w:space="0" w:color="auto"/>
              <w:right w:val="nil"/>
            </w:tcBorders>
            <w:vAlign w:val="bottom"/>
          </w:tcPr>
          <w:p w14:paraId="13F61422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110-200</w:t>
            </w:r>
            <w:r w:rsidRPr="00923B13">
              <w:rPr>
                <w:rFonts w:cs="Times New Roman"/>
                <w:vertAlign w:val="superscript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626F231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50.0</w:t>
            </w:r>
          </w:p>
        </w:tc>
        <w:tc>
          <w:tcPr>
            <w:tcW w:w="2552" w:type="dxa"/>
            <w:tcBorders>
              <w:top w:val="single" w:sz="4" w:space="0" w:color="auto"/>
              <w:right w:val="nil"/>
            </w:tcBorders>
          </w:tcPr>
          <w:p w14:paraId="5CA1C873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47.1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right w:val="nil"/>
            </w:tcBorders>
          </w:tcPr>
          <w:p w14:paraId="4593CC3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2.9</w:t>
            </w:r>
          </w:p>
        </w:tc>
      </w:tr>
      <w:tr w:rsidR="00D5046F" w:rsidRPr="00923B13" w14:paraId="7083355F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1856BC9C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carbohydrates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528E773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45-60</w:t>
            </w:r>
          </w:p>
        </w:tc>
        <w:tc>
          <w:tcPr>
            <w:tcW w:w="2552" w:type="dxa"/>
          </w:tcPr>
          <w:p w14:paraId="3E80BBA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61.8</w:t>
            </w:r>
          </w:p>
        </w:tc>
        <w:tc>
          <w:tcPr>
            <w:tcW w:w="2552" w:type="dxa"/>
            <w:tcBorders>
              <w:right w:val="nil"/>
            </w:tcBorders>
          </w:tcPr>
          <w:p w14:paraId="6BAB7F0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38.2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2D354ACC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0.0</w:t>
            </w:r>
          </w:p>
        </w:tc>
      </w:tr>
      <w:tr w:rsidR="00D5046F" w:rsidRPr="00923B13" w14:paraId="5931E141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74A35F5D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protein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3A8E7BAE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15-20</w:t>
            </w:r>
            <w:r w:rsidRPr="00923B13">
              <w:rPr>
                <w:rFonts w:cs="Times New Roman"/>
                <w:vertAlign w:val="superscript"/>
              </w:rPr>
              <w:t>b</w:t>
            </w:r>
          </w:p>
        </w:tc>
        <w:tc>
          <w:tcPr>
            <w:tcW w:w="2552" w:type="dxa"/>
          </w:tcPr>
          <w:p w14:paraId="072B96A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19.1</w:t>
            </w:r>
          </w:p>
        </w:tc>
        <w:tc>
          <w:tcPr>
            <w:tcW w:w="2552" w:type="dxa"/>
            <w:tcBorders>
              <w:right w:val="nil"/>
            </w:tcBorders>
          </w:tcPr>
          <w:p w14:paraId="2E3F79B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54.4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542CE3F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26.5</w:t>
            </w:r>
          </w:p>
        </w:tc>
      </w:tr>
      <w:tr w:rsidR="00D5046F" w:rsidRPr="00923B13" w14:paraId="208EBCCC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699B5DBE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fat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086827C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20-35</w:t>
            </w:r>
          </w:p>
        </w:tc>
        <w:tc>
          <w:tcPr>
            <w:tcW w:w="2552" w:type="dxa"/>
          </w:tcPr>
          <w:p w14:paraId="1ECACA6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0.0</w:t>
            </w:r>
          </w:p>
        </w:tc>
        <w:tc>
          <w:tcPr>
            <w:tcW w:w="2552" w:type="dxa"/>
            <w:tcBorders>
              <w:right w:val="nil"/>
            </w:tcBorders>
          </w:tcPr>
          <w:p w14:paraId="64C35B02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27.9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35873F2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71.9</w:t>
            </w:r>
          </w:p>
        </w:tc>
      </w:tr>
      <w:tr w:rsidR="00D5046F" w:rsidRPr="00923B13" w14:paraId="00E5C776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1EED9ABB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:i/>
                <w:iCs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t>Fibre (g)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1C55A96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25</w:t>
            </w:r>
          </w:p>
        </w:tc>
        <w:tc>
          <w:tcPr>
            <w:tcW w:w="2552" w:type="dxa"/>
          </w:tcPr>
          <w:p w14:paraId="1D50105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69.1</w:t>
            </w:r>
          </w:p>
        </w:tc>
        <w:tc>
          <w:tcPr>
            <w:tcW w:w="2552" w:type="dxa"/>
            <w:tcBorders>
              <w:right w:val="nil"/>
            </w:tcBorders>
          </w:tcPr>
          <w:p w14:paraId="238E7C4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30.9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2C42272E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</w:tr>
      <w:tr w:rsidR="00D5046F" w:rsidRPr="00923B13" w14:paraId="71CE2CCE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0A21B2BE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total sugar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49D2D15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&lt;10</w:t>
            </w:r>
            <w:r w:rsidRPr="00923B13">
              <w:rPr>
                <w:rFonts w:cs="Times New Roman"/>
                <w:vertAlign w:val="superscript"/>
              </w:rPr>
              <w:t>c</w:t>
            </w:r>
          </w:p>
        </w:tc>
        <w:tc>
          <w:tcPr>
            <w:tcW w:w="2552" w:type="dxa"/>
          </w:tcPr>
          <w:p w14:paraId="37B5729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7.4</w:t>
            </w:r>
          </w:p>
        </w:tc>
        <w:tc>
          <w:tcPr>
            <w:tcW w:w="2552" w:type="dxa"/>
            <w:tcBorders>
              <w:right w:val="nil"/>
            </w:tcBorders>
          </w:tcPr>
          <w:p w14:paraId="46FA291B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0607BC4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92.6</w:t>
            </w:r>
          </w:p>
        </w:tc>
      </w:tr>
      <w:tr w:rsidR="00D5046F" w:rsidRPr="00923B13" w14:paraId="63FF0D06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0D99CC35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free sugar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603BB9FC" w14:textId="11CB7BD3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&lt;</w:t>
            </w:r>
            <w:r w:rsidR="003E5585">
              <w:rPr>
                <w:rFonts w:cs="Times New Roman"/>
              </w:rPr>
              <w:t>5</w:t>
            </w:r>
            <w:r w:rsidR="003E5585" w:rsidRPr="00CC660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d</w:t>
            </w:r>
          </w:p>
        </w:tc>
        <w:tc>
          <w:tcPr>
            <w:tcW w:w="2552" w:type="dxa"/>
          </w:tcPr>
          <w:p w14:paraId="6E5AE33E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44.1</w:t>
            </w:r>
          </w:p>
        </w:tc>
        <w:tc>
          <w:tcPr>
            <w:tcW w:w="2552" w:type="dxa"/>
            <w:tcBorders>
              <w:right w:val="nil"/>
            </w:tcBorders>
          </w:tcPr>
          <w:p w14:paraId="2FCCB48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5B36E51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55.9</w:t>
            </w:r>
          </w:p>
        </w:tc>
      </w:tr>
      <w:tr w:rsidR="00D5046F" w:rsidRPr="00923B13" w14:paraId="2DDA7718" w14:textId="77777777" w:rsidTr="005D507C">
        <w:trPr>
          <w:trHeight w:val="289"/>
          <w:jc w:val="center"/>
        </w:trPr>
        <w:tc>
          <w:tcPr>
            <w:tcW w:w="2552" w:type="dxa"/>
            <w:shd w:val="clear" w:color="auto" w:fill="auto"/>
            <w:vAlign w:val="bottom"/>
            <w:hideMark/>
          </w:tcPr>
          <w:p w14:paraId="4AA39A70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:i/>
                <w:iCs/>
                <w14:ligatures w14:val="none"/>
              </w:rPr>
              <w:t>%TEI saturated fat</w:t>
            </w:r>
          </w:p>
        </w:tc>
        <w:tc>
          <w:tcPr>
            <w:tcW w:w="2552" w:type="dxa"/>
            <w:tcBorders>
              <w:right w:val="nil"/>
            </w:tcBorders>
            <w:vAlign w:val="bottom"/>
          </w:tcPr>
          <w:p w14:paraId="01688CD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&lt;10</w:t>
            </w:r>
            <w:r w:rsidRPr="00923B13">
              <w:rPr>
                <w:rFonts w:cs="Times New Roman"/>
                <w:vertAlign w:val="superscript"/>
              </w:rPr>
              <w:t>c</w:t>
            </w:r>
          </w:p>
        </w:tc>
        <w:tc>
          <w:tcPr>
            <w:tcW w:w="2552" w:type="dxa"/>
          </w:tcPr>
          <w:p w14:paraId="22EEBE0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10.3</w:t>
            </w:r>
          </w:p>
        </w:tc>
        <w:tc>
          <w:tcPr>
            <w:tcW w:w="2552" w:type="dxa"/>
            <w:tcBorders>
              <w:right w:val="nil"/>
            </w:tcBorders>
          </w:tcPr>
          <w:p w14:paraId="3BFD3B22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gridSpan w:val="2"/>
            <w:tcBorders>
              <w:right w:val="nil"/>
            </w:tcBorders>
          </w:tcPr>
          <w:p w14:paraId="7CD260D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89.7</w:t>
            </w:r>
          </w:p>
        </w:tc>
      </w:tr>
      <w:tr w:rsidR="00D5046F" w:rsidRPr="00923B13" w14:paraId="71E63596" w14:textId="77777777" w:rsidTr="005D507C">
        <w:trPr>
          <w:gridAfter w:val="1"/>
          <w:wAfter w:w="34" w:type="dxa"/>
          <w:trHeight w:val="289"/>
          <w:jc w:val="center"/>
        </w:trPr>
        <w:tc>
          <w:tcPr>
            <w:tcW w:w="127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1179CC6" w14:textId="02090CBF" w:rsidR="00662A07" w:rsidRPr="00662A07" w:rsidRDefault="00D5046F" w:rsidP="005D507C">
            <w:pPr>
              <w:spacing w:after="0" w:line="480" w:lineRule="auto"/>
              <w:rPr>
                <w:rFonts w:eastAsia="Times New Roman" w:cs="Times New Roman"/>
                <w:b/>
                <w:bCs/>
                <w:vertAlign w:val="superscript"/>
                <w14:ligatures w14:val="none"/>
              </w:rPr>
            </w:pPr>
            <w:r w:rsidRPr="00923B13">
              <w:rPr>
                <w:rFonts w:eastAsia="Times New Roman" w:cs="Times New Roman"/>
                <w:b/>
                <w:bCs/>
                <w14:ligatures w14:val="none"/>
              </w:rPr>
              <w:t>Food Serves (serves / day)</w:t>
            </w:r>
            <w:r w:rsidR="00267506">
              <w:rPr>
                <w:rFonts w:eastAsia="Times New Roman" w:cs="Times New Roman"/>
                <w:b/>
                <w:bCs/>
                <w:vertAlign w:val="superscript"/>
                <w14:ligatures w14:val="none"/>
              </w:rPr>
              <w:t>e</w:t>
            </w:r>
            <w:r w:rsidRPr="00923B13">
              <w:rPr>
                <w:rFonts w:eastAsia="Times New Roman" w:cs="Times New Roman"/>
                <w:b/>
                <w:bCs/>
                <w:vertAlign w:val="superscript"/>
                <w14:ligatures w14:val="none"/>
              </w:rPr>
              <w:t xml:space="preserve"> </w:t>
            </w:r>
          </w:p>
        </w:tc>
      </w:tr>
      <w:tr w:rsidR="00D5046F" w:rsidRPr="00923B13" w14:paraId="36DA13BB" w14:textId="77777777" w:rsidTr="005D507C">
        <w:trPr>
          <w:trHeight w:val="289"/>
          <w:jc w:val="center"/>
        </w:trPr>
        <w:tc>
          <w:tcPr>
            <w:tcW w:w="2552" w:type="dxa"/>
            <w:tcBorders>
              <w:top w:val="single" w:sz="4" w:space="0" w:color="auto"/>
              <w:bottom w:val="single" w:sz="4" w:space="0" w:color="E8E8E8" w:themeColor="background2"/>
            </w:tcBorders>
            <w:shd w:val="clear" w:color="auto" w:fill="auto"/>
            <w:hideMark/>
          </w:tcPr>
          <w:p w14:paraId="27A2BDA5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t>Vegetables, salad &amp; fruit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E8E8E8" w:themeColor="background2"/>
              <w:right w:val="nil"/>
            </w:tcBorders>
          </w:tcPr>
          <w:p w14:paraId="29522A0D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5-7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5023F6A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76.5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E8E8E8" w:themeColor="background2"/>
              <w:right w:val="nil"/>
            </w:tcBorders>
          </w:tcPr>
          <w:p w14:paraId="0EBA853E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19.1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bottom w:val="single" w:sz="4" w:space="0" w:color="E8E8E8" w:themeColor="background2"/>
              <w:right w:val="nil"/>
            </w:tcBorders>
          </w:tcPr>
          <w:p w14:paraId="249658D1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4.4</w:t>
            </w:r>
          </w:p>
        </w:tc>
      </w:tr>
      <w:tr w:rsidR="00D5046F" w:rsidRPr="00923B13" w14:paraId="25AB2556" w14:textId="77777777" w:rsidTr="005D507C">
        <w:trPr>
          <w:trHeight w:val="289"/>
          <w:jc w:val="center"/>
        </w:trPr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auto"/>
          </w:tcPr>
          <w:p w14:paraId="6733C38C" w14:textId="3D807B3B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:b/>
                <w:bCs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t>Grains</w:t>
            </w:r>
            <w:r w:rsidR="00C73454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47E1D12A" w14:textId="631F5DF1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cs="Times New Roman"/>
              </w:rPr>
              <w:t>3-5</w:t>
            </w:r>
            <w:r w:rsidR="00267506">
              <w:rPr>
                <w:rFonts w:cs="Times New Roman"/>
                <w:vertAlign w:val="superscript"/>
              </w:rPr>
              <w:t>f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3D22030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58.9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5CDB54BF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36.7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654F137A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4.4</w:t>
            </w:r>
          </w:p>
        </w:tc>
      </w:tr>
      <w:tr w:rsidR="00D5046F" w:rsidRPr="00923B13" w14:paraId="05BF8E68" w14:textId="77777777" w:rsidTr="005D507C">
        <w:trPr>
          <w:trHeight w:val="289"/>
          <w:jc w:val="center"/>
        </w:trPr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auto"/>
            <w:vAlign w:val="bottom"/>
          </w:tcPr>
          <w:p w14:paraId="31C40AF1" w14:textId="77777777" w:rsidR="00D5046F" w:rsidRPr="00923B13" w:rsidRDefault="00D5046F" w:rsidP="005D507C">
            <w:pPr>
              <w:spacing w:after="0" w:line="480" w:lineRule="auto"/>
              <w:rPr>
                <w:rFonts w:cs="Times New Roman"/>
              </w:rPr>
            </w:pPr>
            <w:r w:rsidRPr="00923B13">
              <w:rPr>
                <w:rFonts w:cs="Times New Roman"/>
              </w:rPr>
              <w:t>Milk, yogurt &amp; cheese</w:t>
            </w:r>
          </w:p>
        </w:tc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  <w:vAlign w:val="bottom"/>
          </w:tcPr>
          <w:p w14:paraId="48E489F4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3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28D3DA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&lt;2.5 serves/day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7F829AE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≥2.5 - ≤3.5 serves/day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507DD0C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&gt;3.5 serves/day</w:t>
            </w:r>
          </w:p>
        </w:tc>
      </w:tr>
      <w:tr w:rsidR="00D5046F" w:rsidRPr="00923B13" w14:paraId="5905B129" w14:textId="77777777" w:rsidTr="005D507C">
        <w:trPr>
          <w:trHeight w:val="289"/>
          <w:jc w:val="center"/>
        </w:trPr>
        <w:tc>
          <w:tcPr>
            <w:tcW w:w="2552" w:type="dxa"/>
            <w:vMerge/>
            <w:vAlign w:val="bottom"/>
            <w:hideMark/>
          </w:tcPr>
          <w:p w14:paraId="20C6E807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vMerge/>
            <w:vAlign w:val="bottom"/>
          </w:tcPr>
          <w:p w14:paraId="09C00985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739F6E7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44.1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75C1CF9C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20.6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27468FC1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35.3</w:t>
            </w:r>
          </w:p>
        </w:tc>
      </w:tr>
      <w:tr w:rsidR="00D5046F" w:rsidRPr="00923B13" w14:paraId="09FE4804" w14:textId="77777777" w:rsidTr="005D507C">
        <w:trPr>
          <w:trHeight w:val="289"/>
          <w:jc w:val="center"/>
        </w:trPr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auto"/>
            <w:vAlign w:val="bottom"/>
          </w:tcPr>
          <w:p w14:paraId="4A6A47C3" w14:textId="3F1A4753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t>Protein foods</w:t>
            </w:r>
            <w:r w:rsidR="00C73454"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§</w:t>
            </w:r>
          </w:p>
        </w:tc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  <w:vAlign w:val="bottom"/>
          </w:tcPr>
          <w:p w14:paraId="6A4FE3D2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15E3E34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&lt;1.5 serves/day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6292FB8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≥1.5-≤2.5 serves/day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3BC830A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&gt;2.5 serves/day</w:t>
            </w:r>
          </w:p>
        </w:tc>
      </w:tr>
      <w:tr w:rsidR="00D5046F" w:rsidRPr="00923B13" w14:paraId="59E5F3A6" w14:textId="77777777" w:rsidTr="005D507C">
        <w:trPr>
          <w:trHeight w:val="289"/>
          <w:jc w:val="center"/>
        </w:trPr>
        <w:tc>
          <w:tcPr>
            <w:tcW w:w="2552" w:type="dxa"/>
            <w:vMerge/>
            <w:vAlign w:val="bottom"/>
            <w:hideMark/>
          </w:tcPr>
          <w:p w14:paraId="7B1D656A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vMerge/>
            <w:vAlign w:val="bottom"/>
          </w:tcPr>
          <w:p w14:paraId="31C89AE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77EB7272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10.3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1E927A2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22.1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7464CBA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67.6</w:t>
            </w:r>
          </w:p>
        </w:tc>
      </w:tr>
      <w:tr w:rsidR="00D5046F" w:rsidRPr="00923B13" w14:paraId="7836AF35" w14:textId="77777777" w:rsidTr="005D507C">
        <w:trPr>
          <w:trHeight w:val="289"/>
          <w:jc w:val="center"/>
        </w:trPr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auto"/>
            <w:vAlign w:val="bottom"/>
          </w:tcPr>
          <w:p w14:paraId="65C11ED0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t>Fats, spreads &amp; oil</w:t>
            </w:r>
          </w:p>
        </w:tc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  <w:vAlign w:val="bottom"/>
          </w:tcPr>
          <w:p w14:paraId="3CC806E7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very small amounts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60BD90A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6362399E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≤1.5 serves/day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4A494707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&gt;1.5 serves/day</w:t>
            </w:r>
          </w:p>
        </w:tc>
      </w:tr>
      <w:tr w:rsidR="00D5046F" w:rsidRPr="00923B13" w14:paraId="2E7B0DB5" w14:textId="77777777" w:rsidTr="005D507C">
        <w:trPr>
          <w:trHeight w:val="289"/>
          <w:jc w:val="center"/>
        </w:trPr>
        <w:tc>
          <w:tcPr>
            <w:tcW w:w="2552" w:type="dxa"/>
            <w:vMerge/>
            <w:vAlign w:val="bottom"/>
            <w:hideMark/>
          </w:tcPr>
          <w:p w14:paraId="64EC7206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vMerge/>
            <w:vAlign w:val="bottom"/>
          </w:tcPr>
          <w:p w14:paraId="5DDF2E1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5F70C81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01A791E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20.6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1494E0A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79.4</w:t>
            </w:r>
          </w:p>
        </w:tc>
      </w:tr>
      <w:tr w:rsidR="00D5046F" w:rsidRPr="00923B13" w14:paraId="27D25276" w14:textId="77777777" w:rsidTr="005D507C">
        <w:trPr>
          <w:trHeight w:val="289"/>
          <w:jc w:val="center"/>
        </w:trPr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</w:tcBorders>
            <w:shd w:val="clear" w:color="auto" w:fill="auto"/>
            <w:vAlign w:val="bottom"/>
          </w:tcPr>
          <w:p w14:paraId="41C9B015" w14:textId="2301F4D5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>
              <w:rPr>
                <w:rFonts w:eastAsia="Times New Roman" w:cs="Times New Roman"/>
                <w14:ligatures w14:val="none"/>
              </w:rPr>
              <w:t>EDNP</w:t>
            </w:r>
            <w:r w:rsidRPr="00923B13">
              <w:rPr>
                <w:rFonts w:eastAsia="Times New Roman" w:cs="Times New Roman"/>
                <w14:ligatures w14:val="none"/>
              </w:rPr>
              <w:t xml:space="preserve"> foods</w:t>
            </w:r>
            <w:r w:rsidR="00C73454"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||</w:t>
            </w:r>
          </w:p>
        </w:tc>
        <w:tc>
          <w:tcPr>
            <w:tcW w:w="2552" w:type="dxa"/>
            <w:vMerge w:val="restart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  <w:vAlign w:val="bottom"/>
          </w:tcPr>
          <w:p w14:paraId="7174F73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not every day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F3D22EB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577169B6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≤1 serves/day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E8E8E8" w:themeColor="background2"/>
              <w:right w:val="nil"/>
            </w:tcBorders>
          </w:tcPr>
          <w:p w14:paraId="34F14AE0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  <w:b/>
                <w:bCs/>
              </w:rPr>
            </w:pPr>
            <w:r w:rsidRPr="00923B13">
              <w:rPr>
                <w:rFonts w:cs="Times New Roman"/>
                <w:b/>
                <w:bCs/>
              </w:rPr>
              <w:t>&gt;1 serves/day</w:t>
            </w:r>
          </w:p>
        </w:tc>
      </w:tr>
      <w:tr w:rsidR="00D5046F" w:rsidRPr="00923B13" w14:paraId="0758CD6F" w14:textId="77777777" w:rsidTr="005D507C">
        <w:trPr>
          <w:trHeight w:val="289"/>
          <w:jc w:val="center"/>
        </w:trPr>
        <w:tc>
          <w:tcPr>
            <w:tcW w:w="2552" w:type="dxa"/>
            <w:vMerge/>
            <w:hideMark/>
          </w:tcPr>
          <w:p w14:paraId="4AB23F99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vMerge/>
          </w:tcPr>
          <w:p w14:paraId="333EBC68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eastAsia="Times New Roman" w:cs="Times New Roman"/>
                <w14:ligatures w14:val="none"/>
              </w:rPr>
            </w:pP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08CEA3DF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-</w:t>
            </w:r>
          </w:p>
        </w:tc>
        <w:tc>
          <w:tcPr>
            <w:tcW w:w="2552" w:type="dxa"/>
            <w:tcBorders>
              <w:top w:val="single" w:sz="4" w:space="0" w:color="E8E8E8" w:themeColor="background2"/>
              <w:bottom w:val="single" w:sz="4" w:space="0" w:color="auto"/>
              <w:right w:val="nil"/>
            </w:tcBorders>
          </w:tcPr>
          <w:p w14:paraId="7A715D6D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4.4</w:t>
            </w:r>
          </w:p>
        </w:tc>
        <w:tc>
          <w:tcPr>
            <w:tcW w:w="2552" w:type="dxa"/>
            <w:gridSpan w:val="2"/>
            <w:tcBorders>
              <w:top w:val="single" w:sz="4" w:space="0" w:color="E8E8E8" w:themeColor="background2"/>
              <w:bottom w:val="single" w:sz="4" w:space="0" w:color="auto"/>
              <w:right w:val="nil"/>
            </w:tcBorders>
          </w:tcPr>
          <w:p w14:paraId="6A1A205F" w14:textId="77777777" w:rsidR="00D5046F" w:rsidRPr="00923B13" w:rsidRDefault="00D5046F" w:rsidP="005D507C">
            <w:pPr>
              <w:spacing w:after="0" w:line="480" w:lineRule="auto"/>
              <w:jc w:val="center"/>
              <w:rPr>
                <w:rFonts w:cs="Times New Roman"/>
              </w:rPr>
            </w:pPr>
            <w:r w:rsidRPr="00923B13">
              <w:rPr>
                <w:rFonts w:cs="Times New Roman"/>
              </w:rPr>
              <w:t>95.6</w:t>
            </w:r>
          </w:p>
        </w:tc>
      </w:tr>
      <w:tr w:rsidR="00D5046F" w:rsidRPr="00923B13" w14:paraId="40F9CC79" w14:textId="77777777" w:rsidTr="005D507C">
        <w:trPr>
          <w:trHeight w:val="289"/>
          <w:jc w:val="center"/>
        </w:trPr>
        <w:tc>
          <w:tcPr>
            <w:tcW w:w="1276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89EF9" w14:textId="77777777" w:rsidR="002C33FF" w:rsidRDefault="002C33FF" w:rsidP="002C33FF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2A250F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†</w:t>
            </w:r>
            <w:r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Derived from the average energy intake recommendations (female: 1800-2000 kcal/day, male: 2000-2500 kcal/day) provided by Healthy Ireland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010DAC1A" w14:textId="4EC5E5A7" w:rsidR="00A10335" w:rsidRPr="004D6565" w:rsidRDefault="00A10335" w:rsidP="00A1033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Guideline intakes are EFSA general population dietary reference values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&lt;EndNote&gt;&lt;Cite&gt;&lt;Author&gt;European Food Safety Authority (EFSA)&lt;/Author&gt;&lt;Year&gt;2017&lt;/Year&gt;&lt;RecNum&gt;39268&lt;/RecNum&gt;&lt;DisplayText&gt;(38)&lt;/DisplayText&gt;&lt;record&gt;&lt;rec-number&gt;39268&lt;/rec-number&gt;&lt;foreign-keys&gt;&lt;key app="EN" db-id="9wdwdwdtodvw0nedawwpdf9aafsafeta2zrv" timestamp="1671556829"&gt;39268&lt;/key&gt;&lt;/foreign-keys&gt;&lt;ref-type name="Report"&gt;27&lt;/ref-type&gt;&lt;contributors&gt;&lt;authors&gt;&lt;author&gt;European Food Safety Authority (EFSA),&lt;/author&gt;&lt;/authors&gt;&lt;/contributors&gt;&lt;titles&gt;&lt;title&gt;Dietary Reference Values for nutrients. Summary Report&lt;/title&gt;&lt;secondary-title&gt;EFSA supporting publication 2017:e15121&lt;/secondary-title&gt;&lt;/titles&gt;&lt;pages&gt;98&lt;/pages&gt;&lt;dates&gt;&lt;year&gt;2017&lt;/year&gt;&lt;/dates&gt;&lt;urls&gt;&lt;/urls&gt;&lt;electronic-resource-num&gt;doi:10.2903/sp.efsa.2017.e15121&lt;/electronic-resource-num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(38)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 unless stated otherwise.</w:t>
            </w:r>
          </w:p>
          <w:p w14:paraId="74CDC488" w14:textId="44AF8331" w:rsidR="00D5046F" w:rsidRDefault="00D5046F" w:rsidP="005D507C">
            <w:pPr>
              <w:spacing w:after="0" w:line="480" w:lineRule="auto"/>
            </w:pPr>
            <w:r w:rsidRPr="00BC7BD9">
              <w:rPr>
                <w:vertAlign w:val="superscript"/>
              </w:rPr>
              <w:t xml:space="preserve">a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Derived from </w:t>
            </w:r>
            <w:r w:rsidRPr="00BC7BD9">
              <w:t xml:space="preserve">ESPEN-ESPGHAN-ECFS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CF-specific </w:t>
            </w:r>
            <w:r w:rsidRPr="00BC7BD9">
              <w:t xml:space="preserve">nutrition guidelines </w:t>
            </w:r>
            <w:r w:rsidRPr="00BC7BD9">
              <w:fldChar w:fldCharType="begin"/>
            </w:r>
            <w:r>
              <w:instrText xml:space="preserve"> ADDIN EN.CITE &lt;EndNote&gt;&lt;Cite&gt;&lt;Author&gt;Wilschanski&lt;/Author&gt;&lt;Year&gt;2024&lt;/Year&gt;&lt;RecNum&gt;40287&lt;/RecNum&gt;&lt;DisplayText&gt;(10)&lt;/DisplayText&gt;&lt;record&gt;&lt;rec-number&gt;40287&lt;/rec-number&gt;&lt;foreign-keys&gt;&lt;key app="EN" db-id="9wdwdwdtodvw0nedawwpdf9aafsafeta2zrv" timestamp="1705589392"&gt;40287&lt;/key&gt;&lt;/foreign-keys&gt;&lt;ref-type name="Journal Article"&gt;17&lt;/ref-type&gt;&lt;contributors&gt;&lt;authors&gt;&lt;author&gt;Wilschanski, Michael&lt;/author&gt;&lt;author&gt;Munck, Anne&lt;/author&gt;&lt;author&gt;Carrion, Estefania&lt;/author&gt;&lt;author&gt;Cipolli, Marco&lt;/author&gt;&lt;author&gt;Collins, Sarah&lt;/author&gt;&lt;author&gt;Colombo, Carla&lt;/author&gt;&lt;author&gt;Declercq, Dimitri&lt;/author&gt;&lt;author&gt;Hatziagorou, Elpis&lt;/author&gt;&lt;author&gt;Hulst, Jessie&lt;/author&gt;&lt;author&gt;Kalnins, Daina&lt;/author&gt;&lt;author&gt;Katsagoni, Christina N.&lt;/author&gt;&lt;author&gt;Mainz, Jochen G.&lt;/author&gt;&lt;author&gt;Ribes-Koninckx, Carmen&lt;/author&gt;&lt;author&gt;Smith, Chris&lt;/author&gt;&lt;author&gt;Smith, Thomas&lt;/author&gt;&lt;author&gt;Van Biervliet, Stephanie&lt;/author&gt;&lt;author&gt;Chourdakis, Michael&lt;/author&gt;&lt;/authors&gt;&lt;/contributors&gt;&lt;titles&gt;&lt;title&gt;ESPEN-ESPGHAN-ECFS guideline on nutrition care for cystic fibrosis&lt;/title&gt;&lt;secondary-title&gt;Clinical Nutrition&lt;/secondary-title&gt;&lt;/titles&gt;&lt;periodical&gt;&lt;full-title&gt;Clinical nutrition&lt;/full-title&gt;&lt;/periodical&gt;&lt;pages&gt;413-445&lt;/pages&gt;&lt;volume&gt;43&lt;/volume&gt;&lt;number&gt;2&lt;/number&gt;&lt;keywords&gt;&lt;keyword&gt;Cystic fibrosis&lt;/keyword&gt;&lt;keyword&gt;Nutrition&lt;/keyword&gt;&lt;keyword&gt;Guideline update&lt;/keyword&gt;&lt;/keywords&gt;&lt;dates&gt;&lt;year&gt;2024&lt;/year&gt;&lt;pub-dates&gt;&lt;date&gt;2024/02/01/&lt;/date&gt;&lt;/pub-dates&gt;&lt;/dates&gt;&lt;isbn&gt;0261-5614&lt;/isbn&gt;&lt;urls&gt;&lt;related-urls&gt;&lt;url&gt;https://www.sciencedirect.com/science/article/pii/S0261561423004570&lt;/url&gt;&lt;/related-urls&gt;&lt;/urls&gt;&lt;electronic-resource-num&gt;https://doi.org/10.1016/j.clnu.2023.12.017&lt;/electronic-resource-num&gt;&lt;/record&gt;&lt;/Cite&gt;&lt;/EndNote&gt;</w:instrText>
            </w:r>
            <w:r w:rsidRPr="00BC7BD9">
              <w:fldChar w:fldCharType="separate"/>
            </w:r>
            <w:r>
              <w:rPr>
                <w:noProof/>
              </w:rPr>
              <w:t>(</w:t>
            </w:r>
            <w:r w:rsidR="00A244E9">
              <w:rPr>
                <w:noProof/>
              </w:rPr>
              <w:t>7</w:t>
            </w:r>
            <w:r>
              <w:rPr>
                <w:noProof/>
              </w:rPr>
              <w:t>)</w:t>
            </w:r>
            <w:r w:rsidRPr="00BC7BD9">
              <w:fldChar w:fldCharType="end"/>
            </w:r>
            <w:r w:rsidRPr="00BC7BD9">
              <w:t>.</w:t>
            </w:r>
          </w:p>
          <w:p w14:paraId="14F991DD" w14:textId="180EE883" w:rsidR="00D5046F" w:rsidRPr="00BC7BD9" w:rsidRDefault="00D5046F" w:rsidP="005D507C">
            <w:pPr>
              <w:spacing w:after="0" w:line="480" w:lineRule="auto"/>
            </w:pPr>
            <w:r w:rsidRPr="00BC7BD9">
              <w:rPr>
                <w:vertAlign w:val="superscript"/>
              </w:rPr>
              <w:t xml:space="preserve">b </w:t>
            </w:r>
            <w:r w:rsidRPr="00BC7BD9">
              <w:t>Derived from A</w:t>
            </w:r>
            <w:r>
              <w:t>cademy of Nutrition and Dietetics</w:t>
            </w:r>
            <w:r w:rsidRPr="00BC7BD9">
              <w:t xml:space="preserve"> CF-specific nutrition guidelines </w:t>
            </w:r>
            <w:r w:rsidRPr="00BC7BD9">
              <w:fldChar w:fldCharType="begin"/>
            </w:r>
            <w:r>
              <w:instrText xml:space="preserve"> ADDIN EN.CITE &lt;EndNote&gt;&lt;Cite&gt;&lt;Author&gt;McDonald&lt;/Author&gt;&lt;Year&gt;2021&lt;/Year&gt;&lt;RecNum&gt;73&lt;/RecNum&gt;&lt;DisplayText&gt;(12)&lt;/DisplayText&gt;&lt;record&gt;&lt;rec-number&gt;73&lt;/rec-number&gt;&lt;foreign-keys&gt;&lt;key app="EN" db-id="9wdwdwdtodvw0nedawwpdf9aafsafeta2zrv" timestamp="1644491218"&gt;73&lt;/key&gt;&lt;/foreign-keys&gt;&lt;ref-type name="Journal Article"&gt;17&lt;/ref-type&gt;&lt;contributors&gt;&lt;authors&gt;&lt;author&gt;McDonald, Catherine M.&lt;/author&gt;&lt;author&gt;Alvarez, Jessica A.&lt;/author&gt;&lt;author&gt;Bailey, Julianna&lt;/author&gt;&lt;author&gt;Bowser, Ellen K.&lt;/author&gt;&lt;author&gt;Farnham, Kristen&lt;/author&gt;&lt;author&gt;Mangus, Mark&lt;/author&gt;&lt;author&gt;Padula, Laura&lt;/author&gt;&lt;author&gt;Porco, Kathleen&lt;/author&gt;&lt;author&gt;Rozga, Mary&lt;/author&gt;&lt;/authors&gt;&lt;/contributors&gt;&lt;titles&gt;&lt;title&gt;Academy of Nutrition and Dietetics: 2020 Cystic Fibrosis Evidence Analysis Center Evidence-Based Nutrition Practice Guideline&lt;/title&gt;&lt;secondary-title&gt;Journal of the Academy of Nutrition and Dietetics&lt;/secondary-title&gt;&lt;/titles&gt;&lt;periodical&gt;&lt;full-title&gt;Journal of the Academy of Nutrition and Dietetics&lt;/full-title&gt;&lt;/periodical&gt;&lt;pages&gt;1591-1636.e3&lt;/pages&gt;&lt;volume&gt;121&lt;/volume&gt;&lt;number&gt;8&lt;/number&gt;&lt;dates&gt;&lt;year&gt;2021&lt;/year&gt;&lt;pub-dates&gt;&lt;date&gt;2021/08/01/&lt;/date&gt;&lt;/pub-dates&gt;&lt;/dates&gt;&lt;isbn&gt;2212-2672&lt;/isbn&gt;&lt;urls&gt;&lt;related-urls&gt;&lt;url&gt;https://www.sciencedirect.com/science/article/pii/S2212267220303026&lt;/url&gt;&lt;/related-urls&gt;&lt;/urls&gt;&lt;electronic-resource-num&gt;https://doi.org/10.1016/j.jand.2020.03.015&lt;/electronic-resource-num&gt;&lt;/record&gt;&lt;/Cite&gt;&lt;/EndNote&gt;</w:instrText>
            </w:r>
            <w:r w:rsidRPr="00BC7BD9">
              <w:fldChar w:fldCharType="separate"/>
            </w:r>
            <w:r>
              <w:rPr>
                <w:noProof/>
              </w:rPr>
              <w:t>(</w:t>
            </w:r>
            <w:r w:rsidR="00A244E9">
              <w:rPr>
                <w:noProof/>
              </w:rPr>
              <w:t>9</w:t>
            </w:r>
            <w:r>
              <w:rPr>
                <w:noProof/>
              </w:rPr>
              <w:t>)</w:t>
            </w:r>
            <w:r w:rsidRPr="00BC7BD9">
              <w:fldChar w:fldCharType="end"/>
            </w:r>
            <w:r w:rsidRPr="00BC7BD9">
              <w:t>.</w:t>
            </w:r>
          </w:p>
          <w:p w14:paraId="030D5BE8" w14:textId="77777777" w:rsidR="003E5585" w:rsidRDefault="00D5046F" w:rsidP="005D507C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BC7BD9">
              <w:rPr>
                <w:color w:val="000000"/>
                <w:vertAlign w:val="superscript"/>
              </w:rPr>
              <w:t xml:space="preserve">c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 xml:space="preserve">Derived from the Irish Heart Foundations nutrition guidelines for heart health 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&lt;EndNote&gt;&lt;Cite&gt;&lt;Author&gt;Irish Heart Foundation&lt;/Author&gt;&lt;Year&gt;2007&lt;/Year&gt;&lt;RecNum&gt;40285&lt;/RecNum&gt;&lt;DisplayText&gt;(43)&lt;/DisplayText&gt;&lt;record&gt;&lt;rec-number&gt;40285&lt;/rec-number&gt;&lt;foreign-keys&gt;&lt;key app="EN" db-id="9wdwdwdtodvw0nedawwpdf9aafsafeta2zrv" timestamp="1705508681"&gt;40285&lt;/key&gt;&lt;/foreign-keys&gt;&lt;ref-type name="Generic"&gt;13&lt;/ref-type&gt;&lt;contributors&gt;&lt;authors&gt;&lt;author&gt;Irish Heart Foundation,&lt;/author&gt;&lt;/authors&gt;&lt;/contributors&gt;&lt;titles&gt;&lt;title&gt;Nutrition guidelines for heart health: with policy recommendations &lt;/title&gt;&lt;/titles&gt;&lt;keywords&gt;&lt;keyword&gt;HEALTH PROMOTION&lt;/keyword&gt;&lt;/keywords&gt;&lt;dates&gt;&lt;year&gt;2007&lt;/year&gt;&lt;pub-dates&gt;&lt;date&gt;2007&lt;/date&gt;&lt;/pub-dates&gt;&lt;/dates&gt;&lt;urls&gt;&lt;related-urls&gt;&lt;url&gt;http://hdl.handle.net/10147/45656&lt;/url&gt;&lt;/related-urls&gt;&lt;/urls&gt;&lt;access-date&gt;2008-12-18t18:43:17z&lt;/access-date&gt;&lt;modified-date&gt;2008-12-18t18:43:17z&lt;/modified-date&gt;&lt;/record&gt;&lt;/Cite&gt;&lt;/EndNote&gt;</w:instrTex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(4</w:t>
            </w:r>
            <w:r w:rsidR="00A244E9">
              <w:rPr>
                <w:rFonts w:eastAsia="Times New Roman" w:cs="Times New Roman"/>
                <w:noProof/>
                <w:color w:val="000000"/>
                <w14:ligatures w14:val="none"/>
              </w:rPr>
              <w:t>0</w:t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)</w:t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 w:rsidRPr="00BC7BD9"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328B972B" w14:textId="77777777" w:rsidR="003E5585" w:rsidRPr="00BC7BD9" w:rsidRDefault="003E5585" w:rsidP="003E5585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 w:rsidRPr="00CC660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d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Derived from World Health Organisation nutrition guidelines </w:t>
            </w:r>
            <w:r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&lt;EndNote&gt;&lt;Cite&gt;&lt;Author&gt;World Health Organization&lt;/Author&gt;&lt;Year&gt;2015&lt;/Year&gt;&lt;RecNum&gt;41210&lt;/RecNum&gt;&lt;DisplayText&gt;(39)&lt;/DisplayText&gt;&lt;record&gt;&lt;rec-number&gt;41210&lt;/rec-number&gt;&lt;foreign-keys&gt;&lt;key app="EN" db-id="9wdwdwdtodvw0nedawwpdf9aafsafeta2zrv" timestamp="1721639318"&gt;41210&lt;/key&gt;&lt;/foreign-keys&gt;&lt;ref-type name="Book"&gt;6&lt;/ref-type&gt;&lt;contributors&gt;&lt;authors&gt;&lt;author&gt;World Health Organization,&lt;/author&gt;&lt;/authors&gt;&lt;/contributors&gt;&lt;titles&gt;&lt;title&gt;Guideline: sugars intake for adults and children&lt;/title&gt;&lt;/titles&gt;&lt;dates&gt;&lt;year&gt;2015&lt;/year&gt;&lt;/dates&gt;&lt;publisher&gt;World Health Organization&lt;/publisher&gt;&lt;isbn&gt;9241549025&lt;/isbn&gt;&lt;urls&gt;&lt;/urls&gt;&lt;/record&gt;&lt;/Cite&gt;&lt;/EndNote&gt;</w:instrText>
            </w:r>
            <w:r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>
              <w:rPr>
                <w:rFonts w:eastAsia="Times New Roman" w:cs="Times New Roman"/>
                <w:noProof/>
                <w:color w:val="000000"/>
                <w14:ligatures w14:val="none"/>
              </w:rPr>
              <w:t>(39)</w:t>
            </w:r>
            <w:r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>
              <w:rPr>
                <w:rFonts w:eastAsia="Times New Roman" w:cs="Times New Roman"/>
                <w:color w:val="000000"/>
                <w14:ligatures w14:val="none"/>
              </w:rPr>
              <w:t>.</w:t>
            </w:r>
          </w:p>
          <w:p w14:paraId="32E561B2" w14:textId="5464BC34" w:rsidR="00D5046F" w:rsidRPr="00530633" w:rsidRDefault="00267506" w:rsidP="005D507C">
            <w:pPr>
              <w:spacing w:after="0" w:line="480" w:lineRule="auto"/>
              <w:rPr>
                <w:rFonts w:eastAsia="Times New Roman" w:cs="Times New Roman"/>
                <w:color w:val="000000"/>
                <w14:ligatures w14:val="none"/>
              </w:rPr>
            </w:pPr>
            <w:r>
              <w:rPr>
                <w:rFonts w:cs="Times New Roman"/>
                <w:vertAlign w:val="superscript"/>
              </w:rPr>
              <w:t>e</w:t>
            </w:r>
            <w:r w:rsidR="00D5046F" w:rsidRPr="00923B13">
              <w:rPr>
                <w:rFonts w:cs="Times New Roman"/>
              </w:rPr>
              <w:t xml:space="preserve"> </w:t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t xml:space="preserve">Derived from </w:t>
            </w:r>
            <w:r w:rsidR="00530633">
              <w:rPr>
                <w:rFonts w:eastAsia="Times New Roman" w:cs="Times New Roman"/>
                <w:color w:val="000000"/>
                <w14:ligatures w14:val="none"/>
              </w:rPr>
              <w:t xml:space="preserve">Healthy Ireland </w:t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t xml:space="preserve">guidelines </w:t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fldChar w:fldCharType="begin"/>
            </w:r>
            <w:r w:rsidR="00530633">
              <w:rPr>
                <w:rFonts w:eastAsia="Times New Roman" w:cs="Times New Roman"/>
                <w:color w:val="000000"/>
                <w14:ligatures w14:val="none"/>
              </w:rPr>
              <w:instrText xml:space="preserve"> ADDIN EN.CITE &lt;EndNote&gt;&lt;Cite&gt;&lt;Author&gt;Healthy Ireland; Department of Health&lt;/Author&gt;&lt;Year&gt;2016&lt;/Year&gt;&lt;RecNum&gt;40240&lt;/RecNum&gt;&lt;DisplayText&gt;(41)&lt;/DisplayText&gt;&lt;record&gt;&lt;rec-number&gt;40240&lt;/rec-number&gt;&lt;foreign-keys&gt;&lt;key app="EN" db-id="9wdwdwdtodvw0nedawwpdf9aafsafeta2zrv" timestamp="1683294535"&gt;40240&lt;/key&gt;&lt;/foreign-keys&gt;&lt;ref-type name="Web Page"&gt;12&lt;/ref-type&gt;&lt;contributors&gt;&lt;authors&gt;&lt;author&gt;Healthy Ireland; Department of Health, &lt;/author&gt;&lt;/authors&gt;&lt;/contributors&gt;&lt;titles&gt;&lt;title&gt;The Food Pyramid&lt;/title&gt;&lt;/titles&gt;&lt;volume&gt;2023&lt;/volume&gt;&lt;number&gt;5th May&lt;/number&gt;&lt;dates&gt;&lt;year&gt;2016&lt;/year&gt;&lt;pub-dates&gt;&lt;date&gt;3rd November 2020&lt;/date&gt;&lt;/pub-dates&gt;&lt;/dates&gt;&lt;pub-location&gt;gov.ie&lt;/pub-location&gt;&lt;publisher&gt;Department of Health, &lt;/publisher&gt;&lt;urls&gt;&lt;related-urls&gt;&lt;url&gt;https://www.gov.ie/en/publication/70a2e4-the-food-pyramid/#&lt;/url&gt;&lt;/related-urls&gt;&lt;/urls&gt;&lt;/record&gt;&lt;/Cite&gt;&lt;/EndNote&gt;</w:instrText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fldChar w:fldCharType="separate"/>
            </w:r>
            <w:r w:rsidR="00530633">
              <w:rPr>
                <w:rFonts w:eastAsia="Times New Roman" w:cs="Times New Roman"/>
                <w:noProof/>
                <w:color w:val="000000"/>
                <w14:ligatures w14:val="none"/>
              </w:rPr>
              <w:t>(41)</w:t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fldChar w:fldCharType="end"/>
            </w:r>
            <w:r w:rsidR="00530633" w:rsidRPr="00BC7BD9">
              <w:rPr>
                <w:rFonts w:eastAsia="Times New Roman" w:cs="Times New Roman"/>
                <w:color w:val="000000"/>
                <w14:ligatures w14:val="none"/>
              </w:rPr>
              <w:t>.</w:t>
            </w:r>
            <w:r w:rsidR="00530633" w:rsidRPr="00BC7BD9">
              <w:t xml:space="preserve"> </w:t>
            </w:r>
          </w:p>
          <w:p w14:paraId="58A31BFD" w14:textId="6842E356" w:rsidR="009D7109" w:rsidRDefault="00267506" w:rsidP="009D7109">
            <w:pPr>
              <w:spacing w:after="0" w:line="480" w:lineRule="auto"/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</w:pPr>
            <w:r>
              <w:rPr>
                <w:rFonts w:eastAsia="Times New Roman" w:cs="Times New Roman"/>
                <w:vertAlign w:val="superscript"/>
                <w14:ligatures w14:val="none"/>
              </w:rPr>
              <w:t>f</w:t>
            </w:r>
            <w:r w:rsidR="00D5046F">
              <w:rPr>
                <w:rFonts w:eastAsia="Times New Roman" w:cs="Times New Roman"/>
                <w:vertAlign w:val="superscript"/>
                <w14:ligatures w14:val="none"/>
              </w:rPr>
              <w:t xml:space="preserve"> </w:t>
            </w:r>
            <w:r w:rsidR="00D5046F" w:rsidRPr="00923B13">
              <w:rPr>
                <w:rFonts w:eastAsia="Times New Roman" w:cs="Times New Roman"/>
                <w14:ligatures w14:val="none"/>
              </w:rPr>
              <w:t>Up to 7 serves per day for men 19-50 years old.</w:t>
            </w:r>
            <w:r w:rsidR="009D7109"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 </w:t>
            </w:r>
          </w:p>
          <w:p w14:paraId="1BDC9AB7" w14:textId="364037A2" w:rsidR="009D7109" w:rsidRDefault="009D7109" w:rsidP="009D7109">
            <w:pPr>
              <w:spacing w:after="0" w:line="480" w:lineRule="auto"/>
            </w:pPr>
            <w:r w:rsidRPr="00BE35D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>‡</w:t>
            </w:r>
            <w:r>
              <w:rPr>
                <w:rFonts w:eastAsia="Times New Roman" w:cs="Times New Roman"/>
                <w:color w:val="000000"/>
                <w14:ligatures w14:val="none"/>
              </w:rPr>
              <w:t xml:space="preserve"> </w:t>
            </w:r>
            <w:r w:rsidRPr="00BC7BD9">
              <w:t>Wholemeal cereals and breads, potatoes, pasta, and rice</w:t>
            </w:r>
            <w:r>
              <w:t>.</w:t>
            </w:r>
          </w:p>
          <w:p w14:paraId="79283279" w14:textId="77777777" w:rsidR="009D7109" w:rsidRDefault="009D7109" w:rsidP="009D7109">
            <w:pPr>
              <w:spacing w:after="0" w:line="480" w:lineRule="auto"/>
            </w:pPr>
            <w:r w:rsidRPr="00517C43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§ </w:t>
            </w:r>
            <w:r w:rsidRPr="00BC7BD9">
              <w:t>Meat, poultry, fish, eggs, beans and nuts</w:t>
            </w:r>
            <w:r>
              <w:t>.</w:t>
            </w:r>
          </w:p>
          <w:p w14:paraId="24E1C767" w14:textId="2B134EDF" w:rsidR="00D5046F" w:rsidRPr="009D7109" w:rsidRDefault="009D7109" w:rsidP="009D7109">
            <w:pPr>
              <w:tabs>
                <w:tab w:val="left" w:pos="4485"/>
              </w:tabs>
              <w:spacing w:after="0" w:line="480" w:lineRule="auto"/>
            </w:pPr>
            <w:r w:rsidRPr="00B56CC1">
              <w:rPr>
                <w:rFonts w:eastAsia="Times New Roman" w:cs="Times New Roman"/>
                <w:color w:val="000000"/>
                <w:vertAlign w:val="superscript"/>
                <w14:ligatures w14:val="none"/>
              </w:rPr>
              <w:t xml:space="preserve">|| </w:t>
            </w:r>
            <w:r w:rsidRPr="00BC7BD9">
              <w:t>Foods and drinks high in fat, sugar and salt</w:t>
            </w:r>
            <w:r>
              <w:t>.</w:t>
            </w:r>
            <w:r>
              <w:tab/>
            </w:r>
          </w:p>
          <w:p w14:paraId="04AB76D0" w14:textId="77777777" w:rsidR="00D5046F" w:rsidRPr="00923B13" w:rsidRDefault="00D5046F" w:rsidP="005D507C">
            <w:pPr>
              <w:spacing w:after="0" w:line="480" w:lineRule="auto"/>
              <w:rPr>
                <w:rFonts w:eastAsia="Times New Roman" w:cs="Times New Roman"/>
                <w14:ligatures w14:val="none"/>
              </w:rPr>
            </w:pPr>
            <w:r w:rsidRPr="00923B13">
              <w:rPr>
                <w:rFonts w:eastAsia="Times New Roman" w:cs="Times New Roman"/>
                <w14:ligatures w14:val="none"/>
              </w:rPr>
              <w:lastRenderedPageBreak/>
              <w:t>Abbreviations: %EAR, percentage estimated average requirement; %TEI, percentage of total energy intake from.</w:t>
            </w:r>
          </w:p>
        </w:tc>
      </w:tr>
    </w:tbl>
    <w:p w14:paraId="447F558A" w14:textId="030F985F" w:rsidR="00743796" w:rsidRPr="004B5D07" w:rsidRDefault="00743796" w:rsidP="00E773B8">
      <w:pPr>
        <w:spacing w:line="480" w:lineRule="auto"/>
        <w:rPr>
          <w:rFonts w:cs="Times New Roman"/>
        </w:rPr>
      </w:pPr>
    </w:p>
    <w:sectPr w:rsidR="00743796" w:rsidRPr="004B5D07" w:rsidSect="00D504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E269D" w14:textId="77777777" w:rsidR="0097055C" w:rsidRDefault="0097055C" w:rsidP="00980B56">
      <w:pPr>
        <w:spacing w:after="0" w:line="240" w:lineRule="auto"/>
      </w:pPr>
      <w:r>
        <w:separator/>
      </w:r>
    </w:p>
  </w:endnote>
  <w:endnote w:type="continuationSeparator" w:id="0">
    <w:p w14:paraId="012CCA5D" w14:textId="77777777" w:rsidR="0097055C" w:rsidRDefault="0097055C" w:rsidP="00980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5E75F" w14:textId="77777777" w:rsidR="0097055C" w:rsidRDefault="0097055C" w:rsidP="00980B56">
      <w:pPr>
        <w:spacing w:after="0" w:line="240" w:lineRule="auto"/>
      </w:pPr>
      <w:r>
        <w:separator/>
      </w:r>
    </w:p>
  </w:footnote>
  <w:footnote w:type="continuationSeparator" w:id="0">
    <w:p w14:paraId="671F08A6" w14:textId="77777777" w:rsidR="0097055C" w:rsidRDefault="0097055C" w:rsidP="00980B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96A27"/>
    <w:multiLevelType w:val="multilevel"/>
    <w:tmpl w:val="C604F9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F8D1382"/>
    <w:multiLevelType w:val="multilevel"/>
    <w:tmpl w:val="3E3CD1A4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45843416">
    <w:abstractNumId w:val="0"/>
  </w:num>
  <w:num w:numId="2" w16cid:durableId="531265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046F"/>
    <w:rsid w:val="000133AF"/>
    <w:rsid w:val="00056110"/>
    <w:rsid w:val="000A6315"/>
    <w:rsid w:val="00104A01"/>
    <w:rsid w:val="001652EE"/>
    <w:rsid w:val="001B04DA"/>
    <w:rsid w:val="001B1C32"/>
    <w:rsid w:val="00201E27"/>
    <w:rsid w:val="00267506"/>
    <w:rsid w:val="002C33FF"/>
    <w:rsid w:val="002D4B4F"/>
    <w:rsid w:val="003521AD"/>
    <w:rsid w:val="003633FF"/>
    <w:rsid w:val="003E5585"/>
    <w:rsid w:val="003E73BE"/>
    <w:rsid w:val="003F6045"/>
    <w:rsid w:val="004B5D07"/>
    <w:rsid w:val="004D6565"/>
    <w:rsid w:val="00530633"/>
    <w:rsid w:val="00545F8E"/>
    <w:rsid w:val="005C687E"/>
    <w:rsid w:val="00662A07"/>
    <w:rsid w:val="006D0EA8"/>
    <w:rsid w:val="00743796"/>
    <w:rsid w:val="00851A43"/>
    <w:rsid w:val="00852202"/>
    <w:rsid w:val="00871F98"/>
    <w:rsid w:val="00915A87"/>
    <w:rsid w:val="0097055C"/>
    <w:rsid w:val="00980B56"/>
    <w:rsid w:val="009D7109"/>
    <w:rsid w:val="009E6008"/>
    <w:rsid w:val="00A10335"/>
    <w:rsid w:val="00A244E9"/>
    <w:rsid w:val="00A473AA"/>
    <w:rsid w:val="00C32086"/>
    <w:rsid w:val="00C73454"/>
    <w:rsid w:val="00D435DF"/>
    <w:rsid w:val="00D5046F"/>
    <w:rsid w:val="00DD5D1E"/>
    <w:rsid w:val="00E44328"/>
    <w:rsid w:val="00E773B8"/>
    <w:rsid w:val="00EC5C47"/>
    <w:rsid w:val="00EE075F"/>
    <w:rsid w:val="00EE6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424417"/>
  <w15:chartTrackingRefBased/>
  <w15:docId w15:val="{A846012A-0934-4F7A-BF3E-7BA3DC0E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E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46F"/>
    <w:rPr>
      <w:rFonts w:ascii="Times New Roman" w:hAnsi="Times New Roman"/>
      <w:kern w:val="0"/>
      <w:lang w:eastAsia="ja-JP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633FF"/>
    <w:pPr>
      <w:keepNext/>
      <w:keepLines/>
      <w:numPr>
        <w:numId w:val="2"/>
      </w:numPr>
      <w:spacing w:before="240" w:after="0" w:line="360" w:lineRule="auto"/>
      <w:ind w:left="360" w:hanging="360"/>
      <w:jc w:val="both"/>
      <w:outlineLvl w:val="0"/>
    </w:pPr>
    <w:rPr>
      <w:rFonts w:eastAsiaTheme="majorEastAsia" w:cs="Times New Roman"/>
      <w:b/>
      <w:bCs/>
      <w:color w:val="000000" w:themeColor="text1"/>
      <w:kern w:val="2"/>
      <w:lang w:eastAsia="zh-CN"/>
    </w:rPr>
  </w:style>
  <w:style w:type="paragraph" w:styleId="Heading2">
    <w:name w:val="heading 2"/>
    <w:basedOn w:val="NoSpacing"/>
    <w:next w:val="Normal"/>
    <w:link w:val="Heading2Char"/>
    <w:uiPriority w:val="9"/>
    <w:unhideWhenUsed/>
    <w:qFormat/>
    <w:rsid w:val="003633FF"/>
    <w:pPr>
      <w:keepNext/>
      <w:keepLines/>
      <w:spacing w:before="40" w:line="360" w:lineRule="auto"/>
      <w:outlineLvl w:val="1"/>
    </w:pPr>
    <w:rPr>
      <w:rFonts w:eastAsiaTheme="majorEastAsia" w:cstheme="majorBidi"/>
      <w:i/>
      <w:kern w:val="2"/>
      <w:szCs w:val="26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5F8E"/>
    <w:pPr>
      <w:keepNext/>
      <w:keepLines/>
      <w:spacing w:before="40" w:after="0"/>
      <w:outlineLvl w:val="2"/>
    </w:pPr>
    <w:rPr>
      <w:rFonts w:eastAsiaTheme="majorEastAsia" w:cstheme="majorBidi"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046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046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046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046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046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046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3FF"/>
    <w:rPr>
      <w:rFonts w:ascii="Times New Roman" w:eastAsiaTheme="majorEastAsia" w:hAnsi="Times New Roman" w:cs="Times New Roman"/>
      <w:b/>
      <w:bCs/>
      <w:color w:val="000000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3633FF"/>
    <w:rPr>
      <w:rFonts w:ascii="Times New Roman" w:eastAsiaTheme="majorEastAsia" w:hAnsi="Times New Roman" w:cstheme="majorBidi"/>
      <w:i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545F8E"/>
    <w:rPr>
      <w:rFonts w:ascii="Times New Roman" w:eastAsiaTheme="majorEastAsia" w:hAnsi="Times New Roman" w:cstheme="majorBidi"/>
      <w:i/>
      <w:sz w:val="24"/>
      <w:szCs w:val="24"/>
    </w:rPr>
  </w:style>
  <w:style w:type="paragraph" w:styleId="NoSpacing">
    <w:name w:val="No Spacing"/>
    <w:uiPriority w:val="1"/>
    <w:qFormat/>
    <w:rsid w:val="003633FF"/>
    <w:pPr>
      <w:spacing w:after="0" w:line="240" w:lineRule="auto"/>
    </w:pPr>
    <w:rPr>
      <w:rFonts w:ascii="Times New Roman" w:hAnsi="Times New Roman"/>
      <w:kern w:val="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046F"/>
    <w:rPr>
      <w:rFonts w:eastAsiaTheme="majorEastAsia" w:cstheme="majorBidi"/>
      <w:i/>
      <w:iCs/>
      <w:color w:val="0F4761" w:themeColor="accent1" w:themeShade="BF"/>
      <w:kern w:val="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046F"/>
    <w:rPr>
      <w:rFonts w:eastAsiaTheme="majorEastAsia" w:cstheme="majorBidi"/>
      <w:color w:val="0F4761" w:themeColor="accent1" w:themeShade="BF"/>
      <w:kern w:val="0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046F"/>
    <w:rPr>
      <w:rFonts w:eastAsiaTheme="majorEastAsia" w:cstheme="majorBidi"/>
      <w:i/>
      <w:iCs/>
      <w:color w:val="595959" w:themeColor="text1" w:themeTint="A6"/>
      <w:kern w:val="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046F"/>
    <w:rPr>
      <w:rFonts w:eastAsiaTheme="majorEastAsia" w:cstheme="majorBidi"/>
      <w:color w:val="595959" w:themeColor="text1" w:themeTint="A6"/>
      <w:kern w:val="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046F"/>
    <w:rPr>
      <w:rFonts w:eastAsiaTheme="majorEastAsia" w:cstheme="majorBidi"/>
      <w:i/>
      <w:iCs/>
      <w:color w:val="272727" w:themeColor="text1" w:themeTint="D8"/>
      <w:kern w:val="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046F"/>
    <w:rPr>
      <w:rFonts w:eastAsiaTheme="majorEastAsia" w:cstheme="majorBidi"/>
      <w:color w:val="272727" w:themeColor="text1" w:themeTint="D8"/>
      <w:kern w:val="0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D504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046F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046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046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D504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046F"/>
    <w:rPr>
      <w:rFonts w:ascii="Times New Roman" w:hAnsi="Times New Roman"/>
      <w:i/>
      <w:iCs/>
      <w:color w:val="404040" w:themeColor="text1" w:themeTint="BF"/>
      <w:kern w:val="0"/>
      <w:lang w:eastAsia="ja-JP"/>
    </w:rPr>
  </w:style>
  <w:style w:type="paragraph" w:styleId="ListParagraph">
    <w:name w:val="List Paragraph"/>
    <w:basedOn w:val="Normal"/>
    <w:uiPriority w:val="34"/>
    <w:qFormat/>
    <w:rsid w:val="00D504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04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4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46F"/>
    <w:rPr>
      <w:rFonts w:ascii="Times New Roman" w:hAnsi="Times New Roman"/>
      <w:i/>
      <w:iCs/>
      <w:color w:val="0F4761" w:themeColor="accent1" w:themeShade="BF"/>
      <w:kern w:val="0"/>
      <w:lang w:eastAsia="ja-JP"/>
    </w:rPr>
  </w:style>
  <w:style w:type="character" w:styleId="IntenseReference">
    <w:name w:val="Intense Reference"/>
    <w:basedOn w:val="DefaultParagraphFont"/>
    <w:uiPriority w:val="32"/>
    <w:qFormat/>
    <w:rsid w:val="00D504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0B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B56"/>
    <w:rPr>
      <w:rFonts w:ascii="Times New Roman" w:hAnsi="Times New Roman"/>
      <w:kern w:val="0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80B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B56"/>
    <w:rPr>
      <w:rFonts w:ascii="Times New Roman" w:hAnsi="Times New Roman"/>
      <w:kern w:val="0"/>
      <w:lang w:eastAsia="ja-JP"/>
    </w:rPr>
  </w:style>
  <w:style w:type="character" w:styleId="Hyperlink">
    <w:name w:val="Hyperlink"/>
    <w:basedOn w:val="DefaultParagraphFont"/>
    <w:uiPriority w:val="99"/>
    <w:unhideWhenUsed/>
    <w:rsid w:val="001B1C3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1C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09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81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0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23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22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2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6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6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9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908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5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769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440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45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9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1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2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1342</Words>
  <Characters>7650</Characters>
  <Application>Microsoft Office Word</Application>
  <DocSecurity>0</DocSecurity>
  <Lines>63</Lines>
  <Paragraphs>17</Paragraphs>
  <ScaleCrop>false</ScaleCrop>
  <Company>University of Limerick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Cian.Greaney</dc:creator>
  <cp:keywords/>
  <dc:description/>
  <cp:lastModifiedBy>Cian.Greaney</cp:lastModifiedBy>
  <cp:revision>21</cp:revision>
  <dcterms:created xsi:type="dcterms:W3CDTF">2024-11-20T13:27:00Z</dcterms:created>
  <dcterms:modified xsi:type="dcterms:W3CDTF">2025-02-19T11:14:00Z</dcterms:modified>
</cp:coreProperties>
</file>