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DA" w:rsidRDefault="008158D8" w:rsidP="00FB19A2">
      <w:pPr>
        <w:rPr>
          <w:b/>
          <w:lang w:val="en-IE"/>
        </w:rPr>
      </w:pPr>
      <w:r w:rsidRPr="00EE168E">
        <w:rPr>
          <w:b/>
          <w:lang w:val="en-IE"/>
        </w:rPr>
        <w:t>Introduction</w:t>
      </w:r>
      <w:r w:rsidR="00204D4F" w:rsidRPr="00EE168E">
        <w:rPr>
          <w:b/>
          <w:lang w:val="en-IE"/>
        </w:rPr>
        <w:t xml:space="preserve">:  </w:t>
      </w:r>
    </w:p>
    <w:p w:rsidR="00B7568A" w:rsidRPr="00EE168E" w:rsidRDefault="00B7568A" w:rsidP="00B7568A">
      <w:pPr>
        <w:rPr>
          <w:lang w:val="en-IE"/>
        </w:rPr>
      </w:pPr>
      <w:r>
        <w:rPr>
          <w:lang w:val="en-IE"/>
        </w:rPr>
        <w:t>Under t</w:t>
      </w:r>
      <w:r w:rsidRPr="00EE168E">
        <w:rPr>
          <w:lang w:val="en-IE"/>
        </w:rPr>
        <w:t>he Nurses and Midwives Act 2011</w:t>
      </w:r>
      <w:r w:rsidR="00FB4388">
        <w:rPr>
          <w:lang w:val="en-IE"/>
        </w:rPr>
        <w:t xml:space="preserve"> </w:t>
      </w:r>
      <w:r w:rsidRPr="00EE168E">
        <w:rPr>
          <w:iCs/>
        </w:rPr>
        <w:t>registered nurse</w:t>
      </w:r>
      <w:r>
        <w:rPr>
          <w:iCs/>
        </w:rPr>
        <w:t>s</w:t>
      </w:r>
      <w:r w:rsidRPr="00EE168E">
        <w:rPr>
          <w:iCs/>
        </w:rPr>
        <w:t xml:space="preserve"> </w:t>
      </w:r>
      <w:r>
        <w:rPr>
          <w:iCs/>
        </w:rPr>
        <w:t>and midwives will be</w:t>
      </w:r>
      <w:r w:rsidRPr="00EE168E">
        <w:rPr>
          <w:iCs/>
        </w:rPr>
        <w:t xml:space="preserve"> required </w:t>
      </w:r>
      <w:r>
        <w:rPr>
          <w:iCs/>
        </w:rPr>
        <w:t xml:space="preserve">to </w:t>
      </w:r>
      <w:r w:rsidRPr="00EE168E">
        <w:rPr>
          <w:iCs/>
        </w:rPr>
        <w:t xml:space="preserve">demonstrate ongoing professional competence </w:t>
      </w:r>
      <w:r w:rsidR="00C91425">
        <w:rPr>
          <w:iCs/>
        </w:rPr>
        <w:t>through a</w:t>
      </w:r>
      <w:r w:rsidRPr="00EE168E">
        <w:t xml:space="preserve"> professional competence scheme </w:t>
      </w:r>
      <w:r>
        <w:t>to be developed by the NMBI.</w:t>
      </w:r>
      <w:r w:rsidR="006876E4">
        <w:t xml:space="preserve"> </w:t>
      </w:r>
    </w:p>
    <w:p w:rsidR="00204D4F" w:rsidRPr="00EE168E" w:rsidRDefault="00204D4F" w:rsidP="00FB19A2">
      <w:pPr>
        <w:rPr>
          <w:lang w:val="en-IE"/>
        </w:rPr>
      </w:pPr>
    </w:p>
    <w:p w:rsidR="00E95DDA" w:rsidRDefault="00204D4F" w:rsidP="00FB19A2">
      <w:pPr>
        <w:rPr>
          <w:lang w:val="en-IE"/>
        </w:rPr>
      </w:pPr>
      <w:r w:rsidRPr="00EE168E">
        <w:rPr>
          <w:b/>
          <w:lang w:val="en-IE"/>
        </w:rPr>
        <w:t>Aims:</w:t>
      </w:r>
      <w:r w:rsidRPr="00EE168E">
        <w:rPr>
          <w:lang w:val="en-IE"/>
        </w:rPr>
        <w:t xml:space="preserve">  </w:t>
      </w:r>
    </w:p>
    <w:p w:rsidR="00204D4F" w:rsidRPr="00EE168E" w:rsidRDefault="00070819" w:rsidP="00FB19A2">
      <w:r>
        <w:t>T</w:t>
      </w:r>
      <w:r w:rsidR="00204D4F" w:rsidRPr="00EE168E">
        <w:t>o establish perceptions of registered general nurses</w:t>
      </w:r>
      <w:r w:rsidR="006876E4">
        <w:t xml:space="preserve"> in relation to 1) </w:t>
      </w:r>
      <w:r w:rsidR="00204D4F" w:rsidRPr="00EE168E">
        <w:t>factors that influence the nurse’s frequency of engagement in activities for ongoing maintenance of professional competence, and 2)</w:t>
      </w:r>
      <w:r w:rsidR="006876E4">
        <w:t xml:space="preserve"> </w:t>
      </w:r>
      <w:r w:rsidR="00204D4F" w:rsidRPr="00EE168E">
        <w:t xml:space="preserve">potential processes and components of a professional competence scheme.  </w:t>
      </w:r>
    </w:p>
    <w:p w:rsidR="00204D4F" w:rsidRPr="00EE168E" w:rsidRDefault="00204D4F" w:rsidP="00FB19A2">
      <w:pPr>
        <w:rPr>
          <w:lang w:val="en-IE"/>
        </w:rPr>
      </w:pPr>
    </w:p>
    <w:p w:rsidR="00070819" w:rsidRDefault="00204D4F" w:rsidP="00FB19A2">
      <w:pPr>
        <w:rPr>
          <w:b/>
          <w:lang w:val="en-IE"/>
        </w:rPr>
      </w:pPr>
      <w:r w:rsidRPr="00EE168E">
        <w:rPr>
          <w:b/>
          <w:lang w:val="en-IE"/>
        </w:rPr>
        <w:t xml:space="preserve">Method:  </w:t>
      </w:r>
    </w:p>
    <w:p w:rsidR="00070819" w:rsidRPr="00EE168E" w:rsidRDefault="00070819" w:rsidP="00070819">
      <w:pPr>
        <w:rPr>
          <w:lang w:val="en-IE"/>
        </w:rPr>
      </w:pPr>
      <w:r w:rsidRPr="00EE168E">
        <w:t xml:space="preserve">A descriptive correlational cross-sectional survey </w:t>
      </w:r>
      <w:r>
        <w:t xml:space="preserve">design </w:t>
      </w:r>
      <w:r w:rsidRPr="00EE168E">
        <w:t>was employed</w:t>
      </w:r>
      <w:r>
        <w:t>.</w:t>
      </w:r>
      <w:r w:rsidRPr="00EE168E">
        <w:t xml:space="preserve"> </w:t>
      </w:r>
      <w:r>
        <w:t>R</w:t>
      </w:r>
      <w:r w:rsidR="00B167DB">
        <w:t>GNs</w:t>
      </w:r>
      <w:r w:rsidRPr="00EE168E">
        <w:t xml:space="preserve"> </w:t>
      </w:r>
      <w:r>
        <w:t xml:space="preserve">(n=585) </w:t>
      </w:r>
      <w:r w:rsidRPr="00EE168E">
        <w:t>working</w:t>
      </w:r>
      <w:r w:rsidR="00B167DB">
        <w:t xml:space="preserve"> </w:t>
      </w:r>
      <w:r w:rsidRPr="00EE168E">
        <w:t xml:space="preserve">in acute, primary and continuing care settings </w:t>
      </w:r>
      <w:r>
        <w:t>completed an</w:t>
      </w:r>
      <w:r w:rsidRPr="00EE168E">
        <w:rPr>
          <w:lang w:val="en-IE"/>
        </w:rPr>
        <w:t xml:space="preserve"> online multi-section</w:t>
      </w:r>
      <w:r w:rsidR="00B167DB">
        <w:rPr>
          <w:lang w:val="en-IE"/>
        </w:rPr>
        <w:t>,</w:t>
      </w:r>
      <w:r w:rsidRPr="00EE168E">
        <w:rPr>
          <w:lang w:val="en-IE"/>
        </w:rPr>
        <w:t xml:space="preserve"> multi item questionnaire incorporating CWEQ-II Empowerment Scale</w:t>
      </w:r>
      <w:r w:rsidRPr="002C090E">
        <w:rPr>
          <w:lang w:val="en-IE"/>
        </w:rPr>
        <w:t xml:space="preserve"> </w:t>
      </w:r>
      <w:r>
        <w:rPr>
          <w:lang w:val="en-IE"/>
        </w:rPr>
        <w:t>(</w:t>
      </w:r>
      <w:r w:rsidRPr="00EE168E">
        <w:rPr>
          <w:lang w:val="en-IE"/>
        </w:rPr>
        <w:t>Laschinger et al. 2001)</w:t>
      </w:r>
      <w:r>
        <w:rPr>
          <w:lang w:val="en-IE"/>
        </w:rPr>
        <w:t xml:space="preserve">. </w:t>
      </w:r>
    </w:p>
    <w:p w:rsidR="00070819" w:rsidRDefault="00070819" w:rsidP="00FB19A2">
      <w:pPr>
        <w:rPr>
          <w:b/>
          <w:lang w:val="en-IE"/>
        </w:rPr>
      </w:pPr>
    </w:p>
    <w:p w:rsidR="00070819" w:rsidRDefault="00F6726E" w:rsidP="00FB19A2">
      <w:pPr>
        <w:rPr>
          <w:b/>
          <w:lang w:val="en-IE"/>
        </w:rPr>
      </w:pPr>
      <w:r>
        <w:rPr>
          <w:b/>
          <w:lang w:val="en-IE"/>
        </w:rPr>
        <w:t>Results</w:t>
      </w:r>
      <w:r w:rsidR="00204D4F" w:rsidRPr="00EE168E">
        <w:rPr>
          <w:b/>
          <w:lang w:val="en-IE"/>
        </w:rPr>
        <w:t xml:space="preserve">:  </w:t>
      </w:r>
    </w:p>
    <w:p w:rsidR="00204D4F" w:rsidRDefault="00070819" w:rsidP="00FB19A2">
      <w:r w:rsidRPr="00C32BD9">
        <w:rPr>
          <w:lang w:val="en-IE"/>
        </w:rPr>
        <w:t xml:space="preserve">There was variation in the frequency of nurses’ engagement </w:t>
      </w:r>
      <w:r w:rsidRPr="00C32BD9">
        <w:t xml:space="preserve">in activities for the ongoing maintenance of professional competence </w:t>
      </w:r>
      <w:r w:rsidRPr="00C32BD9">
        <w:rPr>
          <w:lang w:val="en-IE" w:eastAsia="en-IE"/>
        </w:rPr>
        <w:t xml:space="preserve">over the </w:t>
      </w:r>
      <w:r w:rsidR="00C13BC8">
        <w:rPr>
          <w:lang w:val="en-IE" w:eastAsia="en-IE"/>
        </w:rPr>
        <w:t xml:space="preserve">previous </w:t>
      </w:r>
      <w:r w:rsidR="00C91425">
        <w:rPr>
          <w:lang w:val="en-IE" w:eastAsia="en-IE"/>
        </w:rPr>
        <w:t>3 years</w:t>
      </w:r>
      <w:r w:rsidR="00943BE1">
        <w:rPr>
          <w:lang w:val="en-IE" w:eastAsia="en-IE"/>
        </w:rPr>
        <w:t>,</w:t>
      </w:r>
      <w:r w:rsidRPr="00C32BD9">
        <w:rPr>
          <w:lang w:val="en-IE"/>
        </w:rPr>
        <w:t xml:space="preserve"> </w:t>
      </w:r>
      <w:r w:rsidR="00C13BC8">
        <w:rPr>
          <w:lang w:val="en-IE"/>
        </w:rPr>
        <w:t xml:space="preserve">and nurses </w:t>
      </w:r>
      <w:r w:rsidRPr="00C32BD9">
        <w:rPr>
          <w:lang w:val="en-IE"/>
        </w:rPr>
        <w:t xml:space="preserve">were moderately empowered. </w:t>
      </w:r>
      <w:r w:rsidR="00204D4F" w:rsidRPr="00C32BD9">
        <w:t>In the final multiple linear regression model, having more than one registration (p=0.008), being male (p=0.048), access to support (p&lt;0.001), and greater perceived informal power (p=0.017) were associated with greater frequency of engagement in activities.</w:t>
      </w:r>
      <w:r w:rsidR="00C91425">
        <w:t xml:space="preserve"> </w:t>
      </w:r>
      <w:r w:rsidRPr="00C32BD9">
        <w:t>A perception of more barriers was associated with less frequent engagement in activities</w:t>
      </w:r>
      <w:r w:rsidR="00900E3C">
        <w:t xml:space="preserve"> </w:t>
      </w:r>
      <w:r w:rsidRPr="00C32BD9">
        <w:t xml:space="preserve">(p=0.003). </w:t>
      </w:r>
      <w:r w:rsidR="00204D4F" w:rsidRPr="00C32BD9">
        <w:t xml:space="preserve">Higher perceptions of engagement in </w:t>
      </w:r>
      <w:r w:rsidRPr="00C32BD9">
        <w:t xml:space="preserve">future </w:t>
      </w:r>
      <w:r w:rsidR="00204D4F" w:rsidRPr="00C32BD9">
        <w:t xml:space="preserve">activities </w:t>
      </w:r>
      <w:r w:rsidRPr="00C32BD9">
        <w:t xml:space="preserve">was associated with greater frequency of engagement in activities (p&lt;0.001). </w:t>
      </w:r>
      <w:r w:rsidR="00F6726E" w:rsidRPr="00C32BD9">
        <w:t>C</w:t>
      </w:r>
      <w:r w:rsidR="00204D4F" w:rsidRPr="00C32BD9">
        <w:t>umulatively</w:t>
      </w:r>
      <w:r w:rsidR="00900E3C">
        <w:t xml:space="preserve">, </w:t>
      </w:r>
      <w:r w:rsidR="00204D4F" w:rsidRPr="00C32BD9">
        <w:t>independent variables accounted for 43.56%</w:t>
      </w:r>
      <w:r w:rsidR="00650AB9">
        <w:t xml:space="preserve"> </w:t>
      </w:r>
      <w:r w:rsidR="00204D4F" w:rsidRPr="00C32BD9">
        <w:t>(</w:t>
      </w:r>
      <w:r w:rsidR="00FE364E" w:rsidRPr="00C32BD9">
        <w:rPr>
          <w:color w:val="000000"/>
          <w:lang w:val="en-IE" w:eastAsia="en-IE"/>
        </w:rPr>
        <w:t>R</w:t>
      </w:r>
      <w:r w:rsidR="00FE364E" w:rsidRPr="00C32BD9">
        <w:rPr>
          <w:color w:val="000000"/>
          <w:vertAlign w:val="superscript"/>
          <w:lang w:val="en-IE" w:eastAsia="en-IE"/>
        </w:rPr>
        <w:t xml:space="preserve">2 </w:t>
      </w:r>
      <w:r w:rsidR="00204D4F" w:rsidRPr="00C32BD9">
        <w:t xml:space="preserve">adjusted) variance in the frequency of engagement in </w:t>
      </w:r>
      <w:r w:rsidR="00C13BC8">
        <w:t>activities</w:t>
      </w:r>
      <w:r w:rsidR="00204D4F" w:rsidRPr="00C32BD9">
        <w:t xml:space="preserve">.  </w:t>
      </w:r>
    </w:p>
    <w:p w:rsidR="00AA016E" w:rsidRDefault="00AA016E" w:rsidP="00FB19A2"/>
    <w:p w:rsidR="00AA016E" w:rsidRDefault="003802F8" w:rsidP="00AA016E">
      <w:pPr>
        <w:rPr>
          <w:lang w:val="en-IE" w:eastAsia="en-IE"/>
        </w:rPr>
      </w:pPr>
      <w:r w:rsidRPr="007346EC">
        <w:rPr>
          <w:color w:val="000000"/>
        </w:rPr>
        <w:t xml:space="preserve">In relation to the potential processes and components of a professional competence scheme, </w:t>
      </w:r>
      <w:r w:rsidRPr="007346EC">
        <w:rPr>
          <w:color w:val="000000"/>
          <w:lang w:val="en-IE" w:eastAsia="en-IE"/>
        </w:rPr>
        <w:t>nurses articulated a preference for:</w:t>
      </w:r>
      <w:r>
        <w:rPr>
          <w:color w:val="000000"/>
          <w:lang w:val="en-IE" w:eastAsia="en-IE"/>
        </w:rPr>
        <w:t xml:space="preserve"> </w:t>
      </w:r>
      <w:r w:rsidR="00AA016E" w:rsidRPr="00EE168E">
        <w:rPr>
          <w:lang w:val="en-IE" w:eastAsia="en-IE"/>
        </w:rPr>
        <w:t xml:space="preserve">engaging in </w:t>
      </w:r>
      <w:r w:rsidR="00AA016E">
        <w:rPr>
          <w:lang w:val="en-IE" w:eastAsia="en-IE"/>
        </w:rPr>
        <w:t xml:space="preserve">CPD with </w:t>
      </w:r>
      <w:r w:rsidR="00AA016E" w:rsidRPr="00EE168E">
        <w:rPr>
          <w:lang w:val="en-IE" w:eastAsia="en-IE"/>
        </w:rPr>
        <w:t>credits, working in a role where a general qualification is required, maintaining a professional portfolio, developing a learning plan, informal reflection</w:t>
      </w:r>
      <w:r w:rsidR="00AA016E">
        <w:rPr>
          <w:lang w:val="en-IE" w:eastAsia="en-IE"/>
        </w:rPr>
        <w:t xml:space="preserve">, </w:t>
      </w:r>
      <w:r w:rsidR="00AA016E" w:rsidRPr="00EE168E">
        <w:rPr>
          <w:lang w:val="en-IE" w:eastAsia="en-IE"/>
        </w:rPr>
        <w:t>and self-assessment of competence</w:t>
      </w:r>
      <w:r w:rsidR="005912A5">
        <w:rPr>
          <w:lang w:val="en-IE" w:eastAsia="en-IE"/>
        </w:rPr>
        <w:t>.</w:t>
      </w:r>
      <w:r w:rsidR="00AA016E" w:rsidRPr="00EE168E">
        <w:rPr>
          <w:lang w:val="en-IE" w:eastAsia="en-IE"/>
        </w:rPr>
        <w:t xml:space="preserve"> </w:t>
      </w:r>
    </w:p>
    <w:p w:rsidR="00204D4F" w:rsidRPr="00EE168E" w:rsidRDefault="00204D4F" w:rsidP="00FB19A2">
      <w:pPr>
        <w:rPr>
          <w:lang w:val="en-IE"/>
        </w:rPr>
      </w:pPr>
    </w:p>
    <w:p w:rsidR="006876E4" w:rsidRDefault="00204D4F" w:rsidP="00FB19A2">
      <w:pPr>
        <w:rPr>
          <w:b/>
          <w:lang w:val="en-IE"/>
        </w:rPr>
      </w:pPr>
      <w:r w:rsidRPr="00EE168E">
        <w:rPr>
          <w:b/>
          <w:lang w:val="en-IE"/>
        </w:rPr>
        <w:t xml:space="preserve">Conclusion: </w:t>
      </w:r>
    </w:p>
    <w:p w:rsidR="006876E4" w:rsidRPr="00EE168E" w:rsidRDefault="00900E3C" w:rsidP="006876E4">
      <w:pPr>
        <w:rPr>
          <w:lang w:val="en-IE" w:eastAsia="en-IE"/>
        </w:rPr>
      </w:pPr>
      <w:r>
        <w:t>S</w:t>
      </w:r>
      <w:r w:rsidR="006876E4" w:rsidRPr="00EE168E">
        <w:t>tudy contributes to increasing understanding of</w:t>
      </w:r>
      <w:r>
        <w:t xml:space="preserve"> </w:t>
      </w:r>
      <w:r w:rsidR="006876E4" w:rsidRPr="00EE168E">
        <w:t>factors</w:t>
      </w:r>
      <w:r>
        <w:t xml:space="preserve"> </w:t>
      </w:r>
      <w:r w:rsidR="006876E4" w:rsidRPr="00EE168E">
        <w:t>linked to augmentation of the activities that nurses engage in</w:t>
      </w:r>
      <w:r w:rsidR="00C13BC8">
        <w:t xml:space="preserve">. </w:t>
      </w:r>
      <w:r w:rsidR="006876E4">
        <w:t>A</w:t>
      </w:r>
      <w:r w:rsidR="006876E4" w:rsidRPr="00EE168E">
        <w:t xml:space="preserve"> large proportion of the</w:t>
      </w:r>
      <w:r w:rsidR="006876E4" w:rsidRPr="00EE168E">
        <w:rPr>
          <w:lang w:val="en-IE" w:eastAsia="en-IE"/>
        </w:rPr>
        <w:t xml:space="preserve"> nurses did not engage frequently in activities for the ongoing mainten</w:t>
      </w:r>
      <w:r w:rsidR="006876E4">
        <w:rPr>
          <w:lang w:val="en-IE" w:eastAsia="en-IE"/>
        </w:rPr>
        <w:t>ance of professional competence.</w:t>
      </w:r>
      <w:r w:rsidR="00381072">
        <w:rPr>
          <w:lang w:val="en-IE" w:eastAsia="en-IE"/>
        </w:rPr>
        <w:t xml:space="preserve"> </w:t>
      </w:r>
      <w:r w:rsidR="006876E4" w:rsidRPr="00EE168E">
        <w:rPr>
          <w:lang w:val="en-IE" w:eastAsia="en-IE"/>
        </w:rPr>
        <w:t>The barriers need to be addressed</w:t>
      </w:r>
      <w:r w:rsidR="00422C01">
        <w:rPr>
          <w:lang w:val="en-IE" w:eastAsia="en-IE"/>
        </w:rPr>
        <w:t xml:space="preserve"> to ensure that all nurses have the opportunity to engage in a range of activities for their ongoing professional competence. </w:t>
      </w:r>
      <w:r w:rsidR="00C13BC8">
        <w:rPr>
          <w:lang w:val="en-IE" w:eastAsia="en-IE"/>
        </w:rPr>
        <w:t xml:space="preserve"> </w:t>
      </w:r>
    </w:p>
    <w:p w:rsidR="004525F5" w:rsidRPr="00EE168E" w:rsidRDefault="00204D4F" w:rsidP="00FB19A2">
      <w:r w:rsidRPr="00EE168E">
        <w:rPr>
          <w:b/>
          <w:lang w:val="en-IE"/>
        </w:rPr>
        <w:t xml:space="preserve"> </w:t>
      </w:r>
    </w:p>
    <w:sectPr w:rsidR="004525F5" w:rsidRPr="00EE168E" w:rsidSect="008E04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4D4F"/>
    <w:rsid w:val="00070819"/>
    <w:rsid w:val="000F1688"/>
    <w:rsid w:val="000F7A59"/>
    <w:rsid w:val="00147DBC"/>
    <w:rsid w:val="00176EDF"/>
    <w:rsid w:val="00204D4F"/>
    <w:rsid w:val="002D615B"/>
    <w:rsid w:val="003802F8"/>
    <w:rsid w:val="00381072"/>
    <w:rsid w:val="003C0C27"/>
    <w:rsid w:val="003C2694"/>
    <w:rsid w:val="003D09C3"/>
    <w:rsid w:val="0040769C"/>
    <w:rsid w:val="00422C01"/>
    <w:rsid w:val="004411C5"/>
    <w:rsid w:val="004525F5"/>
    <w:rsid w:val="00453101"/>
    <w:rsid w:val="004F4EB8"/>
    <w:rsid w:val="005912A5"/>
    <w:rsid w:val="00650AB9"/>
    <w:rsid w:val="006876E4"/>
    <w:rsid w:val="006A1FB2"/>
    <w:rsid w:val="00717E95"/>
    <w:rsid w:val="008158D8"/>
    <w:rsid w:val="00833CCE"/>
    <w:rsid w:val="008E0482"/>
    <w:rsid w:val="00900E3C"/>
    <w:rsid w:val="00943BE1"/>
    <w:rsid w:val="009C67B6"/>
    <w:rsid w:val="00A24FD6"/>
    <w:rsid w:val="00AA016E"/>
    <w:rsid w:val="00B167DB"/>
    <w:rsid w:val="00B42D86"/>
    <w:rsid w:val="00B4681A"/>
    <w:rsid w:val="00B7568A"/>
    <w:rsid w:val="00BA1F39"/>
    <w:rsid w:val="00C0617A"/>
    <w:rsid w:val="00C13BC8"/>
    <w:rsid w:val="00C32BD9"/>
    <w:rsid w:val="00C91425"/>
    <w:rsid w:val="00CA286F"/>
    <w:rsid w:val="00D57FD7"/>
    <w:rsid w:val="00DE3B2E"/>
    <w:rsid w:val="00E95DDA"/>
    <w:rsid w:val="00EE168E"/>
    <w:rsid w:val="00F245E0"/>
    <w:rsid w:val="00F6726E"/>
    <w:rsid w:val="00FB19A2"/>
    <w:rsid w:val="00FB4388"/>
    <w:rsid w:val="00FE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D4F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833CCE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833CCE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33CCE"/>
    <w:pPr>
      <w:keepNext/>
      <w:spacing w:before="240" w:after="60"/>
      <w:ind w:right="720"/>
      <w:outlineLvl w:val="2"/>
    </w:pPr>
    <w:rPr>
      <w:rFonts w:eastAsia="Arial Unicode MS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F168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F168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F168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F1688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F1688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F168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1688"/>
    <w:rPr>
      <w:rFonts w:cs="Arial"/>
      <w:b/>
      <w:bCs/>
      <w:kern w:val="32"/>
      <w:sz w:val="28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0F1688"/>
    <w:rPr>
      <w:rFonts w:cs="Arial"/>
      <w:b/>
      <w:bCs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0F1688"/>
    <w:rPr>
      <w:rFonts w:eastAsia="Arial Unicode MS" w:cs="Arial"/>
      <w:b/>
      <w:bCs/>
      <w:sz w:val="28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0F1688"/>
    <w:rPr>
      <w:rFonts w:asciiTheme="minorHAnsi" w:eastAsiaTheme="minorEastAsia" w:hAnsiTheme="minorHAnsi" w:cstheme="minorBidi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0F1688"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0F1688"/>
    <w:rPr>
      <w:rFonts w:asciiTheme="minorHAnsi" w:eastAsiaTheme="minorEastAsia" w:hAnsiTheme="minorHAnsi" w:cstheme="minorBidi"/>
      <w:b/>
      <w:bCs/>
      <w:sz w:val="22"/>
      <w:szCs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0F1688"/>
    <w:rPr>
      <w:rFonts w:asciiTheme="minorHAnsi" w:eastAsiaTheme="minorEastAsia" w:hAnsiTheme="minorHAnsi" w:cstheme="minorBidi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0F1688"/>
    <w:rPr>
      <w:rFonts w:asciiTheme="minorHAnsi" w:eastAsiaTheme="minorEastAsia" w:hAnsiTheme="minorHAnsi" w:cstheme="minorBidi"/>
      <w:i/>
      <w:iCs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0F1688"/>
    <w:rPr>
      <w:rFonts w:asciiTheme="majorHAnsi" w:eastAsiaTheme="majorEastAsia" w:hAnsiTheme="majorHAnsi" w:cstheme="majorBidi"/>
      <w:sz w:val="22"/>
      <w:szCs w:val="22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833CCE"/>
    <w:pPr>
      <w:contextualSpacing/>
    </w:pPr>
    <w:rPr>
      <w:rFonts w:ascii="Cambria" w:hAnsi="Cambria"/>
      <w:b/>
      <w:spacing w:val="-10"/>
      <w:kern w:val="28"/>
      <w:sz w:val="40"/>
      <w:szCs w:val="56"/>
      <w:lang w:val="en-IE" w:eastAsia="en-US"/>
    </w:rPr>
  </w:style>
  <w:style w:type="character" w:customStyle="1" w:styleId="TitleChar">
    <w:name w:val="Title Char"/>
    <w:link w:val="Title"/>
    <w:uiPriority w:val="10"/>
    <w:rsid w:val="00833CCE"/>
    <w:rPr>
      <w:rFonts w:ascii="Cambria" w:hAnsi="Cambria"/>
      <w:b/>
      <w:spacing w:val="-10"/>
      <w:kern w:val="28"/>
      <w:sz w:val="40"/>
      <w:szCs w:val="56"/>
      <w:lang w:eastAsia="en-US"/>
    </w:rPr>
  </w:style>
  <w:style w:type="character" w:styleId="Strong">
    <w:name w:val="Strong"/>
    <w:uiPriority w:val="22"/>
    <w:qFormat/>
    <w:rsid w:val="00833CCE"/>
    <w:rPr>
      <w:b/>
      <w:bCs/>
    </w:rPr>
  </w:style>
  <w:style w:type="paragraph" w:styleId="ListParagraph">
    <w:name w:val="List Paragraph"/>
    <w:basedOn w:val="Normal"/>
    <w:uiPriority w:val="34"/>
    <w:qFormat/>
    <w:rsid w:val="00833CCE"/>
    <w:pPr>
      <w:ind w:left="720"/>
    </w:pPr>
  </w:style>
  <w:style w:type="character" w:styleId="Emphasis">
    <w:name w:val="Emphasis"/>
    <w:uiPriority w:val="20"/>
    <w:qFormat/>
    <w:rsid w:val="00833CCE"/>
    <w:rPr>
      <w:i/>
      <w:iCs/>
    </w:rPr>
  </w:style>
  <w:style w:type="paragraph" w:styleId="NoSpacing">
    <w:name w:val="No Spacing"/>
    <w:link w:val="NoSpacingChar"/>
    <w:uiPriority w:val="99"/>
    <w:qFormat/>
    <w:rsid w:val="00833CCE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99"/>
    <w:rsid w:val="00833CCE"/>
    <w:rPr>
      <w:rFonts w:ascii="Calibri" w:hAnsi="Calibri"/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CCE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Heading10">
    <w:name w:val="Heading 10"/>
    <w:basedOn w:val="Normal"/>
    <w:link w:val="Heading10Char"/>
    <w:qFormat/>
    <w:rsid w:val="00833CCE"/>
    <w:rPr>
      <w:b/>
    </w:rPr>
  </w:style>
  <w:style w:type="character" w:customStyle="1" w:styleId="Heading10Char">
    <w:name w:val="Heading 10 Char"/>
    <w:basedOn w:val="DefaultParagraphFont"/>
    <w:link w:val="Heading10"/>
    <w:rsid w:val="00833CCE"/>
    <w:rPr>
      <w:b/>
      <w:sz w:val="24"/>
      <w:szCs w:val="24"/>
      <w:lang w:val="en-GB" w:eastAsia="en-GB"/>
    </w:rPr>
  </w:style>
  <w:style w:type="paragraph" w:customStyle="1" w:styleId="Heading11">
    <w:name w:val="Heading 11"/>
    <w:basedOn w:val="Normal"/>
    <w:link w:val="Heading11Char"/>
    <w:qFormat/>
    <w:rsid w:val="00833CCE"/>
    <w:pPr>
      <w:tabs>
        <w:tab w:val="left" w:pos="6364"/>
      </w:tabs>
    </w:pPr>
    <w:rPr>
      <w:b/>
      <w:bCs/>
      <w:color w:val="000000"/>
    </w:rPr>
  </w:style>
  <w:style w:type="character" w:customStyle="1" w:styleId="Heading11Char">
    <w:name w:val="Heading 11 Char"/>
    <w:basedOn w:val="DefaultParagraphFont"/>
    <w:link w:val="Heading11"/>
    <w:rsid w:val="00833CCE"/>
    <w:rPr>
      <w:b/>
      <w:bCs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2016-10-26T13:46:00Z</dcterms:created>
  <dcterms:modified xsi:type="dcterms:W3CDTF">2017-05-05T11:12:00Z</dcterms:modified>
</cp:coreProperties>
</file>