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52B7AA" w14:textId="77777777" w:rsidR="00861BA7" w:rsidRDefault="00861BA7" w:rsidP="009547A5">
      <w:pPr>
        <w:spacing w:line="360" w:lineRule="auto"/>
        <w:jc w:val="both"/>
        <w:rPr>
          <w:rFonts w:cs="Calibri"/>
          <w:b/>
          <w:shd w:val="clear" w:color="auto" w:fill="FFFFFF"/>
          <w:lang w:val="en-GB"/>
        </w:rPr>
      </w:pPr>
      <w:r w:rsidRPr="00027645">
        <w:rPr>
          <w:rFonts w:cs="Calibri"/>
          <w:b/>
          <w:shd w:val="clear" w:color="auto" w:fill="FFFFFF"/>
          <w:lang w:val="en-GB"/>
        </w:rPr>
        <w:t xml:space="preserve">Supplementary file </w:t>
      </w:r>
      <w:r>
        <w:rPr>
          <w:rFonts w:cs="Calibri"/>
          <w:b/>
          <w:shd w:val="clear" w:color="auto" w:fill="FFFFFF"/>
          <w:lang w:val="en-GB"/>
        </w:rPr>
        <w:t>1: Outcomes</w:t>
      </w:r>
    </w:p>
    <w:tbl>
      <w:tblPr>
        <w:tblW w:w="0" w:type="auto"/>
        <w:tblBorders>
          <w:top w:val="single" w:sz="4" w:space="0" w:color="auto"/>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9044"/>
      </w:tblGrid>
      <w:tr w:rsidR="00861BA7" w14:paraId="65B951E4" w14:textId="77777777" w:rsidTr="00583AE7">
        <w:tc>
          <w:tcPr>
            <w:tcW w:w="9044" w:type="dxa"/>
            <w:tcMar>
              <w:top w:w="0" w:type="dxa"/>
              <w:left w:w="108" w:type="dxa"/>
              <w:bottom w:w="0" w:type="dxa"/>
              <w:right w:w="108" w:type="dxa"/>
            </w:tcMar>
          </w:tcPr>
          <w:p w14:paraId="4A5CD08B" w14:textId="77777777" w:rsidR="00861BA7" w:rsidRDefault="00861BA7" w:rsidP="009547A5">
            <w:pPr>
              <w:rPr>
                <w:rFonts w:ascii="Times New Roman" w:eastAsia="Times New Roman" w:hAnsi="Times New Roman" w:cs="Times New Roman"/>
                <w:lang w:val="en-US" w:eastAsia="de-AT"/>
              </w:rPr>
            </w:pPr>
            <w:r>
              <w:rPr>
                <w:rFonts w:ascii="Calibri" w:eastAsia="Times New Roman" w:hAnsi="Calibri" w:cs="Times New Roman"/>
                <w:lang w:val="en-US" w:eastAsia="de-AT"/>
              </w:rPr>
              <w:t>Table S1.  Outcome prioritization by GDG</w:t>
            </w:r>
          </w:p>
        </w:tc>
      </w:tr>
      <w:tr w:rsidR="00583AE7" w14:paraId="7C606037" w14:textId="77777777" w:rsidTr="005908BB">
        <w:tc>
          <w:tcPr>
            <w:tcW w:w="9044" w:type="dxa"/>
            <w:tcMar>
              <w:top w:w="0" w:type="dxa"/>
              <w:left w:w="108" w:type="dxa"/>
              <w:bottom w:w="0" w:type="dxa"/>
              <w:right w:w="108" w:type="dxa"/>
            </w:tcMar>
            <w:hideMark/>
          </w:tcPr>
          <w:p w14:paraId="153FF1DD" w14:textId="35B60172" w:rsidR="00583AE7" w:rsidRDefault="00583AE7" w:rsidP="009547A5">
            <w:pPr>
              <w:rPr>
                <w:rFonts w:ascii="Times New Roman" w:eastAsia="Times New Roman" w:hAnsi="Times New Roman" w:cs="Times New Roman"/>
                <w:lang w:val="en-US" w:eastAsia="de-AT"/>
              </w:rPr>
            </w:pPr>
            <w:r w:rsidRPr="00B01B12">
              <w:rPr>
                <w:rFonts w:ascii="Times New Roman" w:eastAsia="Times New Roman" w:hAnsi="Times New Roman" w:cs="Times New Roman"/>
                <w:b/>
                <w:lang w:val="en-US" w:eastAsia="de-AT"/>
              </w:rPr>
              <w:t>Critical</w:t>
            </w:r>
            <w:r>
              <w:rPr>
                <w:rFonts w:ascii="Times New Roman" w:eastAsia="Times New Roman" w:hAnsi="Times New Roman" w:cs="Times New Roman"/>
                <w:lang w:val="en-US" w:eastAsia="de-AT"/>
              </w:rPr>
              <w:t>: exacerbations, asthma control (ACQ, ACT), quality of life (AQLQ, EQ5D), safety (drug-related adverse events and serious adverse events)</w:t>
            </w:r>
          </w:p>
          <w:p w14:paraId="512E6833" w14:textId="77777777" w:rsidR="00583AE7" w:rsidRPr="00B01B12" w:rsidRDefault="00583AE7" w:rsidP="009547A5">
            <w:pPr>
              <w:rPr>
                <w:rFonts w:ascii="Times New Roman" w:eastAsia="Times New Roman" w:hAnsi="Times New Roman" w:cs="Times New Roman"/>
                <w:lang w:val="en-US" w:eastAsia="de-AT"/>
              </w:rPr>
            </w:pPr>
            <w:r w:rsidRPr="00B01B12">
              <w:rPr>
                <w:rFonts w:ascii="Times New Roman" w:eastAsia="Times New Roman" w:hAnsi="Times New Roman" w:cs="Times New Roman"/>
                <w:b/>
                <w:lang w:val="en-US" w:eastAsia="de-AT"/>
              </w:rPr>
              <w:t>Important</w:t>
            </w:r>
            <w:r>
              <w:rPr>
                <w:rFonts w:ascii="Times New Roman" w:eastAsia="Times New Roman" w:hAnsi="Times New Roman" w:cs="Times New Roman"/>
                <w:lang w:val="en-US" w:eastAsia="de-AT"/>
              </w:rPr>
              <w:t>: lung function (FEV</w:t>
            </w:r>
            <w:r w:rsidRPr="005908BB">
              <w:rPr>
                <w:rFonts w:ascii="Times New Roman" w:eastAsia="Times New Roman" w:hAnsi="Times New Roman" w:cs="Times New Roman"/>
                <w:vertAlign w:val="subscript"/>
                <w:lang w:val="en-US" w:eastAsia="de-AT"/>
              </w:rPr>
              <w:t>1</w:t>
            </w:r>
            <w:r>
              <w:rPr>
                <w:rFonts w:ascii="Times New Roman" w:eastAsia="Times New Roman" w:hAnsi="Times New Roman" w:cs="Times New Roman"/>
                <w:lang w:val="en-US" w:eastAsia="de-AT"/>
              </w:rPr>
              <w:t>), decrease in ICS dose and OCS dose, healthcare resource utilization, rescue medication use, FeNO</w:t>
            </w:r>
          </w:p>
        </w:tc>
      </w:tr>
    </w:tbl>
    <w:p w14:paraId="18580935" w14:textId="77777777" w:rsidR="00861BA7" w:rsidRPr="00B01B12" w:rsidRDefault="00861BA7" w:rsidP="009547A5">
      <w:pPr>
        <w:spacing w:line="360" w:lineRule="auto"/>
        <w:jc w:val="both"/>
        <w:rPr>
          <w:rFonts w:cs="Calibri"/>
          <w:b/>
          <w:shd w:val="clear" w:color="auto" w:fill="FFFFFF"/>
        </w:rPr>
      </w:pPr>
    </w:p>
    <w:p w14:paraId="0465E709" w14:textId="77777777" w:rsidR="00861BA7" w:rsidRDefault="00861BA7">
      <w:pPr>
        <w:rPr>
          <w:rFonts w:cs="Calibri"/>
          <w:b/>
          <w:shd w:val="clear" w:color="auto" w:fill="FFFFFF"/>
          <w:lang w:val="en-GB"/>
        </w:rPr>
      </w:pPr>
      <w:r>
        <w:rPr>
          <w:rFonts w:cs="Calibri"/>
          <w:b/>
          <w:shd w:val="clear" w:color="auto" w:fill="FFFFFF"/>
          <w:lang w:val="en-GB"/>
        </w:rPr>
        <w:br w:type="page"/>
      </w:r>
    </w:p>
    <w:p w14:paraId="545D0143" w14:textId="1001A529" w:rsidR="00861BA7" w:rsidRPr="00027645" w:rsidRDefault="00583AE7" w:rsidP="009547A5">
      <w:pPr>
        <w:spacing w:line="360" w:lineRule="auto"/>
        <w:jc w:val="both"/>
        <w:rPr>
          <w:rFonts w:cs="Calibri"/>
          <w:b/>
          <w:shd w:val="clear" w:color="auto" w:fill="FFFFFF"/>
          <w:lang w:val="en-GB"/>
        </w:rPr>
      </w:pPr>
      <w:r>
        <w:rPr>
          <w:rFonts w:cs="Calibri"/>
          <w:b/>
          <w:shd w:val="clear" w:color="auto" w:fill="FFFFFF"/>
          <w:lang w:val="en-GB"/>
        </w:rPr>
        <w:lastRenderedPageBreak/>
        <w:t>Table S</w:t>
      </w:r>
      <w:r w:rsidR="00861BA7">
        <w:rPr>
          <w:rFonts w:cs="Calibri"/>
          <w:b/>
          <w:shd w:val="clear" w:color="auto" w:fill="FFFFFF"/>
          <w:lang w:val="en-GB"/>
        </w:rPr>
        <w:t>2</w:t>
      </w:r>
      <w:r w:rsidR="00861BA7" w:rsidRPr="00027645">
        <w:rPr>
          <w:rFonts w:cs="Calibri"/>
          <w:b/>
          <w:shd w:val="clear" w:color="auto" w:fill="FFFFFF"/>
          <w:lang w:val="en-GB"/>
        </w:rPr>
        <w:t>: Search Strategies</w:t>
      </w:r>
    </w:p>
    <w:p w14:paraId="0F063BA3" w14:textId="2A29CD1E" w:rsidR="00861BA7" w:rsidRPr="00C26F22" w:rsidRDefault="00861BA7" w:rsidP="009547A5">
      <w:pPr>
        <w:pStyle w:val="Heading2"/>
        <w:spacing w:line="240" w:lineRule="auto"/>
        <w:rPr>
          <w:rFonts w:ascii="Calibri" w:hAnsi="Calibri"/>
          <w:sz w:val="22"/>
        </w:rPr>
      </w:pPr>
      <w:r w:rsidRPr="00C26F22">
        <w:rPr>
          <w:rFonts w:ascii="Calibri" w:hAnsi="Calibri"/>
          <w:sz w:val="22"/>
        </w:rPr>
        <w:t xml:space="preserve">Search strategy for evidence of </w:t>
      </w:r>
      <w:r w:rsidR="00583AE7">
        <w:rPr>
          <w:rFonts w:ascii="Calibri" w:hAnsi="Calibri"/>
          <w:sz w:val="22"/>
        </w:rPr>
        <w:t>efficacy and safety</w:t>
      </w:r>
    </w:p>
    <w:tbl>
      <w:tblPr>
        <w:tblW w:w="8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6"/>
        <w:gridCol w:w="7534"/>
      </w:tblGrid>
      <w:tr w:rsidR="00861BA7" w14:paraId="2685D05B" w14:textId="77777777" w:rsidTr="009547A5">
        <w:tc>
          <w:tcPr>
            <w:tcW w:w="1186" w:type="dxa"/>
          </w:tcPr>
          <w:p w14:paraId="7D2A9CF3" w14:textId="77777777" w:rsidR="00861BA7" w:rsidRDefault="00861BA7" w:rsidP="009547A5">
            <w:pPr>
              <w:spacing w:after="0" w:line="240" w:lineRule="auto"/>
              <w:rPr>
                <w:b/>
                <w:sz w:val="16"/>
                <w:szCs w:val="16"/>
              </w:rPr>
            </w:pPr>
            <w:r>
              <w:rPr>
                <w:b/>
                <w:sz w:val="16"/>
                <w:szCs w:val="16"/>
              </w:rPr>
              <w:t>MEDLINE</w:t>
            </w:r>
          </w:p>
          <w:p w14:paraId="66D41414" w14:textId="77777777" w:rsidR="00861BA7" w:rsidRDefault="00861BA7" w:rsidP="009547A5">
            <w:pPr>
              <w:spacing w:after="0" w:line="240" w:lineRule="auto"/>
              <w:rPr>
                <w:sz w:val="16"/>
                <w:szCs w:val="16"/>
              </w:rPr>
            </w:pPr>
            <w:r>
              <w:rPr>
                <w:sz w:val="16"/>
                <w:szCs w:val="16"/>
              </w:rPr>
              <w:t>PubMed</w:t>
            </w:r>
          </w:p>
          <w:p w14:paraId="71134291" w14:textId="77777777" w:rsidR="00861BA7" w:rsidRDefault="00861BA7" w:rsidP="009547A5">
            <w:pPr>
              <w:spacing w:after="0" w:line="240" w:lineRule="auto"/>
              <w:rPr>
                <w:sz w:val="16"/>
                <w:szCs w:val="16"/>
              </w:rPr>
            </w:pPr>
            <w:r>
              <w:rPr>
                <w:sz w:val="16"/>
                <w:szCs w:val="16"/>
              </w:rPr>
              <w:t>30/01/2019</w:t>
            </w:r>
          </w:p>
          <w:p w14:paraId="0AEDA5D2" w14:textId="77777777" w:rsidR="00861BA7" w:rsidRDefault="00861BA7" w:rsidP="009547A5">
            <w:pPr>
              <w:spacing w:after="0" w:line="240" w:lineRule="auto"/>
              <w:rPr>
                <w:b/>
                <w:strike/>
                <w:sz w:val="16"/>
                <w:szCs w:val="16"/>
                <w:highlight w:val="yellow"/>
              </w:rPr>
            </w:pPr>
          </w:p>
        </w:tc>
        <w:tc>
          <w:tcPr>
            <w:tcW w:w="7534" w:type="dxa"/>
          </w:tcPr>
          <w:p w14:paraId="59FF278E" w14:textId="77777777" w:rsidR="00861BA7" w:rsidRDefault="00861BA7" w:rsidP="009547A5">
            <w:pPr>
              <w:spacing w:after="0" w:line="240" w:lineRule="auto"/>
              <w:rPr>
                <w:sz w:val="16"/>
                <w:szCs w:val="16"/>
              </w:rPr>
            </w:pPr>
          </w:p>
          <w:p w14:paraId="2C9D4A41" w14:textId="77777777" w:rsidR="00861BA7" w:rsidRDefault="00861BA7" w:rsidP="009547A5">
            <w:pPr>
              <w:spacing w:after="0" w:line="240" w:lineRule="auto"/>
              <w:rPr>
                <w:sz w:val="16"/>
                <w:szCs w:val="16"/>
              </w:rPr>
            </w:pPr>
            <w:r>
              <w:rPr>
                <w:sz w:val="16"/>
                <w:szCs w:val="16"/>
              </w:rPr>
              <w:t>#12</w:t>
            </w:r>
            <w:r>
              <w:rPr>
                <w:sz w:val="16"/>
                <w:szCs w:val="16"/>
              </w:rPr>
              <w:tab/>
              <w:t>Add</w:t>
            </w:r>
            <w:r>
              <w:rPr>
                <w:sz w:val="16"/>
                <w:szCs w:val="16"/>
              </w:rPr>
              <w:tab/>
              <w:t>Search #5 OR #8 OR #11</w:t>
            </w:r>
            <w:r>
              <w:rPr>
                <w:sz w:val="16"/>
                <w:szCs w:val="16"/>
              </w:rPr>
              <w:tab/>
              <w:t>770</w:t>
            </w:r>
            <w:r>
              <w:rPr>
                <w:sz w:val="16"/>
                <w:szCs w:val="16"/>
              </w:rPr>
              <w:tab/>
              <w:t>07:35:20</w:t>
            </w:r>
          </w:p>
          <w:p w14:paraId="29366706" w14:textId="77777777" w:rsidR="00861BA7" w:rsidRDefault="00861BA7" w:rsidP="009547A5">
            <w:pPr>
              <w:spacing w:after="0" w:line="240" w:lineRule="auto"/>
              <w:rPr>
                <w:sz w:val="16"/>
                <w:szCs w:val="16"/>
              </w:rPr>
            </w:pPr>
            <w:r>
              <w:rPr>
                <w:sz w:val="16"/>
                <w:szCs w:val="16"/>
              </w:rPr>
              <w:t>#11</w:t>
            </w:r>
            <w:r>
              <w:rPr>
                <w:sz w:val="16"/>
                <w:szCs w:val="16"/>
              </w:rPr>
              <w:tab/>
              <w:t>Add</w:t>
            </w:r>
            <w:r>
              <w:rPr>
                <w:sz w:val="16"/>
                <w:szCs w:val="16"/>
              </w:rPr>
              <w:tab/>
              <w:t>Search #9 AND #10</w:t>
            </w:r>
            <w:r>
              <w:rPr>
                <w:sz w:val="16"/>
                <w:szCs w:val="16"/>
              </w:rPr>
              <w:tab/>
              <w:t>13</w:t>
            </w:r>
            <w:r>
              <w:rPr>
                <w:sz w:val="16"/>
                <w:szCs w:val="16"/>
              </w:rPr>
              <w:tab/>
              <w:t>07:34:32</w:t>
            </w:r>
          </w:p>
          <w:p w14:paraId="271B08A1" w14:textId="77777777" w:rsidR="00861BA7" w:rsidRDefault="00861BA7" w:rsidP="009547A5">
            <w:pPr>
              <w:spacing w:after="0" w:line="240" w:lineRule="auto"/>
              <w:rPr>
                <w:sz w:val="16"/>
                <w:szCs w:val="16"/>
              </w:rPr>
            </w:pPr>
            <w:r>
              <w:rPr>
                <w:sz w:val="16"/>
                <w:szCs w:val="16"/>
              </w:rPr>
              <w:t>#10</w:t>
            </w:r>
            <w:r>
              <w:rPr>
                <w:sz w:val="16"/>
                <w:szCs w:val="16"/>
              </w:rPr>
              <w:tab/>
              <w:t>Add</w:t>
            </w:r>
            <w:r>
              <w:rPr>
                <w:sz w:val="16"/>
                <w:szCs w:val="16"/>
              </w:rPr>
              <w:tab/>
              <w:t>Search “Vaccines”[Mesh] OR vaccin*[ti]</w:t>
            </w:r>
            <w:r>
              <w:rPr>
                <w:sz w:val="16"/>
                <w:szCs w:val="16"/>
              </w:rPr>
              <w:tab/>
              <w:t>248570</w:t>
            </w:r>
            <w:r>
              <w:rPr>
                <w:sz w:val="16"/>
                <w:szCs w:val="16"/>
              </w:rPr>
              <w:tab/>
              <w:t>07:34:22</w:t>
            </w:r>
          </w:p>
          <w:p w14:paraId="5326CBD9" w14:textId="77777777" w:rsidR="00861BA7" w:rsidRDefault="00861BA7" w:rsidP="009547A5">
            <w:pPr>
              <w:spacing w:after="0" w:line="240" w:lineRule="auto"/>
              <w:rPr>
                <w:sz w:val="16"/>
                <w:szCs w:val="16"/>
              </w:rPr>
            </w:pPr>
            <w:r>
              <w:rPr>
                <w:sz w:val="16"/>
                <w:szCs w:val="16"/>
              </w:rPr>
              <w:t>#9</w:t>
            </w:r>
            <w:r>
              <w:rPr>
                <w:sz w:val="16"/>
                <w:szCs w:val="16"/>
              </w:rPr>
              <w:tab/>
              <w:t>Add</w:t>
            </w:r>
            <w:r>
              <w:rPr>
                <w:sz w:val="16"/>
                <w:szCs w:val="16"/>
              </w:rPr>
              <w:tab/>
              <w:t>Search #6 NOT #8</w:t>
            </w:r>
            <w:r>
              <w:rPr>
                <w:sz w:val="16"/>
                <w:szCs w:val="16"/>
              </w:rPr>
              <w:tab/>
              <w:t>2676</w:t>
            </w:r>
            <w:r>
              <w:rPr>
                <w:sz w:val="16"/>
                <w:szCs w:val="16"/>
              </w:rPr>
              <w:tab/>
              <w:t>07:34:07</w:t>
            </w:r>
          </w:p>
          <w:p w14:paraId="126728FD" w14:textId="77777777" w:rsidR="00861BA7" w:rsidRDefault="00861BA7" w:rsidP="009547A5">
            <w:pPr>
              <w:spacing w:after="0" w:line="240" w:lineRule="auto"/>
              <w:rPr>
                <w:sz w:val="16"/>
                <w:szCs w:val="16"/>
              </w:rPr>
            </w:pPr>
            <w:r>
              <w:rPr>
                <w:sz w:val="16"/>
                <w:szCs w:val="16"/>
              </w:rPr>
              <w:t>#8</w:t>
            </w:r>
            <w:r>
              <w:rPr>
                <w:sz w:val="16"/>
                <w:szCs w:val="16"/>
              </w:rPr>
              <w:tab/>
              <w:t>Add</w:t>
            </w:r>
            <w:r>
              <w:rPr>
                <w:sz w:val="16"/>
                <w:szCs w:val="16"/>
              </w:rPr>
              <w:tab/>
              <w:t>Search #6 AND #7</w:t>
            </w:r>
            <w:r>
              <w:rPr>
                <w:sz w:val="16"/>
                <w:szCs w:val="16"/>
              </w:rPr>
              <w:tab/>
              <w:t>680</w:t>
            </w:r>
            <w:r>
              <w:rPr>
                <w:sz w:val="16"/>
                <w:szCs w:val="16"/>
              </w:rPr>
              <w:tab/>
              <w:t>07:33:51</w:t>
            </w:r>
          </w:p>
          <w:p w14:paraId="1A9C2DA1" w14:textId="77777777" w:rsidR="00861BA7" w:rsidRDefault="00861BA7" w:rsidP="009547A5">
            <w:pPr>
              <w:spacing w:after="0" w:line="240" w:lineRule="auto"/>
              <w:rPr>
                <w:sz w:val="16"/>
                <w:szCs w:val="16"/>
              </w:rPr>
            </w:pPr>
            <w:r>
              <w:rPr>
                <w:sz w:val="16"/>
                <w:szCs w:val="16"/>
              </w:rPr>
              <w:t>#7</w:t>
            </w:r>
            <w:r>
              <w:rPr>
                <w:sz w:val="16"/>
                <w:szCs w:val="16"/>
              </w:rPr>
              <w:tab/>
              <w:t>Add</w:t>
            </w:r>
            <w:r>
              <w:rPr>
                <w:sz w:val="16"/>
                <w:szCs w:val="16"/>
              </w:rPr>
              <w:tab/>
              <w:t>Search (“clinical trials as topic”[mesh: noexp] OR “randomized controlled trial”[pt] OR “controlled clinical trial”[pt] OR randomized[tiab] OR placebo[tiab] OR randomly[tiab] OR trial[ti]) NOT (“animals”[Mesh] NOT “humans”[Mesh])</w:t>
            </w:r>
            <w:r>
              <w:rPr>
                <w:sz w:val="16"/>
                <w:szCs w:val="16"/>
              </w:rPr>
              <w:tab/>
              <w:t>1107735</w:t>
            </w:r>
            <w:r>
              <w:rPr>
                <w:sz w:val="16"/>
                <w:szCs w:val="16"/>
              </w:rPr>
              <w:tab/>
              <w:t>07:33:45</w:t>
            </w:r>
          </w:p>
          <w:p w14:paraId="748F4A68" w14:textId="77777777" w:rsidR="00861BA7" w:rsidRDefault="00861BA7" w:rsidP="009547A5">
            <w:pPr>
              <w:spacing w:after="0" w:line="240" w:lineRule="auto"/>
              <w:rPr>
                <w:sz w:val="16"/>
                <w:szCs w:val="16"/>
              </w:rPr>
            </w:pPr>
            <w:r>
              <w:rPr>
                <w:sz w:val="16"/>
                <w:szCs w:val="16"/>
              </w:rPr>
              <w:t>#6</w:t>
            </w:r>
            <w:r>
              <w:rPr>
                <w:sz w:val="16"/>
                <w:szCs w:val="16"/>
              </w:rPr>
              <w:tab/>
              <w:t>Add</w:t>
            </w:r>
            <w:r>
              <w:rPr>
                <w:sz w:val="16"/>
                <w:szCs w:val="16"/>
              </w:rPr>
              <w:tab/>
              <w:t>Search #3 NOT #5</w:t>
            </w:r>
            <w:r>
              <w:rPr>
                <w:sz w:val="16"/>
                <w:szCs w:val="16"/>
              </w:rPr>
              <w:tab/>
              <w:t>3356</w:t>
            </w:r>
            <w:r>
              <w:rPr>
                <w:sz w:val="16"/>
                <w:szCs w:val="16"/>
              </w:rPr>
              <w:tab/>
              <w:t>07:33:37</w:t>
            </w:r>
          </w:p>
          <w:p w14:paraId="38267E94" w14:textId="77777777" w:rsidR="00861BA7" w:rsidRDefault="00861BA7" w:rsidP="009547A5">
            <w:pPr>
              <w:spacing w:after="0" w:line="240" w:lineRule="auto"/>
              <w:rPr>
                <w:sz w:val="16"/>
                <w:szCs w:val="16"/>
              </w:rPr>
            </w:pPr>
            <w:r>
              <w:rPr>
                <w:sz w:val="16"/>
                <w:szCs w:val="16"/>
              </w:rPr>
              <w:t>#5</w:t>
            </w:r>
            <w:r>
              <w:rPr>
                <w:sz w:val="16"/>
                <w:szCs w:val="16"/>
              </w:rPr>
              <w:tab/>
              <w:t>Add</w:t>
            </w:r>
            <w:r>
              <w:rPr>
                <w:sz w:val="16"/>
                <w:szCs w:val="16"/>
              </w:rPr>
              <w:tab/>
              <w:t>Search #3 AND #4</w:t>
            </w:r>
            <w:r>
              <w:rPr>
                <w:sz w:val="16"/>
                <w:szCs w:val="16"/>
              </w:rPr>
              <w:tab/>
              <w:t>77</w:t>
            </w:r>
            <w:r>
              <w:rPr>
                <w:sz w:val="16"/>
                <w:szCs w:val="16"/>
              </w:rPr>
              <w:tab/>
              <w:t>07:33:22</w:t>
            </w:r>
          </w:p>
          <w:p w14:paraId="37D2C4EA" w14:textId="77777777" w:rsidR="00861BA7" w:rsidRDefault="00861BA7" w:rsidP="009547A5">
            <w:pPr>
              <w:spacing w:after="0" w:line="240" w:lineRule="auto"/>
              <w:rPr>
                <w:sz w:val="16"/>
                <w:szCs w:val="16"/>
              </w:rPr>
            </w:pPr>
            <w:r>
              <w:rPr>
                <w:sz w:val="16"/>
                <w:szCs w:val="16"/>
              </w:rPr>
              <w:t>#4</w:t>
            </w:r>
            <w:r>
              <w:rPr>
                <w:sz w:val="16"/>
                <w:szCs w:val="16"/>
              </w:rPr>
              <w:tab/>
              <w:t>Add</w:t>
            </w:r>
            <w:r>
              <w:rPr>
                <w:sz w:val="16"/>
                <w:szCs w:val="16"/>
              </w:rPr>
              <w:tab/>
              <w:t>Search systematic[sb]</w:t>
            </w:r>
            <w:r>
              <w:rPr>
                <w:sz w:val="16"/>
                <w:szCs w:val="16"/>
              </w:rPr>
              <w:tab/>
              <w:t>126175</w:t>
            </w:r>
            <w:r>
              <w:rPr>
                <w:sz w:val="16"/>
                <w:szCs w:val="16"/>
              </w:rPr>
              <w:tab/>
              <w:t>07:33:11</w:t>
            </w:r>
          </w:p>
          <w:p w14:paraId="2BD913FC" w14:textId="77777777" w:rsidR="00861BA7" w:rsidRDefault="00861BA7" w:rsidP="009547A5">
            <w:pPr>
              <w:spacing w:after="0" w:line="240" w:lineRule="auto"/>
              <w:rPr>
                <w:sz w:val="16"/>
                <w:szCs w:val="16"/>
              </w:rPr>
            </w:pPr>
            <w:r>
              <w:rPr>
                <w:sz w:val="16"/>
                <w:szCs w:val="16"/>
              </w:rPr>
              <w:t>#3</w:t>
            </w:r>
            <w:r>
              <w:rPr>
                <w:sz w:val="16"/>
                <w:szCs w:val="16"/>
              </w:rPr>
              <w:tab/>
              <w:t>Add</w:t>
            </w:r>
            <w:r>
              <w:rPr>
                <w:sz w:val="16"/>
                <w:szCs w:val="16"/>
              </w:rPr>
              <w:tab/>
              <w:t>Search #1 AND #2</w:t>
            </w:r>
            <w:r>
              <w:rPr>
                <w:sz w:val="16"/>
                <w:szCs w:val="16"/>
              </w:rPr>
              <w:tab/>
              <w:t>3433</w:t>
            </w:r>
            <w:r>
              <w:rPr>
                <w:sz w:val="16"/>
                <w:szCs w:val="16"/>
              </w:rPr>
              <w:tab/>
              <w:t>07:32:42</w:t>
            </w:r>
          </w:p>
          <w:p w14:paraId="41E06F42" w14:textId="77777777" w:rsidR="00861BA7" w:rsidRDefault="00861BA7" w:rsidP="009547A5">
            <w:pPr>
              <w:spacing w:after="0" w:line="240" w:lineRule="auto"/>
              <w:rPr>
                <w:sz w:val="16"/>
                <w:szCs w:val="16"/>
              </w:rPr>
            </w:pPr>
            <w:r>
              <w:rPr>
                <w:sz w:val="16"/>
                <w:szCs w:val="16"/>
              </w:rPr>
              <w:t>#2</w:t>
            </w:r>
            <w:r>
              <w:rPr>
                <w:sz w:val="16"/>
                <w:szCs w:val="16"/>
              </w:rPr>
              <w:tab/>
              <w:t>Add</w:t>
            </w:r>
            <w:r>
              <w:rPr>
                <w:sz w:val="16"/>
                <w:szCs w:val="16"/>
              </w:rPr>
              <w:tab/>
              <w:t>Search “Antibodies, Monoclonal, Humanized”[Mesh] OR “Omalizumab”[Mesh] OR "mepolizumab"[Supplementary Concept] OR "reslizumab"[Supplementary Concept] OR “benralizumab”[Supplementary Concept] OR “SAR231893”[Supplementary Concept] OR "tezepelumab"[Supplementary Concept] OR “lebrikizumab”[Supplementary Concept] OR “tralokinumab”[Supplementary Concept] OR “brodalumab”[Supplementary Concept] OR “ligelizumab”[Supplementary Concept] OR mepolizumab [tiab] OR reslizumab[tiab] OR benralizumab[tiab] OR dupilumab[tiab] OR omalizumab[tiab] OR lebrikizumab[tiab] OR tralokinumab[tiab] OR tezepelumab[tiab] OR brodalumab[tiab] OR ligelizumab[tiab]</w:t>
            </w:r>
            <w:r>
              <w:rPr>
                <w:sz w:val="16"/>
                <w:szCs w:val="16"/>
              </w:rPr>
              <w:tab/>
              <w:t>47689</w:t>
            </w:r>
            <w:r>
              <w:rPr>
                <w:sz w:val="16"/>
                <w:szCs w:val="16"/>
              </w:rPr>
              <w:tab/>
              <w:t>07:32:25</w:t>
            </w:r>
          </w:p>
          <w:p w14:paraId="5A19001B" w14:textId="77777777" w:rsidR="00861BA7" w:rsidRDefault="00861BA7" w:rsidP="009547A5">
            <w:pPr>
              <w:spacing w:after="0" w:line="240" w:lineRule="auto"/>
              <w:rPr>
                <w:sz w:val="16"/>
                <w:szCs w:val="16"/>
              </w:rPr>
            </w:pPr>
            <w:r>
              <w:rPr>
                <w:sz w:val="16"/>
                <w:szCs w:val="16"/>
              </w:rPr>
              <w:t>#1</w:t>
            </w:r>
            <w:r>
              <w:rPr>
                <w:sz w:val="16"/>
                <w:szCs w:val="16"/>
              </w:rPr>
              <w:tab/>
              <w:t>Add</w:t>
            </w:r>
            <w:r>
              <w:rPr>
                <w:sz w:val="16"/>
                <w:szCs w:val="16"/>
              </w:rPr>
              <w:tab/>
              <w:t>Search “Hypersensitivity, Immediate”[Mesh] OR “Asthma”[Mesh] OR “Rhinitis, Allergic”[Mesh] OR “Rhinitis”[Majr] OR “Sinusitis”[Mesh] OR “Nasal Polyps”[Majr] OR “Dermatitis, Atopic”[Mesh] OR “Dermatitis”[Majr] OR “Urticaria”[Mesh] OR “Eosinophilic Esophagitis”[Mesh] OR “Food Hypersensitivity”[Mesh] OR allergy[tiab] OR allergic[tiab] OR asthma*[tiab] OR atopic dermatitis[tiab] OR dermatitis[ti] OR urticaria[tiab] OR erythema[ti] OR rhinosinusitis[tiab] OR allergic rhinitis[tiab] OR (food[ti] AND allerg*[ti]) OR (food[ti] AND react*[ti]) OR food allerg*[tiab] OR food reaction*[tiab] OR eosinophilic esophagitis[tiab] OR esophagitis[ti] OR eosinophil*[ti]</w:t>
            </w:r>
            <w:r>
              <w:rPr>
                <w:sz w:val="16"/>
                <w:szCs w:val="16"/>
              </w:rPr>
              <w:tab/>
              <w:t>447588</w:t>
            </w:r>
            <w:r>
              <w:rPr>
                <w:sz w:val="16"/>
                <w:szCs w:val="16"/>
              </w:rPr>
              <w:tab/>
              <w:t>07:32:11</w:t>
            </w:r>
          </w:p>
          <w:p w14:paraId="0C25F071" w14:textId="77777777" w:rsidR="00861BA7" w:rsidRDefault="00861BA7" w:rsidP="009547A5">
            <w:pPr>
              <w:spacing w:after="0" w:line="240" w:lineRule="auto"/>
              <w:rPr>
                <w:strike/>
                <w:sz w:val="16"/>
                <w:szCs w:val="16"/>
                <w:highlight w:val="yellow"/>
              </w:rPr>
            </w:pPr>
          </w:p>
        </w:tc>
      </w:tr>
      <w:tr w:rsidR="00861BA7" w14:paraId="702856C4" w14:textId="77777777" w:rsidTr="009547A5">
        <w:tc>
          <w:tcPr>
            <w:tcW w:w="1186" w:type="dxa"/>
          </w:tcPr>
          <w:p w14:paraId="7696FA76" w14:textId="77777777" w:rsidR="00861BA7" w:rsidRDefault="00861BA7" w:rsidP="009547A5">
            <w:pPr>
              <w:spacing w:after="0" w:line="240" w:lineRule="auto"/>
              <w:rPr>
                <w:b/>
                <w:sz w:val="16"/>
                <w:szCs w:val="16"/>
              </w:rPr>
            </w:pPr>
            <w:r>
              <w:rPr>
                <w:b/>
                <w:sz w:val="16"/>
                <w:szCs w:val="16"/>
              </w:rPr>
              <w:t>EMBASE</w:t>
            </w:r>
          </w:p>
          <w:p w14:paraId="1913850B" w14:textId="77777777" w:rsidR="00861BA7" w:rsidRDefault="00861BA7" w:rsidP="009547A5">
            <w:pPr>
              <w:spacing w:after="0" w:line="240" w:lineRule="auto"/>
              <w:rPr>
                <w:sz w:val="16"/>
                <w:szCs w:val="16"/>
              </w:rPr>
            </w:pPr>
            <w:r>
              <w:rPr>
                <w:sz w:val="16"/>
                <w:szCs w:val="16"/>
              </w:rPr>
              <w:t>Ovid Embase &lt;1974 to 2019 January 29&gt;</w:t>
            </w:r>
          </w:p>
          <w:p w14:paraId="1CE3BA5C" w14:textId="77777777" w:rsidR="00861BA7" w:rsidRDefault="00861BA7" w:rsidP="009547A5">
            <w:pPr>
              <w:spacing w:after="0" w:line="240" w:lineRule="auto"/>
              <w:rPr>
                <w:sz w:val="16"/>
                <w:szCs w:val="16"/>
              </w:rPr>
            </w:pPr>
            <w:r>
              <w:rPr>
                <w:sz w:val="16"/>
                <w:szCs w:val="16"/>
              </w:rPr>
              <w:t>30/01/2019</w:t>
            </w:r>
          </w:p>
          <w:p w14:paraId="67711A36" w14:textId="77777777" w:rsidR="00861BA7" w:rsidRDefault="00861BA7" w:rsidP="009547A5">
            <w:pPr>
              <w:spacing w:after="0" w:line="240" w:lineRule="auto"/>
              <w:rPr>
                <w:sz w:val="16"/>
                <w:szCs w:val="16"/>
                <w:highlight w:val="yellow"/>
              </w:rPr>
            </w:pPr>
          </w:p>
        </w:tc>
        <w:tc>
          <w:tcPr>
            <w:tcW w:w="7534" w:type="dxa"/>
          </w:tcPr>
          <w:p w14:paraId="79076BB2" w14:textId="77777777" w:rsidR="00861BA7" w:rsidRDefault="00861BA7" w:rsidP="009547A5">
            <w:pPr>
              <w:spacing w:after="0" w:line="240" w:lineRule="auto"/>
              <w:rPr>
                <w:sz w:val="16"/>
                <w:szCs w:val="16"/>
              </w:rPr>
            </w:pPr>
            <w:r>
              <w:rPr>
                <w:b/>
                <w:sz w:val="16"/>
                <w:szCs w:val="16"/>
              </w:rPr>
              <w:t>Ovid Embase</w:t>
            </w:r>
            <w:r>
              <w:rPr>
                <w:sz w:val="16"/>
                <w:szCs w:val="16"/>
              </w:rPr>
              <w:t xml:space="preserve"> </w:t>
            </w:r>
          </w:p>
          <w:p w14:paraId="2CBB82F4" w14:textId="77777777" w:rsidR="00861BA7" w:rsidRDefault="00861BA7" w:rsidP="009547A5">
            <w:pPr>
              <w:spacing w:after="0" w:line="240" w:lineRule="auto"/>
              <w:rPr>
                <w:sz w:val="16"/>
                <w:szCs w:val="16"/>
              </w:rPr>
            </w:pPr>
          </w:p>
          <w:p w14:paraId="309B84B6" w14:textId="77777777" w:rsidR="00861BA7" w:rsidRDefault="00861BA7" w:rsidP="009547A5">
            <w:pPr>
              <w:spacing w:after="0" w:line="240" w:lineRule="auto"/>
              <w:rPr>
                <w:sz w:val="16"/>
                <w:szCs w:val="16"/>
              </w:rPr>
            </w:pPr>
            <w:r>
              <w:rPr>
                <w:sz w:val="16"/>
                <w:szCs w:val="16"/>
              </w:rPr>
              <w:t>1     exp asthma/ (237991)</w:t>
            </w:r>
          </w:p>
          <w:p w14:paraId="593F0B30" w14:textId="77777777" w:rsidR="00861BA7" w:rsidRDefault="00861BA7" w:rsidP="009547A5">
            <w:pPr>
              <w:spacing w:after="0" w:line="240" w:lineRule="auto"/>
              <w:rPr>
                <w:sz w:val="16"/>
                <w:szCs w:val="16"/>
              </w:rPr>
            </w:pPr>
            <w:r>
              <w:rPr>
                <w:sz w:val="16"/>
                <w:szCs w:val="16"/>
              </w:rPr>
              <w:t>2     exp allergic rhinitis/ (36816)</w:t>
            </w:r>
          </w:p>
          <w:p w14:paraId="629D1ECE" w14:textId="77777777" w:rsidR="00861BA7" w:rsidRDefault="00861BA7" w:rsidP="009547A5">
            <w:pPr>
              <w:spacing w:after="0" w:line="240" w:lineRule="auto"/>
              <w:rPr>
                <w:sz w:val="16"/>
                <w:szCs w:val="16"/>
              </w:rPr>
            </w:pPr>
            <w:r>
              <w:rPr>
                <w:sz w:val="16"/>
                <w:szCs w:val="16"/>
              </w:rPr>
              <w:t>3     *rhinitis/ (5649)</w:t>
            </w:r>
          </w:p>
          <w:p w14:paraId="40B3B408" w14:textId="77777777" w:rsidR="00861BA7" w:rsidRDefault="00861BA7" w:rsidP="009547A5">
            <w:pPr>
              <w:spacing w:after="0" w:line="240" w:lineRule="auto"/>
              <w:rPr>
                <w:sz w:val="16"/>
                <w:szCs w:val="16"/>
              </w:rPr>
            </w:pPr>
            <w:r>
              <w:rPr>
                <w:sz w:val="16"/>
                <w:szCs w:val="16"/>
              </w:rPr>
              <w:t>4     exp sinusitis/ (39314)</w:t>
            </w:r>
          </w:p>
          <w:p w14:paraId="490E5FA9" w14:textId="77777777" w:rsidR="00861BA7" w:rsidRDefault="00861BA7" w:rsidP="009547A5">
            <w:pPr>
              <w:spacing w:after="0" w:line="240" w:lineRule="auto"/>
              <w:rPr>
                <w:sz w:val="16"/>
                <w:szCs w:val="16"/>
              </w:rPr>
            </w:pPr>
            <w:r>
              <w:rPr>
                <w:sz w:val="16"/>
                <w:szCs w:val="16"/>
              </w:rPr>
              <w:t>5     *nose polyp/ (5041)</w:t>
            </w:r>
          </w:p>
          <w:p w14:paraId="4778BE8B" w14:textId="77777777" w:rsidR="00861BA7" w:rsidRDefault="00861BA7" w:rsidP="009547A5">
            <w:pPr>
              <w:spacing w:after="0" w:line="240" w:lineRule="auto"/>
              <w:rPr>
                <w:sz w:val="16"/>
                <w:szCs w:val="16"/>
              </w:rPr>
            </w:pPr>
            <w:r>
              <w:rPr>
                <w:sz w:val="16"/>
                <w:szCs w:val="16"/>
              </w:rPr>
              <w:t>6     exp atopic dermatitis/ (38417)</w:t>
            </w:r>
          </w:p>
          <w:p w14:paraId="7E32C6C4" w14:textId="77777777" w:rsidR="00861BA7" w:rsidRDefault="00861BA7" w:rsidP="009547A5">
            <w:pPr>
              <w:spacing w:after="0" w:line="240" w:lineRule="auto"/>
              <w:rPr>
                <w:sz w:val="16"/>
                <w:szCs w:val="16"/>
              </w:rPr>
            </w:pPr>
            <w:r>
              <w:rPr>
                <w:sz w:val="16"/>
                <w:szCs w:val="16"/>
              </w:rPr>
              <w:t>7     *dermatitis/ (9465)</w:t>
            </w:r>
          </w:p>
          <w:p w14:paraId="7D003919" w14:textId="77777777" w:rsidR="00861BA7" w:rsidRDefault="00861BA7" w:rsidP="009547A5">
            <w:pPr>
              <w:spacing w:after="0" w:line="240" w:lineRule="auto"/>
              <w:rPr>
                <w:sz w:val="16"/>
                <w:szCs w:val="16"/>
              </w:rPr>
            </w:pPr>
            <w:r>
              <w:rPr>
                <w:sz w:val="16"/>
                <w:szCs w:val="16"/>
              </w:rPr>
              <w:t>8     exp urticaria/ (40115)</w:t>
            </w:r>
          </w:p>
          <w:p w14:paraId="0C9B6381" w14:textId="77777777" w:rsidR="00861BA7" w:rsidRDefault="00861BA7" w:rsidP="009547A5">
            <w:pPr>
              <w:spacing w:after="0" w:line="240" w:lineRule="auto"/>
              <w:rPr>
                <w:sz w:val="16"/>
                <w:szCs w:val="16"/>
              </w:rPr>
            </w:pPr>
            <w:r>
              <w:rPr>
                <w:sz w:val="16"/>
                <w:szCs w:val="16"/>
              </w:rPr>
              <w:t>9     exp eosinophilic esophagitis/ (5319)</w:t>
            </w:r>
          </w:p>
          <w:p w14:paraId="4045033C" w14:textId="77777777" w:rsidR="00861BA7" w:rsidRDefault="00861BA7" w:rsidP="009547A5">
            <w:pPr>
              <w:spacing w:after="0" w:line="240" w:lineRule="auto"/>
              <w:rPr>
                <w:sz w:val="16"/>
                <w:szCs w:val="16"/>
              </w:rPr>
            </w:pPr>
            <w:r>
              <w:rPr>
                <w:sz w:val="16"/>
                <w:szCs w:val="16"/>
              </w:rPr>
              <w:t>10     exp food allergy/ (31742)</w:t>
            </w:r>
          </w:p>
          <w:p w14:paraId="3299F78E" w14:textId="77777777" w:rsidR="00861BA7" w:rsidRDefault="00861BA7" w:rsidP="009547A5">
            <w:pPr>
              <w:spacing w:after="0" w:line="240" w:lineRule="auto"/>
              <w:rPr>
                <w:sz w:val="16"/>
                <w:szCs w:val="16"/>
              </w:rPr>
            </w:pPr>
            <w:r>
              <w:rPr>
                <w:sz w:val="16"/>
                <w:szCs w:val="16"/>
              </w:rPr>
              <w:t>11     allergy.ti,ab. (92943)</w:t>
            </w:r>
          </w:p>
          <w:p w14:paraId="57BAC57F" w14:textId="77777777" w:rsidR="00861BA7" w:rsidRDefault="00861BA7" w:rsidP="009547A5">
            <w:pPr>
              <w:spacing w:after="0" w:line="240" w:lineRule="auto"/>
              <w:rPr>
                <w:sz w:val="16"/>
                <w:szCs w:val="16"/>
              </w:rPr>
            </w:pPr>
            <w:r>
              <w:rPr>
                <w:sz w:val="16"/>
                <w:szCs w:val="16"/>
              </w:rPr>
              <w:t>12     allergic.ti,ab. (146253)</w:t>
            </w:r>
          </w:p>
          <w:p w14:paraId="33377AD8" w14:textId="77777777" w:rsidR="00861BA7" w:rsidRDefault="00861BA7" w:rsidP="009547A5">
            <w:pPr>
              <w:spacing w:after="0" w:line="240" w:lineRule="auto"/>
              <w:rPr>
                <w:sz w:val="16"/>
                <w:szCs w:val="16"/>
              </w:rPr>
            </w:pPr>
            <w:r>
              <w:rPr>
                <w:sz w:val="16"/>
                <w:szCs w:val="16"/>
              </w:rPr>
              <w:t>13     asthma*.ti,ab. (206208)</w:t>
            </w:r>
          </w:p>
          <w:p w14:paraId="727084E9" w14:textId="77777777" w:rsidR="00861BA7" w:rsidRDefault="00861BA7" w:rsidP="009547A5">
            <w:pPr>
              <w:spacing w:after="0" w:line="240" w:lineRule="auto"/>
              <w:rPr>
                <w:sz w:val="16"/>
                <w:szCs w:val="16"/>
              </w:rPr>
            </w:pPr>
            <w:r>
              <w:rPr>
                <w:sz w:val="16"/>
                <w:szCs w:val="16"/>
              </w:rPr>
              <w:t>14     atopic dermatitis.ti,ab. (28752)</w:t>
            </w:r>
          </w:p>
          <w:p w14:paraId="61A7D3AE" w14:textId="77777777" w:rsidR="00861BA7" w:rsidRDefault="00861BA7" w:rsidP="009547A5">
            <w:pPr>
              <w:spacing w:after="0" w:line="240" w:lineRule="auto"/>
              <w:rPr>
                <w:sz w:val="16"/>
                <w:szCs w:val="16"/>
              </w:rPr>
            </w:pPr>
            <w:r>
              <w:rPr>
                <w:sz w:val="16"/>
                <w:szCs w:val="16"/>
              </w:rPr>
              <w:t>15     dermatitis.ti. (36058)</w:t>
            </w:r>
          </w:p>
          <w:p w14:paraId="7E70AFEB" w14:textId="77777777" w:rsidR="00861BA7" w:rsidRDefault="00861BA7" w:rsidP="009547A5">
            <w:pPr>
              <w:spacing w:after="0" w:line="240" w:lineRule="auto"/>
              <w:rPr>
                <w:sz w:val="16"/>
                <w:szCs w:val="16"/>
              </w:rPr>
            </w:pPr>
            <w:r>
              <w:rPr>
                <w:sz w:val="16"/>
                <w:szCs w:val="16"/>
              </w:rPr>
              <w:t>16     urticaria.ti. (8720)</w:t>
            </w:r>
          </w:p>
          <w:p w14:paraId="4419D849" w14:textId="77777777" w:rsidR="00861BA7" w:rsidRDefault="00861BA7" w:rsidP="009547A5">
            <w:pPr>
              <w:spacing w:after="0" w:line="240" w:lineRule="auto"/>
              <w:rPr>
                <w:sz w:val="16"/>
                <w:szCs w:val="16"/>
              </w:rPr>
            </w:pPr>
            <w:r>
              <w:rPr>
                <w:sz w:val="16"/>
                <w:szCs w:val="16"/>
              </w:rPr>
              <w:t>17     erythema.ti. (7091)</w:t>
            </w:r>
          </w:p>
          <w:p w14:paraId="2E8B438F" w14:textId="77777777" w:rsidR="00861BA7" w:rsidRDefault="00861BA7" w:rsidP="009547A5">
            <w:pPr>
              <w:spacing w:after="0" w:line="240" w:lineRule="auto"/>
              <w:rPr>
                <w:sz w:val="16"/>
                <w:szCs w:val="16"/>
              </w:rPr>
            </w:pPr>
            <w:r>
              <w:rPr>
                <w:sz w:val="16"/>
                <w:szCs w:val="16"/>
              </w:rPr>
              <w:t>18     rhinosinusitis.ti. (5540)</w:t>
            </w:r>
          </w:p>
          <w:p w14:paraId="2FAB9307" w14:textId="77777777" w:rsidR="00861BA7" w:rsidRDefault="00861BA7" w:rsidP="009547A5">
            <w:pPr>
              <w:spacing w:after="0" w:line="240" w:lineRule="auto"/>
              <w:rPr>
                <w:sz w:val="16"/>
                <w:szCs w:val="16"/>
              </w:rPr>
            </w:pPr>
            <w:r>
              <w:rPr>
                <w:sz w:val="16"/>
                <w:szCs w:val="16"/>
              </w:rPr>
              <w:t>19     allergic rhinitis.ti,ab. (24674)</w:t>
            </w:r>
          </w:p>
          <w:p w14:paraId="6434315B" w14:textId="77777777" w:rsidR="00861BA7" w:rsidRDefault="00861BA7" w:rsidP="009547A5">
            <w:pPr>
              <w:spacing w:after="0" w:line="240" w:lineRule="auto"/>
              <w:rPr>
                <w:sz w:val="16"/>
                <w:szCs w:val="16"/>
              </w:rPr>
            </w:pPr>
            <w:r>
              <w:rPr>
                <w:sz w:val="16"/>
                <w:szCs w:val="16"/>
              </w:rPr>
              <w:t>20     (food adj5 (allerg* or react*)).ti,ab. (23811)</w:t>
            </w:r>
          </w:p>
          <w:p w14:paraId="41566AA4" w14:textId="77777777" w:rsidR="00861BA7" w:rsidRDefault="00861BA7" w:rsidP="009547A5">
            <w:pPr>
              <w:spacing w:after="0" w:line="240" w:lineRule="auto"/>
              <w:rPr>
                <w:sz w:val="16"/>
                <w:szCs w:val="16"/>
              </w:rPr>
            </w:pPr>
            <w:r>
              <w:rPr>
                <w:sz w:val="16"/>
                <w:szCs w:val="16"/>
              </w:rPr>
              <w:t>21     eosinophilic esophagitis.ti,ab. (4268)</w:t>
            </w:r>
          </w:p>
          <w:p w14:paraId="2B45F5B6" w14:textId="77777777" w:rsidR="00861BA7" w:rsidRDefault="00861BA7" w:rsidP="009547A5">
            <w:pPr>
              <w:spacing w:after="0" w:line="240" w:lineRule="auto"/>
              <w:rPr>
                <w:sz w:val="16"/>
                <w:szCs w:val="16"/>
              </w:rPr>
            </w:pPr>
            <w:r>
              <w:rPr>
                <w:sz w:val="16"/>
                <w:szCs w:val="16"/>
              </w:rPr>
              <w:t>22     esophagitis.ti. (7426)</w:t>
            </w:r>
          </w:p>
          <w:p w14:paraId="35F022AE" w14:textId="77777777" w:rsidR="00861BA7" w:rsidRDefault="00861BA7" w:rsidP="009547A5">
            <w:pPr>
              <w:spacing w:after="0" w:line="240" w:lineRule="auto"/>
              <w:rPr>
                <w:sz w:val="16"/>
                <w:szCs w:val="16"/>
              </w:rPr>
            </w:pPr>
            <w:r>
              <w:rPr>
                <w:sz w:val="16"/>
                <w:szCs w:val="16"/>
              </w:rPr>
              <w:t>23     eosinophil*.ti. (30459)</w:t>
            </w:r>
          </w:p>
          <w:p w14:paraId="586F45B3" w14:textId="77777777" w:rsidR="00861BA7" w:rsidRDefault="00861BA7" w:rsidP="009547A5">
            <w:pPr>
              <w:spacing w:after="0" w:line="240" w:lineRule="auto"/>
              <w:rPr>
                <w:sz w:val="16"/>
                <w:szCs w:val="16"/>
              </w:rPr>
            </w:pPr>
            <w:r>
              <w:rPr>
                <w:sz w:val="16"/>
                <w:szCs w:val="16"/>
              </w:rPr>
              <w:t>24     1 or 2 or 3 or 4 or 5 or 6 or 7 or 8 or 9 or 10 or 11 or 12 or 13 or 14 or 15 or 16 or 17 or 18 or 19 or 20 or 21 or 22 or 23 (548337)</w:t>
            </w:r>
          </w:p>
          <w:p w14:paraId="3FD1D1B9" w14:textId="77777777" w:rsidR="00861BA7" w:rsidRDefault="00861BA7" w:rsidP="009547A5">
            <w:pPr>
              <w:spacing w:after="0" w:line="240" w:lineRule="auto"/>
              <w:rPr>
                <w:sz w:val="16"/>
                <w:szCs w:val="16"/>
              </w:rPr>
            </w:pPr>
            <w:r>
              <w:rPr>
                <w:sz w:val="16"/>
                <w:szCs w:val="16"/>
              </w:rPr>
              <w:t>25     mepolizumab.ti,ab. (677)</w:t>
            </w:r>
          </w:p>
          <w:p w14:paraId="6F677D0C" w14:textId="77777777" w:rsidR="00861BA7" w:rsidRDefault="00861BA7" w:rsidP="009547A5">
            <w:pPr>
              <w:spacing w:after="0" w:line="240" w:lineRule="auto"/>
              <w:rPr>
                <w:sz w:val="16"/>
                <w:szCs w:val="16"/>
              </w:rPr>
            </w:pPr>
            <w:r>
              <w:rPr>
                <w:sz w:val="16"/>
                <w:szCs w:val="16"/>
              </w:rPr>
              <w:t>26     reslizumab.ti,ab. (226)</w:t>
            </w:r>
          </w:p>
          <w:p w14:paraId="70352334" w14:textId="77777777" w:rsidR="00861BA7" w:rsidRDefault="00861BA7" w:rsidP="009547A5">
            <w:pPr>
              <w:spacing w:after="0" w:line="240" w:lineRule="auto"/>
              <w:rPr>
                <w:sz w:val="16"/>
                <w:szCs w:val="16"/>
              </w:rPr>
            </w:pPr>
            <w:r>
              <w:rPr>
                <w:sz w:val="16"/>
                <w:szCs w:val="16"/>
              </w:rPr>
              <w:t>27     benralizumab.ti,ab. (194)</w:t>
            </w:r>
          </w:p>
          <w:p w14:paraId="419466D2" w14:textId="77777777" w:rsidR="00861BA7" w:rsidRDefault="00861BA7" w:rsidP="009547A5">
            <w:pPr>
              <w:spacing w:after="0" w:line="240" w:lineRule="auto"/>
              <w:rPr>
                <w:sz w:val="16"/>
                <w:szCs w:val="16"/>
              </w:rPr>
            </w:pPr>
            <w:r>
              <w:rPr>
                <w:sz w:val="16"/>
                <w:szCs w:val="16"/>
              </w:rPr>
              <w:t>28     dupilumab.ti,ab. (396)</w:t>
            </w:r>
          </w:p>
          <w:p w14:paraId="7539538A" w14:textId="77777777" w:rsidR="00861BA7" w:rsidRDefault="00861BA7" w:rsidP="009547A5">
            <w:pPr>
              <w:spacing w:after="0" w:line="240" w:lineRule="auto"/>
              <w:rPr>
                <w:sz w:val="16"/>
                <w:szCs w:val="16"/>
              </w:rPr>
            </w:pPr>
            <w:r>
              <w:rPr>
                <w:sz w:val="16"/>
                <w:szCs w:val="16"/>
              </w:rPr>
              <w:t>29     omalizumab.ti,ab. (3891)</w:t>
            </w:r>
          </w:p>
          <w:p w14:paraId="3346B963" w14:textId="77777777" w:rsidR="00861BA7" w:rsidRDefault="00861BA7" w:rsidP="009547A5">
            <w:pPr>
              <w:spacing w:after="0" w:line="240" w:lineRule="auto"/>
              <w:rPr>
                <w:sz w:val="16"/>
                <w:szCs w:val="16"/>
              </w:rPr>
            </w:pPr>
            <w:r>
              <w:rPr>
                <w:sz w:val="16"/>
                <w:szCs w:val="16"/>
              </w:rPr>
              <w:t>30     lebrikizumab.ti,ab. (103)</w:t>
            </w:r>
          </w:p>
          <w:p w14:paraId="3B42E64E" w14:textId="77777777" w:rsidR="00861BA7" w:rsidRDefault="00861BA7" w:rsidP="009547A5">
            <w:pPr>
              <w:spacing w:after="0" w:line="240" w:lineRule="auto"/>
              <w:rPr>
                <w:sz w:val="16"/>
                <w:szCs w:val="16"/>
              </w:rPr>
            </w:pPr>
            <w:r>
              <w:rPr>
                <w:sz w:val="16"/>
                <w:szCs w:val="16"/>
              </w:rPr>
              <w:t>31     tralokinumab.ti,ab. (69)</w:t>
            </w:r>
          </w:p>
          <w:p w14:paraId="108A01ED" w14:textId="77777777" w:rsidR="00861BA7" w:rsidRDefault="00861BA7" w:rsidP="009547A5">
            <w:pPr>
              <w:spacing w:after="0" w:line="240" w:lineRule="auto"/>
              <w:rPr>
                <w:sz w:val="16"/>
                <w:szCs w:val="16"/>
              </w:rPr>
            </w:pPr>
            <w:r>
              <w:rPr>
                <w:sz w:val="16"/>
                <w:szCs w:val="16"/>
              </w:rPr>
              <w:t>32     tezepelumab.ti,ab. (12)</w:t>
            </w:r>
          </w:p>
          <w:p w14:paraId="19788E6F" w14:textId="77777777" w:rsidR="00861BA7" w:rsidRPr="00973283" w:rsidRDefault="00861BA7" w:rsidP="009547A5">
            <w:pPr>
              <w:spacing w:after="0" w:line="240" w:lineRule="auto"/>
              <w:rPr>
                <w:sz w:val="16"/>
                <w:szCs w:val="16"/>
                <w:lang w:val="es-ES"/>
              </w:rPr>
            </w:pPr>
            <w:r w:rsidRPr="00973283">
              <w:rPr>
                <w:sz w:val="16"/>
                <w:szCs w:val="16"/>
                <w:lang w:val="es-ES"/>
              </w:rPr>
              <w:lastRenderedPageBreak/>
              <w:t xml:space="preserve">33     </w:t>
            </w:r>
            <w:proofErr w:type="gramStart"/>
            <w:r w:rsidRPr="00973283">
              <w:rPr>
                <w:sz w:val="16"/>
                <w:szCs w:val="16"/>
                <w:lang w:val="es-ES"/>
              </w:rPr>
              <w:t>brodalumab.ti</w:t>
            </w:r>
            <w:proofErr w:type="gramEnd"/>
            <w:r w:rsidRPr="00973283">
              <w:rPr>
                <w:sz w:val="16"/>
                <w:szCs w:val="16"/>
                <w:lang w:val="es-ES"/>
              </w:rPr>
              <w:t>,ab. (275)</w:t>
            </w:r>
          </w:p>
          <w:p w14:paraId="40FCE7AE" w14:textId="77777777" w:rsidR="00861BA7" w:rsidRPr="00BC6A60" w:rsidRDefault="00861BA7" w:rsidP="009547A5">
            <w:pPr>
              <w:spacing w:after="0" w:line="240" w:lineRule="auto"/>
              <w:rPr>
                <w:sz w:val="16"/>
                <w:szCs w:val="16"/>
                <w:lang w:val="en-GB"/>
              </w:rPr>
            </w:pPr>
            <w:r w:rsidRPr="00973283">
              <w:rPr>
                <w:sz w:val="16"/>
                <w:szCs w:val="16"/>
                <w:lang w:val="es-ES"/>
              </w:rPr>
              <w:t xml:space="preserve">34     </w:t>
            </w:r>
            <w:proofErr w:type="gramStart"/>
            <w:r w:rsidRPr="00973283">
              <w:rPr>
                <w:sz w:val="16"/>
                <w:szCs w:val="16"/>
                <w:lang w:val="es-ES"/>
              </w:rPr>
              <w:t>ligelizumab.ti</w:t>
            </w:r>
            <w:proofErr w:type="gramEnd"/>
            <w:r w:rsidRPr="00973283">
              <w:rPr>
                <w:sz w:val="16"/>
                <w:szCs w:val="16"/>
                <w:lang w:val="es-ES"/>
              </w:rPr>
              <w:t xml:space="preserve">,ab. </w:t>
            </w:r>
            <w:r w:rsidRPr="00BC6A60">
              <w:rPr>
                <w:sz w:val="16"/>
                <w:szCs w:val="16"/>
                <w:lang w:val="en-GB"/>
              </w:rPr>
              <w:t>(13)</w:t>
            </w:r>
          </w:p>
          <w:p w14:paraId="4150D042" w14:textId="77777777" w:rsidR="00861BA7" w:rsidRDefault="00861BA7" w:rsidP="009547A5">
            <w:pPr>
              <w:spacing w:after="0" w:line="240" w:lineRule="auto"/>
              <w:rPr>
                <w:sz w:val="16"/>
                <w:szCs w:val="16"/>
              </w:rPr>
            </w:pPr>
            <w:r>
              <w:rPr>
                <w:sz w:val="16"/>
                <w:szCs w:val="16"/>
              </w:rPr>
              <w:t>35     25 or 26 or 27 or 28 or 29 or 30 or 31 or 32 or 33 or 34 (5365)</w:t>
            </w:r>
          </w:p>
          <w:p w14:paraId="545249D8" w14:textId="77777777" w:rsidR="00861BA7" w:rsidRDefault="00861BA7" w:rsidP="009547A5">
            <w:pPr>
              <w:spacing w:after="0" w:line="240" w:lineRule="auto"/>
              <w:rPr>
                <w:sz w:val="16"/>
                <w:szCs w:val="16"/>
              </w:rPr>
            </w:pPr>
            <w:r>
              <w:rPr>
                <w:sz w:val="16"/>
                <w:szCs w:val="16"/>
              </w:rPr>
              <w:t>36     limit 35 to "systematic review" (175)</w:t>
            </w:r>
          </w:p>
          <w:p w14:paraId="73E7C373" w14:textId="77777777" w:rsidR="00861BA7" w:rsidRDefault="00861BA7" w:rsidP="009547A5">
            <w:pPr>
              <w:spacing w:after="0" w:line="240" w:lineRule="auto"/>
              <w:rPr>
                <w:sz w:val="16"/>
                <w:szCs w:val="16"/>
              </w:rPr>
            </w:pPr>
            <w:r>
              <w:rPr>
                <w:sz w:val="16"/>
                <w:szCs w:val="16"/>
              </w:rPr>
              <w:t>37     35 not 36 (5190)</w:t>
            </w:r>
          </w:p>
          <w:p w14:paraId="1D4206C5" w14:textId="77777777" w:rsidR="00861BA7" w:rsidRDefault="00861BA7" w:rsidP="009547A5">
            <w:pPr>
              <w:spacing w:after="0" w:line="240" w:lineRule="auto"/>
              <w:rPr>
                <w:sz w:val="16"/>
                <w:szCs w:val="16"/>
              </w:rPr>
            </w:pPr>
            <w:r>
              <w:rPr>
                <w:sz w:val="16"/>
                <w:szCs w:val="16"/>
              </w:rPr>
              <w:t>38     limit 37 to "therapy (best balance of sensitivity and specificity)" (1491)</w:t>
            </w:r>
          </w:p>
          <w:p w14:paraId="090A6DF0" w14:textId="77777777" w:rsidR="00861BA7" w:rsidRDefault="00861BA7" w:rsidP="009547A5">
            <w:pPr>
              <w:spacing w:after="0" w:line="240" w:lineRule="auto"/>
              <w:rPr>
                <w:strike/>
                <w:sz w:val="16"/>
                <w:szCs w:val="16"/>
              </w:rPr>
            </w:pPr>
          </w:p>
        </w:tc>
      </w:tr>
      <w:tr w:rsidR="00861BA7" w14:paraId="3AF6F2FD" w14:textId="77777777" w:rsidTr="009547A5">
        <w:tc>
          <w:tcPr>
            <w:tcW w:w="1186" w:type="dxa"/>
          </w:tcPr>
          <w:p w14:paraId="5695A173" w14:textId="77777777" w:rsidR="00861BA7" w:rsidRDefault="00861BA7" w:rsidP="009547A5">
            <w:pPr>
              <w:spacing w:after="0" w:line="240" w:lineRule="auto"/>
              <w:rPr>
                <w:b/>
                <w:sz w:val="16"/>
                <w:szCs w:val="16"/>
              </w:rPr>
            </w:pPr>
            <w:r>
              <w:rPr>
                <w:b/>
                <w:sz w:val="16"/>
                <w:szCs w:val="16"/>
              </w:rPr>
              <w:lastRenderedPageBreak/>
              <w:t>The Cochrane Library</w:t>
            </w:r>
          </w:p>
          <w:p w14:paraId="455FA98B" w14:textId="77777777" w:rsidR="00861BA7" w:rsidRDefault="00861BA7" w:rsidP="009547A5">
            <w:pPr>
              <w:spacing w:after="0" w:line="240" w:lineRule="auto"/>
              <w:rPr>
                <w:sz w:val="16"/>
                <w:szCs w:val="16"/>
              </w:rPr>
            </w:pPr>
            <w:r>
              <w:rPr>
                <w:sz w:val="16"/>
                <w:szCs w:val="16"/>
              </w:rPr>
              <w:t>30/01/2019</w:t>
            </w:r>
          </w:p>
          <w:p w14:paraId="01F82180" w14:textId="77777777" w:rsidR="00861BA7" w:rsidRDefault="00861BA7" w:rsidP="009547A5">
            <w:pPr>
              <w:spacing w:after="0" w:line="240" w:lineRule="auto"/>
              <w:rPr>
                <w:sz w:val="16"/>
                <w:szCs w:val="16"/>
              </w:rPr>
            </w:pPr>
            <w:r>
              <w:rPr>
                <w:sz w:val="16"/>
                <w:szCs w:val="16"/>
              </w:rPr>
              <w:t>Cochrane Central Register of Controlled Trials Issue 1 of 12, January 2019 [1180 hits]</w:t>
            </w:r>
          </w:p>
          <w:p w14:paraId="2729E379" w14:textId="77777777" w:rsidR="00861BA7" w:rsidRDefault="00861BA7" w:rsidP="009547A5">
            <w:pPr>
              <w:spacing w:after="0" w:line="240" w:lineRule="auto"/>
              <w:rPr>
                <w:b/>
                <w:sz w:val="16"/>
                <w:szCs w:val="16"/>
              </w:rPr>
            </w:pPr>
          </w:p>
        </w:tc>
        <w:tc>
          <w:tcPr>
            <w:tcW w:w="7534" w:type="dxa"/>
          </w:tcPr>
          <w:p w14:paraId="0D0866BD" w14:textId="77777777" w:rsidR="00861BA7" w:rsidRDefault="00861BA7" w:rsidP="009547A5">
            <w:pPr>
              <w:spacing w:after="0" w:line="240" w:lineRule="auto"/>
              <w:rPr>
                <w:sz w:val="16"/>
                <w:szCs w:val="16"/>
              </w:rPr>
            </w:pPr>
            <w:r>
              <w:rPr>
                <w:sz w:val="16"/>
                <w:szCs w:val="16"/>
              </w:rPr>
              <w:t>#1</w:t>
            </w:r>
            <w:r>
              <w:rPr>
                <w:sz w:val="16"/>
                <w:szCs w:val="16"/>
              </w:rPr>
              <w:tab/>
              <w:t>MeSH descriptor: [Asthma] explode all trees</w:t>
            </w:r>
            <w:r>
              <w:rPr>
                <w:sz w:val="16"/>
                <w:szCs w:val="16"/>
              </w:rPr>
              <w:tab/>
              <w:t>10851</w:t>
            </w:r>
          </w:p>
          <w:p w14:paraId="165A199C" w14:textId="77777777" w:rsidR="00861BA7" w:rsidRDefault="00861BA7" w:rsidP="009547A5">
            <w:pPr>
              <w:spacing w:after="0" w:line="240" w:lineRule="auto"/>
              <w:rPr>
                <w:sz w:val="16"/>
                <w:szCs w:val="16"/>
              </w:rPr>
            </w:pPr>
            <w:r>
              <w:rPr>
                <w:sz w:val="16"/>
                <w:szCs w:val="16"/>
              </w:rPr>
              <w:t>#2</w:t>
            </w:r>
            <w:r>
              <w:rPr>
                <w:sz w:val="16"/>
                <w:szCs w:val="16"/>
              </w:rPr>
              <w:tab/>
              <w:t>MeSH descriptor: [Rhinitis, Allergic] explode all trees</w:t>
            </w:r>
            <w:r>
              <w:rPr>
                <w:sz w:val="16"/>
                <w:szCs w:val="16"/>
              </w:rPr>
              <w:tab/>
              <w:t>2786</w:t>
            </w:r>
          </w:p>
          <w:p w14:paraId="19952AF3" w14:textId="77777777" w:rsidR="00861BA7" w:rsidRDefault="00861BA7" w:rsidP="009547A5">
            <w:pPr>
              <w:spacing w:after="0" w:line="240" w:lineRule="auto"/>
              <w:rPr>
                <w:sz w:val="16"/>
                <w:szCs w:val="16"/>
              </w:rPr>
            </w:pPr>
            <w:r>
              <w:rPr>
                <w:sz w:val="16"/>
                <w:szCs w:val="16"/>
              </w:rPr>
              <w:t>#3</w:t>
            </w:r>
            <w:r>
              <w:rPr>
                <w:sz w:val="16"/>
                <w:szCs w:val="16"/>
              </w:rPr>
              <w:tab/>
              <w:t>MeSH descriptor: [Rhinitis] explode all trees</w:t>
            </w:r>
            <w:r>
              <w:rPr>
                <w:sz w:val="16"/>
                <w:szCs w:val="16"/>
              </w:rPr>
              <w:tab/>
              <w:t>3553</w:t>
            </w:r>
          </w:p>
          <w:p w14:paraId="0A9D6560" w14:textId="77777777" w:rsidR="00861BA7" w:rsidRDefault="00861BA7" w:rsidP="009547A5">
            <w:pPr>
              <w:spacing w:after="0" w:line="240" w:lineRule="auto"/>
              <w:rPr>
                <w:sz w:val="16"/>
                <w:szCs w:val="16"/>
              </w:rPr>
            </w:pPr>
            <w:r>
              <w:rPr>
                <w:sz w:val="16"/>
                <w:szCs w:val="16"/>
              </w:rPr>
              <w:t>#4</w:t>
            </w:r>
            <w:r>
              <w:rPr>
                <w:sz w:val="16"/>
                <w:szCs w:val="16"/>
              </w:rPr>
              <w:tab/>
              <w:t>MeSH descriptor: [Sinusitis] explode all trees</w:t>
            </w:r>
            <w:r>
              <w:rPr>
                <w:sz w:val="16"/>
                <w:szCs w:val="16"/>
              </w:rPr>
              <w:tab/>
              <w:t>888</w:t>
            </w:r>
          </w:p>
          <w:p w14:paraId="5346D716" w14:textId="77777777" w:rsidR="00861BA7" w:rsidRDefault="00861BA7" w:rsidP="009547A5">
            <w:pPr>
              <w:spacing w:after="0" w:line="240" w:lineRule="auto"/>
              <w:rPr>
                <w:sz w:val="16"/>
                <w:szCs w:val="16"/>
              </w:rPr>
            </w:pPr>
            <w:r>
              <w:rPr>
                <w:sz w:val="16"/>
                <w:szCs w:val="16"/>
              </w:rPr>
              <w:t>#5</w:t>
            </w:r>
            <w:r>
              <w:rPr>
                <w:sz w:val="16"/>
                <w:szCs w:val="16"/>
              </w:rPr>
              <w:tab/>
              <w:t>MeSH descriptor: [Nasal Polyps] explode all trees</w:t>
            </w:r>
            <w:r>
              <w:rPr>
                <w:sz w:val="16"/>
                <w:szCs w:val="16"/>
              </w:rPr>
              <w:tab/>
              <w:t>319</w:t>
            </w:r>
          </w:p>
          <w:p w14:paraId="5FB63E35" w14:textId="77777777" w:rsidR="00861BA7" w:rsidRDefault="00861BA7" w:rsidP="009547A5">
            <w:pPr>
              <w:spacing w:after="0" w:line="240" w:lineRule="auto"/>
              <w:rPr>
                <w:sz w:val="16"/>
                <w:szCs w:val="16"/>
              </w:rPr>
            </w:pPr>
            <w:r>
              <w:rPr>
                <w:sz w:val="16"/>
                <w:szCs w:val="16"/>
              </w:rPr>
              <w:t>#6</w:t>
            </w:r>
            <w:r>
              <w:rPr>
                <w:sz w:val="16"/>
                <w:szCs w:val="16"/>
              </w:rPr>
              <w:tab/>
              <w:t>MeSH descriptor: [Dermatitis, Atopic] explode all trees</w:t>
            </w:r>
            <w:r>
              <w:rPr>
                <w:sz w:val="16"/>
                <w:szCs w:val="16"/>
              </w:rPr>
              <w:tab/>
              <w:t>1518</w:t>
            </w:r>
          </w:p>
          <w:p w14:paraId="6D7D6193" w14:textId="77777777" w:rsidR="00861BA7" w:rsidRDefault="00861BA7" w:rsidP="009547A5">
            <w:pPr>
              <w:spacing w:after="0" w:line="240" w:lineRule="auto"/>
              <w:rPr>
                <w:sz w:val="16"/>
                <w:szCs w:val="16"/>
              </w:rPr>
            </w:pPr>
            <w:r>
              <w:rPr>
                <w:sz w:val="16"/>
                <w:szCs w:val="16"/>
              </w:rPr>
              <w:t>#7</w:t>
            </w:r>
            <w:r>
              <w:rPr>
                <w:sz w:val="16"/>
                <w:szCs w:val="16"/>
              </w:rPr>
              <w:tab/>
              <w:t>MeSH descriptor: [Dermatitis] explode all trees</w:t>
            </w:r>
            <w:r>
              <w:rPr>
                <w:sz w:val="16"/>
                <w:szCs w:val="16"/>
              </w:rPr>
              <w:tab/>
              <w:t>3660</w:t>
            </w:r>
          </w:p>
          <w:p w14:paraId="7E153AEF" w14:textId="77777777" w:rsidR="00861BA7" w:rsidRDefault="00861BA7" w:rsidP="009547A5">
            <w:pPr>
              <w:spacing w:after="0" w:line="240" w:lineRule="auto"/>
              <w:rPr>
                <w:sz w:val="16"/>
                <w:szCs w:val="16"/>
              </w:rPr>
            </w:pPr>
            <w:r>
              <w:rPr>
                <w:sz w:val="16"/>
                <w:szCs w:val="16"/>
              </w:rPr>
              <w:t>#8</w:t>
            </w:r>
            <w:r>
              <w:rPr>
                <w:sz w:val="16"/>
                <w:szCs w:val="16"/>
              </w:rPr>
              <w:tab/>
              <w:t>MeSH descriptor: [Urticaria] explode all trees</w:t>
            </w:r>
            <w:r>
              <w:rPr>
                <w:sz w:val="16"/>
                <w:szCs w:val="16"/>
              </w:rPr>
              <w:tab/>
              <w:t>674</w:t>
            </w:r>
          </w:p>
          <w:p w14:paraId="0F82F0D1" w14:textId="77777777" w:rsidR="00861BA7" w:rsidRDefault="00861BA7" w:rsidP="009547A5">
            <w:pPr>
              <w:spacing w:after="0" w:line="240" w:lineRule="auto"/>
              <w:rPr>
                <w:sz w:val="16"/>
                <w:szCs w:val="16"/>
              </w:rPr>
            </w:pPr>
            <w:r>
              <w:rPr>
                <w:sz w:val="16"/>
                <w:szCs w:val="16"/>
              </w:rPr>
              <w:t>#9</w:t>
            </w:r>
            <w:r>
              <w:rPr>
                <w:sz w:val="16"/>
                <w:szCs w:val="16"/>
              </w:rPr>
              <w:tab/>
              <w:t>MeSH descriptor: [Eosinophilic Esophagitis] explode all trees</w:t>
            </w:r>
            <w:r>
              <w:rPr>
                <w:sz w:val="16"/>
                <w:szCs w:val="16"/>
              </w:rPr>
              <w:tab/>
              <w:t>57</w:t>
            </w:r>
          </w:p>
          <w:p w14:paraId="2D5D3D7F" w14:textId="77777777" w:rsidR="00861BA7" w:rsidRDefault="00861BA7" w:rsidP="009547A5">
            <w:pPr>
              <w:spacing w:after="0" w:line="240" w:lineRule="auto"/>
              <w:rPr>
                <w:sz w:val="16"/>
                <w:szCs w:val="16"/>
              </w:rPr>
            </w:pPr>
            <w:r>
              <w:rPr>
                <w:sz w:val="16"/>
                <w:szCs w:val="16"/>
              </w:rPr>
              <w:t>#10</w:t>
            </w:r>
            <w:r>
              <w:rPr>
                <w:sz w:val="16"/>
                <w:szCs w:val="16"/>
              </w:rPr>
              <w:tab/>
              <w:t>MeSH descriptor: [Food Hypersensitivity] explode all trees</w:t>
            </w:r>
            <w:r>
              <w:rPr>
                <w:sz w:val="16"/>
                <w:szCs w:val="16"/>
              </w:rPr>
              <w:tab/>
              <w:t>825</w:t>
            </w:r>
          </w:p>
          <w:p w14:paraId="6D0CF41F" w14:textId="77777777" w:rsidR="00861BA7" w:rsidRDefault="00861BA7" w:rsidP="009547A5">
            <w:pPr>
              <w:spacing w:after="0" w:line="240" w:lineRule="auto"/>
              <w:rPr>
                <w:sz w:val="16"/>
                <w:szCs w:val="16"/>
              </w:rPr>
            </w:pPr>
            <w:r>
              <w:rPr>
                <w:sz w:val="16"/>
                <w:szCs w:val="16"/>
              </w:rPr>
              <w:t>#11</w:t>
            </w:r>
            <w:r>
              <w:rPr>
                <w:sz w:val="16"/>
                <w:szCs w:val="16"/>
              </w:rPr>
              <w:tab/>
              <w:t>allerg*:ti,ab</w:t>
            </w:r>
            <w:r>
              <w:rPr>
                <w:sz w:val="16"/>
                <w:szCs w:val="16"/>
              </w:rPr>
              <w:tab/>
              <w:t>17766</w:t>
            </w:r>
          </w:p>
          <w:p w14:paraId="24FE31F0" w14:textId="77777777" w:rsidR="00861BA7" w:rsidRDefault="00861BA7" w:rsidP="009547A5">
            <w:pPr>
              <w:spacing w:after="0" w:line="240" w:lineRule="auto"/>
              <w:rPr>
                <w:sz w:val="16"/>
                <w:szCs w:val="16"/>
              </w:rPr>
            </w:pPr>
            <w:r>
              <w:rPr>
                <w:sz w:val="16"/>
                <w:szCs w:val="16"/>
              </w:rPr>
              <w:t>#12</w:t>
            </w:r>
            <w:r>
              <w:rPr>
                <w:sz w:val="16"/>
                <w:szCs w:val="16"/>
              </w:rPr>
              <w:tab/>
              <w:t>asthma*:ti,ab</w:t>
            </w:r>
            <w:r>
              <w:rPr>
                <w:sz w:val="16"/>
                <w:szCs w:val="16"/>
              </w:rPr>
              <w:tab/>
              <w:t>26324</w:t>
            </w:r>
          </w:p>
          <w:p w14:paraId="46CE9496" w14:textId="77777777" w:rsidR="00861BA7" w:rsidRDefault="00861BA7" w:rsidP="009547A5">
            <w:pPr>
              <w:spacing w:after="0" w:line="240" w:lineRule="auto"/>
              <w:rPr>
                <w:sz w:val="16"/>
                <w:szCs w:val="16"/>
              </w:rPr>
            </w:pPr>
            <w:r>
              <w:rPr>
                <w:sz w:val="16"/>
                <w:szCs w:val="16"/>
              </w:rPr>
              <w:t>#13</w:t>
            </w:r>
            <w:r>
              <w:rPr>
                <w:sz w:val="16"/>
                <w:szCs w:val="16"/>
              </w:rPr>
              <w:tab/>
              <w:t>(atopic NEXT dermatitis):ti,ab</w:t>
            </w:r>
            <w:r>
              <w:rPr>
                <w:sz w:val="16"/>
                <w:szCs w:val="16"/>
              </w:rPr>
              <w:tab/>
              <w:t>2555</w:t>
            </w:r>
          </w:p>
          <w:p w14:paraId="7E271482" w14:textId="77777777" w:rsidR="00861BA7" w:rsidRDefault="00861BA7" w:rsidP="009547A5">
            <w:pPr>
              <w:spacing w:after="0" w:line="240" w:lineRule="auto"/>
              <w:rPr>
                <w:sz w:val="16"/>
                <w:szCs w:val="16"/>
              </w:rPr>
            </w:pPr>
            <w:r>
              <w:rPr>
                <w:sz w:val="16"/>
                <w:szCs w:val="16"/>
              </w:rPr>
              <w:t>#14</w:t>
            </w:r>
            <w:r>
              <w:rPr>
                <w:sz w:val="16"/>
                <w:szCs w:val="16"/>
              </w:rPr>
              <w:tab/>
              <w:t>dermatitis:ti,ab</w:t>
            </w:r>
            <w:r>
              <w:rPr>
                <w:sz w:val="16"/>
                <w:szCs w:val="16"/>
              </w:rPr>
              <w:tab/>
              <w:t>4394</w:t>
            </w:r>
          </w:p>
          <w:p w14:paraId="3C4AAD26" w14:textId="77777777" w:rsidR="00861BA7" w:rsidRDefault="00861BA7" w:rsidP="009547A5">
            <w:pPr>
              <w:spacing w:after="0" w:line="240" w:lineRule="auto"/>
              <w:rPr>
                <w:sz w:val="16"/>
                <w:szCs w:val="16"/>
              </w:rPr>
            </w:pPr>
            <w:r>
              <w:rPr>
                <w:sz w:val="16"/>
                <w:szCs w:val="16"/>
              </w:rPr>
              <w:t>#15</w:t>
            </w:r>
            <w:r>
              <w:rPr>
                <w:sz w:val="16"/>
                <w:szCs w:val="16"/>
              </w:rPr>
              <w:tab/>
              <w:t>urticaria:ti,ab</w:t>
            </w:r>
            <w:r>
              <w:rPr>
                <w:sz w:val="16"/>
                <w:szCs w:val="16"/>
              </w:rPr>
              <w:tab/>
              <w:t>1357</w:t>
            </w:r>
          </w:p>
          <w:p w14:paraId="17E15044" w14:textId="77777777" w:rsidR="00861BA7" w:rsidRDefault="00861BA7" w:rsidP="009547A5">
            <w:pPr>
              <w:spacing w:after="0" w:line="240" w:lineRule="auto"/>
              <w:rPr>
                <w:sz w:val="16"/>
                <w:szCs w:val="16"/>
              </w:rPr>
            </w:pPr>
            <w:r>
              <w:rPr>
                <w:sz w:val="16"/>
                <w:szCs w:val="16"/>
              </w:rPr>
              <w:t>#16</w:t>
            </w:r>
            <w:r>
              <w:rPr>
                <w:sz w:val="16"/>
                <w:szCs w:val="16"/>
              </w:rPr>
              <w:tab/>
              <w:t>erythema:ti,ab</w:t>
            </w:r>
            <w:r>
              <w:rPr>
                <w:sz w:val="16"/>
                <w:szCs w:val="16"/>
              </w:rPr>
              <w:tab/>
              <w:t>4071</w:t>
            </w:r>
          </w:p>
          <w:p w14:paraId="39D102CA" w14:textId="77777777" w:rsidR="00861BA7" w:rsidRDefault="00861BA7" w:rsidP="009547A5">
            <w:pPr>
              <w:spacing w:after="0" w:line="240" w:lineRule="auto"/>
              <w:rPr>
                <w:sz w:val="16"/>
                <w:szCs w:val="16"/>
              </w:rPr>
            </w:pPr>
            <w:r>
              <w:rPr>
                <w:sz w:val="16"/>
                <w:szCs w:val="16"/>
              </w:rPr>
              <w:t>#17</w:t>
            </w:r>
            <w:r>
              <w:rPr>
                <w:sz w:val="16"/>
                <w:szCs w:val="16"/>
              </w:rPr>
              <w:tab/>
              <w:t>rhinosinusitis:ti,ab</w:t>
            </w:r>
            <w:r>
              <w:rPr>
                <w:sz w:val="16"/>
                <w:szCs w:val="16"/>
              </w:rPr>
              <w:tab/>
              <w:t>950</w:t>
            </w:r>
          </w:p>
          <w:p w14:paraId="2264E12B" w14:textId="77777777" w:rsidR="00861BA7" w:rsidRDefault="00861BA7" w:rsidP="009547A5">
            <w:pPr>
              <w:spacing w:after="0" w:line="240" w:lineRule="auto"/>
              <w:rPr>
                <w:sz w:val="16"/>
                <w:szCs w:val="16"/>
              </w:rPr>
            </w:pPr>
            <w:r>
              <w:rPr>
                <w:sz w:val="16"/>
                <w:szCs w:val="16"/>
              </w:rPr>
              <w:t>#18</w:t>
            </w:r>
            <w:r>
              <w:rPr>
                <w:sz w:val="16"/>
                <w:szCs w:val="16"/>
              </w:rPr>
              <w:tab/>
              <w:t>(allergic NEXT rhinitis):ti,ab</w:t>
            </w:r>
            <w:r>
              <w:rPr>
                <w:sz w:val="16"/>
                <w:szCs w:val="16"/>
              </w:rPr>
              <w:tab/>
              <w:t>5127</w:t>
            </w:r>
          </w:p>
          <w:p w14:paraId="131EE3AC" w14:textId="77777777" w:rsidR="00861BA7" w:rsidRDefault="00861BA7" w:rsidP="009547A5">
            <w:pPr>
              <w:spacing w:after="0" w:line="240" w:lineRule="auto"/>
              <w:rPr>
                <w:sz w:val="16"/>
                <w:szCs w:val="16"/>
              </w:rPr>
            </w:pPr>
            <w:r>
              <w:rPr>
                <w:sz w:val="16"/>
                <w:szCs w:val="16"/>
              </w:rPr>
              <w:t>#19</w:t>
            </w:r>
            <w:r>
              <w:rPr>
                <w:sz w:val="16"/>
                <w:szCs w:val="16"/>
              </w:rPr>
              <w:tab/>
              <w:t>(food NEAR5 react*):ti,ab</w:t>
            </w:r>
            <w:r>
              <w:rPr>
                <w:sz w:val="16"/>
                <w:szCs w:val="16"/>
              </w:rPr>
              <w:tab/>
              <w:t>80023</w:t>
            </w:r>
          </w:p>
          <w:p w14:paraId="2311080A" w14:textId="77777777" w:rsidR="00861BA7" w:rsidRDefault="00861BA7" w:rsidP="009547A5">
            <w:pPr>
              <w:spacing w:after="0" w:line="240" w:lineRule="auto"/>
              <w:rPr>
                <w:sz w:val="16"/>
                <w:szCs w:val="16"/>
              </w:rPr>
            </w:pPr>
            <w:r>
              <w:rPr>
                <w:sz w:val="16"/>
                <w:szCs w:val="16"/>
              </w:rPr>
              <w:t>#20</w:t>
            </w:r>
            <w:r>
              <w:rPr>
                <w:sz w:val="16"/>
                <w:szCs w:val="16"/>
              </w:rPr>
              <w:tab/>
              <w:t>(eosinophilic NEXT esophagitis):ti,ab</w:t>
            </w:r>
            <w:r>
              <w:rPr>
                <w:sz w:val="16"/>
                <w:szCs w:val="16"/>
              </w:rPr>
              <w:tab/>
              <w:t>152</w:t>
            </w:r>
          </w:p>
          <w:p w14:paraId="5F6E3734" w14:textId="77777777" w:rsidR="00861BA7" w:rsidRDefault="00861BA7" w:rsidP="009547A5">
            <w:pPr>
              <w:spacing w:after="0" w:line="240" w:lineRule="auto"/>
              <w:rPr>
                <w:sz w:val="16"/>
                <w:szCs w:val="16"/>
              </w:rPr>
            </w:pPr>
            <w:r>
              <w:rPr>
                <w:sz w:val="16"/>
                <w:szCs w:val="16"/>
              </w:rPr>
              <w:t>#21</w:t>
            </w:r>
            <w:r>
              <w:rPr>
                <w:sz w:val="16"/>
                <w:szCs w:val="16"/>
              </w:rPr>
              <w:tab/>
              <w:t>esophagitis:ti</w:t>
            </w:r>
            <w:r>
              <w:rPr>
                <w:sz w:val="16"/>
                <w:szCs w:val="16"/>
              </w:rPr>
              <w:tab/>
              <w:t>997</w:t>
            </w:r>
          </w:p>
          <w:p w14:paraId="2248C259" w14:textId="77777777" w:rsidR="00861BA7" w:rsidRDefault="00861BA7" w:rsidP="009547A5">
            <w:pPr>
              <w:spacing w:after="0" w:line="240" w:lineRule="auto"/>
              <w:rPr>
                <w:sz w:val="16"/>
                <w:szCs w:val="16"/>
              </w:rPr>
            </w:pPr>
            <w:r>
              <w:rPr>
                <w:sz w:val="16"/>
                <w:szCs w:val="16"/>
              </w:rPr>
              <w:t>#22</w:t>
            </w:r>
            <w:r>
              <w:rPr>
                <w:sz w:val="16"/>
                <w:szCs w:val="16"/>
              </w:rPr>
              <w:tab/>
              <w:t>eosinophil*:ti</w:t>
            </w:r>
            <w:r>
              <w:rPr>
                <w:sz w:val="16"/>
                <w:szCs w:val="16"/>
              </w:rPr>
              <w:tab/>
              <w:t>1029</w:t>
            </w:r>
          </w:p>
          <w:p w14:paraId="5C549EDB" w14:textId="77777777" w:rsidR="00861BA7" w:rsidRDefault="00861BA7" w:rsidP="009547A5">
            <w:pPr>
              <w:spacing w:after="0" w:line="240" w:lineRule="auto"/>
              <w:rPr>
                <w:sz w:val="16"/>
                <w:szCs w:val="16"/>
              </w:rPr>
            </w:pPr>
            <w:r>
              <w:rPr>
                <w:sz w:val="16"/>
                <w:szCs w:val="16"/>
              </w:rPr>
              <w:t>#23</w:t>
            </w:r>
            <w:r>
              <w:rPr>
                <w:sz w:val="16"/>
                <w:szCs w:val="16"/>
              </w:rPr>
              <w:tab/>
              <w:t>#1 OR #2 OR #3 OR #4 OR #5 OR #6 OR #7 OR #8 OR #9 OR #10 OR #11 OR #12 OR #13 OR #14 OR #15 OR #16 OR #17 OR #18 OR #19 OR #20 OR #21 OR #22</w:t>
            </w:r>
            <w:r>
              <w:rPr>
                <w:sz w:val="16"/>
                <w:szCs w:val="16"/>
              </w:rPr>
              <w:tab/>
              <w:t>124342</w:t>
            </w:r>
          </w:p>
          <w:p w14:paraId="355F1F2F" w14:textId="77777777" w:rsidR="00861BA7" w:rsidRDefault="00861BA7" w:rsidP="009547A5">
            <w:pPr>
              <w:spacing w:after="0" w:line="240" w:lineRule="auto"/>
              <w:rPr>
                <w:sz w:val="16"/>
                <w:szCs w:val="16"/>
              </w:rPr>
            </w:pPr>
            <w:r>
              <w:rPr>
                <w:sz w:val="16"/>
                <w:szCs w:val="16"/>
              </w:rPr>
              <w:t>#24</w:t>
            </w:r>
            <w:r>
              <w:rPr>
                <w:sz w:val="16"/>
                <w:szCs w:val="16"/>
              </w:rPr>
              <w:tab/>
              <w:t>mepolizumab:ti,ab</w:t>
            </w:r>
            <w:r>
              <w:rPr>
                <w:sz w:val="16"/>
                <w:szCs w:val="16"/>
              </w:rPr>
              <w:tab/>
              <w:t>172</w:t>
            </w:r>
          </w:p>
          <w:p w14:paraId="1D3C2FEF" w14:textId="77777777" w:rsidR="00861BA7" w:rsidRDefault="00861BA7" w:rsidP="009547A5">
            <w:pPr>
              <w:spacing w:after="0" w:line="240" w:lineRule="auto"/>
              <w:rPr>
                <w:sz w:val="16"/>
                <w:szCs w:val="16"/>
              </w:rPr>
            </w:pPr>
            <w:r>
              <w:rPr>
                <w:sz w:val="16"/>
                <w:szCs w:val="16"/>
              </w:rPr>
              <w:t>#25</w:t>
            </w:r>
            <w:r>
              <w:rPr>
                <w:sz w:val="16"/>
                <w:szCs w:val="16"/>
              </w:rPr>
              <w:tab/>
              <w:t>reslizumab:ti,ab</w:t>
            </w:r>
            <w:r>
              <w:rPr>
                <w:sz w:val="16"/>
                <w:szCs w:val="16"/>
              </w:rPr>
              <w:tab/>
              <w:t>70</w:t>
            </w:r>
          </w:p>
          <w:p w14:paraId="29079FD8" w14:textId="77777777" w:rsidR="00861BA7" w:rsidRDefault="00861BA7" w:rsidP="009547A5">
            <w:pPr>
              <w:spacing w:after="0" w:line="240" w:lineRule="auto"/>
              <w:rPr>
                <w:sz w:val="16"/>
                <w:szCs w:val="16"/>
              </w:rPr>
            </w:pPr>
            <w:r>
              <w:rPr>
                <w:sz w:val="16"/>
                <w:szCs w:val="16"/>
              </w:rPr>
              <w:t>#26</w:t>
            </w:r>
            <w:r>
              <w:rPr>
                <w:sz w:val="16"/>
                <w:szCs w:val="16"/>
              </w:rPr>
              <w:tab/>
              <w:t>benralizumab:ti,ab</w:t>
            </w:r>
            <w:r>
              <w:rPr>
                <w:sz w:val="16"/>
                <w:szCs w:val="16"/>
              </w:rPr>
              <w:tab/>
              <w:t>94</w:t>
            </w:r>
          </w:p>
          <w:p w14:paraId="248BE7E7" w14:textId="77777777" w:rsidR="00861BA7" w:rsidRDefault="00861BA7" w:rsidP="009547A5">
            <w:pPr>
              <w:spacing w:after="0" w:line="240" w:lineRule="auto"/>
              <w:rPr>
                <w:sz w:val="16"/>
                <w:szCs w:val="16"/>
              </w:rPr>
            </w:pPr>
            <w:r>
              <w:rPr>
                <w:sz w:val="16"/>
                <w:szCs w:val="16"/>
              </w:rPr>
              <w:t>#27</w:t>
            </w:r>
            <w:r>
              <w:rPr>
                <w:sz w:val="16"/>
                <w:szCs w:val="16"/>
              </w:rPr>
              <w:tab/>
              <w:t>dupilumab:ti,ab</w:t>
            </w:r>
            <w:r>
              <w:rPr>
                <w:sz w:val="16"/>
                <w:szCs w:val="16"/>
              </w:rPr>
              <w:tab/>
              <w:t>141</w:t>
            </w:r>
          </w:p>
          <w:p w14:paraId="264C58DE" w14:textId="77777777" w:rsidR="00861BA7" w:rsidRDefault="00861BA7" w:rsidP="009547A5">
            <w:pPr>
              <w:spacing w:after="0" w:line="240" w:lineRule="auto"/>
              <w:rPr>
                <w:sz w:val="16"/>
                <w:szCs w:val="16"/>
              </w:rPr>
            </w:pPr>
            <w:r>
              <w:rPr>
                <w:sz w:val="16"/>
                <w:szCs w:val="16"/>
              </w:rPr>
              <w:t>#28</w:t>
            </w:r>
            <w:r>
              <w:rPr>
                <w:sz w:val="16"/>
                <w:szCs w:val="16"/>
              </w:rPr>
              <w:tab/>
              <w:t>omalizumab:ti,ab</w:t>
            </w:r>
            <w:r>
              <w:rPr>
                <w:sz w:val="16"/>
                <w:szCs w:val="16"/>
              </w:rPr>
              <w:tab/>
              <w:t>637</w:t>
            </w:r>
          </w:p>
          <w:p w14:paraId="59FA0F38" w14:textId="77777777" w:rsidR="00861BA7" w:rsidRDefault="00861BA7" w:rsidP="009547A5">
            <w:pPr>
              <w:spacing w:after="0" w:line="240" w:lineRule="auto"/>
              <w:rPr>
                <w:sz w:val="16"/>
                <w:szCs w:val="16"/>
              </w:rPr>
            </w:pPr>
            <w:r>
              <w:rPr>
                <w:sz w:val="16"/>
                <w:szCs w:val="16"/>
              </w:rPr>
              <w:t>#29</w:t>
            </w:r>
            <w:r>
              <w:rPr>
                <w:sz w:val="16"/>
                <w:szCs w:val="16"/>
              </w:rPr>
              <w:tab/>
              <w:t>lebrikizumab:ti,ab</w:t>
            </w:r>
            <w:r>
              <w:rPr>
                <w:sz w:val="16"/>
                <w:szCs w:val="16"/>
              </w:rPr>
              <w:tab/>
              <w:t>49</w:t>
            </w:r>
          </w:p>
          <w:p w14:paraId="6926B7A0" w14:textId="77777777" w:rsidR="00861BA7" w:rsidRDefault="00861BA7" w:rsidP="009547A5">
            <w:pPr>
              <w:spacing w:after="0" w:line="240" w:lineRule="auto"/>
              <w:rPr>
                <w:sz w:val="16"/>
                <w:szCs w:val="16"/>
              </w:rPr>
            </w:pPr>
            <w:r>
              <w:rPr>
                <w:sz w:val="16"/>
                <w:szCs w:val="16"/>
              </w:rPr>
              <w:t>#30</w:t>
            </w:r>
            <w:r>
              <w:rPr>
                <w:sz w:val="16"/>
                <w:szCs w:val="16"/>
              </w:rPr>
              <w:tab/>
              <w:t>tralokinumab:ti,ab</w:t>
            </w:r>
            <w:r>
              <w:rPr>
                <w:sz w:val="16"/>
                <w:szCs w:val="16"/>
              </w:rPr>
              <w:tab/>
              <w:t>41</w:t>
            </w:r>
          </w:p>
          <w:p w14:paraId="0D5F5EA1" w14:textId="77777777" w:rsidR="00861BA7" w:rsidRDefault="00861BA7" w:rsidP="009547A5">
            <w:pPr>
              <w:spacing w:after="0" w:line="240" w:lineRule="auto"/>
              <w:rPr>
                <w:sz w:val="16"/>
                <w:szCs w:val="16"/>
              </w:rPr>
            </w:pPr>
            <w:r>
              <w:rPr>
                <w:sz w:val="16"/>
                <w:szCs w:val="16"/>
              </w:rPr>
              <w:t>#31</w:t>
            </w:r>
            <w:r>
              <w:rPr>
                <w:sz w:val="16"/>
                <w:szCs w:val="16"/>
              </w:rPr>
              <w:tab/>
              <w:t>tezepelumab:ti,ab</w:t>
            </w:r>
            <w:r>
              <w:rPr>
                <w:sz w:val="16"/>
                <w:szCs w:val="16"/>
              </w:rPr>
              <w:tab/>
              <w:t>8</w:t>
            </w:r>
          </w:p>
          <w:p w14:paraId="1EBDF060" w14:textId="77777777" w:rsidR="00861BA7" w:rsidRDefault="00861BA7" w:rsidP="009547A5">
            <w:pPr>
              <w:spacing w:after="0" w:line="240" w:lineRule="auto"/>
              <w:rPr>
                <w:sz w:val="16"/>
                <w:szCs w:val="16"/>
              </w:rPr>
            </w:pPr>
            <w:r>
              <w:rPr>
                <w:sz w:val="16"/>
                <w:szCs w:val="16"/>
              </w:rPr>
              <w:t>#32</w:t>
            </w:r>
            <w:r>
              <w:rPr>
                <w:sz w:val="16"/>
                <w:szCs w:val="16"/>
              </w:rPr>
              <w:tab/>
              <w:t>brodalumab:ti,ab</w:t>
            </w:r>
            <w:r>
              <w:rPr>
                <w:sz w:val="16"/>
                <w:szCs w:val="16"/>
              </w:rPr>
              <w:tab/>
              <w:t>70</w:t>
            </w:r>
          </w:p>
          <w:p w14:paraId="77BB5AF4" w14:textId="77777777" w:rsidR="00861BA7" w:rsidRDefault="00861BA7" w:rsidP="009547A5">
            <w:pPr>
              <w:spacing w:after="0" w:line="240" w:lineRule="auto"/>
              <w:rPr>
                <w:sz w:val="16"/>
                <w:szCs w:val="16"/>
              </w:rPr>
            </w:pPr>
            <w:r>
              <w:rPr>
                <w:sz w:val="16"/>
                <w:szCs w:val="16"/>
              </w:rPr>
              <w:t>#33</w:t>
            </w:r>
            <w:r>
              <w:rPr>
                <w:sz w:val="16"/>
                <w:szCs w:val="16"/>
              </w:rPr>
              <w:tab/>
              <w:t>ligelizumab:ti,ab</w:t>
            </w:r>
            <w:r>
              <w:rPr>
                <w:sz w:val="16"/>
                <w:szCs w:val="16"/>
              </w:rPr>
              <w:tab/>
              <w:t>14</w:t>
            </w:r>
          </w:p>
          <w:p w14:paraId="699D38CD" w14:textId="77777777" w:rsidR="00861BA7" w:rsidRDefault="00861BA7" w:rsidP="009547A5">
            <w:pPr>
              <w:spacing w:after="0" w:line="240" w:lineRule="auto"/>
              <w:rPr>
                <w:sz w:val="16"/>
                <w:szCs w:val="16"/>
              </w:rPr>
            </w:pPr>
            <w:r>
              <w:rPr>
                <w:sz w:val="16"/>
                <w:szCs w:val="16"/>
              </w:rPr>
              <w:t>#34</w:t>
            </w:r>
            <w:r>
              <w:rPr>
                <w:sz w:val="16"/>
                <w:szCs w:val="16"/>
              </w:rPr>
              <w:tab/>
              <w:t>#24 OR #25 OR #26 OR #27 OR #28 OR #29 OR #30 OR #31 OR #32 OR #33</w:t>
            </w:r>
            <w:r>
              <w:rPr>
                <w:sz w:val="16"/>
                <w:szCs w:val="16"/>
              </w:rPr>
              <w:tab/>
              <w:t>1466</w:t>
            </w:r>
          </w:p>
          <w:p w14:paraId="4F98FB8B" w14:textId="77777777" w:rsidR="00861BA7" w:rsidRDefault="00861BA7" w:rsidP="009547A5">
            <w:pPr>
              <w:spacing w:after="0" w:line="240" w:lineRule="auto"/>
              <w:rPr>
                <w:strike/>
                <w:sz w:val="16"/>
                <w:szCs w:val="16"/>
                <w:highlight w:val="yellow"/>
              </w:rPr>
            </w:pPr>
            <w:r>
              <w:rPr>
                <w:sz w:val="16"/>
                <w:szCs w:val="16"/>
              </w:rPr>
              <w:t>#35</w:t>
            </w:r>
            <w:r>
              <w:rPr>
                <w:sz w:val="16"/>
                <w:szCs w:val="16"/>
              </w:rPr>
              <w:tab/>
              <w:t>#23 AND #34</w:t>
            </w:r>
            <w:r>
              <w:rPr>
                <w:sz w:val="16"/>
                <w:szCs w:val="16"/>
              </w:rPr>
              <w:tab/>
              <w:t>1180</w:t>
            </w:r>
          </w:p>
        </w:tc>
      </w:tr>
    </w:tbl>
    <w:p w14:paraId="2ED4B88A" w14:textId="77777777" w:rsidR="00861BA7" w:rsidRDefault="00861BA7" w:rsidP="009547A5">
      <w:pPr>
        <w:spacing w:line="360" w:lineRule="auto"/>
        <w:jc w:val="both"/>
        <w:rPr>
          <w:rFonts w:cs="Calibri"/>
          <w:shd w:val="clear" w:color="auto" w:fill="FFFFFF"/>
          <w:lang w:val="en-GB"/>
        </w:rPr>
      </w:pPr>
    </w:p>
    <w:p w14:paraId="31B85DCD" w14:textId="77777777" w:rsidR="00861BA7" w:rsidRDefault="00861BA7" w:rsidP="009547A5">
      <w:pPr>
        <w:spacing w:line="360" w:lineRule="auto"/>
        <w:jc w:val="both"/>
        <w:rPr>
          <w:rFonts w:cs="Calibri"/>
          <w:shd w:val="clear" w:color="auto" w:fill="FFFFFF"/>
          <w:lang w:val="en-GB"/>
        </w:rPr>
      </w:pPr>
    </w:p>
    <w:p w14:paraId="08F348E2" w14:textId="77777777" w:rsidR="00861BA7" w:rsidRDefault="00861BA7" w:rsidP="009547A5">
      <w:pPr>
        <w:spacing w:line="360" w:lineRule="auto"/>
        <w:jc w:val="both"/>
        <w:rPr>
          <w:rFonts w:cs="Calibri"/>
          <w:shd w:val="clear" w:color="auto" w:fill="FFFFFF"/>
          <w:lang w:val="en-GB"/>
        </w:rPr>
      </w:pPr>
    </w:p>
    <w:p w14:paraId="783FBD8C" w14:textId="77777777" w:rsidR="00861BA7" w:rsidRPr="00027645" w:rsidRDefault="00861BA7" w:rsidP="009547A5">
      <w:pPr>
        <w:rPr>
          <w:rFonts w:ascii="Calibri" w:hAnsi="Calibri"/>
          <w:b/>
          <w:i/>
        </w:rPr>
      </w:pPr>
      <w:bookmarkStart w:id="0" w:name="_Toc430075337"/>
      <w:r>
        <w:rPr>
          <w:rFonts w:ascii="Calibri" w:hAnsi="Calibri" w:hint="eastAsia"/>
        </w:rPr>
        <w:br w:type="page"/>
      </w:r>
      <w:r w:rsidRPr="00027645">
        <w:rPr>
          <w:rFonts w:ascii="Calibri" w:hAnsi="Calibri"/>
          <w:b/>
          <w:i/>
        </w:rPr>
        <w:lastRenderedPageBreak/>
        <w:t>Search strategy</w:t>
      </w:r>
      <w:bookmarkEnd w:id="0"/>
      <w:r w:rsidRPr="00027645">
        <w:rPr>
          <w:rFonts w:ascii="Calibri" w:hAnsi="Calibri"/>
          <w:b/>
          <w:i/>
        </w:rPr>
        <w:t xml:space="preserve"> for economic evidence</w:t>
      </w:r>
    </w:p>
    <w:tbl>
      <w:tblPr>
        <w:tblStyle w:val="TableGrid"/>
        <w:tblW w:w="0" w:type="auto"/>
        <w:tblLook w:val="04A0" w:firstRow="1" w:lastRow="0" w:firstColumn="1" w:lastColumn="0" w:noHBand="0" w:noVBand="1"/>
      </w:tblPr>
      <w:tblGrid>
        <w:gridCol w:w="1189"/>
        <w:gridCol w:w="7531"/>
      </w:tblGrid>
      <w:tr w:rsidR="00861BA7" w14:paraId="53F5B7F9" w14:textId="77777777" w:rsidTr="009547A5">
        <w:tc>
          <w:tcPr>
            <w:tcW w:w="1189" w:type="dxa"/>
            <w:tcBorders>
              <w:top w:val="single" w:sz="4" w:space="0" w:color="auto"/>
              <w:left w:val="single" w:sz="4" w:space="0" w:color="auto"/>
              <w:bottom w:val="single" w:sz="4" w:space="0" w:color="auto"/>
              <w:right w:val="single" w:sz="4" w:space="0" w:color="auto"/>
            </w:tcBorders>
          </w:tcPr>
          <w:p w14:paraId="40578D95" w14:textId="77777777" w:rsidR="00861BA7" w:rsidRDefault="00861BA7" w:rsidP="009547A5">
            <w:pPr>
              <w:rPr>
                <w:rFonts w:ascii="Calibri" w:hAnsi="Calibri"/>
                <w:b/>
                <w:sz w:val="16"/>
                <w:szCs w:val="16"/>
                <w:lang w:val="en-GB"/>
              </w:rPr>
            </w:pPr>
            <w:r>
              <w:rPr>
                <w:rFonts w:ascii="Calibri" w:hAnsi="Calibri"/>
                <w:b/>
                <w:sz w:val="16"/>
                <w:szCs w:val="16"/>
                <w:lang w:val="en-GB"/>
              </w:rPr>
              <w:t>MEDLINE</w:t>
            </w:r>
          </w:p>
          <w:p w14:paraId="79DF725B" w14:textId="77777777" w:rsidR="00861BA7" w:rsidRDefault="00861BA7" w:rsidP="009547A5">
            <w:pPr>
              <w:rPr>
                <w:rFonts w:ascii="Calibri" w:hAnsi="Calibri"/>
                <w:sz w:val="16"/>
                <w:szCs w:val="16"/>
                <w:lang w:val="en-GB"/>
              </w:rPr>
            </w:pPr>
            <w:r>
              <w:rPr>
                <w:rFonts w:ascii="Calibri" w:hAnsi="Calibri"/>
                <w:sz w:val="16"/>
                <w:szCs w:val="16"/>
                <w:lang w:val="en-GB"/>
              </w:rPr>
              <w:t>PubMed</w:t>
            </w:r>
          </w:p>
          <w:p w14:paraId="0C32F61D" w14:textId="77777777" w:rsidR="00861BA7" w:rsidRDefault="00861BA7" w:rsidP="009547A5">
            <w:pPr>
              <w:rPr>
                <w:rFonts w:ascii="Calibri" w:hAnsi="Calibri"/>
                <w:sz w:val="16"/>
                <w:szCs w:val="16"/>
                <w:lang w:val="en-GB"/>
              </w:rPr>
            </w:pPr>
            <w:r>
              <w:rPr>
                <w:rFonts w:ascii="Calibri" w:hAnsi="Calibri"/>
                <w:sz w:val="16"/>
                <w:szCs w:val="16"/>
                <w:lang w:val="en-GB"/>
              </w:rPr>
              <w:t>27/08/2019</w:t>
            </w:r>
          </w:p>
          <w:p w14:paraId="1A185D20" w14:textId="77777777" w:rsidR="00861BA7" w:rsidRDefault="00861BA7" w:rsidP="009547A5">
            <w:pPr>
              <w:rPr>
                <w:rFonts w:ascii="Calibri" w:hAnsi="Calibri"/>
                <w:b/>
                <w:strike/>
                <w:sz w:val="16"/>
                <w:szCs w:val="16"/>
                <w:lang w:val="en-GB"/>
              </w:rPr>
            </w:pPr>
          </w:p>
        </w:tc>
        <w:tc>
          <w:tcPr>
            <w:tcW w:w="7531" w:type="dxa"/>
            <w:tcBorders>
              <w:top w:val="single" w:sz="4" w:space="0" w:color="auto"/>
              <w:left w:val="single" w:sz="4" w:space="0" w:color="auto"/>
              <w:bottom w:val="single" w:sz="4" w:space="0" w:color="auto"/>
              <w:right w:val="single" w:sz="4" w:space="0" w:color="auto"/>
            </w:tcBorders>
            <w:hideMark/>
          </w:tcPr>
          <w:p w14:paraId="33B95D02" w14:textId="6CF079FF" w:rsidR="00861BA7" w:rsidRDefault="00861BA7" w:rsidP="009547A5">
            <w:pPr>
              <w:rPr>
                <w:rFonts w:ascii="Calibri" w:hAnsi="Calibri"/>
                <w:sz w:val="16"/>
                <w:szCs w:val="16"/>
                <w:lang w:val="en-GB"/>
              </w:rPr>
            </w:pPr>
            <w:r>
              <w:rPr>
                <w:rFonts w:ascii="Calibri" w:hAnsi="Calibri"/>
                <w:sz w:val="16"/>
                <w:szCs w:val="16"/>
                <w:lang w:val="en-GB"/>
              </w:rPr>
              <w:t>#1</w:t>
            </w:r>
            <w:r>
              <w:rPr>
                <w:rFonts w:ascii="Calibri" w:hAnsi="Calibri"/>
                <w:sz w:val="16"/>
                <w:szCs w:val="16"/>
                <w:lang w:val="en-GB"/>
              </w:rPr>
              <w:tab/>
              <w:t>Add</w:t>
            </w:r>
            <w:r>
              <w:rPr>
                <w:rFonts w:ascii="Calibri" w:hAnsi="Calibri"/>
                <w:sz w:val="16"/>
                <w:szCs w:val="16"/>
                <w:lang w:val="en-GB"/>
              </w:rPr>
              <w:tab/>
              <w:t>Search (“Hypersensitivity, Immediate”[Mesh]) OR “Asthma”[Mesh]) OR “Rhinitis, Allergic”[Mesh]) OR “Rhinitis”[Majr]) OR “Sinusitis”[Mesh]) OR “Nasal Polyps”[Majr]) OR “Dermatitis, Atopic”[Mesh]) OR “Dermatitis”[Majr]) OR “Urticaria”[Mesh]) OR “Eosinophilic Esophagitis”[Mesh]) OR “Food Hypersensitivity”[Mesh]) OR allergy[tiab]) OR allergic[tiab]) OR asthma*[tiab]) OR atopic dermatitis[tiab]) OR dermatitis[ti]) OR urticaria[tiab]) OR erythema[ti]) OR rhinosinusitis[tiab]) OR allergic rhinitis[tiab])) OR ((food[ti]) AND AND allerg*[ti])) OR ((food[ti]) AND react*[ti])) OR food allerg*[tiab]) OR food reaction*[tiab]) OR eosinophilic esophagitis[tiab]) OR esophagitis[ti]) OR OR eosinophil*[ti]</w:t>
            </w:r>
            <w:r>
              <w:rPr>
                <w:rFonts w:ascii="Calibri" w:hAnsi="Calibri"/>
                <w:sz w:val="16"/>
                <w:szCs w:val="16"/>
                <w:lang w:val="en-GB"/>
              </w:rPr>
              <w:tab/>
              <w:t>457361</w:t>
            </w:r>
            <w:r>
              <w:rPr>
                <w:rFonts w:ascii="Calibri" w:hAnsi="Calibri"/>
                <w:sz w:val="16"/>
                <w:szCs w:val="16"/>
                <w:lang w:val="en-GB"/>
              </w:rPr>
              <w:tab/>
              <w:t>12:53:56</w:t>
            </w:r>
          </w:p>
          <w:p w14:paraId="6931DB08" w14:textId="77777777" w:rsidR="00861BA7" w:rsidRDefault="00861BA7" w:rsidP="009547A5">
            <w:pPr>
              <w:rPr>
                <w:rFonts w:ascii="Calibri" w:hAnsi="Calibri"/>
                <w:sz w:val="16"/>
                <w:szCs w:val="16"/>
                <w:lang w:val="en-GB"/>
              </w:rPr>
            </w:pPr>
            <w:r>
              <w:rPr>
                <w:rFonts w:ascii="Calibri" w:hAnsi="Calibri"/>
                <w:sz w:val="16"/>
                <w:szCs w:val="16"/>
                <w:lang w:val="en-GB"/>
              </w:rPr>
              <w:t>#2</w:t>
            </w:r>
            <w:r>
              <w:rPr>
                <w:rFonts w:ascii="Calibri" w:hAnsi="Calibri"/>
                <w:sz w:val="16"/>
                <w:szCs w:val="16"/>
                <w:lang w:val="en-GB"/>
              </w:rPr>
              <w:tab/>
              <w:t>Add</w:t>
            </w:r>
            <w:r>
              <w:rPr>
                <w:rFonts w:ascii="Calibri" w:hAnsi="Calibri"/>
                <w:sz w:val="16"/>
                <w:szCs w:val="16"/>
                <w:lang w:val="en-GB"/>
              </w:rPr>
              <w:tab/>
              <w:t>Search (“Antibodies, Monoclonal, Humanized”[Mesh] OR “Omalizumab”[Mesh] OR "mepolizumab"[Supplementary Concept] OR "reslizumab"[Supplementary Concept] OR “benralizumab”[Supplementary Concept] OR “SAR231893”[Supplementary Concept] OR "tezepelumab"[Supplementary Concept] OR “lebrikizumab”[Supplementary Concept] OR “tralokinumab”[Supplementary Concept] OR “brodalumab”[Supplementary Concept] OR “ligelizumab”[Supplementary Concept] OR mepolizumab [tiab] OR reslizumab[tiab] OR benralizumab[tiab] OR dupilumab[tiab] OR omalizumab[tiab] OR lebrikizumab[tiab] OR tralokinumab[tiab] OR tezepelumab[tiab] OR brodalumab[tiab] OR ligelizumab[tiab])</w:t>
            </w:r>
            <w:r>
              <w:rPr>
                <w:rFonts w:ascii="Calibri" w:hAnsi="Calibri"/>
                <w:sz w:val="16"/>
                <w:szCs w:val="16"/>
                <w:lang w:val="en-GB"/>
              </w:rPr>
              <w:tab/>
              <w:t>51477</w:t>
            </w:r>
            <w:r>
              <w:rPr>
                <w:rFonts w:ascii="Calibri" w:hAnsi="Calibri"/>
                <w:sz w:val="16"/>
                <w:szCs w:val="16"/>
                <w:lang w:val="en-GB"/>
              </w:rPr>
              <w:tab/>
              <w:t>12:57:47</w:t>
            </w:r>
          </w:p>
          <w:p w14:paraId="38ACC2C9" w14:textId="77777777" w:rsidR="00861BA7" w:rsidRDefault="00861BA7" w:rsidP="009547A5">
            <w:pPr>
              <w:rPr>
                <w:rFonts w:ascii="Calibri" w:hAnsi="Calibri"/>
                <w:sz w:val="16"/>
                <w:szCs w:val="16"/>
                <w:lang w:val="en-GB"/>
              </w:rPr>
            </w:pPr>
            <w:r>
              <w:rPr>
                <w:rFonts w:ascii="Calibri" w:hAnsi="Calibri"/>
                <w:sz w:val="16"/>
                <w:szCs w:val="16"/>
                <w:lang w:val="en-GB"/>
              </w:rPr>
              <w:t>#3</w:t>
            </w:r>
            <w:r>
              <w:rPr>
                <w:rFonts w:ascii="Calibri" w:hAnsi="Calibri"/>
                <w:sz w:val="16"/>
                <w:szCs w:val="16"/>
                <w:lang w:val="en-GB"/>
              </w:rPr>
              <w:tab/>
              <w:t>Add</w:t>
            </w:r>
            <w:r>
              <w:rPr>
                <w:rFonts w:ascii="Calibri" w:hAnsi="Calibri"/>
                <w:sz w:val="16"/>
                <w:szCs w:val="16"/>
                <w:lang w:val="en-GB"/>
              </w:rPr>
              <w:tab/>
              <w:t>Search #1 AND #2</w:t>
            </w:r>
            <w:r>
              <w:rPr>
                <w:rFonts w:ascii="Calibri" w:hAnsi="Calibri"/>
                <w:sz w:val="16"/>
                <w:szCs w:val="16"/>
                <w:lang w:val="en-GB"/>
              </w:rPr>
              <w:tab/>
              <w:t>3851</w:t>
            </w:r>
            <w:r>
              <w:rPr>
                <w:rFonts w:ascii="Calibri" w:hAnsi="Calibri"/>
                <w:sz w:val="16"/>
                <w:szCs w:val="16"/>
                <w:lang w:val="en-GB"/>
              </w:rPr>
              <w:tab/>
              <w:t>12:59:59</w:t>
            </w:r>
          </w:p>
          <w:p w14:paraId="56B95CAE" w14:textId="77777777" w:rsidR="00861BA7" w:rsidRDefault="00861BA7" w:rsidP="009547A5">
            <w:pPr>
              <w:rPr>
                <w:rFonts w:ascii="Calibri" w:hAnsi="Calibri"/>
                <w:sz w:val="16"/>
                <w:szCs w:val="16"/>
                <w:lang w:val="en-GB"/>
              </w:rPr>
            </w:pPr>
            <w:r>
              <w:rPr>
                <w:rFonts w:ascii="Calibri" w:hAnsi="Calibri"/>
                <w:sz w:val="16"/>
                <w:szCs w:val="16"/>
                <w:lang w:val="en-GB"/>
              </w:rPr>
              <w:t>#4</w:t>
            </w:r>
            <w:r>
              <w:rPr>
                <w:rFonts w:ascii="Calibri" w:hAnsi="Calibri"/>
                <w:sz w:val="16"/>
                <w:szCs w:val="16"/>
                <w:lang w:val="en-GB"/>
              </w:rPr>
              <w:tab/>
              <w:t>Add</w:t>
            </w:r>
            <w:r>
              <w:rPr>
                <w:rFonts w:ascii="Calibri" w:hAnsi="Calibri"/>
                <w:sz w:val="16"/>
                <w:szCs w:val="16"/>
                <w:lang w:val="en-GB"/>
              </w:rPr>
              <w:tab/>
              <w:t>Search (((((((((((“Costs and Cost Analysis”[Mesh]))) OR “Health Care Costs”[Mesh]) OR economic*[tiab]) OR ((cost*[ti] OR cost[tiab] OR costs[tiab] OR cost effect*[tiab] OR cost utility*[tiab]))) OR ((price[tiab] OR prices[tiab] OR pricing[tiab]))) OR pharmacoeconomic*[tiab]) OR budget*[tiab])))</w:t>
            </w:r>
            <w:r>
              <w:rPr>
                <w:rFonts w:ascii="Calibri" w:hAnsi="Calibri"/>
                <w:sz w:val="16"/>
                <w:szCs w:val="16"/>
                <w:lang w:val="en-GB"/>
              </w:rPr>
              <w:tab/>
              <w:t>850194</w:t>
            </w:r>
            <w:r>
              <w:rPr>
                <w:rFonts w:ascii="Calibri" w:hAnsi="Calibri"/>
                <w:sz w:val="16"/>
                <w:szCs w:val="16"/>
                <w:lang w:val="en-GB"/>
              </w:rPr>
              <w:tab/>
              <w:t>13:03:29</w:t>
            </w:r>
          </w:p>
          <w:p w14:paraId="202559E0" w14:textId="77777777" w:rsidR="00861BA7" w:rsidRDefault="00861BA7" w:rsidP="009547A5">
            <w:pPr>
              <w:rPr>
                <w:rFonts w:ascii="Calibri" w:hAnsi="Calibri"/>
                <w:sz w:val="16"/>
                <w:szCs w:val="16"/>
                <w:lang w:val="en-GB"/>
              </w:rPr>
            </w:pPr>
            <w:r>
              <w:rPr>
                <w:rFonts w:ascii="Calibri" w:hAnsi="Calibri"/>
                <w:sz w:val="16"/>
                <w:szCs w:val="16"/>
                <w:lang w:val="en-GB"/>
              </w:rPr>
              <w:t>#5</w:t>
            </w:r>
            <w:r>
              <w:rPr>
                <w:rFonts w:ascii="Calibri" w:hAnsi="Calibri"/>
                <w:sz w:val="16"/>
                <w:szCs w:val="16"/>
                <w:lang w:val="en-GB"/>
              </w:rPr>
              <w:tab/>
              <w:t>Add</w:t>
            </w:r>
            <w:r>
              <w:rPr>
                <w:rFonts w:ascii="Calibri" w:hAnsi="Calibri"/>
                <w:sz w:val="16"/>
                <w:szCs w:val="16"/>
                <w:lang w:val="en-GB"/>
              </w:rPr>
              <w:tab/>
              <w:t>Search #3 AND #4</w:t>
            </w:r>
            <w:r>
              <w:rPr>
                <w:rFonts w:ascii="Calibri" w:hAnsi="Calibri"/>
                <w:sz w:val="16"/>
                <w:szCs w:val="16"/>
                <w:lang w:val="en-GB"/>
              </w:rPr>
              <w:tab/>
              <w:t>270</w:t>
            </w:r>
            <w:r>
              <w:rPr>
                <w:rFonts w:ascii="Calibri" w:hAnsi="Calibri"/>
                <w:sz w:val="16"/>
                <w:szCs w:val="16"/>
                <w:lang w:val="en-GB"/>
              </w:rPr>
              <w:tab/>
              <w:t>13:06:48</w:t>
            </w:r>
          </w:p>
        </w:tc>
      </w:tr>
      <w:tr w:rsidR="00861BA7" w14:paraId="637CDA48" w14:textId="77777777" w:rsidTr="009547A5">
        <w:tc>
          <w:tcPr>
            <w:tcW w:w="1189" w:type="dxa"/>
            <w:tcBorders>
              <w:top w:val="single" w:sz="4" w:space="0" w:color="auto"/>
              <w:left w:val="single" w:sz="4" w:space="0" w:color="auto"/>
              <w:bottom w:val="single" w:sz="4" w:space="0" w:color="auto"/>
              <w:right w:val="single" w:sz="4" w:space="0" w:color="auto"/>
            </w:tcBorders>
          </w:tcPr>
          <w:p w14:paraId="149F9DE2" w14:textId="77777777" w:rsidR="00861BA7" w:rsidRDefault="00861BA7" w:rsidP="009547A5">
            <w:pPr>
              <w:rPr>
                <w:rFonts w:ascii="Calibri" w:hAnsi="Calibri"/>
                <w:b/>
                <w:sz w:val="16"/>
                <w:szCs w:val="16"/>
                <w:lang w:val="en-GB"/>
              </w:rPr>
            </w:pPr>
            <w:r>
              <w:rPr>
                <w:rFonts w:ascii="Calibri" w:hAnsi="Calibri"/>
                <w:b/>
                <w:sz w:val="16"/>
                <w:szCs w:val="16"/>
                <w:lang w:val="en-GB"/>
              </w:rPr>
              <w:t>EMBASE</w:t>
            </w:r>
          </w:p>
          <w:p w14:paraId="4A789316" w14:textId="77777777" w:rsidR="00861BA7" w:rsidRDefault="00861BA7" w:rsidP="009547A5">
            <w:pPr>
              <w:rPr>
                <w:rFonts w:ascii="Calibri" w:hAnsi="Calibri"/>
                <w:sz w:val="16"/>
                <w:szCs w:val="16"/>
                <w:lang w:val="en-GB"/>
              </w:rPr>
            </w:pPr>
            <w:r>
              <w:rPr>
                <w:rFonts w:ascii="Calibri" w:hAnsi="Calibri"/>
                <w:sz w:val="16"/>
                <w:szCs w:val="16"/>
                <w:lang w:val="en-GB"/>
              </w:rPr>
              <w:t>Ovid Embase &lt;1974 to 2019 January 29&gt;</w:t>
            </w:r>
          </w:p>
          <w:p w14:paraId="0EAF7E60" w14:textId="77777777" w:rsidR="00861BA7" w:rsidRDefault="00861BA7" w:rsidP="009547A5">
            <w:pPr>
              <w:rPr>
                <w:rFonts w:ascii="Calibri" w:hAnsi="Calibri"/>
                <w:sz w:val="16"/>
                <w:szCs w:val="16"/>
                <w:lang w:val="en-GB"/>
              </w:rPr>
            </w:pPr>
            <w:r>
              <w:rPr>
                <w:rFonts w:ascii="Calibri" w:hAnsi="Calibri"/>
                <w:sz w:val="16"/>
                <w:szCs w:val="16"/>
                <w:lang w:val="en-GB"/>
              </w:rPr>
              <w:t>30/01/2018</w:t>
            </w:r>
          </w:p>
          <w:p w14:paraId="7D8FD202" w14:textId="77777777" w:rsidR="00861BA7" w:rsidRDefault="00861BA7" w:rsidP="009547A5">
            <w:pPr>
              <w:rPr>
                <w:rFonts w:ascii="Calibri" w:hAnsi="Calibri"/>
                <w:sz w:val="16"/>
                <w:szCs w:val="16"/>
                <w:lang w:val="en-GB"/>
              </w:rPr>
            </w:pPr>
          </w:p>
        </w:tc>
        <w:tc>
          <w:tcPr>
            <w:tcW w:w="7531" w:type="dxa"/>
            <w:tcBorders>
              <w:top w:val="single" w:sz="4" w:space="0" w:color="auto"/>
              <w:left w:val="single" w:sz="4" w:space="0" w:color="auto"/>
              <w:bottom w:val="single" w:sz="4" w:space="0" w:color="auto"/>
              <w:right w:val="single" w:sz="4" w:space="0" w:color="auto"/>
            </w:tcBorders>
            <w:hideMark/>
          </w:tcPr>
          <w:p w14:paraId="11788C38" w14:textId="77777777" w:rsidR="00861BA7" w:rsidRDefault="00861BA7" w:rsidP="009547A5">
            <w:pPr>
              <w:rPr>
                <w:rFonts w:ascii="Calibri" w:hAnsi="Calibri"/>
                <w:sz w:val="16"/>
                <w:szCs w:val="16"/>
                <w:lang w:val="en-GB"/>
              </w:rPr>
            </w:pPr>
            <w:r>
              <w:rPr>
                <w:rFonts w:ascii="Calibri" w:hAnsi="Calibri"/>
                <w:b/>
                <w:sz w:val="16"/>
                <w:szCs w:val="16"/>
                <w:lang w:val="en-GB"/>
              </w:rPr>
              <w:t>Ovid Embase</w:t>
            </w:r>
            <w:r>
              <w:rPr>
                <w:rFonts w:ascii="Calibri" w:hAnsi="Calibri"/>
                <w:sz w:val="16"/>
                <w:szCs w:val="16"/>
                <w:lang w:val="en-GB"/>
              </w:rPr>
              <w:t xml:space="preserve"> </w:t>
            </w:r>
          </w:p>
          <w:p w14:paraId="58A7ECA0" w14:textId="77777777" w:rsidR="00861BA7" w:rsidRDefault="00861BA7" w:rsidP="009547A5">
            <w:pPr>
              <w:rPr>
                <w:rFonts w:ascii="Calibri" w:hAnsi="Calibri"/>
                <w:sz w:val="16"/>
                <w:szCs w:val="16"/>
                <w:lang w:val="en-GB"/>
              </w:rPr>
            </w:pPr>
            <w:r>
              <w:rPr>
                <w:rFonts w:ascii="Calibri" w:hAnsi="Calibri"/>
                <w:sz w:val="16"/>
                <w:szCs w:val="16"/>
                <w:lang w:val="en-GB"/>
              </w:rPr>
              <w:t>1     exp asthma/ (237991)</w:t>
            </w:r>
          </w:p>
          <w:p w14:paraId="3D2D9D60" w14:textId="77777777" w:rsidR="00861BA7" w:rsidRDefault="00861BA7" w:rsidP="009547A5">
            <w:pPr>
              <w:rPr>
                <w:rFonts w:ascii="Calibri" w:hAnsi="Calibri"/>
                <w:sz w:val="16"/>
                <w:szCs w:val="16"/>
                <w:lang w:val="en-GB"/>
              </w:rPr>
            </w:pPr>
            <w:r>
              <w:rPr>
                <w:rFonts w:ascii="Calibri" w:hAnsi="Calibri"/>
                <w:sz w:val="16"/>
                <w:szCs w:val="16"/>
                <w:lang w:val="en-GB"/>
              </w:rPr>
              <w:t>2     exp allergic rhinitis/ (36816)</w:t>
            </w:r>
          </w:p>
          <w:p w14:paraId="19FB5141" w14:textId="77777777" w:rsidR="00861BA7" w:rsidRDefault="00861BA7" w:rsidP="009547A5">
            <w:pPr>
              <w:rPr>
                <w:rFonts w:ascii="Calibri" w:hAnsi="Calibri"/>
                <w:sz w:val="16"/>
                <w:szCs w:val="16"/>
                <w:lang w:val="en-GB"/>
              </w:rPr>
            </w:pPr>
            <w:r>
              <w:rPr>
                <w:rFonts w:ascii="Calibri" w:hAnsi="Calibri"/>
                <w:sz w:val="16"/>
                <w:szCs w:val="16"/>
                <w:lang w:val="en-GB"/>
              </w:rPr>
              <w:t>3     *rhinitis/ (5649)</w:t>
            </w:r>
          </w:p>
          <w:p w14:paraId="5968FB3C" w14:textId="77777777" w:rsidR="00861BA7" w:rsidRDefault="00861BA7" w:rsidP="009547A5">
            <w:pPr>
              <w:rPr>
                <w:rFonts w:ascii="Calibri" w:hAnsi="Calibri"/>
                <w:sz w:val="16"/>
                <w:szCs w:val="16"/>
                <w:lang w:val="en-GB"/>
              </w:rPr>
            </w:pPr>
            <w:r>
              <w:rPr>
                <w:rFonts w:ascii="Calibri" w:hAnsi="Calibri"/>
                <w:sz w:val="16"/>
                <w:szCs w:val="16"/>
                <w:lang w:val="en-GB"/>
              </w:rPr>
              <w:t>4     exp sinusitis/ (39314)</w:t>
            </w:r>
          </w:p>
          <w:p w14:paraId="2B7B17B9" w14:textId="77777777" w:rsidR="00861BA7" w:rsidRDefault="00861BA7" w:rsidP="009547A5">
            <w:pPr>
              <w:rPr>
                <w:rFonts w:ascii="Calibri" w:hAnsi="Calibri"/>
                <w:sz w:val="16"/>
                <w:szCs w:val="16"/>
                <w:lang w:val="en-GB"/>
              </w:rPr>
            </w:pPr>
            <w:r>
              <w:rPr>
                <w:rFonts w:ascii="Calibri" w:hAnsi="Calibri"/>
                <w:sz w:val="16"/>
                <w:szCs w:val="16"/>
                <w:lang w:val="en-GB"/>
              </w:rPr>
              <w:t>5     *nose polyp/ (5041)</w:t>
            </w:r>
          </w:p>
          <w:p w14:paraId="2C49CF67" w14:textId="77777777" w:rsidR="00861BA7" w:rsidRDefault="00861BA7" w:rsidP="009547A5">
            <w:pPr>
              <w:rPr>
                <w:rFonts w:ascii="Calibri" w:hAnsi="Calibri"/>
                <w:sz w:val="16"/>
                <w:szCs w:val="16"/>
                <w:lang w:val="en-GB"/>
              </w:rPr>
            </w:pPr>
            <w:r>
              <w:rPr>
                <w:rFonts w:ascii="Calibri" w:hAnsi="Calibri"/>
                <w:sz w:val="16"/>
                <w:szCs w:val="16"/>
                <w:lang w:val="en-GB"/>
              </w:rPr>
              <w:t>6     exp atopic dermatitis/ (38417)</w:t>
            </w:r>
          </w:p>
          <w:p w14:paraId="26A668ED" w14:textId="77777777" w:rsidR="00861BA7" w:rsidRDefault="00861BA7" w:rsidP="009547A5">
            <w:pPr>
              <w:rPr>
                <w:rFonts w:ascii="Calibri" w:hAnsi="Calibri"/>
                <w:sz w:val="16"/>
                <w:szCs w:val="16"/>
                <w:lang w:val="en-GB"/>
              </w:rPr>
            </w:pPr>
            <w:r>
              <w:rPr>
                <w:rFonts w:ascii="Calibri" w:hAnsi="Calibri"/>
                <w:sz w:val="16"/>
                <w:szCs w:val="16"/>
                <w:lang w:val="en-GB"/>
              </w:rPr>
              <w:t>7     *dermatitis/ (9465)</w:t>
            </w:r>
          </w:p>
          <w:p w14:paraId="59142303" w14:textId="77777777" w:rsidR="00861BA7" w:rsidRDefault="00861BA7" w:rsidP="009547A5">
            <w:pPr>
              <w:rPr>
                <w:rFonts w:ascii="Calibri" w:hAnsi="Calibri"/>
                <w:sz w:val="16"/>
                <w:szCs w:val="16"/>
                <w:lang w:val="en-GB"/>
              </w:rPr>
            </w:pPr>
            <w:r>
              <w:rPr>
                <w:rFonts w:ascii="Calibri" w:hAnsi="Calibri"/>
                <w:sz w:val="16"/>
                <w:szCs w:val="16"/>
                <w:lang w:val="en-GB"/>
              </w:rPr>
              <w:t>8     exp urticaria/ (40115)</w:t>
            </w:r>
          </w:p>
          <w:p w14:paraId="74901EE6" w14:textId="77777777" w:rsidR="00861BA7" w:rsidRDefault="00861BA7" w:rsidP="009547A5">
            <w:pPr>
              <w:rPr>
                <w:rFonts w:ascii="Calibri" w:hAnsi="Calibri"/>
                <w:sz w:val="16"/>
                <w:szCs w:val="16"/>
                <w:lang w:val="en-GB"/>
              </w:rPr>
            </w:pPr>
            <w:r>
              <w:rPr>
                <w:rFonts w:ascii="Calibri" w:hAnsi="Calibri"/>
                <w:sz w:val="16"/>
                <w:szCs w:val="16"/>
                <w:lang w:val="en-GB"/>
              </w:rPr>
              <w:t>9     exp eosinophilic esophagitis/ (5319)</w:t>
            </w:r>
          </w:p>
          <w:p w14:paraId="57FE6493" w14:textId="77777777" w:rsidR="00861BA7" w:rsidRDefault="00861BA7" w:rsidP="009547A5">
            <w:pPr>
              <w:rPr>
                <w:rFonts w:ascii="Calibri" w:hAnsi="Calibri"/>
                <w:sz w:val="16"/>
                <w:szCs w:val="16"/>
                <w:lang w:val="en-GB"/>
              </w:rPr>
            </w:pPr>
            <w:r>
              <w:rPr>
                <w:rFonts w:ascii="Calibri" w:hAnsi="Calibri"/>
                <w:sz w:val="16"/>
                <w:szCs w:val="16"/>
                <w:lang w:val="en-GB"/>
              </w:rPr>
              <w:t>10     exp food allergy/ (31742)</w:t>
            </w:r>
          </w:p>
          <w:p w14:paraId="55654187" w14:textId="77777777" w:rsidR="00861BA7" w:rsidRDefault="00861BA7" w:rsidP="009547A5">
            <w:pPr>
              <w:rPr>
                <w:rFonts w:ascii="Calibri" w:hAnsi="Calibri"/>
                <w:sz w:val="16"/>
                <w:szCs w:val="16"/>
                <w:lang w:val="en-GB"/>
              </w:rPr>
            </w:pPr>
            <w:r>
              <w:rPr>
                <w:rFonts w:ascii="Calibri" w:hAnsi="Calibri"/>
                <w:sz w:val="16"/>
                <w:szCs w:val="16"/>
                <w:lang w:val="en-GB"/>
              </w:rPr>
              <w:t xml:space="preserve">11     </w:t>
            </w:r>
            <w:proofErr w:type="gramStart"/>
            <w:r>
              <w:rPr>
                <w:rFonts w:ascii="Calibri" w:hAnsi="Calibri"/>
                <w:sz w:val="16"/>
                <w:szCs w:val="16"/>
                <w:lang w:val="en-GB"/>
              </w:rPr>
              <w:t>allergy.ti</w:t>
            </w:r>
            <w:proofErr w:type="gramEnd"/>
            <w:r>
              <w:rPr>
                <w:rFonts w:ascii="Calibri" w:hAnsi="Calibri"/>
                <w:sz w:val="16"/>
                <w:szCs w:val="16"/>
                <w:lang w:val="en-GB"/>
              </w:rPr>
              <w:t>,ab. (92943)</w:t>
            </w:r>
          </w:p>
          <w:p w14:paraId="288FC7FD" w14:textId="77777777" w:rsidR="00861BA7" w:rsidRDefault="00861BA7" w:rsidP="009547A5">
            <w:pPr>
              <w:rPr>
                <w:rFonts w:ascii="Calibri" w:hAnsi="Calibri"/>
                <w:sz w:val="16"/>
                <w:szCs w:val="16"/>
                <w:lang w:val="en-GB"/>
              </w:rPr>
            </w:pPr>
            <w:r>
              <w:rPr>
                <w:rFonts w:ascii="Calibri" w:hAnsi="Calibri"/>
                <w:sz w:val="16"/>
                <w:szCs w:val="16"/>
                <w:lang w:val="en-GB"/>
              </w:rPr>
              <w:t xml:space="preserve">12     </w:t>
            </w:r>
            <w:proofErr w:type="gramStart"/>
            <w:r>
              <w:rPr>
                <w:rFonts w:ascii="Calibri" w:hAnsi="Calibri"/>
                <w:sz w:val="16"/>
                <w:szCs w:val="16"/>
                <w:lang w:val="en-GB"/>
              </w:rPr>
              <w:t>allergic.ti</w:t>
            </w:r>
            <w:proofErr w:type="gramEnd"/>
            <w:r>
              <w:rPr>
                <w:rFonts w:ascii="Calibri" w:hAnsi="Calibri"/>
                <w:sz w:val="16"/>
                <w:szCs w:val="16"/>
                <w:lang w:val="en-GB"/>
              </w:rPr>
              <w:t>,ab. (146253)</w:t>
            </w:r>
          </w:p>
          <w:p w14:paraId="2EF7F6A0" w14:textId="77777777" w:rsidR="00861BA7" w:rsidRDefault="00861BA7" w:rsidP="009547A5">
            <w:pPr>
              <w:rPr>
                <w:rFonts w:ascii="Calibri" w:hAnsi="Calibri"/>
                <w:sz w:val="16"/>
                <w:szCs w:val="16"/>
                <w:lang w:val="en-GB"/>
              </w:rPr>
            </w:pPr>
            <w:r>
              <w:rPr>
                <w:rFonts w:ascii="Calibri" w:hAnsi="Calibri"/>
                <w:sz w:val="16"/>
                <w:szCs w:val="16"/>
                <w:lang w:val="en-GB"/>
              </w:rPr>
              <w:t>13     asthma</w:t>
            </w:r>
            <w:proofErr w:type="gramStart"/>
            <w:r>
              <w:rPr>
                <w:rFonts w:ascii="Calibri" w:hAnsi="Calibri"/>
                <w:sz w:val="16"/>
                <w:szCs w:val="16"/>
                <w:lang w:val="en-GB"/>
              </w:rPr>
              <w:t>*.ti</w:t>
            </w:r>
            <w:proofErr w:type="gramEnd"/>
            <w:r>
              <w:rPr>
                <w:rFonts w:ascii="Calibri" w:hAnsi="Calibri"/>
                <w:sz w:val="16"/>
                <w:szCs w:val="16"/>
                <w:lang w:val="en-GB"/>
              </w:rPr>
              <w:t>,ab. (206208)</w:t>
            </w:r>
          </w:p>
          <w:p w14:paraId="79BD1710" w14:textId="77777777" w:rsidR="00861BA7" w:rsidRDefault="00861BA7" w:rsidP="009547A5">
            <w:pPr>
              <w:rPr>
                <w:rFonts w:ascii="Calibri" w:hAnsi="Calibri"/>
                <w:sz w:val="16"/>
                <w:szCs w:val="16"/>
                <w:lang w:val="en-GB"/>
              </w:rPr>
            </w:pPr>
            <w:r>
              <w:rPr>
                <w:rFonts w:ascii="Calibri" w:hAnsi="Calibri"/>
                <w:sz w:val="16"/>
                <w:szCs w:val="16"/>
                <w:lang w:val="en-GB"/>
              </w:rPr>
              <w:t xml:space="preserve">14     atopic </w:t>
            </w:r>
            <w:proofErr w:type="gramStart"/>
            <w:r>
              <w:rPr>
                <w:rFonts w:ascii="Calibri" w:hAnsi="Calibri"/>
                <w:sz w:val="16"/>
                <w:szCs w:val="16"/>
                <w:lang w:val="en-GB"/>
              </w:rPr>
              <w:t>dermatitis.ti</w:t>
            </w:r>
            <w:proofErr w:type="gramEnd"/>
            <w:r>
              <w:rPr>
                <w:rFonts w:ascii="Calibri" w:hAnsi="Calibri"/>
                <w:sz w:val="16"/>
                <w:szCs w:val="16"/>
                <w:lang w:val="en-GB"/>
              </w:rPr>
              <w:t>,ab. (28752)</w:t>
            </w:r>
          </w:p>
          <w:p w14:paraId="662AB0D4" w14:textId="77777777" w:rsidR="00861BA7" w:rsidRDefault="00861BA7" w:rsidP="009547A5">
            <w:pPr>
              <w:rPr>
                <w:rFonts w:ascii="Calibri" w:hAnsi="Calibri"/>
                <w:sz w:val="16"/>
                <w:szCs w:val="16"/>
                <w:lang w:val="en-GB"/>
              </w:rPr>
            </w:pPr>
            <w:r>
              <w:rPr>
                <w:rFonts w:ascii="Calibri" w:hAnsi="Calibri"/>
                <w:sz w:val="16"/>
                <w:szCs w:val="16"/>
                <w:lang w:val="en-GB"/>
              </w:rPr>
              <w:t>15     dermatitis.ti. (36058)</w:t>
            </w:r>
          </w:p>
          <w:p w14:paraId="0ECEA423" w14:textId="77777777" w:rsidR="00861BA7" w:rsidRDefault="00861BA7" w:rsidP="009547A5">
            <w:pPr>
              <w:rPr>
                <w:rFonts w:ascii="Calibri" w:hAnsi="Calibri"/>
                <w:sz w:val="16"/>
                <w:szCs w:val="16"/>
                <w:lang w:val="en-GB"/>
              </w:rPr>
            </w:pPr>
            <w:r>
              <w:rPr>
                <w:rFonts w:ascii="Calibri" w:hAnsi="Calibri"/>
                <w:sz w:val="16"/>
                <w:szCs w:val="16"/>
                <w:lang w:val="en-GB"/>
              </w:rPr>
              <w:lastRenderedPageBreak/>
              <w:t>16     urticaria.ti. (8720)</w:t>
            </w:r>
          </w:p>
          <w:p w14:paraId="287B9481" w14:textId="77777777" w:rsidR="00861BA7" w:rsidRDefault="00861BA7" w:rsidP="009547A5">
            <w:pPr>
              <w:rPr>
                <w:rFonts w:ascii="Calibri" w:hAnsi="Calibri"/>
                <w:sz w:val="16"/>
                <w:szCs w:val="16"/>
                <w:lang w:val="en-GB"/>
              </w:rPr>
            </w:pPr>
            <w:r>
              <w:rPr>
                <w:rFonts w:ascii="Calibri" w:hAnsi="Calibri"/>
                <w:sz w:val="16"/>
                <w:szCs w:val="16"/>
                <w:lang w:val="en-GB"/>
              </w:rPr>
              <w:t>17     erythema.ti. (7091)</w:t>
            </w:r>
          </w:p>
          <w:p w14:paraId="27FCDEC6" w14:textId="77777777" w:rsidR="00861BA7" w:rsidRDefault="00861BA7" w:rsidP="009547A5">
            <w:pPr>
              <w:rPr>
                <w:rFonts w:ascii="Calibri" w:hAnsi="Calibri"/>
                <w:sz w:val="16"/>
                <w:szCs w:val="16"/>
                <w:lang w:val="en-GB"/>
              </w:rPr>
            </w:pPr>
            <w:r>
              <w:rPr>
                <w:rFonts w:ascii="Calibri" w:hAnsi="Calibri"/>
                <w:sz w:val="16"/>
                <w:szCs w:val="16"/>
                <w:lang w:val="en-GB"/>
              </w:rPr>
              <w:t>18     rhinosinusitis.ti. (5540)</w:t>
            </w:r>
          </w:p>
          <w:p w14:paraId="2AFB1777" w14:textId="77777777" w:rsidR="00861BA7" w:rsidRDefault="00861BA7" w:rsidP="009547A5">
            <w:pPr>
              <w:rPr>
                <w:rFonts w:ascii="Calibri" w:hAnsi="Calibri"/>
                <w:sz w:val="16"/>
                <w:szCs w:val="16"/>
                <w:lang w:val="en-GB"/>
              </w:rPr>
            </w:pPr>
            <w:r>
              <w:rPr>
                <w:rFonts w:ascii="Calibri" w:hAnsi="Calibri"/>
                <w:sz w:val="16"/>
                <w:szCs w:val="16"/>
                <w:lang w:val="en-GB"/>
              </w:rPr>
              <w:t xml:space="preserve">19     allergic </w:t>
            </w:r>
            <w:proofErr w:type="gramStart"/>
            <w:r>
              <w:rPr>
                <w:rFonts w:ascii="Calibri" w:hAnsi="Calibri"/>
                <w:sz w:val="16"/>
                <w:szCs w:val="16"/>
                <w:lang w:val="en-GB"/>
              </w:rPr>
              <w:t>rhinitis.ti</w:t>
            </w:r>
            <w:proofErr w:type="gramEnd"/>
            <w:r>
              <w:rPr>
                <w:rFonts w:ascii="Calibri" w:hAnsi="Calibri"/>
                <w:sz w:val="16"/>
                <w:szCs w:val="16"/>
                <w:lang w:val="en-GB"/>
              </w:rPr>
              <w:t>,ab. (24674)</w:t>
            </w:r>
          </w:p>
          <w:p w14:paraId="7DBFF948" w14:textId="77777777" w:rsidR="00861BA7" w:rsidRDefault="00861BA7" w:rsidP="009547A5">
            <w:pPr>
              <w:rPr>
                <w:rFonts w:ascii="Calibri" w:hAnsi="Calibri"/>
                <w:sz w:val="16"/>
                <w:szCs w:val="16"/>
                <w:lang w:val="en-GB"/>
              </w:rPr>
            </w:pPr>
            <w:r>
              <w:rPr>
                <w:rFonts w:ascii="Calibri" w:hAnsi="Calibri"/>
                <w:sz w:val="16"/>
                <w:szCs w:val="16"/>
                <w:lang w:val="en-GB"/>
              </w:rPr>
              <w:t xml:space="preserve">20  </w:t>
            </w:r>
            <w:proofErr w:type="gramStart"/>
            <w:r>
              <w:rPr>
                <w:rFonts w:ascii="Calibri" w:hAnsi="Calibri"/>
                <w:sz w:val="16"/>
                <w:szCs w:val="16"/>
                <w:lang w:val="en-GB"/>
              </w:rPr>
              <w:t xml:space="preserve">   (</w:t>
            </w:r>
            <w:proofErr w:type="gramEnd"/>
            <w:r>
              <w:rPr>
                <w:rFonts w:ascii="Calibri" w:hAnsi="Calibri"/>
                <w:sz w:val="16"/>
                <w:szCs w:val="16"/>
                <w:lang w:val="en-GB"/>
              </w:rPr>
              <w:t>food adj5 (allerg* or react*)).ti,ab. (23811)</w:t>
            </w:r>
          </w:p>
          <w:p w14:paraId="48CB432E" w14:textId="77777777" w:rsidR="00861BA7" w:rsidRDefault="00861BA7" w:rsidP="009547A5">
            <w:pPr>
              <w:rPr>
                <w:rFonts w:ascii="Calibri" w:hAnsi="Calibri"/>
                <w:sz w:val="16"/>
                <w:szCs w:val="16"/>
                <w:lang w:val="en-GB"/>
              </w:rPr>
            </w:pPr>
            <w:r>
              <w:rPr>
                <w:rFonts w:ascii="Calibri" w:hAnsi="Calibri"/>
                <w:sz w:val="16"/>
                <w:szCs w:val="16"/>
                <w:lang w:val="en-GB"/>
              </w:rPr>
              <w:t xml:space="preserve">21     eosinophilic </w:t>
            </w:r>
            <w:proofErr w:type="gramStart"/>
            <w:r>
              <w:rPr>
                <w:rFonts w:ascii="Calibri" w:hAnsi="Calibri"/>
                <w:sz w:val="16"/>
                <w:szCs w:val="16"/>
                <w:lang w:val="en-GB"/>
              </w:rPr>
              <w:t>esophagitis.ti</w:t>
            </w:r>
            <w:proofErr w:type="gramEnd"/>
            <w:r>
              <w:rPr>
                <w:rFonts w:ascii="Calibri" w:hAnsi="Calibri"/>
                <w:sz w:val="16"/>
                <w:szCs w:val="16"/>
                <w:lang w:val="en-GB"/>
              </w:rPr>
              <w:t>,ab. (4268)</w:t>
            </w:r>
          </w:p>
          <w:p w14:paraId="38DD17A6" w14:textId="77777777" w:rsidR="00861BA7" w:rsidRDefault="00861BA7" w:rsidP="009547A5">
            <w:pPr>
              <w:rPr>
                <w:rFonts w:ascii="Calibri" w:hAnsi="Calibri"/>
                <w:sz w:val="16"/>
                <w:szCs w:val="16"/>
                <w:lang w:val="en-GB"/>
              </w:rPr>
            </w:pPr>
            <w:r>
              <w:rPr>
                <w:rFonts w:ascii="Calibri" w:hAnsi="Calibri"/>
                <w:sz w:val="16"/>
                <w:szCs w:val="16"/>
                <w:lang w:val="en-GB"/>
              </w:rPr>
              <w:t>22     esophagitis.ti. (7426)</w:t>
            </w:r>
          </w:p>
          <w:p w14:paraId="14E11047" w14:textId="77777777" w:rsidR="00861BA7" w:rsidRDefault="00861BA7" w:rsidP="009547A5">
            <w:pPr>
              <w:rPr>
                <w:rFonts w:ascii="Calibri" w:hAnsi="Calibri"/>
                <w:sz w:val="16"/>
                <w:szCs w:val="16"/>
                <w:lang w:val="en-GB"/>
              </w:rPr>
            </w:pPr>
            <w:r>
              <w:rPr>
                <w:rFonts w:ascii="Calibri" w:hAnsi="Calibri"/>
                <w:sz w:val="16"/>
                <w:szCs w:val="16"/>
                <w:lang w:val="en-GB"/>
              </w:rPr>
              <w:t>23     eosinophil*.ti. (30459)</w:t>
            </w:r>
          </w:p>
          <w:p w14:paraId="193A2686" w14:textId="77777777" w:rsidR="00861BA7" w:rsidRDefault="00861BA7" w:rsidP="009547A5">
            <w:pPr>
              <w:rPr>
                <w:rFonts w:ascii="Calibri" w:hAnsi="Calibri"/>
                <w:sz w:val="16"/>
                <w:szCs w:val="16"/>
                <w:lang w:val="en-GB"/>
              </w:rPr>
            </w:pPr>
            <w:r>
              <w:rPr>
                <w:rFonts w:ascii="Calibri" w:hAnsi="Calibri"/>
                <w:sz w:val="16"/>
                <w:szCs w:val="16"/>
                <w:lang w:val="en-GB"/>
              </w:rPr>
              <w:t>24     1 or 2 or 3 or 4 or 5 or 6 or 7 or 8 or 9 or 10 or 11 or 12 or 13 or 14 or 15 or 16 or 17 or 18 or 19 or 20 or 21 or 22 or 23 (548337)</w:t>
            </w:r>
          </w:p>
          <w:p w14:paraId="66E49508" w14:textId="77777777" w:rsidR="00861BA7" w:rsidRDefault="00861BA7" w:rsidP="009547A5">
            <w:pPr>
              <w:rPr>
                <w:rFonts w:ascii="Calibri" w:hAnsi="Calibri"/>
                <w:sz w:val="16"/>
                <w:szCs w:val="16"/>
                <w:lang w:val="en-GB"/>
              </w:rPr>
            </w:pPr>
            <w:r>
              <w:rPr>
                <w:rFonts w:ascii="Calibri" w:hAnsi="Calibri"/>
                <w:sz w:val="16"/>
                <w:szCs w:val="16"/>
                <w:lang w:val="en-GB"/>
              </w:rPr>
              <w:t xml:space="preserve">25     </w:t>
            </w:r>
            <w:proofErr w:type="gramStart"/>
            <w:r>
              <w:rPr>
                <w:rFonts w:ascii="Calibri" w:hAnsi="Calibri"/>
                <w:sz w:val="16"/>
                <w:szCs w:val="16"/>
                <w:lang w:val="en-GB"/>
              </w:rPr>
              <w:t>mepolizumab.ti</w:t>
            </w:r>
            <w:proofErr w:type="gramEnd"/>
            <w:r>
              <w:rPr>
                <w:rFonts w:ascii="Calibri" w:hAnsi="Calibri"/>
                <w:sz w:val="16"/>
                <w:szCs w:val="16"/>
                <w:lang w:val="en-GB"/>
              </w:rPr>
              <w:t>,ab. (677)</w:t>
            </w:r>
          </w:p>
          <w:p w14:paraId="6A363024" w14:textId="77777777" w:rsidR="00861BA7" w:rsidRDefault="00861BA7" w:rsidP="009547A5">
            <w:pPr>
              <w:rPr>
                <w:rFonts w:ascii="Calibri" w:hAnsi="Calibri"/>
                <w:sz w:val="16"/>
                <w:szCs w:val="16"/>
                <w:lang w:val="en-GB"/>
              </w:rPr>
            </w:pPr>
            <w:r>
              <w:rPr>
                <w:rFonts w:ascii="Calibri" w:hAnsi="Calibri"/>
                <w:sz w:val="16"/>
                <w:szCs w:val="16"/>
                <w:lang w:val="en-GB"/>
              </w:rPr>
              <w:t xml:space="preserve">26     </w:t>
            </w:r>
            <w:proofErr w:type="gramStart"/>
            <w:r>
              <w:rPr>
                <w:rFonts w:ascii="Calibri" w:hAnsi="Calibri"/>
                <w:sz w:val="16"/>
                <w:szCs w:val="16"/>
                <w:lang w:val="en-GB"/>
              </w:rPr>
              <w:t>reslizumab.ti</w:t>
            </w:r>
            <w:proofErr w:type="gramEnd"/>
            <w:r>
              <w:rPr>
                <w:rFonts w:ascii="Calibri" w:hAnsi="Calibri"/>
                <w:sz w:val="16"/>
                <w:szCs w:val="16"/>
                <w:lang w:val="en-GB"/>
              </w:rPr>
              <w:t>,ab. (226)</w:t>
            </w:r>
          </w:p>
          <w:p w14:paraId="3BE1C5EC" w14:textId="77777777" w:rsidR="00861BA7" w:rsidRDefault="00861BA7" w:rsidP="009547A5">
            <w:pPr>
              <w:rPr>
                <w:rFonts w:ascii="Calibri" w:hAnsi="Calibri"/>
                <w:sz w:val="16"/>
                <w:szCs w:val="16"/>
                <w:lang w:val="en-GB"/>
              </w:rPr>
            </w:pPr>
            <w:r>
              <w:rPr>
                <w:rFonts w:ascii="Calibri" w:hAnsi="Calibri"/>
                <w:sz w:val="16"/>
                <w:szCs w:val="16"/>
                <w:lang w:val="en-GB"/>
              </w:rPr>
              <w:t xml:space="preserve">27     </w:t>
            </w:r>
            <w:proofErr w:type="gramStart"/>
            <w:r>
              <w:rPr>
                <w:rFonts w:ascii="Calibri" w:hAnsi="Calibri"/>
                <w:sz w:val="16"/>
                <w:szCs w:val="16"/>
                <w:lang w:val="en-GB"/>
              </w:rPr>
              <w:t>benralizumab.ti</w:t>
            </w:r>
            <w:proofErr w:type="gramEnd"/>
            <w:r>
              <w:rPr>
                <w:rFonts w:ascii="Calibri" w:hAnsi="Calibri"/>
                <w:sz w:val="16"/>
                <w:szCs w:val="16"/>
                <w:lang w:val="en-GB"/>
              </w:rPr>
              <w:t>,ab. (194)</w:t>
            </w:r>
          </w:p>
          <w:p w14:paraId="5F72B757" w14:textId="77777777" w:rsidR="00861BA7" w:rsidRDefault="00861BA7" w:rsidP="009547A5">
            <w:pPr>
              <w:rPr>
                <w:rFonts w:ascii="Calibri" w:hAnsi="Calibri"/>
                <w:sz w:val="16"/>
                <w:szCs w:val="16"/>
                <w:lang w:val="en-GB"/>
              </w:rPr>
            </w:pPr>
            <w:r>
              <w:rPr>
                <w:rFonts w:ascii="Calibri" w:hAnsi="Calibri"/>
                <w:sz w:val="16"/>
                <w:szCs w:val="16"/>
                <w:lang w:val="en-GB"/>
              </w:rPr>
              <w:t xml:space="preserve">28     </w:t>
            </w:r>
            <w:proofErr w:type="gramStart"/>
            <w:r>
              <w:rPr>
                <w:rFonts w:ascii="Calibri" w:hAnsi="Calibri"/>
                <w:sz w:val="16"/>
                <w:szCs w:val="16"/>
                <w:lang w:val="en-GB"/>
              </w:rPr>
              <w:t>dupilumab.ti</w:t>
            </w:r>
            <w:proofErr w:type="gramEnd"/>
            <w:r>
              <w:rPr>
                <w:rFonts w:ascii="Calibri" w:hAnsi="Calibri"/>
                <w:sz w:val="16"/>
                <w:szCs w:val="16"/>
                <w:lang w:val="en-GB"/>
              </w:rPr>
              <w:t>,ab. (396)</w:t>
            </w:r>
          </w:p>
          <w:p w14:paraId="4EF05ED2" w14:textId="77777777" w:rsidR="00861BA7" w:rsidRDefault="00861BA7" w:rsidP="009547A5">
            <w:pPr>
              <w:rPr>
                <w:rFonts w:ascii="Calibri" w:hAnsi="Calibri"/>
                <w:sz w:val="16"/>
                <w:szCs w:val="16"/>
                <w:lang w:val="en-GB"/>
              </w:rPr>
            </w:pPr>
            <w:r>
              <w:rPr>
                <w:rFonts w:ascii="Calibri" w:hAnsi="Calibri"/>
                <w:sz w:val="16"/>
                <w:szCs w:val="16"/>
                <w:lang w:val="en-GB"/>
              </w:rPr>
              <w:t xml:space="preserve">29     </w:t>
            </w:r>
            <w:proofErr w:type="gramStart"/>
            <w:r>
              <w:rPr>
                <w:rFonts w:ascii="Calibri" w:hAnsi="Calibri"/>
                <w:sz w:val="16"/>
                <w:szCs w:val="16"/>
                <w:lang w:val="en-GB"/>
              </w:rPr>
              <w:t>omalizumab.ti</w:t>
            </w:r>
            <w:proofErr w:type="gramEnd"/>
            <w:r>
              <w:rPr>
                <w:rFonts w:ascii="Calibri" w:hAnsi="Calibri"/>
                <w:sz w:val="16"/>
                <w:szCs w:val="16"/>
                <w:lang w:val="en-GB"/>
              </w:rPr>
              <w:t>,ab. (3891)</w:t>
            </w:r>
          </w:p>
          <w:p w14:paraId="76726C70" w14:textId="77777777" w:rsidR="00861BA7" w:rsidRDefault="00861BA7" w:rsidP="009547A5">
            <w:pPr>
              <w:rPr>
                <w:rFonts w:ascii="Calibri" w:hAnsi="Calibri"/>
                <w:sz w:val="16"/>
                <w:szCs w:val="16"/>
                <w:lang w:val="en-GB"/>
              </w:rPr>
            </w:pPr>
            <w:r>
              <w:rPr>
                <w:rFonts w:ascii="Calibri" w:hAnsi="Calibri"/>
                <w:sz w:val="16"/>
                <w:szCs w:val="16"/>
                <w:lang w:val="en-GB"/>
              </w:rPr>
              <w:t xml:space="preserve">30     </w:t>
            </w:r>
            <w:proofErr w:type="gramStart"/>
            <w:r>
              <w:rPr>
                <w:rFonts w:ascii="Calibri" w:hAnsi="Calibri"/>
                <w:sz w:val="16"/>
                <w:szCs w:val="16"/>
                <w:lang w:val="en-GB"/>
              </w:rPr>
              <w:t>lebrikizumab.ti</w:t>
            </w:r>
            <w:proofErr w:type="gramEnd"/>
            <w:r>
              <w:rPr>
                <w:rFonts w:ascii="Calibri" w:hAnsi="Calibri"/>
                <w:sz w:val="16"/>
                <w:szCs w:val="16"/>
                <w:lang w:val="en-GB"/>
              </w:rPr>
              <w:t>,ab. (103)</w:t>
            </w:r>
          </w:p>
          <w:p w14:paraId="1EB6EFD6" w14:textId="77777777" w:rsidR="00861BA7" w:rsidRDefault="00861BA7" w:rsidP="009547A5">
            <w:pPr>
              <w:rPr>
                <w:rFonts w:ascii="Calibri" w:hAnsi="Calibri"/>
                <w:sz w:val="16"/>
                <w:szCs w:val="16"/>
                <w:lang w:val="en-GB"/>
              </w:rPr>
            </w:pPr>
            <w:r>
              <w:rPr>
                <w:rFonts w:ascii="Calibri" w:hAnsi="Calibri"/>
                <w:sz w:val="16"/>
                <w:szCs w:val="16"/>
                <w:lang w:val="en-GB"/>
              </w:rPr>
              <w:t xml:space="preserve">31     </w:t>
            </w:r>
            <w:proofErr w:type="gramStart"/>
            <w:r>
              <w:rPr>
                <w:rFonts w:ascii="Calibri" w:hAnsi="Calibri"/>
                <w:sz w:val="16"/>
                <w:szCs w:val="16"/>
                <w:lang w:val="en-GB"/>
              </w:rPr>
              <w:t>tralokinumab.ti</w:t>
            </w:r>
            <w:proofErr w:type="gramEnd"/>
            <w:r>
              <w:rPr>
                <w:rFonts w:ascii="Calibri" w:hAnsi="Calibri"/>
                <w:sz w:val="16"/>
                <w:szCs w:val="16"/>
                <w:lang w:val="en-GB"/>
              </w:rPr>
              <w:t>,ab. (69)</w:t>
            </w:r>
          </w:p>
          <w:p w14:paraId="6B1BB4FD" w14:textId="77777777" w:rsidR="00861BA7" w:rsidRPr="00BC6A60" w:rsidRDefault="00861BA7" w:rsidP="009547A5">
            <w:pPr>
              <w:rPr>
                <w:rFonts w:ascii="Calibri" w:hAnsi="Calibri"/>
                <w:sz w:val="16"/>
                <w:szCs w:val="16"/>
                <w:lang w:val="es-ES"/>
              </w:rPr>
            </w:pPr>
            <w:r>
              <w:rPr>
                <w:rFonts w:ascii="Calibri" w:hAnsi="Calibri"/>
                <w:sz w:val="16"/>
                <w:szCs w:val="16"/>
                <w:lang w:val="en-GB"/>
              </w:rPr>
              <w:t xml:space="preserve">32     </w:t>
            </w:r>
            <w:proofErr w:type="gramStart"/>
            <w:r>
              <w:rPr>
                <w:rFonts w:ascii="Calibri" w:hAnsi="Calibri"/>
                <w:sz w:val="16"/>
                <w:szCs w:val="16"/>
                <w:lang w:val="en-GB"/>
              </w:rPr>
              <w:t>tezepelumab.ti</w:t>
            </w:r>
            <w:proofErr w:type="gramEnd"/>
            <w:r>
              <w:rPr>
                <w:rFonts w:ascii="Calibri" w:hAnsi="Calibri"/>
                <w:sz w:val="16"/>
                <w:szCs w:val="16"/>
                <w:lang w:val="en-GB"/>
              </w:rPr>
              <w:t xml:space="preserve">,ab. </w:t>
            </w:r>
            <w:r w:rsidRPr="00BC6A60">
              <w:rPr>
                <w:rFonts w:ascii="Calibri" w:hAnsi="Calibri"/>
                <w:sz w:val="16"/>
                <w:szCs w:val="16"/>
                <w:lang w:val="es-ES"/>
              </w:rPr>
              <w:t>(12)</w:t>
            </w:r>
          </w:p>
          <w:p w14:paraId="20FB3C5B" w14:textId="77777777" w:rsidR="00861BA7" w:rsidRPr="005E0610" w:rsidRDefault="00861BA7" w:rsidP="009547A5">
            <w:pPr>
              <w:rPr>
                <w:rFonts w:ascii="Calibri" w:hAnsi="Calibri"/>
                <w:sz w:val="16"/>
                <w:szCs w:val="16"/>
                <w:lang w:val="es-ES"/>
              </w:rPr>
            </w:pPr>
            <w:r w:rsidRPr="005E0610">
              <w:rPr>
                <w:rFonts w:ascii="Calibri" w:hAnsi="Calibri"/>
                <w:sz w:val="16"/>
                <w:szCs w:val="16"/>
                <w:lang w:val="es-ES"/>
              </w:rPr>
              <w:t xml:space="preserve">33     </w:t>
            </w:r>
            <w:proofErr w:type="gramStart"/>
            <w:r w:rsidRPr="005E0610">
              <w:rPr>
                <w:rFonts w:ascii="Calibri" w:hAnsi="Calibri"/>
                <w:sz w:val="16"/>
                <w:szCs w:val="16"/>
                <w:lang w:val="es-ES"/>
              </w:rPr>
              <w:t>brodalumab.ti</w:t>
            </w:r>
            <w:proofErr w:type="gramEnd"/>
            <w:r w:rsidRPr="005E0610">
              <w:rPr>
                <w:rFonts w:ascii="Calibri" w:hAnsi="Calibri"/>
                <w:sz w:val="16"/>
                <w:szCs w:val="16"/>
                <w:lang w:val="es-ES"/>
              </w:rPr>
              <w:t>,ab. (275)</w:t>
            </w:r>
          </w:p>
          <w:p w14:paraId="61473F01" w14:textId="77777777" w:rsidR="00861BA7" w:rsidRDefault="00861BA7" w:rsidP="009547A5">
            <w:pPr>
              <w:rPr>
                <w:rFonts w:ascii="Calibri" w:hAnsi="Calibri"/>
                <w:sz w:val="16"/>
                <w:szCs w:val="16"/>
                <w:lang w:val="en-GB"/>
              </w:rPr>
            </w:pPr>
            <w:r w:rsidRPr="005E0610">
              <w:rPr>
                <w:rFonts w:ascii="Calibri" w:hAnsi="Calibri"/>
                <w:sz w:val="16"/>
                <w:szCs w:val="16"/>
                <w:lang w:val="es-ES"/>
              </w:rPr>
              <w:t xml:space="preserve">34     </w:t>
            </w:r>
            <w:proofErr w:type="gramStart"/>
            <w:r w:rsidRPr="005E0610">
              <w:rPr>
                <w:rFonts w:ascii="Calibri" w:hAnsi="Calibri"/>
                <w:sz w:val="16"/>
                <w:szCs w:val="16"/>
                <w:lang w:val="es-ES"/>
              </w:rPr>
              <w:t>ligelizumab.ti</w:t>
            </w:r>
            <w:proofErr w:type="gramEnd"/>
            <w:r w:rsidRPr="005E0610">
              <w:rPr>
                <w:rFonts w:ascii="Calibri" w:hAnsi="Calibri"/>
                <w:sz w:val="16"/>
                <w:szCs w:val="16"/>
                <w:lang w:val="es-ES"/>
              </w:rPr>
              <w:t xml:space="preserve">,ab. </w:t>
            </w:r>
            <w:r>
              <w:rPr>
                <w:rFonts w:ascii="Calibri" w:hAnsi="Calibri"/>
                <w:sz w:val="16"/>
                <w:szCs w:val="16"/>
                <w:lang w:val="en-GB"/>
              </w:rPr>
              <w:t>(13)</w:t>
            </w:r>
          </w:p>
          <w:p w14:paraId="0549024D" w14:textId="77777777" w:rsidR="00861BA7" w:rsidRDefault="00861BA7" w:rsidP="009547A5">
            <w:pPr>
              <w:rPr>
                <w:rFonts w:ascii="Calibri" w:hAnsi="Calibri"/>
                <w:sz w:val="16"/>
                <w:szCs w:val="16"/>
                <w:lang w:val="en-GB"/>
              </w:rPr>
            </w:pPr>
            <w:r>
              <w:rPr>
                <w:rFonts w:ascii="Calibri" w:hAnsi="Calibri"/>
                <w:sz w:val="16"/>
                <w:szCs w:val="16"/>
                <w:lang w:val="en-GB"/>
              </w:rPr>
              <w:t>35     25 or 26 or 27 or 28 or 29 or 30 or 31 or 32 or 33 or 34 (5365)</w:t>
            </w:r>
          </w:p>
          <w:p w14:paraId="5CE9FDE4" w14:textId="77777777" w:rsidR="00861BA7" w:rsidRDefault="00861BA7" w:rsidP="009547A5">
            <w:pPr>
              <w:rPr>
                <w:rFonts w:ascii="Calibri" w:hAnsi="Calibri"/>
                <w:sz w:val="16"/>
                <w:szCs w:val="16"/>
                <w:lang w:val="en-GB"/>
              </w:rPr>
            </w:pPr>
            <w:r>
              <w:rPr>
                <w:rFonts w:ascii="Calibri" w:hAnsi="Calibri"/>
                <w:sz w:val="16"/>
                <w:szCs w:val="16"/>
                <w:lang w:val="en-GB"/>
              </w:rPr>
              <w:t>36     limit 35 to "systematic review" (175)</w:t>
            </w:r>
          </w:p>
          <w:p w14:paraId="17BDFD54" w14:textId="77777777" w:rsidR="00861BA7" w:rsidRDefault="00861BA7" w:rsidP="009547A5">
            <w:pPr>
              <w:rPr>
                <w:rFonts w:ascii="Calibri" w:hAnsi="Calibri"/>
                <w:sz w:val="16"/>
                <w:szCs w:val="16"/>
                <w:lang w:val="en-GB"/>
              </w:rPr>
            </w:pPr>
            <w:r>
              <w:rPr>
                <w:rFonts w:ascii="Calibri" w:hAnsi="Calibri"/>
                <w:sz w:val="16"/>
                <w:szCs w:val="16"/>
                <w:lang w:val="en-GB"/>
              </w:rPr>
              <w:t>37     35 not 36 (5190)</w:t>
            </w:r>
          </w:p>
          <w:p w14:paraId="6EAC4FC3" w14:textId="77777777" w:rsidR="00861BA7" w:rsidRDefault="00861BA7" w:rsidP="009547A5">
            <w:pPr>
              <w:rPr>
                <w:rFonts w:ascii="Calibri" w:hAnsi="Calibri"/>
                <w:sz w:val="16"/>
                <w:szCs w:val="16"/>
                <w:lang w:val="en-GB"/>
              </w:rPr>
            </w:pPr>
            <w:r>
              <w:rPr>
                <w:rFonts w:ascii="Calibri" w:hAnsi="Calibri"/>
                <w:sz w:val="16"/>
                <w:szCs w:val="16"/>
                <w:lang w:val="en-GB"/>
              </w:rPr>
              <w:t>38     limit 37 to "therapy (best balance of sensitivity and specificity)" (1491)</w:t>
            </w:r>
          </w:p>
        </w:tc>
      </w:tr>
      <w:tr w:rsidR="00861BA7" w14:paraId="52271A82" w14:textId="77777777" w:rsidTr="009547A5">
        <w:tc>
          <w:tcPr>
            <w:tcW w:w="1189" w:type="dxa"/>
            <w:tcBorders>
              <w:top w:val="single" w:sz="4" w:space="0" w:color="auto"/>
              <w:left w:val="single" w:sz="4" w:space="0" w:color="auto"/>
              <w:bottom w:val="single" w:sz="4" w:space="0" w:color="auto"/>
              <w:right w:val="single" w:sz="4" w:space="0" w:color="auto"/>
            </w:tcBorders>
          </w:tcPr>
          <w:p w14:paraId="47CEF278" w14:textId="77777777" w:rsidR="00861BA7" w:rsidRDefault="00861BA7" w:rsidP="009547A5">
            <w:pPr>
              <w:rPr>
                <w:rFonts w:ascii="Calibri" w:hAnsi="Calibri"/>
                <w:b/>
                <w:sz w:val="16"/>
                <w:szCs w:val="16"/>
                <w:lang w:val="en-GB"/>
              </w:rPr>
            </w:pPr>
            <w:r>
              <w:rPr>
                <w:rFonts w:ascii="Calibri" w:hAnsi="Calibri"/>
                <w:b/>
                <w:sz w:val="16"/>
                <w:szCs w:val="16"/>
                <w:lang w:val="en-GB"/>
              </w:rPr>
              <w:lastRenderedPageBreak/>
              <w:t>The Cochrane Library</w:t>
            </w:r>
          </w:p>
          <w:p w14:paraId="6938B82A" w14:textId="77777777" w:rsidR="00861BA7" w:rsidRDefault="00861BA7" w:rsidP="009547A5">
            <w:pPr>
              <w:rPr>
                <w:rFonts w:ascii="Calibri" w:hAnsi="Calibri"/>
                <w:sz w:val="16"/>
                <w:szCs w:val="16"/>
                <w:lang w:val="en-GB"/>
              </w:rPr>
            </w:pPr>
            <w:r>
              <w:rPr>
                <w:rFonts w:ascii="Calibri" w:hAnsi="Calibri"/>
                <w:sz w:val="16"/>
                <w:szCs w:val="16"/>
                <w:lang w:val="en-GB"/>
              </w:rPr>
              <w:t>27/08/2019</w:t>
            </w:r>
          </w:p>
          <w:p w14:paraId="3FFE038A" w14:textId="77777777" w:rsidR="00861BA7" w:rsidRDefault="00861BA7" w:rsidP="009547A5">
            <w:pPr>
              <w:rPr>
                <w:rFonts w:ascii="Calibri" w:hAnsi="Calibri"/>
                <w:sz w:val="16"/>
                <w:szCs w:val="16"/>
                <w:lang w:val="en-GB"/>
              </w:rPr>
            </w:pPr>
            <w:r>
              <w:rPr>
                <w:rFonts w:ascii="Calibri" w:hAnsi="Calibri"/>
                <w:sz w:val="16"/>
                <w:szCs w:val="16"/>
                <w:lang w:val="en-GB"/>
              </w:rPr>
              <w:t xml:space="preserve">Cochrane Central Register of Controlled Trials Issue 8 of 12, August 2019 </w:t>
            </w:r>
          </w:p>
          <w:p w14:paraId="0EDAAEA3" w14:textId="77777777" w:rsidR="00861BA7" w:rsidRDefault="00861BA7" w:rsidP="009547A5">
            <w:pPr>
              <w:rPr>
                <w:rFonts w:ascii="Calibri" w:hAnsi="Calibri"/>
                <w:b/>
                <w:sz w:val="16"/>
                <w:szCs w:val="16"/>
                <w:lang w:val="en-GB"/>
              </w:rPr>
            </w:pPr>
          </w:p>
        </w:tc>
        <w:tc>
          <w:tcPr>
            <w:tcW w:w="7531" w:type="dxa"/>
            <w:tcBorders>
              <w:top w:val="single" w:sz="4" w:space="0" w:color="auto"/>
              <w:left w:val="single" w:sz="4" w:space="0" w:color="auto"/>
              <w:bottom w:val="single" w:sz="4" w:space="0" w:color="auto"/>
              <w:right w:val="single" w:sz="4" w:space="0" w:color="auto"/>
            </w:tcBorders>
            <w:hideMark/>
          </w:tcPr>
          <w:p w14:paraId="766A4D19" w14:textId="77777777" w:rsidR="00861BA7" w:rsidRDefault="00861BA7" w:rsidP="009547A5">
            <w:pPr>
              <w:rPr>
                <w:rFonts w:ascii="Calibri" w:hAnsi="Calibri"/>
                <w:sz w:val="16"/>
                <w:szCs w:val="16"/>
                <w:lang w:val="en-GB"/>
              </w:rPr>
            </w:pPr>
            <w:r>
              <w:rPr>
                <w:rFonts w:ascii="Calibri" w:hAnsi="Calibri"/>
                <w:sz w:val="16"/>
                <w:szCs w:val="16"/>
                <w:lang w:val="en-GB"/>
              </w:rPr>
              <w:t>#1</w:t>
            </w:r>
            <w:r>
              <w:rPr>
                <w:rFonts w:ascii="Calibri" w:hAnsi="Calibri"/>
                <w:sz w:val="16"/>
                <w:szCs w:val="16"/>
                <w:lang w:val="en-GB"/>
              </w:rPr>
              <w:tab/>
              <w:t>MeSH descriptor: [Asthma] explode all trees</w:t>
            </w:r>
            <w:r>
              <w:rPr>
                <w:rFonts w:ascii="Calibri" w:hAnsi="Calibri"/>
                <w:sz w:val="16"/>
                <w:szCs w:val="16"/>
                <w:lang w:val="en-GB"/>
              </w:rPr>
              <w:tab/>
              <w:t>10992</w:t>
            </w:r>
          </w:p>
          <w:p w14:paraId="671CA686" w14:textId="77777777" w:rsidR="00861BA7" w:rsidRDefault="00861BA7" w:rsidP="009547A5">
            <w:pPr>
              <w:rPr>
                <w:rFonts w:ascii="Calibri" w:hAnsi="Calibri"/>
                <w:sz w:val="16"/>
                <w:szCs w:val="16"/>
                <w:lang w:val="en-GB"/>
              </w:rPr>
            </w:pPr>
            <w:r>
              <w:rPr>
                <w:rFonts w:ascii="Calibri" w:hAnsi="Calibri"/>
                <w:sz w:val="16"/>
                <w:szCs w:val="16"/>
                <w:lang w:val="en-GB"/>
              </w:rPr>
              <w:t>#2</w:t>
            </w:r>
            <w:r>
              <w:rPr>
                <w:rFonts w:ascii="Calibri" w:hAnsi="Calibri"/>
                <w:sz w:val="16"/>
                <w:szCs w:val="16"/>
                <w:lang w:val="en-GB"/>
              </w:rPr>
              <w:tab/>
              <w:t>MeSH descriptor: [Rhinitis, Allergic] explode all trees</w:t>
            </w:r>
            <w:r>
              <w:rPr>
                <w:rFonts w:ascii="Calibri" w:hAnsi="Calibri"/>
                <w:sz w:val="16"/>
                <w:szCs w:val="16"/>
                <w:lang w:val="en-GB"/>
              </w:rPr>
              <w:tab/>
              <w:t>2837</w:t>
            </w:r>
          </w:p>
          <w:p w14:paraId="512D58FE" w14:textId="77777777" w:rsidR="00861BA7" w:rsidRDefault="00861BA7" w:rsidP="009547A5">
            <w:pPr>
              <w:rPr>
                <w:rFonts w:ascii="Calibri" w:hAnsi="Calibri"/>
                <w:sz w:val="16"/>
                <w:szCs w:val="16"/>
                <w:lang w:val="en-GB"/>
              </w:rPr>
            </w:pPr>
            <w:r>
              <w:rPr>
                <w:rFonts w:ascii="Calibri" w:hAnsi="Calibri"/>
                <w:sz w:val="16"/>
                <w:szCs w:val="16"/>
                <w:lang w:val="en-GB"/>
              </w:rPr>
              <w:t>#3</w:t>
            </w:r>
            <w:r>
              <w:rPr>
                <w:rFonts w:ascii="Calibri" w:hAnsi="Calibri"/>
                <w:sz w:val="16"/>
                <w:szCs w:val="16"/>
                <w:lang w:val="en-GB"/>
              </w:rPr>
              <w:tab/>
              <w:t>MeSH descriptor: [Rhinitis] explode all trees</w:t>
            </w:r>
            <w:r>
              <w:rPr>
                <w:rFonts w:ascii="Calibri" w:hAnsi="Calibri"/>
                <w:sz w:val="16"/>
                <w:szCs w:val="16"/>
                <w:lang w:val="en-GB"/>
              </w:rPr>
              <w:tab/>
              <w:t>3627</w:t>
            </w:r>
          </w:p>
          <w:p w14:paraId="53BBDAD8" w14:textId="77777777" w:rsidR="00861BA7" w:rsidRDefault="00861BA7" w:rsidP="009547A5">
            <w:pPr>
              <w:rPr>
                <w:rFonts w:ascii="Calibri" w:hAnsi="Calibri"/>
                <w:sz w:val="16"/>
                <w:szCs w:val="16"/>
                <w:lang w:val="en-GB"/>
              </w:rPr>
            </w:pPr>
            <w:r>
              <w:rPr>
                <w:rFonts w:ascii="Calibri" w:hAnsi="Calibri"/>
                <w:sz w:val="16"/>
                <w:szCs w:val="16"/>
                <w:lang w:val="en-GB"/>
              </w:rPr>
              <w:t>#4</w:t>
            </w:r>
            <w:r>
              <w:rPr>
                <w:rFonts w:ascii="Calibri" w:hAnsi="Calibri"/>
                <w:sz w:val="16"/>
                <w:szCs w:val="16"/>
                <w:lang w:val="en-GB"/>
              </w:rPr>
              <w:tab/>
              <w:t>MeSH descriptor: [Sinusitis] explode all trees</w:t>
            </w:r>
            <w:r>
              <w:rPr>
                <w:rFonts w:ascii="Calibri" w:hAnsi="Calibri"/>
                <w:sz w:val="16"/>
                <w:szCs w:val="16"/>
                <w:lang w:val="en-GB"/>
              </w:rPr>
              <w:tab/>
              <w:t>925</w:t>
            </w:r>
          </w:p>
          <w:p w14:paraId="68C770C0" w14:textId="77777777" w:rsidR="00861BA7" w:rsidRDefault="00861BA7" w:rsidP="009547A5">
            <w:pPr>
              <w:rPr>
                <w:rFonts w:ascii="Calibri" w:hAnsi="Calibri"/>
                <w:sz w:val="16"/>
                <w:szCs w:val="16"/>
                <w:lang w:val="en-GB"/>
              </w:rPr>
            </w:pPr>
            <w:r>
              <w:rPr>
                <w:rFonts w:ascii="Calibri" w:hAnsi="Calibri"/>
                <w:sz w:val="16"/>
                <w:szCs w:val="16"/>
                <w:lang w:val="en-GB"/>
              </w:rPr>
              <w:t>#5</w:t>
            </w:r>
            <w:r>
              <w:rPr>
                <w:rFonts w:ascii="Calibri" w:hAnsi="Calibri"/>
                <w:sz w:val="16"/>
                <w:szCs w:val="16"/>
                <w:lang w:val="en-GB"/>
              </w:rPr>
              <w:tab/>
              <w:t>MeSH descriptor: [Nasal Polyps] explode all trees</w:t>
            </w:r>
            <w:r>
              <w:rPr>
                <w:rFonts w:ascii="Calibri" w:hAnsi="Calibri"/>
                <w:sz w:val="16"/>
                <w:szCs w:val="16"/>
                <w:lang w:val="en-GB"/>
              </w:rPr>
              <w:tab/>
              <w:t>335</w:t>
            </w:r>
          </w:p>
          <w:p w14:paraId="463D5F40" w14:textId="77777777" w:rsidR="00861BA7" w:rsidRDefault="00861BA7" w:rsidP="009547A5">
            <w:pPr>
              <w:rPr>
                <w:rFonts w:ascii="Calibri" w:hAnsi="Calibri"/>
                <w:sz w:val="16"/>
                <w:szCs w:val="16"/>
                <w:lang w:val="en-GB"/>
              </w:rPr>
            </w:pPr>
            <w:r>
              <w:rPr>
                <w:rFonts w:ascii="Calibri" w:hAnsi="Calibri"/>
                <w:sz w:val="16"/>
                <w:szCs w:val="16"/>
                <w:lang w:val="en-GB"/>
              </w:rPr>
              <w:t>#6</w:t>
            </w:r>
            <w:r>
              <w:rPr>
                <w:rFonts w:ascii="Calibri" w:hAnsi="Calibri"/>
                <w:sz w:val="16"/>
                <w:szCs w:val="16"/>
                <w:lang w:val="en-GB"/>
              </w:rPr>
              <w:tab/>
              <w:t>MeSH descriptor: [Dermatitis, Atopic] explode all trees</w:t>
            </w:r>
            <w:r>
              <w:rPr>
                <w:rFonts w:ascii="Calibri" w:hAnsi="Calibri"/>
                <w:sz w:val="16"/>
                <w:szCs w:val="16"/>
                <w:lang w:val="en-GB"/>
              </w:rPr>
              <w:tab/>
              <w:t>1613</w:t>
            </w:r>
          </w:p>
          <w:p w14:paraId="3B7BEA80" w14:textId="77777777" w:rsidR="00861BA7" w:rsidRDefault="00861BA7" w:rsidP="009547A5">
            <w:pPr>
              <w:rPr>
                <w:rFonts w:ascii="Calibri" w:hAnsi="Calibri"/>
                <w:sz w:val="16"/>
                <w:szCs w:val="16"/>
                <w:lang w:val="en-GB"/>
              </w:rPr>
            </w:pPr>
            <w:r>
              <w:rPr>
                <w:rFonts w:ascii="Calibri" w:hAnsi="Calibri"/>
                <w:sz w:val="16"/>
                <w:szCs w:val="16"/>
                <w:lang w:val="en-GB"/>
              </w:rPr>
              <w:t>#7</w:t>
            </w:r>
            <w:r>
              <w:rPr>
                <w:rFonts w:ascii="Calibri" w:hAnsi="Calibri"/>
                <w:sz w:val="16"/>
                <w:szCs w:val="16"/>
                <w:lang w:val="en-GB"/>
              </w:rPr>
              <w:tab/>
              <w:t>MeSH descriptor: [Dermatitis] explode all trees</w:t>
            </w:r>
            <w:r>
              <w:rPr>
                <w:rFonts w:ascii="Calibri" w:hAnsi="Calibri"/>
                <w:sz w:val="16"/>
                <w:szCs w:val="16"/>
                <w:lang w:val="en-GB"/>
              </w:rPr>
              <w:tab/>
              <w:t>3808</w:t>
            </w:r>
          </w:p>
          <w:p w14:paraId="1BDFF895" w14:textId="77777777" w:rsidR="00861BA7" w:rsidRDefault="00861BA7" w:rsidP="009547A5">
            <w:pPr>
              <w:rPr>
                <w:rFonts w:ascii="Calibri" w:hAnsi="Calibri"/>
                <w:sz w:val="16"/>
                <w:szCs w:val="16"/>
                <w:lang w:val="en-GB"/>
              </w:rPr>
            </w:pPr>
            <w:r>
              <w:rPr>
                <w:rFonts w:ascii="Calibri" w:hAnsi="Calibri"/>
                <w:sz w:val="16"/>
                <w:szCs w:val="16"/>
                <w:lang w:val="en-GB"/>
              </w:rPr>
              <w:t>#8</w:t>
            </w:r>
            <w:r>
              <w:rPr>
                <w:rFonts w:ascii="Calibri" w:hAnsi="Calibri"/>
                <w:sz w:val="16"/>
                <w:szCs w:val="16"/>
                <w:lang w:val="en-GB"/>
              </w:rPr>
              <w:tab/>
              <w:t>MeSH descriptor: [Urticaria] explode all trees</w:t>
            </w:r>
            <w:r>
              <w:rPr>
                <w:rFonts w:ascii="Calibri" w:hAnsi="Calibri"/>
                <w:sz w:val="16"/>
                <w:szCs w:val="16"/>
                <w:lang w:val="en-GB"/>
              </w:rPr>
              <w:tab/>
              <w:t>698</w:t>
            </w:r>
          </w:p>
          <w:p w14:paraId="7A503BED" w14:textId="77777777" w:rsidR="00861BA7" w:rsidRDefault="00861BA7" w:rsidP="009547A5">
            <w:pPr>
              <w:rPr>
                <w:rFonts w:ascii="Calibri" w:hAnsi="Calibri"/>
                <w:sz w:val="16"/>
                <w:szCs w:val="16"/>
                <w:lang w:val="en-GB"/>
              </w:rPr>
            </w:pPr>
            <w:r>
              <w:rPr>
                <w:rFonts w:ascii="Calibri" w:hAnsi="Calibri"/>
                <w:sz w:val="16"/>
                <w:szCs w:val="16"/>
                <w:lang w:val="en-GB"/>
              </w:rPr>
              <w:lastRenderedPageBreak/>
              <w:t>#9</w:t>
            </w:r>
            <w:r>
              <w:rPr>
                <w:rFonts w:ascii="Calibri" w:hAnsi="Calibri"/>
                <w:sz w:val="16"/>
                <w:szCs w:val="16"/>
                <w:lang w:val="en-GB"/>
              </w:rPr>
              <w:tab/>
              <w:t>MeSH descriptor: [Eosinophilic Esophagitis] explode all trees</w:t>
            </w:r>
            <w:r>
              <w:rPr>
                <w:rFonts w:ascii="Calibri" w:hAnsi="Calibri"/>
                <w:sz w:val="16"/>
                <w:szCs w:val="16"/>
                <w:lang w:val="en-GB"/>
              </w:rPr>
              <w:tab/>
              <w:t>62</w:t>
            </w:r>
          </w:p>
          <w:p w14:paraId="7317DE18" w14:textId="77777777" w:rsidR="00861BA7" w:rsidRDefault="00861BA7" w:rsidP="009547A5">
            <w:pPr>
              <w:rPr>
                <w:rFonts w:ascii="Calibri" w:hAnsi="Calibri"/>
                <w:sz w:val="16"/>
                <w:szCs w:val="16"/>
                <w:lang w:val="en-GB"/>
              </w:rPr>
            </w:pPr>
            <w:r>
              <w:rPr>
                <w:rFonts w:ascii="Calibri" w:hAnsi="Calibri"/>
                <w:sz w:val="16"/>
                <w:szCs w:val="16"/>
                <w:lang w:val="en-GB"/>
              </w:rPr>
              <w:t>#10</w:t>
            </w:r>
            <w:r>
              <w:rPr>
                <w:rFonts w:ascii="Calibri" w:hAnsi="Calibri"/>
                <w:sz w:val="16"/>
                <w:szCs w:val="16"/>
                <w:lang w:val="en-GB"/>
              </w:rPr>
              <w:tab/>
              <w:t>MeSH descriptor: [Food Hypersensitivity] explode all trees</w:t>
            </w:r>
            <w:r>
              <w:rPr>
                <w:rFonts w:ascii="Calibri" w:hAnsi="Calibri"/>
                <w:sz w:val="16"/>
                <w:szCs w:val="16"/>
                <w:lang w:val="en-GB"/>
              </w:rPr>
              <w:tab/>
              <w:t>869</w:t>
            </w:r>
          </w:p>
          <w:p w14:paraId="75B0273E" w14:textId="77777777" w:rsidR="00861BA7" w:rsidRDefault="00861BA7" w:rsidP="009547A5">
            <w:pPr>
              <w:rPr>
                <w:rFonts w:ascii="Calibri" w:hAnsi="Calibri"/>
                <w:sz w:val="16"/>
                <w:szCs w:val="16"/>
                <w:lang w:val="en-GB"/>
              </w:rPr>
            </w:pPr>
            <w:r>
              <w:rPr>
                <w:rFonts w:ascii="Calibri" w:hAnsi="Calibri"/>
                <w:sz w:val="16"/>
                <w:szCs w:val="16"/>
                <w:lang w:val="en-GB"/>
              </w:rPr>
              <w:t>#11</w:t>
            </w:r>
            <w:r>
              <w:rPr>
                <w:rFonts w:ascii="Calibri" w:hAnsi="Calibri"/>
                <w:sz w:val="16"/>
                <w:szCs w:val="16"/>
                <w:lang w:val="en-GB"/>
              </w:rPr>
              <w:tab/>
              <w:t>allerg</w:t>
            </w:r>
            <w:proofErr w:type="gramStart"/>
            <w:r>
              <w:rPr>
                <w:rFonts w:ascii="Calibri" w:hAnsi="Calibri"/>
                <w:sz w:val="16"/>
                <w:szCs w:val="16"/>
                <w:lang w:val="en-GB"/>
              </w:rPr>
              <w:t>*:ti</w:t>
            </w:r>
            <w:proofErr w:type="gramEnd"/>
            <w:r>
              <w:rPr>
                <w:rFonts w:ascii="Calibri" w:hAnsi="Calibri"/>
                <w:sz w:val="16"/>
                <w:szCs w:val="16"/>
                <w:lang w:val="en-GB"/>
              </w:rPr>
              <w:t>,ab</w:t>
            </w:r>
            <w:r>
              <w:rPr>
                <w:rFonts w:ascii="Calibri" w:hAnsi="Calibri"/>
                <w:sz w:val="16"/>
                <w:szCs w:val="16"/>
                <w:lang w:val="en-GB"/>
              </w:rPr>
              <w:tab/>
              <w:t>23024</w:t>
            </w:r>
          </w:p>
          <w:p w14:paraId="01DE5E5A" w14:textId="77777777" w:rsidR="00861BA7" w:rsidRDefault="00861BA7" w:rsidP="009547A5">
            <w:pPr>
              <w:rPr>
                <w:rFonts w:ascii="Calibri" w:hAnsi="Calibri"/>
                <w:sz w:val="16"/>
                <w:szCs w:val="16"/>
                <w:lang w:val="en-GB"/>
              </w:rPr>
            </w:pPr>
            <w:r>
              <w:rPr>
                <w:rFonts w:ascii="Calibri" w:hAnsi="Calibri"/>
                <w:sz w:val="16"/>
                <w:szCs w:val="16"/>
                <w:lang w:val="en-GB"/>
              </w:rPr>
              <w:t>#12</w:t>
            </w:r>
            <w:r>
              <w:rPr>
                <w:rFonts w:ascii="Calibri" w:hAnsi="Calibri"/>
                <w:sz w:val="16"/>
                <w:szCs w:val="16"/>
                <w:lang w:val="en-GB"/>
              </w:rPr>
              <w:tab/>
              <w:t>asthma</w:t>
            </w:r>
            <w:proofErr w:type="gramStart"/>
            <w:r>
              <w:rPr>
                <w:rFonts w:ascii="Calibri" w:hAnsi="Calibri"/>
                <w:sz w:val="16"/>
                <w:szCs w:val="16"/>
                <w:lang w:val="en-GB"/>
              </w:rPr>
              <w:t>*:ti</w:t>
            </w:r>
            <w:proofErr w:type="gramEnd"/>
            <w:r>
              <w:rPr>
                <w:rFonts w:ascii="Calibri" w:hAnsi="Calibri"/>
                <w:sz w:val="16"/>
                <w:szCs w:val="16"/>
                <w:lang w:val="en-GB"/>
              </w:rPr>
              <w:t>,ab</w:t>
            </w:r>
            <w:r>
              <w:rPr>
                <w:rFonts w:ascii="Calibri" w:hAnsi="Calibri"/>
                <w:sz w:val="16"/>
                <w:szCs w:val="16"/>
                <w:lang w:val="en-GB"/>
              </w:rPr>
              <w:tab/>
              <w:t>30618</w:t>
            </w:r>
          </w:p>
          <w:p w14:paraId="4AD65AAB" w14:textId="77777777" w:rsidR="00861BA7" w:rsidRDefault="00861BA7" w:rsidP="009547A5">
            <w:pPr>
              <w:rPr>
                <w:rFonts w:ascii="Calibri" w:hAnsi="Calibri"/>
                <w:sz w:val="16"/>
                <w:szCs w:val="16"/>
                <w:lang w:val="en-GB"/>
              </w:rPr>
            </w:pPr>
            <w:r>
              <w:rPr>
                <w:rFonts w:ascii="Calibri" w:hAnsi="Calibri"/>
                <w:sz w:val="16"/>
                <w:szCs w:val="16"/>
                <w:lang w:val="en-GB"/>
              </w:rPr>
              <w:t>#13</w:t>
            </w:r>
            <w:r>
              <w:rPr>
                <w:rFonts w:ascii="Calibri" w:hAnsi="Calibri"/>
                <w:sz w:val="16"/>
                <w:szCs w:val="16"/>
                <w:lang w:val="en-GB"/>
              </w:rPr>
              <w:tab/>
              <w:t>(atopic NEXT dermatitis</w:t>
            </w:r>
            <w:proofErr w:type="gramStart"/>
            <w:r>
              <w:rPr>
                <w:rFonts w:ascii="Calibri" w:hAnsi="Calibri"/>
                <w:sz w:val="16"/>
                <w:szCs w:val="16"/>
                <w:lang w:val="en-GB"/>
              </w:rPr>
              <w:t>):ti</w:t>
            </w:r>
            <w:proofErr w:type="gramEnd"/>
            <w:r>
              <w:rPr>
                <w:rFonts w:ascii="Calibri" w:hAnsi="Calibri"/>
                <w:sz w:val="16"/>
                <w:szCs w:val="16"/>
                <w:lang w:val="en-GB"/>
              </w:rPr>
              <w:t>,ab</w:t>
            </w:r>
            <w:r>
              <w:rPr>
                <w:rFonts w:ascii="Calibri" w:hAnsi="Calibri"/>
                <w:sz w:val="16"/>
                <w:szCs w:val="16"/>
                <w:lang w:val="en-GB"/>
              </w:rPr>
              <w:tab/>
              <w:t>3409</w:t>
            </w:r>
          </w:p>
          <w:p w14:paraId="1C611FE7" w14:textId="77777777" w:rsidR="00861BA7" w:rsidRDefault="00861BA7" w:rsidP="009547A5">
            <w:pPr>
              <w:rPr>
                <w:rFonts w:ascii="Calibri" w:hAnsi="Calibri"/>
                <w:sz w:val="16"/>
                <w:szCs w:val="16"/>
                <w:lang w:val="en-GB"/>
              </w:rPr>
            </w:pPr>
            <w:r>
              <w:rPr>
                <w:rFonts w:ascii="Calibri" w:hAnsi="Calibri"/>
                <w:sz w:val="16"/>
                <w:szCs w:val="16"/>
                <w:lang w:val="en-GB"/>
              </w:rPr>
              <w:t>#14</w:t>
            </w:r>
            <w:r>
              <w:rPr>
                <w:rFonts w:ascii="Calibri" w:hAnsi="Calibri"/>
                <w:sz w:val="16"/>
                <w:szCs w:val="16"/>
                <w:lang w:val="en-GB"/>
              </w:rPr>
              <w:tab/>
            </w:r>
            <w:proofErr w:type="gramStart"/>
            <w:r>
              <w:rPr>
                <w:rFonts w:ascii="Calibri" w:hAnsi="Calibri"/>
                <w:sz w:val="16"/>
                <w:szCs w:val="16"/>
                <w:lang w:val="en-GB"/>
              </w:rPr>
              <w:t>dermatitis:ti</w:t>
            </w:r>
            <w:proofErr w:type="gramEnd"/>
            <w:r>
              <w:rPr>
                <w:rFonts w:ascii="Calibri" w:hAnsi="Calibri"/>
                <w:sz w:val="16"/>
                <w:szCs w:val="16"/>
                <w:lang w:val="en-GB"/>
              </w:rPr>
              <w:t>,ab</w:t>
            </w:r>
            <w:r>
              <w:rPr>
                <w:rFonts w:ascii="Calibri" w:hAnsi="Calibri"/>
                <w:sz w:val="16"/>
                <w:szCs w:val="16"/>
                <w:lang w:val="en-GB"/>
              </w:rPr>
              <w:tab/>
              <w:t>5674</w:t>
            </w:r>
          </w:p>
          <w:p w14:paraId="551199DD" w14:textId="77777777" w:rsidR="00861BA7" w:rsidRDefault="00861BA7" w:rsidP="009547A5">
            <w:pPr>
              <w:rPr>
                <w:rFonts w:ascii="Calibri" w:hAnsi="Calibri"/>
                <w:sz w:val="16"/>
                <w:szCs w:val="16"/>
                <w:lang w:val="en-GB"/>
              </w:rPr>
            </w:pPr>
            <w:r>
              <w:rPr>
                <w:rFonts w:ascii="Calibri" w:hAnsi="Calibri"/>
                <w:sz w:val="16"/>
                <w:szCs w:val="16"/>
                <w:lang w:val="en-GB"/>
              </w:rPr>
              <w:t>#15</w:t>
            </w:r>
            <w:r>
              <w:rPr>
                <w:rFonts w:ascii="Calibri" w:hAnsi="Calibri"/>
                <w:sz w:val="16"/>
                <w:szCs w:val="16"/>
                <w:lang w:val="en-GB"/>
              </w:rPr>
              <w:tab/>
            </w:r>
            <w:proofErr w:type="gramStart"/>
            <w:r>
              <w:rPr>
                <w:rFonts w:ascii="Calibri" w:hAnsi="Calibri"/>
                <w:sz w:val="16"/>
                <w:szCs w:val="16"/>
                <w:lang w:val="en-GB"/>
              </w:rPr>
              <w:t>urticaria:ti</w:t>
            </w:r>
            <w:proofErr w:type="gramEnd"/>
            <w:r>
              <w:rPr>
                <w:rFonts w:ascii="Calibri" w:hAnsi="Calibri"/>
                <w:sz w:val="16"/>
                <w:szCs w:val="16"/>
                <w:lang w:val="en-GB"/>
              </w:rPr>
              <w:t>,ab</w:t>
            </w:r>
            <w:r>
              <w:rPr>
                <w:rFonts w:ascii="Calibri" w:hAnsi="Calibri"/>
                <w:sz w:val="16"/>
                <w:szCs w:val="16"/>
                <w:lang w:val="en-GB"/>
              </w:rPr>
              <w:tab/>
              <w:t>1624</w:t>
            </w:r>
          </w:p>
          <w:p w14:paraId="1F488EED" w14:textId="77777777" w:rsidR="00861BA7" w:rsidRDefault="00861BA7" w:rsidP="009547A5">
            <w:pPr>
              <w:rPr>
                <w:rFonts w:ascii="Calibri" w:hAnsi="Calibri"/>
                <w:sz w:val="16"/>
                <w:szCs w:val="16"/>
                <w:lang w:val="en-GB"/>
              </w:rPr>
            </w:pPr>
            <w:r>
              <w:rPr>
                <w:rFonts w:ascii="Calibri" w:hAnsi="Calibri"/>
                <w:sz w:val="16"/>
                <w:szCs w:val="16"/>
                <w:lang w:val="en-GB"/>
              </w:rPr>
              <w:t>#16</w:t>
            </w:r>
            <w:r>
              <w:rPr>
                <w:rFonts w:ascii="Calibri" w:hAnsi="Calibri"/>
                <w:sz w:val="16"/>
                <w:szCs w:val="16"/>
                <w:lang w:val="en-GB"/>
              </w:rPr>
              <w:tab/>
            </w:r>
            <w:proofErr w:type="gramStart"/>
            <w:r>
              <w:rPr>
                <w:rFonts w:ascii="Calibri" w:hAnsi="Calibri"/>
                <w:sz w:val="16"/>
                <w:szCs w:val="16"/>
                <w:lang w:val="en-GB"/>
              </w:rPr>
              <w:t>erythema:ti</w:t>
            </w:r>
            <w:proofErr w:type="gramEnd"/>
            <w:r>
              <w:rPr>
                <w:rFonts w:ascii="Calibri" w:hAnsi="Calibri"/>
                <w:sz w:val="16"/>
                <w:szCs w:val="16"/>
                <w:lang w:val="en-GB"/>
              </w:rPr>
              <w:t>,ab</w:t>
            </w:r>
            <w:r>
              <w:rPr>
                <w:rFonts w:ascii="Calibri" w:hAnsi="Calibri"/>
                <w:sz w:val="16"/>
                <w:szCs w:val="16"/>
                <w:lang w:val="en-GB"/>
              </w:rPr>
              <w:tab/>
              <w:t>5107</w:t>
            </w:r>
          </w:p>
          <w:p w14:paraId="3D9FD332" w14:textId="77777777" w:rsidR="00861BA7" w:rsidRDefault="00861BA7" w:rsidP="009547A5">
            <w:pPr>
              <w:rPr>
                <w:rFonts w:ascii="Calibri" w:hAnsi="Calibri"/>
                <w:sz w:val="16"/>
                <w:szCs w:val="16"/>
                <w:lang w:val="en-GB"/>
              </w:rPr>
            </w:pPr>
            <w:r>
              <w:rPr>
                <w:rFonts w:ascii="Calibri" w:hAnsi="Calibri"/>
                <w:sz w:val="16"/>
                <w:szCs w:val="16"/>
                <w:lang w:val="en-GB"/>
              </w:rPr>
              <w:t>#17</w:t>
            </w:r>
            <w:r>
              <w:rPr>
                <w:rFonts w:ascii="Calibri" w:hAnsi="Calibri"/>
                <w:sz w:val="16"/>
                <w:szCs w:val="16"/>
                <w:lang w:val="en-GB"/>
              </w:rPr>
              <w:tab/>
            </w:r>
            <w:proofErr w:type="gramStart"/>
            <w:r>
              <w:rPr>
                <w:rFonts w:ascii="Calibri" w:hAnsi="Calibri"/>
                <w:sz w:val="16"/>
                <w:szCs w:val="16"/>
                <w:lang w:val="en-GB"/>
              </w:rPr>
              <w:t>rhinosinusitis:ti</w:t>
            </w:r>
            <w:proofErr w:type="gramEnd"/>
            <w:r>
              <w:rPr>
                <w:rFonts w:ascii="Calibri" w:hAnsi="Calibri"/>
                <w:sz w:val="16"/>
                <w:szCs w:val="16"/>
                <w:lang w:val="en-GB"/>
              </w:rPr>
              <w:t>,ab</w:t>
            </w:r>
            <w:r>
              <w:rPr>
                <w:rFonts w:ascii="Calibri" w:hAnsi="Calibri"/>
                <w:sz w:val="16"/>
                <w:szCs w:val="16"/>
                <w:lang w:val="en-GB"/>
              </w:rPr>
              <w:tab/>
              <w:t>1155</w:t>
            </w:r>
          </w:p>
          <w:p w14:paraId="3775E860" w14:textId="77777777" w:rsidR="00861BA7" w:rsidRDefault="00861BA7" w:rsidP="009547A5">
            <w:pPr>
              <w:rPr>
                <w:rFonts w:ascii="Calibri" w:hAnsi="Calibri"/>
                <w:sz w:val="16"/>
                <w:szCs w:val="16"/>
                <w:lang w:val="en-GB"/>
              </w:rPr>
            </w:pPr>
            <w:r>
              <w:rPr>
                <w:rFonts w:ascii="Calibri" w:hAnsi="Calibri"/>
                <w:sz w:val="16"/>
                <w:szCs w:val="16"/>
                <w:lang w:val="en-GB"/>
              </w:rPr>
              <w:t>#18</w:t>
            </w:r>
            <w:r>
              <w:rPr>
                <w:rFonts w:ascii="Calibri" w:hAnsi="Calibri"/>
                <w:sz w:val="16"/>
                <w:szCs w:val="16"/>
                <w:lang w:val="en-GB"/>
              </w:rPr>
              <w:tab/>
              <w:t>(allergic NEXT rhinitis</w:t>
            </w:r>
            <w:proofErr w:type="gramStart"/>
            <w:r>
              <w:rPr>
                <w:rFonts w:ascii="Calibri" w:hAnsi="Calibri"/>
                <w:sz w:val="16"/>
                <w:szCs w:val="16"/>
                <w:lang w:val="en-GB"/>
              </w:rPr>
              <w:t>):ti</w:t>
            </w:r>
            <w:proofErr w:type="gramEnd"/>
            <w:r>
              <w:rPr>
                <w:rFonts w:ascii="Calibri" w:hAnsi="Calibri"/>
                <w:sz w:val="16"/>
                <w:szCs w:val="16"/>
                <w:lang w:val="en-GB"/>
              </w:rPr>
              <w:t>,ab</w:t>
            </w:r>
            <w:r>
              <w:rPr>
                <w:rFonts w:ascii="Calibri" w:hAnsi="Calibri"/>
                <w:sz w:val="16"/>
                <w:szCs w:val="16"/>
                <w:lang w:val="en-GB"/>
              </w:rPr>
              <w:tab/>
              <w:t>5852</w:t>
            </w:r>
          </w:p>
          <w:p w14:paraId="41608217" w14:textId="77777777" w:rsidR="00861BA7" w:rsidRDefault="00861BA7" w:rsidP="009547A5">
            <w:pPr>
              <w:rPr>
                <w:rFonts w:ascii="Calibri" w:hAnsi="Calibri"/>
                <w:sz w:val="16"/>
                <w:szCs w:val="16"/>
                <w:lang w:val="en-GB"/>
              </w:rPr>
            </w:pPr>
            <w:r>
              <w:rPr>
                <w:rFonts w:ascii="Calibri" w:hAnsi="Calibri"/>
                <w:sz w:val="16"/>
                <w:szCs w:val="16"/>
                <w:lang w:val="en-GB"/>
              </w:rPr>
              <w:t>#19</w:t>
            </w:r>
            <w:r>
              <w:rPr>
                <w:rFonts w:ascii="Calibri" w:hAnsi="Calibri"/>
                <w:sz w:val="16"/>
                <w:szCs w:val="16"/>
                <w:lang w:val="en-GB"/>
              </w:rPr>
              <w:tab/>
              <w:t>(food NEAR5 react*</w:t>
            </w:r>
            <w:proofErr w:type="gramStart"/>
            <w:r>
              <w:rPr>
                <w:rFonts w:ascii="Calibri" w:hAnsi="Calibri"/>
                <w:sz w:val="16"/>
                <w:szCs w:val="16"/>
                <w:lang w:val="en-GB"/>
              </w:rPr>
              <w:t>):ti</w:t>
            </w:r>
            <w:proofErr w:type="gramEnd"/>
            <w:r>
              <w:rPr>
                <w:rFonts w:ascii="Calibri" w:hAnsi="Calibri"/>
                <w:sz w:val="16"/>
                <w:szCs w:val="16"/>
                <w:lang w:val="en-GB"/>
              </w:rPr>
              <w:t>,ab</w:t>
            </w:r>
            <w:r>
              <w:rPr>
                <w:rFonts w:ascii="Calibri" w:hAnsi="Calibri"/>
                <w:sz w:val="16"/>
                <w:szCs w:val="16"/>
                <w:lang w:val="en-GB"/>
              </w:rPr>
              <w:tab/>
              <w:t>99337</w:t>
            </w:r>
          </w:p>
          <w:p w14:paraId="2E6B96AE" w14:textId="77777777" w:rsidR="00861BA7" w:rsidRDefault="00861BA7" w:rsidP="009547A5">
            <w:pPr>
              <w:rPr>
                <w:rFonts w:ascii="Calibri" w:hAnsi="Calibri"/>
                <w:sz w:val="16"/>
                <w:szCs w:val="16"/>
                <w:lang w:val="en-GB"/>
              </w:rPr>
            </w:pPr>
            <w:r>
              <w:rPr>
                <w:rFonts w:ascii="Calibri" w:hAnsi="Calibri"/>
                <w:sz w:val="16"/>
                <w:szCs w:val="16"/>
                <w:lang w:val="en-GB"/>
              </w:rPr>
              <w:t>#20</w:t>
            </w:r>
            <w:r>
              <w:rPr>
                <w:rFonts w:ascii="Calibri" w:hAnsi="Calibri"/>
                <w:sz w:val="16"/>
                <w:szCs w:val="16"/>
                <w:lang w:val="en-GB"/>
              </w:rPr>
              <w:tab/>
              <w:t>(eosinophilic NEXT esophagitis</w:t>
            </w:r>
            <w:proofErr w:type="gramStart"/>
            <w:r>
              <w:rPr>
                <w:rFonts w:ascii="Calibri" w:hAnsi="Calibri"/>
                <w:sz w:val="16"/>
                <w:szCs w:val="16"/>
                <w:lang w:val="en-GB"/>
              </w:rPr>
              <w:t>):ti</w:t>
            </w:r>
            <w:proofErr w:type="gramEnd"/>
            <w:r>
              <w:rPr>
                <w:rFonts w:ascii="Calibri" w:hAnsi="Calibri"/>
                <w:sz w:val="16"/>
                <w:szCs w:val="16"/>
                <w:lang w:val="en-GB"/>
              </w:rPr>
              <w:t>,ab</w:t>
            </w:r>
            <w:r>
              <w:rPr>
                <w:rFonts w:ascii="Calibri" w:hAnsi="Calibri"/>
                <w:sz w:val="16"/>
                <w:szCs w:val="16"/>
                <w:lang w:val="en-GB"/>
              </w:rPr>
              <w:tab/>
              <w:t>199</w:t>
            </w:r>
          </w:p>
          <w:p w14:paraId="70806162" w14:textId="77777777" w:rsidR="00861BA7" w:rsidRDefault="00861BA7" w:rsidP="009547A5">
            <w:pPr>
              <w:rPr>
                <w:rFonts w:ascii="Calibri" w:hAnsi="Calibri"/>
                <w:sz w:val="16"/>
                <w:szCs w:val="16"/>
                <w:lang w:val="en-GB"/>
              </w:rPr>
            </w:pPr>
            <w:r>
              <w:rPr>
                <w:rFonts w:ascii="Calibri" w:hAnsi="Calibri"/>
                <w:sz w:val="16"/>
                <w:szCs w:val="16"/>
                <w:lang w:val="en-GB"/>
              </w:rPr>
              <w:t>#21</w:t>
            </w:r>
            <w:r>
              <w:rPr>
                <w:rFonts w:ascii="Calibri" w:hAnsi="Calibri"/>
                <w:sz w:val="16"/>
                <w:szCs w:val="16"/>
                <w:lang w:val="en-GB"/>
              </w:rPr>
              <w:tab/>
            </w:r>
            <w:proofErr w:type="gramStart"/>
            <w:r>
              <w:rPr>
                <w:rFonts w:ascii="Calibri" w:hAnsi="Calibri"/>
                <w:sz w:val="16"/>
                <w:szCs w:val="16"/>
                <w:lang w:val="en-GB"/>
              </w:rPr>
              <w:t>esophagitis:ti</w:t>
            </w:r>
            <w:proofErr w:type="gramEnd"/>
            <w:r>
              <w:rPr>
                <w:rFonts w:ascii="Calibri" w:hAnsi="Calibri"/>
                <w:sz w:val="16"/>
                <w:szCs w:val="16"/>
                <w:lang w:val="en-GB"/>
              </w:rPr>
              <w:tab/>
              <w:t>1138</w:t>
            </w:r>
          </w:p>
          <w:p w14:paraId="0824D415" w14:textId="77777777" w:rsidR="00861BA7" w:rsidRDefault="00861BA7" w:rsidP="009547A5">
            <w:pPr>
              <w:rPr>
                <w:rFonts w:ascii="Calibri" w:hAnsi="Calibri"/>
                <w:sz w:val="16"/>
                <w:szCs w:val="16"/>
                <w:lang w:val="en-GB"/>
              </w:rPr>
            </w:pPr>
            <w:r>
              <w:rPr>
                <w:rFonts w:ascii="Calibri" w:hAnsi="Calibri"/>
                <w:sz w:val="16"/>
                <w:szCs w:val="16"/>
                <w:lang w:val="en-GB"/>
              </w:rPr>
              <w:t>#22</w:t>
            </w:r>
            <w:r>
              <w:rPr>
                <w:rFonts w:ascii="Calibri" w:hAnsi="Calibri"/>
                <w:sz w:val="16"/>
                <w:szCs w:val="16"/>
                <w:lang w:val="en-GB"/>
              </w:rPr>
              <w:tab/>
              <w:t>eosinophil</w:t>
            </w:r>
            <w:proofErr w:type="gramStart"/>
            <w:r>
              <w:rPr>
                <w:rFonts w:ascii="Calibri" w:hAnsi="Calibri"/>
                <w:sz w:val="16"/>
                <w:szCs w:val="16"/>
                <w:lang w:val="en-GB"/>
              </w:rPr>
              <w:t>*:ti</w:t>
            </w:r>
            <w:proofErr w:type="gramEnd"/>
            <w:r>
              <w:rPr>
                <w:rFonts w:ascii="Calibri" w:hAnsi="Calibri"/>
                <w:sz w:val="16"/>
                <w:szCs w:val="16"/>
                <w:lang w:val="en-GB"/>
              </w:rPr>
              <w:tab/>
              <w:t>1199</w:t>
            </w:r>
          </w:p>
          <w:p w14:paraId="07E8D744" w14:textId="77777777" w:rsidR="00861BA7" w:rsidRDefault="00861BA7" w:rsidP="009547A5">
            <w:pPr>
              <w:rPr>
                <w:rFonts w:ascii="Calibri" w:hAnsi="Calibri"/>
                <w:sz w:val="16"/>
                <w:szCs w:val="16"/>
                <w:lang w:val="en-GB"/>
              </w:rPr>
            </w:pPr>
            <w:r>
              <w:rPr>
                <w:rFonts w:ascii="Calibri" w:hAnsi="Calibri"/>
                <w:sz w:val="16"/>
                <w:szCs w:val="16"/>
                <w:lang w:val="en-GB"/>
              </w:rPr>
              <w:t>#23</w:t>
            </w:r>
            <w:r>
              <w:rPr>
                <w:rFonts w:ascii="Calibri" w:hAnsi="Calibri"/>
                <w:sz w:val="16"/>
                <w:szCs w:val="16"/>
                <w:lang w:val="en-GB"/>
              </w:rPr>
              <w:tab/>
              <w:t>#1 OR #2 OR #3 OR #4 OR #5 OR #6 OR #7 OR #8 OR #9 OR #10 OR #11 OR #12 OR #13 OR #14 OR #15 OR #16 OR #17 OR #18 OR #19 OR #20 OR #21 OR #22</w:t>
            </w:r>
            <w:r>
              <w:rPr>
                <w:rFonts w:ascii="Calibri" w:hAnsi="Calibri"/>
                <w:sz w:val="16"/>
                <w:szCs w:val="16"/>
                <w:lang w:val="en-GB"/>
              </w:rPr>
              <w:tab/>
              <w:t>152516</w:t>
            </w:r>
          </w:p>
          <w:p w14:paraId="0A96F092" w14:textId="77777777" w:rsidR="00861BA7" w:rsidRDefault="00861BA7" w:rsidP="009547A5">
            <w:pPr>
              <w:rPr>
                <w:rFonts w:ascii="Calibri" w:hAnsi="Calibri"/>
                <w:sz w:val="16"/>
                <w:szCs w:val="16"/>
                <w:lang w:val="en-GB"/>
              </w:rPr>
            </w:pPr>
            <w:r>
              <w:rPr>
                <w:rFonts w:ascii="Calibri" w:hAnsi="Calibri"/>
                <w:sz w:val="16"/>
                <w:szCs w:val="16"/>
                <w:lang w:val="en-GB"/>
              </w:rPr>
              <w:t>#24</w:t>
            </w:r>
            <w:r>
              <w:rPr>
                <w:rFonts w:ascii="Calibri" w:hAnsi="Calibri"/>
                <w:sz w:val="16"/>
                <w:szCs w:val="16"/>
                <w:lang w:val="en-GB"/>
              </w:rPr>
              <w:tab/>
              <w:t xml:space="preserve">MeSH descriptor: [Antibodies, Monoclonal, </w:t>
            </w:r>
            <w:proofErr w:type="gramStart"/>
            <w:r>
              <w:rPr>
                <w:rFonts w:ascii="Calibri" w:hAnsi="Calibri"/>
                <w:sz w:val="16"/>
                <w:szCs w:val="16"/>
                <w:lang w:val="en-GB"/>
              </w:rPr>
              <w:t>Humanized</w:t>
            </w:r>
            <w:proofErr w:type="gramEnd"/>
            <w:r>
              <w:rPr>
                <w:rFonts w:ascii="Calibri" w:hAnsi="Calibri"/>
                <w:sz w:val="16"/>
                <w:szCs w:val="16"/>
                <w:lang w:val="en-GB"/>
              </w:rPr>
              <w:t>] explode all trees</w:t>
            </w:r>
            <w:r>
              <w:rPr>
                <w:rFonts w:ascii="Calibri" w:hAnsi="Calibri"/>
                <w:sz w:val="16"/>
                <w:szCs w:val="16"/>
                <w:lang w:val="en-GB"/>
              </w:rPr>
              <w:tab/>
              <w:t>6142</w:t>
            </w:r>
          </w:p>
          <w:p w14:paraId="5B97D29A" w14:textId="77777777" w:rsidR="00861BA7" w:rsidRDefault="00861BA7" w:rsidP="009547A5">
            <w:pPr>
              <w:rPr>
                <w:rFonts w:ascii="Calibri" w:hAnsi="Calibri"/>
                <w:sz w:val="16"/>
                <w:szCs w:val="16"/>
                <w:lang w:val="en-GB"/>
              </w:rPr>
            </w:pPr>
            <w:r>
              <w:rPr>
                <w:rFonts w:ascii="Calibri" w:hAnsi="Calibri"/>
                <w:sz w:val="16"/>
                <w:szCs w:val="16"/>
                <w:lang w:val="en-GB"/>
              </w:rPr>
              <w:t>#25</w:t>
            </w:r>
            <w:r>
              <w:rPr>
                <w:rFonts w:ascii="Calibri" w:hAnsi="Calibri"/>
                <w:sz w:val="16"/>
                <w:szCs w:val="16"/>
                <w:lang w:val="en-GB"/>
              </w:rPr>
              <w:tab/>
            </w:r>
            <w:proofErr w:type="gramStart"/>
            <w:r>
              <w:rPr>
                <w:rFonts w:ascii="Calibri" w:hAnsi="Calibri"/>
                <w:sz w:val="16"/>
                <w:szCs w:val="16"/>
                <w:lang w:val="en-GB"/>
              </w:rPr>
              <w:t>mepolizumab:ti</w:t>
            </w:r>
            <w:proofErr w:type="gramEnd"/>
            <w:r>
              <w:rPr>
                <w:rFonts w:ascii="Calibri" w:hAnsi="Calibri"/>
                <w:sz w:val="16"/>
                <w:szCs w:val="16"/>
                <w:lang w:val="en-GB"/>
              </w:rPr>
              <w:t>,ab</w:t>
            </w:r>
            <w:r>
              <w:rPr>
                <w:rFonts w:ascii="Calibri" w:hAnsi="Calibri"/>
                <w:sz w:val="16"/>
                <w:szCs w:val="16"/>
                <w:lang w:val="en-GB"/>
              </w:rPr>
              <w:tab/>
              <w:t>230</w:t>
            </w:r>
          </w:p>
          <w:p w14:paraId="6A77354F" w14:textId="77777777" w:rsidR="00861BA7" w:rsidRDefault="00861BA7" w:rsidP="009547A5">
            <w:pPr>
              <w:rPr>
                <w:rFonts w:ascii="Calibri" w:hAnsi="Calibri"/>
                <w:sz w:val="16"/>
                <w:szCs w:val="16"/>
                <w:lang w:val="en-GB"/>
              </w:rPr>
            </w:pPr>
            <w:r>
              <w:rPr>
                <w:rFonts w:ascii="Calibri" w:hAnsi="Calibri"/>
                <w:sz w:val="16"/>
                <w:szCs w:val="16"/>
                <w:lang w:val="en-GB"/>
              </w:rPr>
              <w:t>#26</w:t>
            </w:r>
            <w:r>
              <w:rPr>
                <w:rFonts w:ascii="Calibri" w:hAnsi="Calibri"/>
                <w:sz w:val="16"/>
                <w:szCs w:val="16"/>
                <w:lang w:val="en-GB"/>
              </w:rPr>
              <w:tab/>
            </w:r>
            <w:proofErr w:type="gramStart"/>
            <w:r>
              <w:rPr>
                <w:rFonts w:ascii="Calibri" w:hAnsi="Calibri"/>
                <w:sz w:val="16"/>
                <w:szCs w:val="16"/>
                <w:lang w:val="en-GB"/>
              </w:rPr>
              <w:t>reslizumab:ti</w:t>
            </w:r>
            <w:proofErr w:type="gramEnd"/>
            <w:r>
              <w:rPr>
                <w:rFonts w:ascii="Calibri" w:hAnsi="Calibri"/>
                <w:sz w:val="16"/>
                <w:szCs w:val="16"/>
                <w:lang w:val="en-GB"/>
              </w:rPr>
              <w:t>,ab</w:t>
            </w:r>
            <w:r>
              <w:rPr>
                <w:rFonts w:ascii="Calibri" w:hAnsi="Calibri"/>
                <w:sz w:val="16"/>
                <w:szCs w:val="16"/>
                <w:lang w:val="en-GB"/>
              </w:rPr>
              <w:tab/>
              <w:t xml:space="preserve"> 96</w:t>
            </w:r>
          </w:p>
          <w:p w14:paraId="7A450FF5" w14:textId="77777777" w:rsidR="00861BA7" w:rsidRDefault="00861BA7" w:rsidP="009547A5">
            <w:pPr>
              <w:rPr>
                <w:rFonts w:ascii="Calibri" w:hAnsi="Calibri"/>
                <w:sz w:val="16"/>
                <w:szCs w:val="16"/>
                <w:lang w:val="en-GB"/>
              </w:rPr>
            </w:pPr>
            <w:r>
              <w:rPr>
                <w:rFonts w:ascii="Calibri" w:hAnsi="Calibri"/>
                <w:sz w:val="16"/>
                <w:szCs w:val="16"/>
                <w:lang w:val="en-GB"/>
              </w:rPr>
              <w:t>#27</w:t>
            </w:r>
            <w:r>
              <w:rPr>
                <w:rFonts w:ascii="Calibri" w:hAnsi="Calibri"/>
                <w:sz w:val="16"/>
                <w:szCs w:val="16"/>
                <w:lang w:val="en-GB"/>
              </w:rPr>
              <w:tab/>
            </w:r>
            <w:proofErr w:type="gramStart"/>
            <w:r>
              <w:rPr>
                <w:rFonts w:ascii="Calibri" w:hAnsi="Calibri"/>
                <w:sz w:val="16"/>
                <w:szCs w:val="16"/>
                <w:lang w:val="en-GB"/>
              </w:rPr>
              <w:t>benralizumab:ti</w:t>
            </w:r>
            <w:proofErr w:type="gramEnd"/>
            <w:r>
              <w:rPr>
                <w:rFonts w:ascii="Calibri" w:hAnsi="Calibri"/>
                <w:sz w:val="16"/>
                <w:szCs w:val="16"/>
                <w:lang w:val="en-GB"/>
              </w:rPr>
              <w:t>,ab</w:t>
            </w:r>
            <w:r>
              <w:rPr>
                <w:rFonts w:ascii="Calibri" w:hAnsi="Calibri"/>
                <w:sz w:val="16"/>
                <w:szCs w:val="16"/>
                <w:lang w:val="en-GB"/>
              </w:rPr>
              <w:tab/>
              <w:t>131</w:t>
            </w:r>
          </w:p>
          <w:p w14:paraId="4682184C" w14:textId="77777777" w:rsidR="00861BA7" w:rsidRDefault="00861BA7" w:rsidP="009547A5">
            <w:pPr>
              <w:rPr>
                <w:rFonts w:ascii="Calibri" w:hAnsi="Calibri"/>
                <w:sz w:val="16"/>
                <w:szCs w:val="16"/>
                <w:lang w:val="en-GB"/>
              </w:rPr>
            </w:pPr>
            <w:r>
              <w:rPr>
                <w:rFonts w:ascii="Calibri" w:hAnsi="Calibri"/>
                <w:sz w:val="16"/>
                <w:szCs w:val="16"/>
                <w:lang w:val="en-GB"/>
              </w:rPr>
              <w:t>#28</w:t>
            </w:r>
            <w:r>
              <w:rPr>
                <w:rFonts w:ascii="Calibri" w:hAnsi="Calibri"/>
                <w:sz w:val="16"/>
                <w:szCs w:val="16"/>
                <w:lang w:val="en-GB"/>
              </w:rPr>
              <w:tab/>
            </w:r>
            <w:proofErr w:type="gramStart"/>
            <w:r>
              <w:rPr>
                <w:rFonts w:ascii="Calibri" w:hAnsi="Calibri"/>
                <w:sz w:val="16"/>
                <w:szCs w:val="16"/>
                <w:lang w:val="en-GB"/>
              </w:rPr>
              <w:t>dupilumab:ti</w:t>
            </w:r>
            <w:proofErr w:type="gramEnd"/>
            <w:r>
              <w:rPr>
                <w:rFonts w:ascii="Calibri" w:hAnsi="Calibri"/>
                <w:sz w:val="16"/>
                <w:szCs w:val="16"/>
                <w:lang w:val="en-GB"/>
              </w:rPr>
              <w:t>,ab</w:t>
            </w:r>
            <w:r>
              <w:rPr>
                <w:rFonts w:ascii="Calibri" w:hAnsi="Calibri"/>
                <w:sz w:val="16"/>
                <w:szCs w:val="16"/>
                <w:lang w:val="en-GB"/>
              </w:rPr>
              <w:tab/>
              <w:t xml:space="preserve"> 221</w:t>
            </w:r>
          </w:p>
          <w:p w14:paraId="07EB03D7" w14:textId="77777777" w:rsidR="00861BA7" w:rsidRDefault="00861BA7" w:rsidP="009547A5">
            <w:pPr>
              <w:rPr>
                <w:rFonts w:ascii="Calibri" w:hAnsi="Calibri"/>
                <w:sz w:val="16"/>
                <w:szCs w:val="16"/>
                <w:lang w:val="en-GB"/>
              </w:rPr>
            </w:pPr>
            <w:r>
              <w:rPr>
                <w:rFonts w:ascii="Calibri" w:hAnsi="Calibri"/>
                <w:sz w:val="16"/>
                <w:szCs w:val="16"/>
                <w:lang w:val="en-GB"/>
              </w:rPr>
              <w:t>#29</w:t>
            </w:r>
            <w:r>
              <w:rPr>
                <w:rFonts w:ascii="Calibri" w:hAnsi="Calibri"/>
                <w:sz w:val="16"/>
                <w:szCs w:val="16"/>
                <w:lang w:val="en-GB"/>
              </w:rPr>
              <w:tab/>
            </w:r>
            <w:proofErr w:type="gramStart"/>
            <w:r>
              <w:rPr>
                <w:rFonts w:ascii="Calibri" w:hAnsi="Calibri"/>
                <w:sz w:val="16"/>
                <w:szCs w:val="16"/>
                <w:lang w:val="en-GB"/>
              </w:rPr>
              <w:t>omalizumab:ti</w:t>
            </w:r>
            <w:proofErr w:type="gramEnd"/>
            <w:r>
              <w:rPr>
                <w:rFonts w:ascii="Calibri" w:hAnsi="Calibri"/>
                <w:sz w:val="16"/>
                <w:szCs w:val="16"/>
                <w:lang w:val="en-GB"/>
              </w:rPr>
              <w:t>,ab</w:t>
            </w:r>
            <w:r>
              <w:rPr>
                <w:rFonts w:ascii="Calibri" w:hAnsi="Calibri"/>
                <w:sz w:val="16"/>
                <w:szCs w:val="16"/>
                <w:lang w:val="en-GB"/>
              </w:rPr>
              <w:tab/>
              <w:t>792</w:t>
            </w:r>
          </w:p>
          <w:p w14:paraId="5DFEF59E" w14:textId="77777777" w:rsidR="00861BA7" w:rsidRDefault="00861BA7" w:rsidP="009547A5">
            <w:pPr>
              <w:rPr>
                <w:rFonts w:ascii="Calibri" w:hAnsi="Calibri"/>
                <w:sz w:val="16"/>
                <w:szCs w:val="16"/>
                <w:lang w:val="en-GB"/>
              </w:rPr>
            </w:pPr>
            <w:r>
              <w:rPr>
                <w:rFonts w:ascii="Calibri" w:hAnsi="Calibri"/>
                <w:sz w:val="16"/>
                <w:szCs w:val="16"/>
                <w:lang w:val="en-GB"/>
              </w:rPr>
              <w:t>#30</w:t>
            </w:r>
            <w:r>
              <w:rPr>
                <w:rFonts w:ascii="Calibri" w:hAnsi="Calibri"/>
                <w:sz w:val="16"/>
                <w:szCs w:val="16"/>
                <w:lang w:val="en-GB"/>
              </w:rPr>
              <w:tab/>
            </w:r>
            <w:proofErr w:type="gramStart"/>
            <w:r>
              <w:rPr>
                <w:rFonts w:ascii="Calibri" w:hAnsi="Calibri"/>
                <w:sz w:val="16"/>
                <w:szCs w:val="16"/>
                <w:lang w:val="en-GB"/>
              </w:rPr>
              <w:t>lebrikizumab:ti</w:t>
            </w:r>
            <w:proofErr w:type="gramEnd"/>
            <w:r>
              <w:rPr>
                <w:rFonts w:ascii="Calibri" w:hAnsi="Calibri"/>
                <w:sz w:val="16"/>
                <w:szCs w:val="16"/>
                <w:lang w:val="en-GB"/>
              </w:rPr>
              <w:t>,ab</w:t>
            </w:r>
            <w:r>
              <w:rPr>
                <w:rFonts w:ascii="Calibri" w:hAnsi="Calibri"/>
                <w:sz w:val="16"/>
                <w:szCs w:val="16"/>
                <w:lang w:val="en-GB"/>
              </w:rPr>
              <w:tab/>
              <w:t>67</w:t>
            </w:r>
          </w:p>
          <w:p w14:paraId="1921962D" w14:textId="77777777" w:rsidR="00861BA7" w:rsidRDefault="00861BA7" w:rsidP="009547A5">
            <w:pPr>
              <w:rPr>
                <w:rFonts w:ascii="Calibri" w:hAnsi="Calibri"/>
                <w:sz w:val="16"/>
                <w:szCs w:val="16"/>
                <w:lang w:val="en-GB"/>
              </w:rPr>
            </w:pPr>
            <w:r>
              <w:rPr>
                <w:rFonts w:ascii="Calibri" w:hAnsi="Calibri"/>
                <w:sz w:val="16"/>
                <w:szCs w:val="16"/>
                <w:lang w:val="en-GB"/>
              </w:rPr>
              <w:t>#31</w:t>
            </w:r>
            <w:r>
              <w:rPr>
                <w:rFonts w:ascii="Calibri" w:hAnsi="Calibri"/>
                <w:sz w:val="16"/>
                <w:szCs w:val="16"/>
                <w:lang w:val="en-GB"/>
              </w:rPr>
              <w:tab/>
            </w:r>
            <w:proofErr w:type="gramStart"/>
            <w:r>
              <w:rPr>
                <w:rFonts w:ascii="Calibri" w:hAnsi="Calibri"/>
                <w:sz w:val="16"/>
                <w:szCs w:val="16"/>
                <w:lang w:val="en-GB"/>
              </w:rPr>
              <w:t>tralokinumab:ti</w:t>
            </w:r>
            <w:proofErr w:type="gramEnd"/>
            <w:r>
              <w:rPr>
                <w:rFonts w:ascii="Calibri" w:hAnsi="Calibri"/>
                <w:sz w:val="16"/>
                <w:szCs w:val="16"/>
                <w:lang w:val="en-GB"/>
              </w:rPr>
              <w:t>,ab</w:t>
            </w:r>
            <w:r>
              <w:rPr>
                <w:rFonts w:ascii="Calibri" w:hAnsi="Calibri"/>
                <w:sz w:val="16"/>
                <w:szCs w:val="16"/>
                <w:lang w:val="en-GB"/>
              </w:rPr>
              <w:tab/>
              <w:t>64</w:t>
            </w:r>
          </w:p>
          <w:p w14:paraId="388B05C7" w14:textId="77777777" w:rsidR="00861BA7" w:rsidRDefault="00861BA7" w:rsidP="009547A5">
            <w:pPr>
              <w:rPr>
                <w:rFonts w:ascii="Calibri" w:hAnsi="Calibri"/>
                <w:sz w:val="16"/>
                <w:szCs w:val="16"/>
                <w:lang w:val="en-GB"/>
              </w:rPr>
            </w:pPr>
            <w:r>
              <w:rPr>
                <w:rFonts w:ascii="Calibri" w:hAnsi="Calibri"/>
                <w:sz w:val="16"/>
                <w:szCs w:val="16"/>
                <w:lang w:val="en-GB"/>
              </w:rPr>
              <w:t>#32</w:t>
            </w:r>
            <w:r>
              <w:rPr>
                <w:rFonts w:ascii="Calibri" w:hAnsi="Calibri"/>
                <w:sz w:val="16"/>
                <w:szCs w:val="16"/>
                <w:lang w:val="en-GB"/>
              </w:rPr>
              <w:tab/>
            </w:r>
            <w:proofErr w:type="gramStart"/>
            <w:r>
              <w:rPr>
                <w:rFonts w:ascii="Calibri" w:hAnsi="Calibri"/>
                <w:sz w:val="16"/>
                <w:szCs w:val="16"/>
                <w:lang w:val="en-GB"/>
              </w:rPr>
              <w:t>tezepelumab:ti</w:t>
            </w:r>
            <w:proofErr w:type="gramEnd"/>
            <w:r>
              <w:rPr>
                <w:rFonts w:ascii="Calibri" w:hAnsi="Calibri"/>
                <w:sz w:val="16"/>
                <w:szCs w:val="16"/>
                <w:lang w:val="en-GB"/>
              </w:rPr>
              <w:t>,ab</w:t>
            </w:r>
            <w:r>
              <w:rPr>
                <w:rFonts w:ascii="Calibri" w:hAnsi="Calibri"/>
                <w:sz w:val="16"/>
                <w:szCs w:val="16"/>
                <w:lang w:val="en-GB"/>
              </w:rPr>
              <w:tab/>
              <w:t>18</w:t>
            </w:r>
          </w:p>
          <w:p w14:paraId="48697D6E" w14:textId="77777777" w:rsidR="00861BA7" w:rsidRDefault="00861BA7" w:rsidP="009547A5">
            <w:pPr>
              <w:rPr>
                <w:rFonts w:ascii="Calibri" w:hAnsi="Calibri"/>
                <w:sz w:val="16"/>
                <w:szCs w:val="16"/>
                <w:lang w:val="en-GB"/>
              </w:rPr>
            </w:pPr>
            <w:r>
              <w:rPr>
                <w:rFonts w:ascii="Calibri" w:hAnsi="Calibri"/>
                <w:sz w:val="16"/>
                <w:szCs w:val="16"/>
                <w:lang w:val="en-GB"/>
              </w:rPr>
              <w:t>#33</w:t>
            </w:r>
            <w:r>
              <w:rPr>
                <w:rFonts w:ascii="Calibri" w:hAnsi="Calibri"/>
                <w:sz w:val="16"/>
                <w:szCs w:val="16"/>
                <w:lang w:val="en-GB"/>
              </w:rPr>
              <w:tab/>
            </w:r>
            <w:proofErr w:type="gramStart"/>
            <w:r>
              <w:rPr>
                <w:rFonts w:ascii="Calibri" w:hAnsi="Calibri"/>
                <w:sz w:val="16"/>
                <w:szCs w:val="16"/>
                <w:lang w:val="en-GB"/>
              </w:rPr>
              <w:t>brodalumab:ti</w:t>
            </w:r>
            <w:proofErr w:type="gramEnd"/>
            <w:r>
              <w:rPr>
                <w:rFonts w:ascii="Calibri" w:hAnsi="Calibri"/>
                <w:sz w:val="16"/>
                <w:szCs w:val="16"/>
                <w:lang w:val="en-GB"/>
              </w:rPr>
              <w:t>,ab</w:t>
            </w:r>
            <w:r>
              <w:rPr>
                <w:rFonts w:ascii="Calibri" w:hAnsi="Calibri"/>
                <w:sz w:val="16"/>
                <w:szCs w:val="16"/>
                <w:lang w:val="en-GB"/>
              </w:rPr>
              <w:tab/>
              <w:t>97</w:t>
            </w:r>
          </w:p>
          <w:p w14:paraId="11FDD282" w14:textId="77777777" w:rsidR="00861BA7" w:rsidRDefault="00861BA7" w:rsidP="009547A5">
            <w:pPr>
              <w:rPr>
                <w:rFonts w:ascii="Calibri" w:hAnsi="Calibri"/>
                <w:sz w:val="16"/>
                <w:szCs w:val="16"/>
                <w:lang w:val="en-GB"/>
              </w:rPr>
            </w:pPr>
            <w:r>
              <w:rPr>
                <w:rFonts w:ascii="Calibri" w:hAnsi="Calibri"/>
                <w:sz w:val="16"/>
                <w:szCs w:val="16"/>
                <w:lang w:val="en-GB"/>
              </w:rPr>
              <w:t>#34</w:t>
            </w:r>
            <w:r>
              <w:rPr>
                <w:rFonts w:ascii="Calibri" w:hAnsi="Calibri"/>
                <w:sz w:val="16"/>
                <w:szCs w:val="16"/>
                <w:lang w:val="en-GB"/>
              </w:rPr>
              <w:tab/>
            </w:r>
            <w:proofErr w:type="gramStart"/>
            <w:r>
              <w:rPr>
                <w:rFonts w:ascii="Calibri" w:hAnsi="Calibri"/>
                <w:sz w:val="16"/>
                <w:szCs w:val="16"/>
                <w:lang w:val="en-GB"/>
              </w:rPr>
              <w:t>ligelizumab:ti</w:t>
            </w:r>
            <w:proofErr w:type="gramEnd"/>
            <w:r>
              <w:rPr>
                <w:rFonts w:ascii="Calibri" w:hAnsi="Calibri"/>
                <w:sz w:val="16"/>
                <w:szCs w:val="16"/>
                <w:lang w:val="en-GB"/>
              </w:rPr>
              <w:t>,ab</w:t>
            </w:r>
            <w:r>
              <w:rPr>
                <w:rFonts w:ascii="Calibri" w:hAnsi="Calibri"/>
                <w:sz w:val="16"/>
                <w:szCs w:val="16"/>
                <w:lang w:val="en-GB"/>
              </w:rPr>
              <w:tab/>
              <w:t>21</w:t>
            </w:r>
          </w:p>
          <w:p w14:paraId="51818E22" w14:textId="77777777" w:rsidR="00861BA7" w:rsidRDefault="00861BA7" w:rsidP="009547A5">
            <w:pPr>
              <w:rPr>
                <w:rFonts w:ascii="Calibri" w:hAnsi="Calibri"/>
                <w:sz w:val="16"/>
                <w:szCs w:val="16"/>
                <w:lang w:val="en-GB"/>
              </w:rPr>
            </w:pPr>
            <w:r>
              <w:rPr>
                <w:rFonts w:ascii="Calibri" w:hAnsi="Calibri"/>
                <w:sz w:val="16"/>
                <w:szCs w:val="16"/>
                <w:lang w:val="en-GB"/>
              </w:rPr>
              <w:t>#35</w:t>
            </w:r>
            <w:r>
              <w:rPr>
                <w:rFonts w:ascii="Calibri" w:hAnsi="Calibri"/>
                <w:sz w:val="16"/>
                <w:szCs w:val="16"/>
                <w:lang w:val="en-GB"/>
              </w:rPr>
              <w:tab/>
              <w:t>#24 OR #25 OR #26 OR #27 OR #28 OR #29 OR #30 OR #31 OR #32 OR #33 OR #34</w:t>
            </w:r>
            <w:r>
              <w:rPr>
                <w:rFonts w:ascii="Calibri" w:hAnsi="Calibri"/>
                <w:sz w:val="16"/>
                <w:szCs w:val="16"/>
                <w:lang w:val="en-GB"/>
              </w:rPr>
              <w:tab/>
              <w:t>7538</w:t>
            </w:r>
          </w:p>
          <w:p w14:paraId="72367E13" w14:textId="77777777" w:rsidR="00861BA7" w:rsidRDefault="00861BA7" w:rsidP="009547A5">
            <w:pPr>
              <w:rPr>
                <w:rFonts w:ascii="Calibri" w:hAnsi="Calibri"/>
                <w:sz w:val="16"/>
                <w:szCs w:val="16"/>
                <w:lang w:val="en-GB"/>
              </w:rPr>
            </w:pPr>
            <w:r>
              <w:rPr>
                <w:rFonts w:ascii="Calibri" w:hAnsi="Calibri"/>
                <w:sz w:val="16"/>
                <w:szCs w:val="16"/>
                <w:lang w:val="en-GB"/>
              </w:rPr>
              <w:t>#36</w:t>
            </w:r>
            <w:r>
              <w:rPr>
                <w:rFonts w:ascii="Calibri" w:hAnsi="Calibri"/>
                <w:sz w:val="16"/>
                <w:szCs w:val="16"/>
                <w:lang w:val="en-GB"/>
              </w:rPr>
              <w:tab/>
              <w:t>#23 AND #35</w:t>
            </w:r>
            <w:r>
              <w:rPr>
                <w:rFonts w:ascii="Calibri" w:hAnsi="Calibri"/>
                <w:sz w:val="16"/>
                <w:szCs w:val="16"/>
                <w:lang w:val="en-GB"/>
              </w:rPr>
              <w:tab/>
              <w:t>1986</w:t>
            </w:r>
          </w:p>
          <w:p w14:paraId="2F8F82EF" w14:textId="77777777" w:rsidR="00861BA7" w:rsidRDefault="00861BA7" w:rsidP="009547A5">
            <w:pPr>
              <w:rPr>
                <w:rFonts w:ascii="Calibri" w:hAnsi="Calibri"/>
                <w:sz w:val="16"/>
                <w:szCs w:val="16"/>
                <w:lang w:val="en-GB"/>
              </w:rPr>
            </w:pPr>
            <w:r>
              <w:rPr>
                <w:rFonts w:ascii="Calibri" w:hAnsi="Calibri"/>
                <w:sz w:val="16"/>
                <w:szCs w:val="16"/>
                <w:lang w:val="en-GB"/>
              </w:rPr>
              <w:t>#37</w:t>
            </w:r>
            <w:r>
              <w:rPr>
                <w:rFonts w:ascii="Calibri" w:hAnsi="Calibri"/>
                <w:sz w:val="16"/>
                <w:szCs w:val="16"/>
                <w:lang w:val="en-GB"/>
              </w:rPr>
              <w:tab/>
              <w:t>MeSH descriptor: [Costs and Cost Analysis] explode all trees</w:t>
            </w:r>
            <w:r>
              <w:rPr>
                <w:rFonts w:ascii="Calibri" w:hAnsi="Calibri"/>
                <w:sz w:val="16"/>
                <w:szCs w:val="16"/>
                <w:lang w:val="en-GB"/>
              </w:rPr>
              <w:tab/>
              <w:t>9937</w:t>
            </w:r>
          </w:p>
          <w:p w14:paraId="2F9ED12F" w14:textId="77777777" w:rsidR="00861BA7" w:rsidRDefault="00861BA7" w:rsidP="009547A5">
            <w:pPr>
              <w:rPr>
                <w:rFonts w:ascii="Calibri" w:hAnsi="Calibri"/>
                <w:sz w:val="16"/>
                <w:szCs w:val="16"/>
                <w:lang w:val="en-GB"/>
              </w:rPr>
            </w:pPr>
            <w:r>
              <w:rPr>
                <w:rFonts w:ascii="Calibri" w:hAnsi="Calibri"/>
                <w:sz w:val="16"/>
                <w:szCs w:val="16"/>
                <w:lang w:val="en-GB"/>
              </w:rPr>
              <w:t>#38</w:t>
            </w:r>
            <w:r>
              <w:rPr>
                <w:rFonts w:ascii="Calibri" w:hAnsi="Calibri"/>
                <w:sz w:val="16"/>
                <w:szCs w:val="16"/>
                <w:lang w:val="en-GB"/>
              </w:rPr>
              <w:tab/>
              <w:t>MeSH descriptor: [Health Care Costs] explode all trees</w:t>
            </w:r>
            <w:r>
              <w:rPr>
                <w:rFonts w:ascii="Calibri" w:hAnsi="Calibri"/>
                <w:sz w:val="16"/>
                <w:szCs w:val="16"/>
                <w:lang w:val="en-GB"/>
              </w:rPr>
              <w:tab/>
              <w:t>3299</w:t>
            </w:r>
          </w:p>
          <w:p w14:paraId="7ACBC10D" w14:textId="77777777" w:rsidR="00861BA7" w:rsidRDefault="00861BA7" w:rsidP="009547A5">
            <w:pPr>
              <w:rPr>
                <w:rFonts w:ascii="Calibri" w:hAnsi="Calibri"/>
                <w:sz w:val="16"/>
                <w:szCs w:val="16"/>
                <w:lang w:val="en-GB"/>
              </w:rPr>
            </w:pPr>
            <w:r>
              <w:rPr>
                <w:rFonts w:ascii="Calibri" w:hAnsi="Calibri"/>
                <w:sz w:val="16"/>
                <w:szCs w:val="16"/>
                <w:lang w:val="en-GB"/>
              </w:rPr>
              <w:t>#39</w:t>
            </w:r>
            <w:r>
              <w:rPr>
                <w:rFonts w:ascii="Calibri" w:hAnsi="Calibri"/>
                <w:sz w:val="16"/>
                <w:szCs w:val="16"/>
                <w:lang w:val="en-GB"/>
              </w:rPr>
              <w:tab/>
              <w:t>economic</w:t>
            </w:r>
            <w:proofErr w:type="gramStart"/>
            <w:r>
              <w:rPr>
                <w:rFonts w:ascii="Calibri" w:hAnsi="Calibri"/>
                <w:sz w:val="16"/>
                <w:szCs w:val="16"/>
                <w:lang w:val="en-GB"/>
              </w:rPr>
              <w:t>*:ti</w:t>
            </w:r>
            <w:proofErr w:type="gramEnd"/>
            <w:r>
              <w:rPr>
                <w:rFonts w:ascii="Calibri" w:hAnsi="Calibri"/>
                <w:sz w:val="16"/>
                <w:szCs w:val="16"/>
                <w:lang w:val="en-GB"/>
              </w:rPr>
              <w:t xml:space="preserve">,ab </w:t>
            </w:r>
            <w:r>
              <w:rPr>
                <w:rFonts w:ascii="Calibri" w:hAnsi="Calibri"/>
                <w:sz w:val="16"/>
                <w:szCs w:val="16"/>
                <w:lang w:val="en-GB"/>
              </w:rPr>
              <w:tab/>
              <w:t>16322</w:t>
            </w:r>
          </w:p>
          <w:p w14:paraId="75BA0CC6" w14:textId="77777777" w:rsidR="00861BA7" w:rsidRDefault="00861BA7" w:rsidP="009547A5">
            <w:pPr>
              <w:rPr>
                <w:rFonts w:ascii="Calibri" w:hAnsi="Calibri"/>
                <w:sz w:val="16"/>
                <w:szCs w:val="16"/>
                <w:lang w:val="en-GB"/>
              </w:rPr>
            </w:pPr>
            <w:r>
              <w:rPr>
                <w:rFonts w:ascii="Calibri" w:hAnsi="Calibri"/>
                <w:sz w:val="16"/>
                <w:szCs w:val="16"/>
                <w:lang w:val="en-GB"/>
              </w:rPr>
              <w:lastRenderedPageBreak/>
              <w:t>#40</w:t>
            </w:r>
            <w:r>
              <w:rPr>
                <w:rFonts w:ascii="Calibri" w:hAnsi="Calibri"/>
                <w:sz w:val="16"/>
                <w:szCs w:val="16"/>
                <w:lang w:val="en-GB"/>
              </w:rPr>
              <w:tab/>
              <w:t>cost</w:t>
            </w:r>
            <w:proofErr w:type="gramStart"/>
            <w:r>
              <w:rPr>
                <w:rFonts w:ascii="Calibri" w:hAnsi="Calibri"/>
                <w:sz w:val="16"/>
                <w:szCs w:val="16"/>
                <w:lang w:val="en-GB"/>
              </w:rPr>
              <w:t>*:ti</w:t>
            </w:r>
            <w:proofErr w:type="gramEnd"/>
            <w:r>
              <w:rPr>
                <w:rFonts w:ascii="Calibri" w:hAnsi="Calibri"/>
                <w:sz w:val="16"/>
                <w:szCs w:val="16"/>
                <w:lang w:val="en-GB"/>
              </w:rPr>
              <w:t xml:space="preserve"> </w:t>
            </w:r>
            <w:r>
              <w:rPr>
                <w:rFonts w:ascii="Calibri" w:hAnsi="Calibri"/>
                <w:sz w:val="16"/>
                <w:szCs w:val="16"/>
                <w:lang w:val="en-GB"/>
              </w:rPr>
              <w:tab/>
              <w:t>12210</w:t>
            </w:r>
          </w:p>
          <w:p w14:paraId="7D890E46" w14:textId="77777777" w:rsidR="00861BA7" w:rsidRDefault="00861BA7" w:rsidP="009547A5">
            <w:pPr>
              <w:rPr>
                <w:rFonts w:ascii="Calibri" w:hAnsi="Calibri"/>
                <w:sz w:val="16"/>
                <w:szCs w:val="16"/>
                <w:lang w:val="en-GB"/>
              </w:rPr>
            </w:pPr>
            <w:r>
              <w:rPr>
                <w:rFonts w:ascii="Calibri" w:hAnsi="Calibri"/>
                <w:sz w:val="16"/>
                <w:szCs w:val="16"/>
                <w:lang w:val="en-GB"/>
              </w:rPr>
              <w:t>#41</w:t>
            </w:r>
            <w:r>
              <w:rPr>
                <w:rFonts w:ascii="Calibri" w:hAnsi="Calibri"/>
                <w:sz w:val="16"/>
                <w:szCs w:val="16"/>
                <w:lang w:val="en-GB"/>
              </w:rPr>
              <w:tab/>
            </w:r>
            <w:proofErr w:type="gramStart"/>
            <w:r>
              <w:rPr>
                <w:rFonts w:ascii="Calibri" w:hAnsi="Calibri"/>
                <w:sz w:val="16"/>
                <w:szCs w:val="16"/>
                <w:lang w:val="en-GB"/>
              </w:rPr>
              <w:t>cost:ti</w:t>
            </w:r>
            <w:proofErr w:type="gramEnd"/>
            <w:r>
              <w:rPr>
                <w:rFonts w:ascii="Calibri" w:hAnsi="Calibri"/>
                <w:sz w:val="16"/>
                <w:szCs w:val="16"/>
                <w:lang w:val="en-GB"/>
              </w:rPr>
              <w:t xml:space="preserve">,ab </w:t>
            </w:r>
            <w:r>
              <w:rPr>
                <w:rFonts w:ascii="Calibri" w:hAnsi="Calibri"/>
                <w:sz w:val="16"/>
                <w:szCs w:val="16"/>
                <w:lang w:val="en-GB"/>
              </w:rPr>
              <w:tab/>
              <w:t>45833</w:t>
            </w:r>
          </w:p>
          <w:p w14:paraId="0DF5877F" w14:textId="77777777" w:rsidR="00861BA7" w:rsidRDefault="00861BA7" w:rsidP="009547A5">
            <w:pPr>
              <w:rPr>
                <w:rFonts w:ascii="Calibri" w:hAnsi="Calibri"/>
                <w:sz w:val="16"/>
                <w:szCs w:val="16"/>
                <w:lang w:val="en-GB"/>
              </w:rPr>
            </w:pPr>
            <w:r>
              <w:rPr>
                <w:rFonts w:ascii="Calibri" w:hAnsi="Calibri"/>
                <w:sz w:val="16"/>
                <w:szCs w:val="16"/>
                <w:lang w:val="en-GB"/>
              </w:rPr>
              <w:t>#42</w:t>
            </w:r>
            <w:r>
              <w:rPr>
                <w:rFonts w:ascii="Calibri" w:hAnsi="Calibri"/>
                <w:sz w:val="16"/>
                <w:szCs w:val="16"/>
                <w:lang w:val="en-GB"/>
              </w:rPr>
              <w:tab/>
            </w:r>
            <w:proofErr w:type="gramStart"/>
            <w:r>
              <w:rPr>
                <w:rFonts w:ascii="Calibri" w:hAnsi="Calibri"/>
                <w:sz w:val="16"/>
                <w:szCs w:val="16"/>
                <w:lang w:val="en-GB"/>
              </w:rPr>
              <w:t>costs:ti</w:t>
            </w:r>
            <w:proofErr w:type="gramEnd"/>
            <w:r>
              <w:rPr>
                <w:rFonts w:ascii="Calibri" w:hAnsi="Calibri"/>
                <w:sz w:val="16"/>
                <w:szCs w:val="16"/>
                <w:lang w:val="en-GB"/>
              </w:rPr>
              <w:t>,ab</w:t>
            </w:r>
            <w:r>
              <w:rPr>
                <w:rFonts w:ascii="Calibri" w:hAnsi="Calibri"/>
                <w:sz w:val="16"/>
                <w:szCs w:val="16"/>
                <w:lang w:val="en-GB"/>
              </w:rPr>
              <w:tab/>
              <w:t>25393</w:t>
            </w:r>
          </w:p>
          <w:p w14:paraId="1F5BD48D" w14:textId="77777777" w:rsidR="00861BA7" w:rsidRDefault="00861BA7" w:rsidP="009547A5">
            <w:pPr>
              <w:rPr>
                <w:rFonts w:ascii="Calibri" w:hAnsi="Calibri"/>
                <w:sz w:val="16"/>
                <w:szCs w:val="16"/>
                <w:lang w:val="en-GB"/>
              </w:rPr>
            </w:pPr>
            <w:r>
              <w:rPr>
                <w:rFonts w:ascii="Calibri" w:hAnsi="Calibri"/>
                <w:sz w:val="16"/>
                <w:szCs w:val="16"/>
                <w:lang w:val="en-GB"/>
              </w:rPr>
              <w:t>#43</w:t>
            </w:r>
            <w:r>
              <w:rPr>
                <w:rFonts w:ascii="Calibri" w:hAnsi="Calibri"/>
                <w:sz w:val="16"/>
                <w:szCs w:val="16"/>
                <w:lang w:val="en-GB"/>
              </w:rPr>
              <w:tab/>
              <w:t>cost effect</w:t>
            </w:r>
            <w:proofErr w:type="gramStart"/>
            <w:r>
              <w:rPr>
                <w:rFonts w:ascii="Calibri" w:hAnsi="Calibri"/>
                <w:sz w:val="16"/>
                <w:szCs w:val="16"/>
                <w:lang w:val="en-GB"/>
              </w:rPr>
              <w:t>*:ti</w:t>
            </w:r>
            <w:proofErr w:type="gramEnd"/>
            <w:r>
              <w:rPr>
                <w:rFonts w:ascii="Calibri" w:hAnsi="Calibri"/>
                <w:sz w:val="16"/>
                <w:szCs w:val="16"/>
                <w:lang w:val="en-GB"/>
              </w:rPr>
              <w:t>,ab</w:t>
            </w:r>
            <w:r>
              <w:rPr>
                <w:rFonts w:ascii="Calibri" w:hAnsi="Calibri"/>
                <w:sz w:val="16"/>
                <w:szCs w:val="16"/>
                <w:lang w:val="en-GB"/>
              </w:rPr>
              <w:tab/>
              <w:t>41337</w:t>
            </w:r>
          </w:p>
          <w:p w14:paraId="20F5EEA8" w14:textId="77777777" w:rsidR="00861BA7" w:rsidRDefault="00861BA7" w:rsidP="009547A5">
            <w:pPr>
              <w:rPr>
                <w:rFonts w:ascii="Calibri" w:hAnsi="Calibri"/>
                <w:sz w:val="16"/>
                <w:szCs w:val="16"/>
                <w:lang w:val="en-GB"/>
              </w:rPr>
            </w:pPr>
            <w:r>
              <w:rPr>
                <w:rFonts w:ascii="Calibri" w:hAnsi="Calibri"/>
                <w:sz w:val="16"/>
                <w:szCs w:val="16"/>
                <w:lang w:val="en-GB"/>
              </w:rPr>
              <w:t>#44</w:t>
            </w:r>
            <w:r>
              <w:rPr>
                <w:rFonts w:ascii="Calibri" w:hAnsi="Calibri"/>
                <w:sz w:val="16"/>
                <w:szCs w:val="16"/>
                <w:lang w:val="en-GB"/>
              </w:rPr>
              <w:tab/>
              <w:t xml:space="preserve">cost </w:t>
            </w:r>
            <w:proofErr w:type="gramStart"/>
            <w:r>
              <w:rPr>
                <w:rFonts w:ascii="Calibri" w:hAnsi="Calibri"/>
                <w:sz w:val="16"/>
                <w:szCs w:val="16"/>
                <w:lang w:val="en-GB"/>
              </w:rPr>
              <w:t>utility:ti</w:t>
            </w:r>
            <w:proofErr w:type="gramEnd"/>
            <w:r>
              <w:rPr>
                <w:rFonts w:ascii="Calibri" w:hAnsi="Calibri"/>
                <w:sz w:val="16"/>
                <w:szCs w:val="16"/>
                <w:lang w:val="en-GB"/>
              </w:rPr>
              <w:t xml:space="preserve">,ab </w:t>
            </w:r>
            <w:r>
              <w:rPr>
                <w:rFonts w:ascii="Calibri" w:hAnsi="Calibri"/>
                <w:sz w:val="16"/>
                <w:szCs w:val="16"/>
                <w:lang w:val="en-GB"/>
              </w:rPr>
              <w:tab/>
              <w:t>2787</w:t>
            </w:r>
          </w:p>
          <w:p w14:paraId="15D156CF" w14:textId="77777777" w:rsidR="00861BA7" w:rsidRDefault="00861BA7" w:rsidP="009547A5">
            <w:pPr>
              <w:rPr>
                <w:rFonts w:ascii="Calibri" w:hAnsi="Calibri"/>
                <w:sz w:val="16"/>
                <w:szCs w:val="16"/>
                <w:lang w:val="en-GB"/>
              </w:rPr>
            </w:pPr>
            <w:r>
              <w:rPr>
                <w:rFonts w:ascii="Calibri" w:hAnsi="Calibri"/>
                <w:sz w:val="16"/>
                <w:szCs w:val="16"/>
                <w:lang w:val="en-GB"/>
              </w:rPr>
              <w:t>#45</w:t>
            </w:r>
            <w:r>
              <w:rPr>
                <w:rFonts w:ascii="Calibri" w:hAnsi="Calibri"/>
                <w:sz w:val="16"/>
                <w:szCs w:val="16"/>
                <w:lang w:val="en-GB"/>
              </w:rPr>
              <w:tab/>
              <w:t xml:space="preserve">#37 OR #38 OR #39 OR #40 OR #41 OR #42 OR #43 OR #44 </w:t>
            </w:r>
            <w:r>
              <w:rPr>
                <w:rFonts w:ascii="Calibri" w:hAnsi="Calibri"/>
                <w:sz w:val="16"/>
                <w:szCs w:val="16"/>
                <w:lang w:val="en-GB"/>
              </w:rPr>
              <w:tab/>
              <w:t>70316</w:t>
            </w:r>
          </w:p>
          <w:p w14:paraId="1AFC0A62" w14:textId="77777777" w:rsidR="00861BA7" w:rsidRDefault="00861BA7" w:rsidP="009547A5">
            <w:pPr>
              <w:rPr>
                <w:rFonts w:ascii="Calibri" w:hAnsi="Calibri"/>
                <w:sz w:val="16"/>
                <w:szCs w:val="16"/>
                <w:lang w:val="en-GB"/>
              </w:rPr>
            </w:pPr>
            <w:r>
              <w:rPr>
                <w:rFonts w:ascii="Calibri" w:hAnsi="Calibri"/>
                <w:sz w:val="16"/>
                <w:szCs w:val="16"/>
                <w:lang w:val="en-GB"/>
              </w:rPr>
              <w:t>#46</w:t>
            </w:r>
            <w:r>
              <w:rPr>
                <w:rFonts w:ascii="Calibri" w:hAnsi="Calibri"/>
                <w:sz w:val="16"/>
                <w:szCs w:val="16"/>
                <w:lang w:val="en-GB"/>
              </w:rPr>
              <w:tab/>
              <w:t xml:space="preserve">#36 AND #45 </w:t>
            </w:r>
            <w:r>
              <w:rPr>
                <w:rFonts w:ascii="Calibri" w:hAnsi="Calibri"/>
                <w:sz w:val="16"/>
                <w:szCs w:val="16"/>
                <w:lang w:val="en-GB"/>
              </w:rPr>
              <w:tab/>
              <w:t>69</w:t>
            </w:r>
          </w:p>
        </w:tc>
      </w:tr>
    </w:tbl>
    <w:p w14:paraId="4130BCF3" w14:textId="77777777" w:rsidR="00861BA7" w:rsidRDefault="00861BA7" w:rsidP="009547A5">
      <w:pPr>
        <w:spacing w:line="360" w:lineRule="auto"/>
        <w:jc w:val="both"/>
        <w:rPr>
          <w:rFonts w:cs="Calibri"/>
          <w:shd w:val="clear" w:color="auto" w:fill="FFFFFF"/>
          <w:lang w:val="en-GB"/>
        </w:rPr>
      </w:pPr>
    </w:p>
    <w:p w14:paraId="05CD9A4F" w14:textId="77777777" w:rsidR="00861BA7" w:rsidRDefault="00861BA7" w:rsidP="009547A5">
      <w:pPr>
        <w:spacing w:line="360" w:lineRule="auto"/>
        <w:jc w:val="both"/>
        <w:rPr>
          <w:rFonts w:cs="Calibri"/>
          <w:shd w:val="clear" w:color="auto" w:fill="FFFFFF"/>
          <w:lang w:val="en-GB"/>
        </w:rPr>
      </w:pPr>
    </w:p>
    <w:p w14:paraId="3BA58EFC" w14:textId="77777777" w:rsidR="00861BA7" w:rsidRDefault="00861BA7" w:rsidP="009547A5">
      <w:pPr>
        <w:spacing w:line="360" w:lineRule="auto"/>
        <w:jc w:val="both"/>
        <w:rPr>
          <w:rFonts w:cs="Calibri"/>
          <w:shd w:val="clear" w:color="auto" w:fill="FFFFFF"/>
          <w:lang w:val="en-GB"/>
        </w:rPr>
      </w:pPr>
    </w:p>
    <w:p w14:paraId="596B1B8F" w14:textId="77777777" w:rsidR="00861BA7" w:rsidRDefault="00861BA7" w:rsidP="009547A5">
      <w:pPr>
        <w:spacing w:line="360" w:lineRule="auto"/>
        <w:jc w:val="both"/>
        <w:rPr>
          <w:rFonts w:cs="Calibri"/>
          <w:shd w:val="clear" w:color="auto" w:fill="FFFFFF"/>
          <w:lang w:val="en-GB"/>
        </w:rPr>
      </w:pPr>
    </w:p>
    <w:p w14:paraId="7D0D17C2" w14:textId="77777777" w:rsidR="00861BA7" w:rsidRDefault="00861BA7" w:rsidP="009547A5">
      <w:pPr>
        <w:spacing w:line="360" w:lineRule="auto"/>
        <w:jc w:val="both"/>
        <w:rPr>
          <w:rFonts w:cs="Calibri"/>
          <w:shd w:val="clear" w:color="auto" w:fill="FFFFFF"/>
          <w:lang w:val="en-GB"/>
        </w:rPr>
      </w:pPr>
    </w:p>
    <w:p w14:paraId="7A55735F" w14:textId="77777777" w:rsidR="00861BA7" w:rsidRDefault="00861BA7" w:rsidP="009547A5">
      <w:pPr>
        <w:spacing w:line="360" w:lineRule="auto"/>
        <w:jc w:val="both"/>
        <w:rPr>
          <w:rFonts w:cs="Calibri"/>
          <w:shd w:val="clear" w:color="auto" w:fill="FFFFFF"/>
          <w:lang w:val="en-GB"/>
        </w:rPr>
      </w:pPr>
    </w:p>
    <w:p w14:paraId="3B37F421" w14:textId="77777777" w:rsidR="00861BA7" w:rsidRDefault="00861BA7" w:rsidP="009547A5">
      <w:pPr>
        <w:spacing w:line="360" w:lineRule="auto"/>
        <w:jc w:val="both"/>
        <w:rPr>
          <w:rFonts w:cs="Calibri"/>
          <w:shd w:val="clear" w:color="auto" w:fill="FFFFFF"/>
          <w:lang w:val="en-GB"/>
        </w:rPr>
      </w:pPr>
    </w:p>
    <w:p w14:paraId="6C9D7020" w14:textId="77777777" w:rsidR="00861BA7" w:rsidRDefault="00861BA7" w:rsidP="009547A5">
      <w:pPr>
        <w:spacing w:line="360" w:lineRule="auto"/>
        <w:jc w:val="both"/>
        <w:rPr>
          <w:rFonts w:cs="Calibri"/>
          <w:shd w:val="clear" w:color="auto" w:fill="FFFFFF"/>
          <w:lang w:val="en-GB"/>
        </w:rPr>
      </w:pPr>
    </w:p>
    <w:p w14:paraId="6EE3692B" w14:textId="77777777" w:rsidR="00861BA7" w:rsidRDefault="00861BA7">
      <w:pPr>
        <w:rPr>
          <w:rFonts w:cs="Calibri"/>
          <w:b/>
          <w:shd w:val="clear" w:color="auto" w:fill="FFFFFF"/>
          <w:lang w:val="en-GB"/>
        </w:rPr>
      </w:pPr>
      <w:r>
        <w:rPr>
          <w:rFonts w:cs="Calibri"/>
          <w:b/>
          <w:shd w:val="clear" w:color="auto" w:fill="FFFFFF"/>
          <w:lang w:val="en-GB"/>
        </w:rPr>
        <w:br w:type="page"/>
      </w:r>
    </w:p>
    <w:p w14:paraId="2546860B" w14:textId="6B40FEDB" w:rsidR="00861BA7" w:rsidRPr="00C26F22" w:rsidRDefault="00583AE7" w:rsidP="009547A5">
      <w:pPr>
        <w:spacing w:line="360" w:lineRule="auto"/>
        <w:jc w:val="both"/>
        <w:rPr>
          <w:rFonts w:cs="Calibri"/>
          <w:b/>
          <w:shd w:val="clear" w:color="auto" w:fill="FFFFFF"/>
          <w:lang w:val="en-GB"/>
        </w:rPr>
      </w:pPr>
      <w:r>
        <w:rPr>
          <w:rFonts w:cs="Calibri"/>
          <w:b/>
          <w:shd w:val="clear" w:color="auto" w:fill="FFFFFF"/>
          <w:lang w:val="en-GB"/>
        </w:rPr>
        <w:lastRenderedPageBreak/>
        <w:t>Table</w:t>
      </w:r>
      <w:r w:rsidRPr="00027645">
        <w:rPr>
          <w:rFonts w:cs="Calibri"/>
          <w:b/>
          <w:shd w:val="clear" w:color="auto" w:fill="FFFFFF"/>
          <w:lang w:val="en-GB"/>
        </w:rPr>
        <w:t xml:space="preserve"> </w:t>
      </w:r>
      <w:r>
        <w:rPr>
          <w:rFonts w:cs="Calibri"/>
          <w:b/>
          <w:shd w:val="clear" w:color="auto" w:fill="FFFFFF"/>
          <w:lang w:val="en-GB"/>
        </w:rPr>
        <w:t>S</w:t>
      </w:r>
      <w:r w:rsidR="00861BA7">
        <w:rPr>
          <w:rFonts w:cs="Calibri"/>
          <w:b/>
          <w:shd w:val="clear" w:color="auto" w:fill="FFFFFF"/>
          <w:lang w:val="en-GB"/>
        </w:rPr>
        <w:t>3:</w:t>
      </w:r>
      <w:r w:rsidR="00861BA7" w:rsidRPr="00C26F22">
        <w:rPr>
          <w:rFonts w:cs="Calibri"/>
          <w:b/>
          <w:shd w:val="clear" w:color="auto" w:fill="FFFFFF"/>
          <w:lang w:val="en-GB"/>
        </w:rPr>
        <w:t xml:space="preserve">  Excluded studies (evidence of effects)</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85"/>
        <w:gridCol w:w="25"/>
        <w:gridCol w:w="7224"/>
        <w:gridCol w:w="6"/>
      </w:tblGrid>
      <w:tr w:rsidR="00861BA7" w:rsidRPr="00CB6D0C" w14:paraId="75CC4230" w14:textId="77777777" w:rsidTr="009547A5">
        <w:trPr>
          <w:gridAfter w:val="1"/>
          <w:wAfter w:w="6" w:type="dxa"/>
          <w:trHeight w:val="340"/>
        </w:trPr>
        <w:tc>
          <w:tcPr>
            <w:tcW w:w="24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910B5F" w14:textId="77777777" w:rsidR="00861BA7" w:rsidRPr="00CB6D0C" w:rsidRDefault="00861BA7" w:rsidP="009547A5">
            <w:pPr>
              <w:spacing w:after="0" w:line="240" w:lineRule="auto"/>
              <w:rPr>
                <w:rFonts w:eastAsia="MS Mincho"/>
                <w:b/>
                <w:color w:val="000000"/>
                <w:lang w:val="en-US"/>
              </w:rPr>
            </w:pPr>
            <w:r w:rsidRPr="00CB6D0C">
              <w:rPr>
                <w:rFonts w:eastAsia="MS Mincho"/>
                <w:b/>
                <w:color w:val="000000"/>
                <w:lang w:val="en-US"/>
              </w:rPr>
              <w:t>Author/Year</w:t>
            </w:r>
          </w:p>
        </w:tc>
        <w:tc>
          <w:tcPr>
            <w:tcW w:w="72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6DF7E7" w14:textId="77777777" w:rsidR="00861BA7" w:rsidRPr="00CB6D0C" w:rsidRDefault="00861BA7" w:rsidP="009547A5">
            <w:pPr>
              <w:spacing w:after="0" w:line="240" w:lineRule="auto"/>
              <w:rPr>
                <w:rFonts w:eastAsia="MS Mincho"/>
                <w:b/>
                <w:color w:val="000000"/>
                <w:lang w:val="en-US"/>
              </w:rPr>
            </w:pPr>
            <w:r w:rsidRPr="00CB6D0C">
              <w:rPr>
                <w:rFonts w:eastAsia="MS Mincho"/>
                <w:b/>
                <w:color w:val="000000"/>
                <w:lang w:val="en-US"/>
              </w:rPr>
              <w:t>Reasons of exclusion</w:t>
            </w:r>
          </w:p>
        </w:tc>
      </w:tr>
      <w:tr w:rsidR="00861BA7" w:rsidRPr="00CB6D0C" w14:paraId="7A08D6AB" w14:textId="77777777" w:rsidTr="009547A5">
        <w:trPr>
          <w:gridAfter w:val="1"/>
          <w:wAfter w:w="6" w:type="dxa"/>
          <w:trHeight w:val="340"/>
        </w:trPr>
        <w:tc>
          <w:tcPr>
            <w:tcW w:w="96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43382" w14:textId="77777777" w:rsidR="00861BA7" w:rsidRPr="00CB6D0C" w:rsidRDefault="00861BA7" w:rsidP="009547A5">
            <w:pPr>
              <w:spacing w:after="0" w:line="240" w:lineRule="auto"/>
              <w:rPr>
                <w:rFonts w:eastAsia="MS Mincho"/>
                <w:b/>
                <w:color w:val="000000"/>
                <w:lang w:val="en-US"/>
              </w:rPr>
            </w:pPr>
            <w:r w:rsidRPr="00CB6D0C">
              <w:rPr>
                <w:rFonts w:eastAsia="MS Mincho"/>
                <w:b/>
                <w:color w:val="000000"/>
                <w:lang w:val="en-US"/>
              </w:rPr>
              <w:t>Dupilumab</w:t>
            </w:r>
          </w:p>
        </w:tc>
      </w:tr>
      <w:tr w:rsidR="00861BA7" w:rsidRPr="00CB6D0C" w14:paraId="64D90113" w14:textId="77777777" w:rsidTr="009547A5">
        <w:trPr>
          <w:gridAfter w:val="1"/>
          <w:wAfter w:w="6" w:type="dxa"/>
          <w:trHeight w:val="340"/>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40205329" w14:textId="4A1D5FFF"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Busse 2014</w:t>
            </w:r>
          </w:p>
        </w:tc>
        <w:tc>
          <w:tcPr>
            <w:tcW w:w="7224" w:type="dxa"/>
            <w:tcBorders>
              <w:top w:val="single" w:sz="4" w:space="0" w:color="auto"/>
              <w:left w:val="single" w:sz="4" w:space="0" w:color="auto"/>
              <w:bottom w:val="single" w:sz="4" w:space="0" w:color="auto"/>
              <w:right w:val="single" w:sz="4" w:space="0" w:color="auto"/>
            </w:tcBorders>
            <w:vAlign w:val="center"/>
            <w:hideMark/>
          </w:tcPr>
          <w:p w14:paraId="33231B3F" w14:textId="77777777" w:rsidR="00861BA7" w:rsidRPr="00CB6D0C" w:rsidRDefault="00861BA7" w:rsidP="009547A5">
            <w:pPr>
              <w:spacing w:after="0" w:line="240" w:lineRule="auto"/>
              <w:rPr>
                <w:rFonts w:eastAsia="MS Mincho"/>
                <w:lang w:val="en-US"/>
              </w:rPr>
            </w:pPr>
            <w:r w:rsidRPr="00CB6D0C">
              <w:rPr>
                <w:rFonts w:eastAsia="MS Mincho"/>
                <w:lang w:val="en-US"/>
              </w:rPr>
              <w:t>Study protocol</w:t>
            </w:r>
          </w:p>
        </w:tc>
      </w:tr>
      <w:tr w:rsidR="00861BA7" w:rsidRPr="00CB6D0C" w14:paraId="19BEF987" w14:textId="77777777" w:rsidTr="009547A5">
        <w:trPr>
          <w:gridAfter w:val="1"/>
          <w:wAfter w:w="6" w:type="dxa"/>
          <w:trHeight w:val="340"/>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740B10CA" w14:textId="63F88EE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Corren 2018</w:t>
            </w:r>
          </w:p>
        </w:tc>
        <w:tc>
          <w:tcPr>
            <w:tcW w:w="7224" w:type="dxa"/>
            <w:tcBorders>
              <w:top w:val="single" w:sz="4" w:space="0" w:color="auto"/>
              <w:left w:val="single" w:sz="4" w:space="0" w:color="auto"/>
              <w:bottom w:val="single" w:sz="4" w:space="0" w:color="auto"/>
              <w:right w:val="single" w:sz="4" w:space="0" w:color="auto"/>
            </w:tcBorders>
            <w:vAlign w:val="center"/>
            <w:hideMark/>
          </w:tcPr>
          <w:p w14:paraId="678FFBE2" w14:textId="518F28E1" w:rsidR="00861BA7" w:rsidRPr="00CB6D0C" w:rsidRDefault="00861BA7" w:rsidP="009547A5">
            <w:pPr>
              <w:spacing w:after="0" w:line="240" w:lineRule="auto"/>
              <w:rPr>
                <w:rFonts w:eastAsia="MS Mincho"/>
                <w:color w:val="000000"/>
                <w:lang w:val="en-US"/>
              </w:rPr>
            </w:pPr>
            <w:r w:rsidRPr="00CB6D0C">
              <w:rPr>
                <w:lang w:val="en-US"/>
              </w:rPr>
              <w:t>Post-hoc from Wenzel 2016, n</w:t>
            </w:r>
            <w:r w:rsidRPr="00CB6D0C">
              <w:rPr>
                <w:color w:val="000000"/>
                <w:lang w:val="en-US"/>
              </w:rPr>
              <w:t>o subgroup analysis for eosinophilic asthma</w:t>
            </w:r>
          </w:p>
        </w:tc>
      </w:tr>
      <w:tr w:rsidR="00861BA7" w:rsidRPr="00CB6D0C" w14:paraId="51E4B898" w14:textId="77777777" w:rsidTr="009547A5">
        <w:trPr>
          <w:gridAfter w:val="1"/>
          <w:wAfter w:w="6" w:type="dxa"/>
          <w:trHeight w:val="340"/>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4E775D26" w14:textId="7C202E54"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Iftikhar 2018</w:t>
            </w:r>
          </w:p>
        </w:tc>
        <w:tc>
          <w:tcPr>
            <w:tcW w:w="7224" w:type="dxa"/>
            <w:tcBorders>
              <w:top w:val="single" w:sz="4" w:space="0" w:color="auto"/>
              <w:left w:val="single" w:sz="4" w:space="0" w:color="auto"/>
              <w:bottom w:val="single" w:sz="4" w:space="0" w:color="auto"/>
              <w:right w:val="single" w:sz="4" w:space="0" w:color="auto"/>
            </w:tcBorders>
            <w:vAlign w:val="center"/>
            <w:hideMark/>
          </w:tcPr>
          <w:p w14:paraId="543D61FB"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NMA comparing IL-4, IL-5, IL-13</w:t>
            </w:r>
          </w:p>
        </w:tc>
      </w:tr>
      <w:tr w:rsidR="00861BA7" w:rsidRPr="00CB6D0C" w14:paraId="0E6A8C17" w14:textId="77777777" w:rsidTr="009547A5">
        <w:trPr>
          <w:gridAfter w:val="1"/>
          <w:wAfter w:w="6" w:type="dxa"/>
          <w:trHeight w:val="340"/>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4E8A73F6" w14:textId="799E509C"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Weinstein 2017</w:t>
            </w:r>
          </w:p>
        </w:tc>
        <w:tc>
          <w:tcPr>
            <w:tcW w:w="7224" w:type="dxa"/>
            <w:tcBorders>
              <w:top w:val="single" w:sz="4" w:space="0" w:color="auto"/>
              <w:left w:val="single" w:sz="4" w:space="0" w:color="auto"/>
              <w:bottom w:val="single" w:sz="4" w:space="0" w:color="auto"/>
              <w:right w:val="single" w:sz="4" w:space="0" w:color="auto"/>
            </w:tcBorders>
            <w:vAlign w:val="center"/>
            <w:hideMark/>
          </w:tcPr>
          <w:p w14:paraId="308F8EEB"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Congress abstract</w:t>
            </w:r>
          </w:p>
        </w:tc>
      </w:tr>
      <w:tr w:rsidR="00861BA7" w:rsidRPr="00CB6D0C" w14:paraId="207D4641" w14:textId="77777777" w:rsidTr="009547A5">
        <w:trPr>
          <w:gridAfter w:val="1"/>
          <w:wAfter w:w="6" w:type="dxa"/>
          <w:trHeight w:val="340"/>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288D031B" w14:textId="498779DE"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Weinstein 2018</w:t>
            </w:r>
          </w:p>
        </w:tc>
        <w:tc>
          <w:tcPr>
            <w:tcW w:w="7224" w:type="dxa"/>
            <w:tcBorders>
              <w:top w:val="single" w:sz="4" w:space="0" w:color="auto"/>
              <w:left w:val="single" w:sz="4" w:space="0" w:color="auto"/>
              <w:bottom w:val="single" w:sz="4" w:space="0" w:color="auto"/>
              <w:right w:val="single" w:sz="4" w:space="0" w:color="auto"/>
            </w:tcBorders>
            <w:vAlign w:val="center"/>
            <w:hideMark/>
          </w:tcPr>
          <w:p w14:paraId="44BCF7DA" w14:textId="3F73B135"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Post-hoc from Wenzel 2016, no subgroup analysis for eosinophilic asthma</w:t>
            </w:r>
          </w:p>
        </w:tc>
      </w:tr>
      <w:tr w:rsidR="00861BA7" w:rsidRPr="00CB6D0C" w14:paraId="17CF849C" w14:textId="77777777" w:rsidTr="009547A5">
        <w:trPr>
          <w:gridAfter w:val="1"/>
          <w:wAfter w:w="6" w:type="dxa"/>
          <w:trHeight w:val="340"/>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00FD0036" w14:textId="57A60F7F"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Wenzel 2013</w:t>
            </w:r>
          </w:p>
        </w:tc>
        <w:tc>
          <w:tcPr>
            <w:tcW w:w="7224" w:type="dxa"/>
            <w:tcBorders>
              <w:top w:val="single" w:sz="4" w:space="0" w:color="auto"/>
              <w:left w:val="single" w:sz="4" w:space="0" w:color="auto"/>
              <w:bottom w:val="single" w:sz="4" w:space="0" w:color="auto"/>
              <w:right w:val="single" w:sz="4" w:space="0" w:color="auto"/>
            </w:tcBorders>
            <w:vAlign w:val="center"/>
            <w:hideMark/>
          </w:tcPr>
          <w:p w14:paraId="04FDCDDF" w14:textId="377DF705"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 xml:space="preserve">Dupilumab not given </w:t>
            </w:r>
            <w:r>
              <w:rPr>
                <w:rFonts w:eastAsia="MS Mincho"/>
                <w:color w:val="000000"/>
                <w:lang w:val="en-US"/>
              </w:rPr>
              <w:t>at</w:t>
            </w:r>
            <w:r w:rsidRPr="00CB6D0C">
              <w:rPr>
                <w:rFonts w:eastAsia="MS Mincho"/>
                <w:color w:val="000000"/>
                <w:lang w:val="en-US"/>
              </w:rPr>
              <w:t xml:space="preserve"> approved dose</w:t>
            </w:r>
          </w:p>
        </w:tc>
      </w:tr>
      <w:tr w:rsidR="00861BA7" w:rsidRPr="00CB6D0C" w14:paraId="0CD12B8A" w14:textId="77777777" w:rsidTr="009547A5">
        <w:trPr>
          <w:gridAfter w:val="1"/>
          <w:wAfter w:w="6" w:type="dxa"/>
          <w:trHeight w:val="340"/>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0F1F142C" w14:textId="510899CC"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Zayed 2018</w:t>
            </w:r>
            <w:r w:rsidRPr="00CB6D0C">
              <w:rPr>
                <w:rFonts w:eastAsia="MS Mincho"/>
                <w:color w:val="000000"/>
                <w:lang w:val="en-US"/>
              </w:rPr>
              <w:fldChar w:fldCharType="begin" w:fldLock="1"/>
            </w:r>
            <w:r w:rsidRPr="00CB6D0C">
              <w:rPr>
                <w:rFonts w:eastAsia="MS Mincho"/>
                <w:color w:val="000000"/>
                <w:lang w:val="en-US"/>
              </w:rPr>
              <w:instrText>ADDIN CSL_CITATION { "citationItems" : [ { "id" : "ITEM-1", "itemData" : { "DOI" : "10.1080/02770903.2018.1520865 [doi]", "ISBN" : "1532-4303 (Electronic)\r0277-0903 (Linking)", "PMID" : "30273510", "abstract" : "OBJECTIVE: We aimed to perform a meta-analysis evaluating the efficacy and safety of dupilumab in patients with uncontrolled asthma. DATA SOURCE: A search of electronic databases was performed using PubMed, Cochrane library and Embase. STUDY SELECTION: The literature search was conducted independently by two reviewers. Only randomized controlled trials (RCTs) that compared between placebo and dupilumab in patients with uncontrolled asthma were included in this analysis. Pooled risk ratios (RRs) and mean differences (MDs) with their corresponding 95% confidence intervals (CIs) were calculated for dichotomous and continuous data, respectively. RESULTS: A total of four RCTs representing 2,992 patients were included. Pooled analysis showed significant reductions of the annualized rate of severe asthma exacerbation in the dupilumab group compared with placebo (RR 0.44; 95% CI 0.35-0.055; P &lt; 0.01; I2 = 42%). In addition, the absolute forced expiratory volume at 1 s (FEV1) changes were significantly increased for the dupilumab group (MD 0.14; 95% CI: 0.12-0.17; P &lt; 0.01; I2 = 0%). Finally, there were no significant differences between both groups in the development of any adverse event, serious adverse events, adverse events leading to death, discontinuation of medication due to adverse event or the occurrence of upper respiratory tract, influenza or bronchitis infections. However, dupilumab was associated with an increased risk of injection site reactions compared with placebo (RR 1.91; 95% CI 1.41, 2.59; P &lt; 0.01; I2 = 24%). CONCLUSION: Among patients with uncontrolled asthma, the addition of dupilumab was associated with a reduced risk of severe asthma exacerbations and improvement in FEV1 without an increased risk of adverse events apart from injection site reactions with dupilumab.", "author" : [ { "dropping-particle" : "", "family" : "Zayed", "given" : "Y", "non-dropping-particle" : "", "parse-names" : false, "suffix" : "" }, { "dropping-particle" : "", "family" : "Kheiri", "given" : "B", "non-dropping-particle" : "", "parse-names" : false, "suffix" : "" }, { "dropping-particle" : "", "family" : "Banifadel", "given" : "M", "non-dropping-particle" : "", "parse-names" : false, "suffix" : "" }, { "dropping-particle" : "", "family" : "Hicks", "given" : "M", "non-dropping-particle" : "", "parse-names" : false, "suffix" : "" }, { "dropping-particle" : "", "family" : "Aburahma", "given" : "A", "non-dropping-particle" : "", "parse-names" : false, "suffix" : "" }, { "dropping-particle" : "", "family" : "Hamid", "given" : "K", "non-dropping-particle" : "", "parse-names" : false, "suffix" : "" }, { "dropping-particle" : "", "family" : "Bachuwa", "given" : "G", "non-dropping-particle" : "", "parse-names" : false, "suffix" : "" }, { "dropping-particle" : "", "family" : "Chandran", "given" : "A", "non-dropping-particle" : "", "parse-names" : false, "suffix" : "" } ], "container-title" : "J Asthma", "edition" : "2018/10/03", "id" : "ITEM-1", "issued" : { "date-parts" : [ [ "2018" ] ] }, "language" : "eng", "note" : "Zayed, Yazan\nKheiri, Babikir\nBanifadel, Momen\nHicks, Michael\nAburahma, Ahmed\nHamid, Kewan\nBachuwa, Ghassan\nChandran, Arul\nEngland\nThe Journal of asthma : official journal of the Association for the Care of Asthma\nJ Asthma. 2018 Oct 1:1-10. doi: 10.1080/02770903.2018.1520865.", "page" : "1-10", "title" : "Dupilumab safety and efficacy in uncontrolled asthma: a systematic review and meta-analysis of randomized clinical trials", "type" : "article-journal" }, "uris" : [ "http://www.mendeley.com/documents/?uuid=ebde60d2-3733-43bd-92ff-a611be3c087c" ] } ], "mendeley" : { "formattedCitation" : "&lt;sup&gt;11&lt;/sup&gt;", "plainTextFormattedCitation" : "11", "previouslyFormattedCitation" : "&lt;sup&gt;10&lt;/sup&gt;" }, "properties" : { "noteIndex" : 0 }, "schema" : "https://github.com/citation-style-language/schema/raw/master/csl-citation.json" }</w:instrText>
            </w:r>
            <w:r w:rsidRPr="00CB6D0C">
              <w:rPr>
                <w:rFonts w:eastAsia="MS Mincho"/>
                <w:color w:val="000000"/>
                <w:lang w:val="en-US"/>
              </w:rPr>
              <w:fldChar w:fldCharType="end"/>
            </w:r>
          </w:p>
        </w:tc>
        <w:tc>
          <w:tcPr>
            <w:tcW w:w="7224" w:type="dxa"/>
            <w:tcBorders>
              <w:top w:val="single" w:sz="4" w:space="0" w:color="auto"/>
              <w:left w:val="single" w:sz="4" w:space="0" w:color="auto"/>
              <w:bottom w:val="single" w:sz="4" w:space="0" w:color="auto"/>
              <w:right w:val="single" w:sz="4" w:space="0" w:color="auto"/>
            </w:tcBorders>
            <w:vAlign w:val="center"/>
            <w:hideMark/>
          </w:tcPr>
          <w:p w14:paraId="365598BC"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Systematic review and meta-analysis</w:t>
            </w:r>
          </w:p>
        </w:tc>
      </w:tr>
      <w:tr w:rsidR="00861BA7" w:rsidRPr="00CB6D0C" w14:paraId="7C53B5F6" w14:textId="77777777" w:rsidTr="009547A5">
        <w:trPr>
          <w:gridAfter w:val="1"/>
          <w:wAfter w:w="6" w:type="dxa"/>
          <w:trHeight w:val="340"/>
        </w:trPr>
        <w:tc>
          <w:tcPr>
            <w:tcW w:w="96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7FFE83"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Omaliz</w:t>
            </w:r>
            <w:r w:rsidRPr="00CB6D0C">
              <w:rPr>
                <w:rFonts w:eastAsia="MS Mincho"/>
                <w:b/>
                <w:color w:val="000000"/>
                <w:shd w:val="clear" w:color="auto" w:fill="D9D9D9" w:themeFill="background1" w:themeFillShade="D9"/>
                <w:lang w:val="en-US"/>
              </w:rPr>
              <w:t>umab</w:t>
            </w:r>
          </w:p>
        </w:tc>
      </w:tr>
      <w:tr w:rsidR="00861BA7" w:rsidRPr="00CB6D0C" w14:paraId="4FFEE398"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32789E6C" w14:textId="77777777" w:rsidR="00861BA7" w:rsidRPr="00CB6D0C" w:rsidRDefault="00861BA7" w:rsidP="009547A5">
            <w:pPr>
              <w:spacing w:after="0"/>
              <w:rPr>
                <w:rFonts w:ascii="Calibri" w:hAnsi="Calibri"/>
                <w:color w:val="000000"/>
              </w:rPr>
            </w:pPr>
            <w:r w:rsidRPr="00CB6D0C">
              <w:rPr>
                <w:rFonts w:ascii="Calibri" w:hAnsi="Calibri"/>
                <w:color w:val="000000"/>
              </w:rPr>
              <w:t>Baena-cagnani</w:t>
            </w:r>
            <w:r>
              <w:rPr>
                <w:rFonts w:ascii="Calibri" w:hAnsi="Calibri"/>
                <w:color w:val="000000"/>
              </w:rPr>
              <w:t xml:space="preserve"> </w:t>
            </w:r>
            <w:r w:rsidRPr="00CB6D0C">
              <w:rPr>
                <w:rFonts w:ascii="Calibri" w:hAnsi="Calibri"/>
                <w:color w:val="000000"/>
              </w:rPr>
              <w:t>2015</w:t>
            </w:r>
          </w:p>
        </w:tc>
        <w:tc>
          <w:tcPr>
            <w:tcW w:w="7230" w:type="dxa"/>
            <w:gridSpan w:val="2"/>
            <w:tcBorders>
              <w:top w:val="single" w:sz="4" w:space="0" w:color="auto"/>
              <w:left w:val="single" w:sz="4" w:space="0" w:color="auto"/>
              <w:bottom w:val="single" w:sz="4" w:space="0" w:color="auto"/>
              <w:right w:val="single" w:sz="4" w:space="0" w:color="auto"/>
            </w:tcBorders>
            <w:hideMark/>
          </w:tcPr>
          <w:p w14:paraId="5862590B"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Not RCT</w:t>
            </w:r>
          </w:p>
        </w:tc>
      </w:tr>
      <w:tr w:rsidR="00861BA7" w:rsidRPr="00CB6D0C" w14:paraId="7A8A4BB9"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006E2DF1" w14:textId="77777777" w:rsidR="00861BA7" w:rsidRPr="00CB6D0C" w:rsidRDefault="00861BA7" w:rsidP="009547A5">
            <w:pPr>
              <w:spacing w:after="0"/>
              <w:rPr>
                <w:rFonts w:ascii="Calibri" w:hAnsi="Calibri"/>
                <w:color w:val="000000"/>
              </w:rPr>
            </w:pPr>
            <w:r w:rsidRPr="00CB6D0C">
              <w:rPr>
                <w:rFonts w:ascii="Calibri" w:hAnsi="Calibri"/>
                <w:color w:val="000000"/>
              </w:rPr>
              <w:t>Bang</w:t>
            </w:r>
            <w:r>
              <w:rPr>
                <w:rFonts w:ascii="Calibri" w:hAnsi="Calibri"/>
                <w:color w:val="000000"/>
              </w:rPr>
              <w:t xml:space="preserve"> </w:t>
            </w:r>
            <w:r w:rsidRPr="00CB6D0C">
              <w:rPr>
                <w:rFonts w:ascii="Calibri" w:hAnsi="Calibri"/>
                <w:color w:val="000000"/>
              </w:rPr>
              <w:t>2004</w:t>
            </w:r>
          </w:p>
        </w:tc>
        <w:tc>
          <w:tcPr>
            <w:tcW w:w="7230" w:type="dxa"/>
            <w:gridSpan w:val="2"/>
            <w:tcBorders>
              <w:top w:val="single" w:sz="4" w:space="0" w:color="auto"/>
              <w:left w:val="single" w:sz="4" w:space="0" w:color="auto"/>
              <w:bottom w:val="single" w:sz="4" w:space="0" w:color="auto"/>
              <w:right w:val="single" w:sz="4" w:space="0" w:color="auto"/>
            </w:tcBorders>
            <w:hideMark/>
          </w:tcPr>
          <w:p w14:paraId="1DE5235C"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Not RCT</w:t>
            </w:r>
          </w:p>
        </w:tc>
      </w:tr>
      <w:tr w:rsidR="00861BA7" w:rsidRPr="00CB6D0C" w14:paraId="7A037DB9"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2687F29B" w14:textId="77777777" w:rsidR="00861BA7" w:rsidRPr="00CB6D0C" w:rsidRDefault="00861BA7" w:rsidP="009547A5">
            <w:pPr>
              <w:spacing w:after="0"/>
              <w:rPr>
                <w:rFonts w:ascii="Calibri" w:hAnsi="Calibri"/>
                <w:color w:val="000000"/>
              </w:rPr>
            </w:pPr>
            <w:r w:rsidRPr="00CB6D0C">
              <w:rPr>
                <w:rFonts w:ascii="Calibri" w:hAnsi="Calibri"/>
                <w:color w:val="000000"/>
              </w:rPr>
              <w:t>Brodlie</w:t>
            </w:r>
            <w:r>
              <w:rPr>
                <w:rFonts w:ascii="Calibri" w:hAnsi="Calibri"/>
                <w:color w:val="000000"/>
              </w:rPr>
              <w:t xml:space="preserve"> </w:t>
            </w:r>
            <w:r w:rsidRPr="00CB6D0C">
              <w:rPr>
                <w:rFonts w:ascii="Calibri" w:hAnsi="Calibri"/>
                <w:color w:val="000000"/>
              </w:rPr>
              <w:t>2012</w:t>
            </w:r>
          </w:p>
        </w:tc>
        <w:tc>
          <w:tcPr>
            <w:tcW w:w="7230" w:type="dxa"/>
            <w:gridSpan w:val="2"/>
            <w:tcBorders>
              <w:top w:val="single" w:sz="4" w:space="0" w:color="auto"/>
              <w:left w:val="single" w:sz="4" w:space="0" w:color="auto"/>
              <w:bottom w:val="single" w:sz="4" w:space="0" w:color="auto"/>
              <w:right w:val="single" w:sz="4" w:space="0" w:color="auto"/>
            </w:tcBorders>
            <w:hideMark/>
          </w:tcPr>
          <w:p w14:paraId="4872DFE0"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Not RCT, Not interested population</w:t>
            </w:r>
          </w:p>
        </w:tc>
      </w:tr>
      <w:tr w:rsidR="00861BA7" w:rsidRPr="00CB6D0C" w14:paraId="7C661497"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72FB0AE1" w14:textId="77777777" w:rsidR="00861BA7" w:rsidRPr="00CB6D0C" w:rsidRDefault="00861BA7" w:rsidP="009547A5">
            <w:pPr>
              <w:spacing w:after="0"/>
              <w:rPr>
                <w:rFonts w:ascii="Calibri" w:hAnsi="Calibri"/>
                <w:color w:val="000000"/>
              </w:rPr>
            </w:pPr>
            <w:r w:rsidRPr="00CB6D0C">
              <w:rPr>
                <w:rFonts w:ascii="Calibri" w:hAnsi="Calibri"/>
                <w:color w:val="000000"/>
              </w:rPr>
              <w:t>Corren</w:t>
            </w:r>
            <w:r>
              <w:rPr>
                <w:rFonts w:ascii="Calibri" w:hAnsi="Calibri"/>
                <w:color w:val="000000"/>
              </w:rPr>
              <w:t xml:space="preserve"> </w:t>
            </w:r>
            <w:r w:rsidRPr="00CB6D0C">
              <w:rPr>
                <w:rFonts w:ascii="Calibri" w:hAnsi="Calibri"/>
                <w:color w:val="000000"/>
              </w:rPr>
              <w:t>2007</w:t>
            </w:r>
          </w:p>
        </w:tc>
        <w:tc>
          <w:tcPr>
            <w:tcW w:w="7230" w:type="dxa"/>
            <w:gridSpan w:val="2"/>
            <w:tcBorders>
              <w:top w:val="single" w:sz="4" w:space="0" w:color="auto"/>
              <w:left w:val="single" w:sz="4" w:space="0" w:color="auto"/>
              <w:bottom w:val="single" w:sz="4" w:space="0" w:color="auto"/>
              <w:right w:val="single" w:sz="4" w:space="0" w:color="auto"/>
            </w:tcBorders>
            <w:hideMark/>
          </w:tcPr>
          <w:p w14:paraId="23DD5080"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No comparison</w:t>
            </w:r>
          </w:p>
        </w:tc>
      </w:tr>
      <w:tr w:rsidR="00861BA7" w:rsidRPr="00CB6D0C" w14:paraId="05FD033D"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7330D9BE" w14:textId="77777777" w:rsidR="00861BA7" w:rsidRPr="00CB6D0C" w:rsidRDefault="00861BA7" w:rsidP="009547A5">
            <w:pPr>
              <w:spacing w:after="0"/>
              <w:rPr>
                <w:rFonts w:ascii="Calibri" w:hAnsi="Calibri"/>
                <w:color w:val="000000"/>
              </w:rPr>
            </w:pPr>
            <w:r w:rsidRPr="00CB6D0C">
              <w:rPr>
                <w:rFonts w:ascii="Calibri" w:hAnsi="Calibri"/>
                <w:color w:val="000000"/>
              </w:rPr>
              <w:t>Gevaert</w:t>
            </w:r>
            <w:r>
              <w:rPr>
                <w:rFonts w:ascii="Calibri" w:hAnsi="Calibri"/>
                <w:color w:val="000000"/>
              </w:rPr>
              <w:t xml:space="preserve"> </w:t>
            </w:r>
            <w:r w:rsidRPr="00CB6D0C">
              <w:rPr>
                <w:rFonts w:ascii="Calibri" w:hAnsi="Calibri"/>
                <w:color w:val="000000"/>
              </w:rPr>
              <w:t>2013</w:t>
            </w:r>
          </w:p>
        </w:tc>
        <w:tc>
          <w:tcPr>
            <w:tcW w:w="7230" w:type="dxa"/>
            <w:gridSpan w:val="2"/>
            <w:tcBorders>
              <w:top w:val="single" w:sz="4" w:space="0" w:color="auto"/>
              <w:left w:val="single" w:sz="4" w:space="0" w:color="auto"/>
              <w:bottom w:val="single" w:sz="4" w:space="0" w:color="auto"/>
              <w:right w:val="single" w:sz="4" w:space="0" w:color="auto"/>
            </w:tcBorders>
            <w:hideMark/>
          </w:tcPr>
          <w:p w14:paraId="341E35A6"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Different disease</w:t>
            </w:r>
          </w:p>
        </w:tc>
      </w:tr>
      <w:tr w:rsidR="00861BA7" w:rsidRPr="00CB6D0C" w14:paraId="3803E139"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5671FE25" w14:textId="77777777" w:rsidR="00861BA7" w:rsidRPr="00CB6D0C" w:rsidRDefault="00861BA7" w:rsidP="009547A5">
            <w:pPr>
              <w:spacing w:after="0"/>
              <w:rPr>
                <w:rFonts w:ascii="Calibri" w:hAnsi="Calibri"/>
                <w:color w:val="000000"/>
              </w:rPr>
            </w:pPr>
            <w:r w:rsidRPr="00CB6D0C">
              <w:rPr>
                <w:rFonts w:ascii="Calibri" w:hAnsi="Calibri"/>
                <w:color w:val="000000"/>
              </w:rPr>
              <w:t>Hanf</w:t>
            </w:r>
            <w:r>
              <w:rPr>
                <w:rFonts w:ascii="Calibri" w:hAnsi="Calibri"/>
                <w:color w:val="000000"/>
              </w:rPr>
              <w:t xml:space="preserve"> </w:t>
            </w:r>
            <w:r w:rsidRPr="00CB6D0C">
              <w:rPr>
                <w:rFonts w:ascii="Calibri" w:hAnsi="Calibri"/>
                <w:color w:val="000000"/>
              </w:rPr>
              <w:t>2006</w:t>
            </w:r>
          </w:p>
        </w:tc>
        <w:tc>
          <w:tcPr>
            <w:tcW w:w="7230" w:type="dxa"/>
            <w:gridSpan w:val="2"/>
            <w:tcBorders>
              <w:top w:val="single" w:sz="4" w:space="0" w:color="auto"/>
              <w:left w:val="single" w:sz="4" w:space="0" w:color="auto"/>
              <w:bottom w:val="single" w:sz="4" w:space="0" w:color="auto"/>
              <w:right w:val="single" w:sz="4" w:space="0" w:color="auto"/>
            </w:tcBorders>
            <w:hideMark/>
          </w:tcPr>
          <w:p w14:paraId="6E2FBA1D" w14:textId="767A3E2D" w:rsidR="00861BA7" w:rsidRPr="00CB6D0C" w:rsidRDefault="00861BA7" w:rsidP="009547A5">
            <w:pPr>
              <w:spacing w:after="0"/>
              <w:rPr>
                <w:rFonts w:ascii="Calibri" w:hAnsi="Calibri"/>
                <w:color w:val="000000"/>
                <w:lang w:val="en-US"/>
              </w:rPr>
            </w:pPr>
            <w:r w:rsidRPr="00CB6D0C">
              <w:rPr>
                <w:rFonts w:ascii="Calibri" w:hAnsi="Calibri"/>
                <w:color w:val="000000"/>
                <w:lang w:val="en-US"/>
              </w:rPr>
              <w:t>No interested outcome</w:t>
            </w:r>
          </w:p>
        </w:tc>
      </w:tr>
      <w:tr w:rsidR="00861BA7" w:rsidRPr="00CB6D0C" w14:paraId="308FAF8B"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07E416C3" w14:textId="77777777" w:rsidR="00861BA7" w:rsidRPr="00CB6D0C" w:rsidRDefault="00861BA7" w:rsidP="009547A5">
            <w:pPr>
              <w:spacing w:after="0"/>
              <w:rPr>
                <w:rFonts w:ascii="Calibri" w:hAnsi="Calibri"/>
                <w:color w:val="000000"/>
              </w:rPr>
            </w:pPr>
            <w:r w:rsidRPr="00CB6D0C">
              <w:rPr>
                <w:rFonts w:ascii="Calibri" w:hAnsi="Calibri"/>
                <w:color w:val="000000"/>
              </w:rPr>
              <w:t>Humbert</w:t>
            </w:r>
            <w:r>
              <w:rPr>
                <w:rFonts w:ascii="Calibri" w:hAnsi="Calibri"/>
                <w:color w:val="000000"/>
              </w:rPr>
              <w:t xml:space="preserve"> </w:t>
            </w:r>
            <w:r w:rsidRPr="00CB6D0C">
              <w:rPr>
                <w:rFonts w:ascii="Calibri" w:hAnsi="Calibri"/>
                <w:color w:val="000000"/>
              </w:rPr>
              <w:t>2005</w:t>
            </w:r>
          </w:p>
        </w:tc>
        <w:tc>
          <w:tcPr>
            <w:tcW w:w="7230" w:type="dxa"/>
            <w:gridSpan w:val="2"/>
            <w:tcBorders>
              <w:top w:val="single" w:sz="4" w:space="0" w:color="auto"/>
              <w:left w:val="single" w:sz="4" w:space="0" w:color="auto"/>
              <w:bottom w:val="single" w:sz="4" w:space="0" w:color="auto"/>
              <w:right w:val="single" w:sz="4" w:space="0" w:color="auto"/>
            </w:tcBorders>
            <w:hideMark/>
          </w:tcPr>
          <w:p w14:paraId="5449DC27"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Only Abstract</w:t>
            </w:r>
          </w:p>
        </w:tc>
      </w:tr>
      <w:tr w:rsidR="00861BA7" w:rsidRPr="00CB6D0C" w14:paraId="53D43116"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134E2624" w14:textId="77777777" w:rsidR="00861BA7" w:rsidRPr="00CB6D0C" w:rsidRDefault="00861BA7" w:rsidP="009547A5">
            <w:pPr>
              <w:spacing w:after="0"/>
              <w:rPr>
                <w:rFonts w:ascii="Calibri" w:hAnsi="Calibri"/>
                <w:color w:val="000000"/>
              </w:rPr>
            </w:pPr>
            <w:r w:rsidRPr="00CB6D0C">
              <w:rPr>
                <w:rFonts w:ascii="Calibri" w:hAnsi="Calibri"/>
                <w:color w:val="000000"/>
              </w:rPr>
              <w:t>Johansson</w:t>
            </w:r>
            <w:r>
              <w:rPr>
                <w:rFonts w:ascii="Calibri" w:hAnsi="Calibri"/>
                <w:color w:val="000000"/>
              </w:rPr>
              <w:t xml:space="preserve"> </w:t>
            </w:r>
            <w:r w:rsidRPr="00CB6D0C">
              <w:rPr>
                <w:rFonts w:ascii="Calibri" w:hAnsi="Calibri"/>
                <w:color w:val="000000"/>
              </w:rPr>
              <w:t>2009</w:t>
            </w:r>
          </w:p>
        </w:tc>
        <w:tc>
          <w:tcPr>
            <w:tcW w:w="7230" w:type="dxa"/>
            <w:gridSpan w:val="2"/>
            <w:tcBorders>
              <w:top w:val="single" w:sz="4" w:space="0" w:color="auto"/>
              <w:left w:val="single" w:sz="4" w:space="0" w:color="auto"/>
              <w:bottom w:val="single" w:sz="4" w:space="0" w:color="auto"/>
              <w:right w:val="single" w:sz="4" w:space="0" w:color="auto"/>
            </w:tcBorders>
            <w:hideMark/>
          </w:tcPr>
          <w:p w14:paraId="3819E0DC" w14:textId="4AB02980" w:rsidR="00861BA7" w:rsidRPr="00CB6D0C" w:rsidRDefault="00861BA7" w:rsidP="009547A5">
            <w:pPr>
              <w:spacing w:after="0"/>
              <w:rPr>
                <w:rFonts w:ascii="Calibri" w:hAnsi="Calibri"/>
                <w:color w:val="000000"/>
                <w:lang w:val="en-US"/>
              </w:rPr>
            </w:pPr>
            <w:r w:rsidRPr="00CB6D0C">
              <w:rPr>
                <w:rFonts w:ascii="Calibri" w:hAnsi="Calibri"/>
                <w:color w:val="000000"/>
                <w:lang w:val="en-US"/>
              </w:rPr>
              <w:t>No interested outcome</w:t>
            </w:r>
          </w:p>
        </w:tc>
      </w:tr>
      <w:tr w:rsidR="00861BA7" w:rsidRPr="00CB6D0C" w14:paraId="4A3CBA95"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0E6BF8AE" w14:textId="77777777" w:rsidR="00861BA7" w:rsidRPr="00CB6D0C" w:rsidRDefault="00861BA7" w:rsidP="009547A5">
            <w:pPr>
              <w:spacing w:after="0"/>
              <w:rPr>
                <w:rFonts w:ascii="Calibri" w:hAnsi="Calibri"/>
                <w:color w:val="000000"/>
              </w:rPr>
            </w:pPr>
            <w:r w:rsidRPr="00CB6D0C">
              <w:rPr>
                <w:rFonts w:ascii="Calibri" w:hAnsi="Calibri"/>
                <w:color w:val="000000"/>
              </w:rPr>
              <w:t>Lupinek</w:t>
            </w:r>
            <w:r>
              <w:rPr>
                <w:rFonts w:ascii="Calibri" w:hAnsi="Calibri"/>
                <w:color w:val="000000"/>
              </w:rPr>
              <w:t xml:space="preserve"> </w:t>
            </w:r>
            <w:r w:rsidRPr="00CB6D0C">
              <w:rPr>
                <w:rFonts w:ascii="Calibri" w:hAnsi="Calibri"/>
                <w:color w:val="000000"/>
              </w:rPr>
              <w:t>2017</w:t>
            </w:r>
          </w:p>
        </w:tc>
        <w:tc>
          <w:tcPr>
            <w:tcW w:w="7230" w:type="dxa"/>
            <w:gridSpan w:val="2"/>
            <w:tcBorders>
              <w:top w:val="single" w:sz="4" w:space="0" w:color="auto"/>
              <w:left w:val="single" w:sz="4" w:space="0" w:color="auto"/>
              <w:bottom w:val="single" w:sz="4" w:space="0" w:color="auto"/>
              <w:right w:val="single" w:sz="4" w:space="0" w:color="auto"/>
            </w:tcBorders>
            <w:hideMark/>
          </w:tcPr>
          <w:p w14:paraId="5F2FDCF6"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Different intervention</w:t>
            </w:r>
          </w:p>
        </w:tc>
      </w:tr>
      <w:tr w:rsidR="00861BA7" w:rsidRPr="00CB6D0C" w14:paraId="2E8E92E6"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16CED194" w14:textId="77777777" w:rsidR="00861BA7" w:rsidRPr="00CB6D0C" w:rsidRDefault="00861BA7" w:rsidP="009547A5">
            <w:pPr>
              <w:spacing w:after="0"/>
              <w:rPr>
                <w:rFonts w:ascii="Calibri" w:hAnsi="Calibri"/>
                <w:color w:val="000000"/>
              </w:rPr>
            </w:pPr>
            <w:r w:rsidRPr="00CB6D0C">
              <w:rPr>
                <w:rFonts w:ascii="Calibri" w:hAnsi="Calibri"/>
                <w:color w:val="000000"/>
              </w:rPr>
              <w:t>Luskin</w:t>
            </w:r>
            <w:r>
              <w:rPr>
                <w:rFonts w:ascii="Calibri" w:hAnsi="Calibri"/>
                <w:color w:val="000000"/>
              </w:rPr>
              <w:t xml:space="preserve"> </w:t>
            </w:r>
            <w:r w:rsidRPr="00CB6D0C">
              <w:rPr>
                <w:rFonts w:ascii="Calibri" w:hAnsi="Calibri"/>
                <w:color w:val="000000"/>
              </w:rPr>
              <w:t>2005</w:t>
            </w:r>
          </w:p>
        </w:tc>
        <w:tc>
          <w:tcPr>
            <w:tcW w:w="7230" w:type="dxa"/>
            <w:gridSpan w:val="2"/>
            <w:tcBorders>
              <w:top w:val="single" w:sz="4" w:space="0" w:color="auto"/>
              <w:left w:val="single" w:sz="4" w:space="0" w:color="auto"/>
              <w:bottom w:val="single" w:sz="4" w:space="0" w:color="auto"/>
              <w:right w:val="single" w:sz="4" w:space="0" w:color="auto"/>
            </w:tcBorders>
            <w:hideMark/>
          </w:tcPr>
          <w:p w14:paraId="174AE060" w14:textId="6334F5BB" w:rsidR="00861BA7" w:rsidRPr="00CB6D0C" w:rsidRDefault="00861BA7" w:rsidP="009547A5">
            <w:pPr>
              <w:spacing w:after="0"/>
              <w:rPr>
                <w:rFonts w:ascii="Calibri" w:hAnsi="Calibri"/>
                <w:color w:val="000000"/>
                <w:lang w:val="en-US"/>
              </w:rPr>
            </w:pPr>
            <w:r w:rsidRPr="00CB6D0C">
              <w:rPr>
                <w:rFonts w:ascii="Calibri" w:hAnsi="Calibri"/>
                <w:color w:val="000000"/>
                <w:lang w:val="en-US"/>
              </w:rPr>
              <w:t>Only Pooled data</w:t>
            </w:r>
          </w:p>
        </w:tc>
      </w:tr>
      <w:tr w:rsidR="00861BA7" w:rsidRPr="00CB6D0C" w14:paraId="382D389D"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2EA65B18" w14:textId="77777777" w:rsidR="00861BA7" w:rsidRPr="00CB6D0C" w:rsidRDefault="00861BA7" w:rsidP="009547A5">
            <w:pPr>
              <w:spacing w:after="0"/>
              <w:rPr>
                <w:rFonts w:ascii="Calibri" w:hAnsi="Calibri"/>
                <w:color w:val="000000"/>
              </w:rPr>
            </w:pPr>
            <w:r w:rsidRPr="00CB6D0C">
              <w:rPr>
                <w:rFonts w:ascii="Calibri" w:hAnsi="Calibri"/>
                <w:color w:val="000000"/>
              </w:rPr>
              <w:t>Noga</w:t>
            </w:r>
            <w:r>
              <w:rPr>
                <w:rFonts w:ascii="Calibri" w:hAnsi="Calibri"/>
                <w:color w:val="000000"/>
              </w:rPr>
              <w:t xml:space="preserve"> </w:t>
            </w:r>
            <w:r w:rsidRPr="00CB6D0C">
              <w:rPr>
                <w:rFonts w:ascii="Calibri" w:hAnsi="Calibri"/>
                <w:color w:val="000000"/>
              </w:rPr>
              <w:t>2006</w:t>
            </w:r>
          </w:p>
        </w:tc>
        <w:tc>
          <w:tcPr>
            <w:tcW w:w="7230" w:type="dxa"/>
            <w:gridSpan w:val="2"/>
            <w:tcBorders>
              <w:top w:val="single" w:sz="4" w:space="0" w:color="auto"/>
              <w:left w:val="single" w:sz="4" w:space="0" w:color="auto"/>
              <w:bottom w:val="single" w:sz="4" w:space="0" w:color="auto"/>
              <w:right w:val="single" w:sz="4" w:space="0" w:color="auto"/>
            </w:tcBorders>
            <w:hideMark/>
          </w:tcPr>
          <w:p w14:paraId="3F0183E2" w14:textId="01C3E5CC" w:rsidR="00861BA7" w:rsidRPr="00CB6D0C" w:rsidRDefault="00861BA7" w:rsidP="009547A5">
            <w:pPr>
              <w:spacing w:after="0"/>
              <w:rPr>
                <w:rFonts w:ascii="Calibri" w:hAnsi="Calibri"/>
                <w:color w:val="000000"/>
                <w:lang w:val="en-US"/>
              </w:rPr>
            </w:pPr>
            <w:r w:rsidRPr="00CB6D0C">
              <w:rPr>
                <w:rFonts w:ascii="Calibri" w:hAnsi="Calibri"/>
                <w:color w:val="000000"/>
                <w:lang w:val="en-US"/>
              </w:rPr>
              <w:t>No interested outcome</w:t>
            </w:r>
          </w:p>
        </w:tc>
      </w:tr>
      <w:tr w:rsidR="00861BA7" w:rsidRPr="00CB6D0C" w14:paraId="5A89B1E2"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39E1ABC3" w14:textId="77777777" w:rsidR="00861BA7" w:rsidRPr="00CB6D0C" w:rsidRDefault="00861BA7" w:rsidP="009547A5">
            <w:pPr>
              <w:spacing w:after="0"/>
              <w:rPr>
                <w:rFonts w:ascii="Calibri" w:hAnsi="Calibri"/>
                <w:color w:val="000000"/>
              </w:rPr>
            </w:pPr>
            <w:r w:rsidRPr="00CB6D0C">
              <w:rPr>
                <w:rFonts w:ascii="Calibri" w:hAnsi="Calibri"/>
                <w:color w:val="000000"/>
              </w:rPr>
              <w:t>Ohta</w:t>
            </w:r>
            <w:r>
              <w:rPr>
                <w:rFonts w:ascii="Calibri" w:hAnsi="Calibri"/>
                <w:color w:val="000000"/>
              </w:rPr>
              <w:t xml:space="preserve"> </w:t>
            </w:r>
            <w:r w:rsidRPr="00CB6D0C">
              <w:rPr>
                <w:rFonts w:ascii="Calibri" w:hAnsi="Calibri"/>
                <w:color w:val="000000"/>
              </w:rPr>
              <w:t>2010</w:t>
            </w:r>
          </w:p>
        </w:tc>
        <w:tc>
          <w:tcPr>
            <w:tcW w:w="7230" w:type="dxa"/>
            <w:gridSpan w:val="2"/>
            <w:tcBorders>
              <w:top w:val="single" w:sz="4" w:space="0" w:color="auto"/>
              <w:left w:val="single" w:sz="4" w:space="0" w:color="auto"/>
              <w:bottom w:val="single" w:sz="4" w:space="0" w:color="auto"/>
              <w:right w:val="single" w:sz="4" w:space="0" w:color="auto"/>
            </w:tcBorders>
            <w:hideMark/>
          </w:tcPr>
          <w:p w14:paraId="218731AE"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No comparison</w:t>
            </w:r>
          </w:p>
        </w:tc>
      </w:tr>
      <w:tr w:rsidR="00861BA7" w:rsidRPr="00CB6D0C" w14:paraId="4170DFC1"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6F7A047D" w14:textId="77777777" w:rsidR="00861BA7" w:rsidRPr="00CB6D0C" w:rsidRDefault="00861BA7" w:rsidP="009547A5">
            <w:pPr>
              <w:spacing w:after="0"/>
              <w:rPr>
                <w:rFonts w:ascii="Calibri" w:hAnsi="Calibri"/>
                <w:color w:val="000000"/>
              </w:rPr>
            </w:pPr>
            <w:r w:rsidRPr="00CB6D0C">
              <w:rPr>
                <w:rFonts w:ascii="Calibri" w:hAnsi="Calibri"/>
                <w:color w:val="000000"/>
              </w:rPr>
              <w:t>Schroeder</w:t>
            </w:r>
            <w:r>
              <w:rPr>
                <w:rFonts w:ascii="Calibri" w:hAnsi="Calibri"/>
                <w:color w:val="000000"/>
              </w:rPr>
              <w:t xml:space="preserve"> </w:t>
            </w:r>
            <w:r w:rsidRPr="00CB6D0C">
              <w:rPr>
                <w:rFonts w:ascii="Calibri" w:hAnsi="Calibri"/>
                <w:color w:val="000000"/>
              </w:rPr>
              <w:t>2009</w:t>
            </w:r>
          </w:p>
        </w:tc>
        <w:tc>
          <w:tcPr>
            <w:tcW w:w="7230" w:type="dxa"/>
            <w:gridSpan w:val="2"/>
            <w:tcBorders>
              <w:top w:val="single" w:sz="4" w:space="0" w:color="auto"/>
              <w:left w:val="single" w:sz="4" w:space="0" w:color="auto"/>
              <w:bottom w:val="single" w:sz="4" w:space="0" w:color="auto"/>
              <w:right w:val="single" w:sz="4" w:space="0" w:color="auto"/>
            </w:tcBorders>
            <w:hideMark/>
          </w:tcPr>
          <w:p w14:paraId="370B2400" w14:textId="4EC6640E" w:rsidR="00861BA7" w:rsidRPr="00CB6D0C" w:rsidRDefault="00861BA7" w:rsidP="009547A5">
            <w:pPr>
              <w:spacing w:after="0"/>
              <w:rPr>
                <w:rFonts w:ascii="Calibri" w:hAnsi="Calibri"/>
                <w:color w:val="000000"/>
                <w:lang w:val="en-US"/>
              </w:rPr>
            </w:pPr>
            <w:r w:rsidRPr="00CB6D0C">
              <w:rPr>
                <w:rFonts w:ascii="Calibri" w:hAnsi="Calibri"/>
                <w:color w:val="000000"/>
                <w:lang w:val="en-US"/>
              </w:rPr>
              <w:t xml:space="preserve">Different objective, </w:t>
            </w:r>
            <w:r>
              <w:rPr>
                <w:rFonts w:ascii="Calibri" w:hAnsi="Calibri"/>
                <w:color w:val="000000"/>
                <w:lang w:val="en-US"/>
              </w:rPr>
              <w:t>n</w:t>
            </w:r>
            <w:r w:rsidRPr="00CB6D0C">
              <w:rPr>
                <w:rFonts w:ascii="Calibri" w:hAnsi="Calibri"/>
                <w:color w:val="000000"/>
                <w:lang w:val="en-US"/>
              </w:rPr>
              <w:t>o interested outcome</w:t>
            </w:r>
          </w:p>
        </w:tc>
      </w:tr>
      <w:tr w:rsidR="00861BA7" w:rsidRPr="00CB6D0C" w14:paraId="075BF2AF"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2244BB18" w14:textId="77777777" w:rsidR="00861BA7" w:rsidRPr="00CB6D0C" w:rsidRDefault="00861BA7" w:rsidP="009547A5">
            <w:pPr>
              <w:spacing w:after="0"/>
              <w:rPr>
                <w:rFonts w:ascii="Calibri" w:hAnsi="Calibri"/>
                <w:color w:val="000000"/>
              </w:rPr>
            </w:pPr>
            <w:r w:rsidRPr="00CB6D0C">
              <w:rPr>
                <w:rFonts w:ascii="Calibri" w:hAnsi="Calibri"/>
                <w:color w:val="000000"/>
              </w:rPr>
              <w:t>Wahn</w:t>
            </w:r>
            <w:r>
              <w:rPr>
                <w:rFonts w:ascii="Calibri" w:hAnsi="Calibri"/>
                <w:color w:val="000000"/>
              </w:rPr>
              <w:t xml:space="preserve"> </w:t>
            </w:r>
            <w:r w:rsidRPr="00CB6D0C">
              <w:rPr>
                <w:rFonts w:ascii="Calibri" w:hAnsi="Calibri"/>
                <w:color w:val="000000"/>
              </w:rPr>
              <w:t>2009</w:t>
            </w:r>
          </w:p>
        </w:tc>
        <w:tc>
          <w:tcPr>
            <w:tcW w:w="7230" w:type="dxa"/>
            <w:gridSpan w:val="2"/>
            <w:tcBorders>
              <w:top w:val="single" w:sz="4" w:space="0" w:color="auto"/>
              <w:left w:val="single" w:sz="4" w:space="0" w:color="auto"/>
              <w:bottom w:val="single" w:sz="4" w:space="0" w:color="auto"/>
              <w:right w:val="single" w:sz="4" w:space="0" w:color="auto"/>
            </w:tcBorders>
            <w:hideMark/>
          </w:tcPr>
          <w:p w14:paraId="41CA423D" w14:textId="2BF9505E" w:rsidR="00861BA7" w:rsidRPr="00CB6D0C" w:rsidRDefault="00861BA7" w:rsidP="009547A5">
            <w:pPr>
              <w:spacing w:after="0"/>
              <w:rPr>
                <w:rFonts w:ascii="Calibri" w:hAnsi="Calibri"/>
                <w:color w:val="000000"/>
                <w:lang w:val="en-US"/>
              </w:rPr>
            </w:pPr>
            <w:r w:rsidRPr="00CB6D0C">
              <w:rPr>
                <w:rFonts w:ascii="Calibri" w:hAnsi="Calibri"/>
                <w:color w:val="000000"/>
                <w:lang w:val="en-US"/>
              </w:rPr>
              <w:t>No interested outcome</w:t>
            </w:r>
          </w:p>
        </w:tc>
      </w:tr>
      <w:tr w:rsidR="00861BA7" w:rsidRPr="00CB6D0C" w14:paraId="528ED55A"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6D79D2DA" w14:textId="77777777" w:rsidR="00861BA7" w:rsidRPr="00CB6D0C" w:rsidRDefault="00861BA7" w:rsidP="009547A5">
            <w:pPr>
              <w:spacing w:after="0"/>
              <w:rPr>
                <w:rFonts w:ascii="Calibri" w:hAnsi="Calibri"/>
                <w:color w:val="000000"/>
              </w:rPr>
            </w:pPr>
            <w:r w:rsidRPr="00CB6D0C">
              <w:rPr>
                <w:rFonts w:ascii="Calibri" w:hAnsi="Calibri"/>
                <w:color w:val="000000"/>
              </w:rPr>
              <w:t>Zielen</w:t>
            </w:r>
            <w:r>
              <w:rPr>
                <w:rFonts w:ascii="Calibri" w:hAnsi="Calibri"/>
                <w:color w:val="000000"/>
              </w:rPr>
              <w:t xml:space="preserve"> </w:t>
            </w:r>
            <w:r w:rsidRPr="00CB6D0C">
              <w:rPr>
                <w:rFonts w:ascii="Calibri" w:hAnsi="Calibri"/>
                <w:color w:val="000000"/>
              </w:rPr>
              <w:t>2013</w:t>
            </w:r>
          </w:p>
        </w:tc>
        <w:tc>
          <w:tcPr>
            <w:tcW w:w="7230" w:type="dxa"/>
            <w:gridSpan w:val="2"/>
            <w:tcBorders>
              <w:top w:val="single" w:sz="4" w:space="0" w:color="auto"/>
              <w:left w:val="single" w:sz="4" w:space="0" w:color="auto"/>
              <w:bottom w:val="single" w:sz="4" w:space="0" w:color="auto"/>
              <w:right w:val="single" w:sz="4" w:space="0" w:color="auto"/>
            </w:tcBorders>
            <w:hideMark/>
          </w:tcPr>
          <w:p w14:paraId="759AE6A2"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Not FDA approved doses</w:t>
            </w:r>
          </w:p>
        </w:tc>
      </w:tr>
      <w:tr w:rsidR="00861BA7" w:rsidRPr="00CB6D0C" w14:paraId="476BFF93"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4C9BCB51" w14:textId="77777777" w:rsidR="00861BA7" w:rsidRPr="00CB6D0C" w:rsidRDefault="00861BA7" w:rsidP="009547A5">
            <w:pPr>
              <w:spacing w:after="0"/>
              <w:rPr>
                <w:rFonts w:ascii="Calibri" w:hAnsi="Calibri"/>
                <w:color w:val="000000"/>
              </w:rPr>
            </w:pPr>
            <w:r w:rsidRPr="00CB6D0C">
              <w:rPr>
                <w:rFonts w:ascii="Calibri" w:hAnsi="Calibri"/>
                <w:color w:val="000000"/>
              </w:rPr>
              <w:t>Nct 2016</w:t>
            </w:r>
          </w:p>
        </w:tc>
        <w:tc>
          <w:tcPr>
            <w:tcW w:w="7230" w:type="dxa"/>
            <w:gridSpan w:val="2"/>
            <w:tcBorders>
              <w:top w:val="single" w:sz="4" w:space="0" w:color="auto"/>
              <w:left w:val="single" w:sz="4" w:space="0" w:color="auto"/>
              <w:bottom w:val="single" w:sz="4" w:space="0" w:color="auto"/>
              <w:right w:val="single" w:sz="4" w:space="0" w:color="auto"/>
            </w:tcBorders>
            <w:hideMark/>
          </w:tcPr>
          <w:p w14:paraId="0FD3B24D"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Different intervention</w:t>
            </w:r>
          </w:p>
        </w:tc>
      </w:tr>
      <w:tr w:rsidR="00861BA7" w:rsidRPr="00CB6D0C" w14:paraId="55E07A23"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15388ECF" w14:textId="77777777" w:rsidR="00861BA7" w:rsidRPr="00CB6D0C" w:rsidRDefault="00861BA7" w:rsidP="009547A5">
            <w:pPr>
              <w:spacing w:after="0"/>
              <w:rPr>
                <w:rFonts w:ascii="Calibri" w:hAnsi="Calibri"/>
                <w:color w:val="000000"/>
              </w:rPr>
            </w:pPr>
            <w:r w:rsidRPr="00CB6D0C">
              <w:rPr>
                <w:rFonts w:ascii="Calibri" w:hAnsi="Calibri"/>
                <w:color w:val="000000"/>
              </w:rPr>
              <w:t>Baker</w:t>
            </w:r>
            <w:r>
              <w:rPr>
                <w:rFonts w:ascii="Calibri" w:hAnsi="Calibri"/>
                <w:color w:val="000000"/>
              </w:rPr>
              <w:t xml:space="preserve"> </w:t>
            </w:r>
            <w:r w:rsidRPr="00CB6D0C">
              <w:rPr>
                <w:rFonts w:ascii="Calibri" w:hAnsi="Calibri"/>
                <w:color w:val="000000"/>
              </w:rPr>
              <w:t>2014</w:t>
            </w:r>
          </w:p>
        </w:tc>
        <w:tc>
          <w:tcPr>
            <w:tcW w:w="7230" w:type="dxa"/>
            <w:gridSpan w:val="2"/>
            <w:tcBorders>
              <w:top w:val="single" w:sz="4" w:space="0" w:color="auto"/>
              <w:left w:val="single" w:sz="4" w:space="0" w:color="auto"/>
              <w:bottom w:val="single" w:sz="4" w:space="0" w:color="auto"/>
              <w:right w:val="single" w:sz="4" w:space="0" w:color="auto"/>
            </w:tcBorders>
            <w:hideMark/>
          </w:tcPr>
          <w:p w14:paraId="35CB5DF6"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Different objective</w:t>
            </w:r>
          </w:p>
        </w:tc>
      </w:tr>
      <w:tr w:rsidR="00861BA7" w:rsidRPr="00CB6D0C" w14:paraId="0442C437"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1FBA6D67" w14:textId="77777777" w:rsidR="00861BA7" w:rsidRPr="00CB6D0C" w:rsidRDefault="00861BA7" w:rsidP="009547A5">
            <w:pPr>
              <w:spacing w:after="0"/>
              <w:rPr>
                <w:rFonts w:ascii="Calibri" w:hAnsi="Calibri"/>
                <w:color w:val="000000"/>
              </w:rPr>
            </w:pPr>
            <w:r w:rsidRPr="00CB6D0C">
              <w:rPr>
                <w:rFonts w:ascii="Calibri" w:hAnsi="Calibri"/>
                <w:color w:val="000000"/>
              </w:rPr>
              <w:t>Bousquet</w:t>
            </w:r>
            <w:r>
              <w:rPr>
                <w:rFonts w:ascii="Calibri" w:hAnsi="Calibri"/>
                <w:color w:val="000000"/>
              </w:rPr>
              <w:t xml:space="preserve"> </w:t>
            </w:r>
            <w:r w:rsidRPr="00CB6D0C">
              <w:rPr>
                <w:rFonts w:ascii="Calibri" w:hAnsi="Calibri"/>
                <w:color w:val="000000"/>
              </w:rPr>
              <w:t>2005</w:t>
            </w:r>
          </w:p>
        </w:tc>
        <w:tc>
          <w:tcPr>
            <w:tcW w:w="7230" w:type="dxa"/>
            <w:gridSpan w:val="2"/>
            <w:tcBorders>
              <w:top w:val="single" w:sz="4" w:space="0" w:color="auto"/>
              <w:left w:val="single" w:sz="4" w:space="0" w:color="auto"/>
              <w:bottom w:val="single" w:sz="4" w:space="0" w:color="auto"/>
              <w:right w:val="single" w:sz="4" w:space="0" w:color="auto"/>
            </w:tcBorders>
            <w:hideMark/>
          </w:tcPr>
          <w:p w14:paraId="4E03D658"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 xml:space="preserve">Pooled analysis, original RCT have already been included </w:t>
            </w:r>
          </w:p>
        </w:tc>
      </w:tr>
      <w:tr w:rsidR="00861BA7" w:rsidRPr="00CB6D0C" w14:paraId="5CE2D0E9"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106E2815" w14:textId="77777777" w:rsidR="00861BA7" w:rsidRPr="00CB6D0C" w:rsidRDefault="00861BA7" w:rsidP="009547A5">
            <w:pPr>
              <w:spacing w:after="0"/>
              <w:rPr>
                <w:rFonts w:ascii="Calibri" w:hAnsi="Calibri"/>
                <w:color w:val="000000"/>
              </w:rPr>
            </w:pPr>
            <w:r w:rsidRPr="00CB6D0C">
              <w:rPr>
                <w:rFonts w:ascii="Calibri" w:hAnsi="Calibri"/>
                <w:color w:val="000000"/>
              </w:rPr>
              <w:t>Bousquet</w:t>
            </w:r>
            <w:r>
              <w:rPr>
                <w:rFonts w:ascii="Calibri" w:hAnsi="Calibri"/>
                <w:color w:val="000000"/>
              </w:rPr>
              <w:t xml:space="preserve"> </w:t>
            </w:r>
            <w:r w:rsidRPr="00CB6D0C">
              <w:rPr>
                <w:rFonts w:ascii="Calibri" w:hAnsi="Calibri"/>
                <w:color w:val="000000"/>
              </w:rPr>
              <w:t>2007</w:t>
            </w:r>
          </w:p>
        </w:tc>
        <w:tc>
          <w:tcPr>
            <w:tcW w:w="7230" w:type="dxa"/>
            <w:gridSpan w:val="2"/>
            <w:tcBorders>
              <w:top w:val="single" w:sz="4" w:space="0" w:color="auto"/>
              <w:left w:val="single" w:sz="4" w:space="0" w:color="auto"/>
              <w:bottom w:val="single" w:sz="4" w:space="0" w:color="auto"/>
              <w:right w:val="single" w:sz="4" w:space="0" w:color="auto"/>
            </w:tcBorders>
            <w:hideMark/>
          </w:tcPr>
          <w:p w14:paraId="6D0466A6"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 xml:space="preserve">Pooled analysis, original RCT have already been included </w:t>
            </w:r>
          </w:p>
        </w:tc>
      </w:tr>
      <w:tr w:rsidR="00861BA7" w:rsidRPr="00CB6D0C" w14:paraId="0757B40D"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047555FC" w14:textId="77777777" w:rsidR="00861BA7" w:rsidRPr="00CB6D0C" w:rsidRDefault="00861BA7" w:rsidP="009547A5">
            <w:pPr>
              <w:spacing w:after="0"/>
              <w:rPr>
                <w:rFonts w:ascii="Calibri" w:hAnsi="Calibri"/>
                <w:color w:val="000000"/>
              </w:rPr>
            </w:pPr>
            <w:r w:rsidRPr="00CB6D0C">
              <w:rPr>
                <w:rFonts w:ascii="Calibri" w:hAnsi="Calibri"/>
                <w:color w:val="000000"/>
              </w:rPr>
              <w:t>Bousquet</w:t>
            </w:r>
            <w:r>
              <w:rPr>
                <w:rFonts w:ascii="Calibri" w:hAnsi="Calibri"/>
                <w:color w:val="000000"/>
              </w:rPr>
              <w:t xml:space="preserve"> </w:t>
            </w:r>
            <w:r w:rsidRPr="00CB6D0C">
              <w:rPr>
                <w:rFonts w:ascii="Calibri" w:hAnsi="Calibri"/>
                <w:color w:val="000000"/>
              </w:rPr>
              <w:t>2004</w:t>
            </w:r>
          </w:p>
        </w:tc>
        <w:tc>
          <w:tcPr>
            <w:tcW w:w="7230" w:type="dxa"/>
            <w:gridSpan w:val="2"/>
            <w:tcBorders>
              <w:top w:val="single" w:sz="4" w:space="0" w:color="auto"/>
              <w:left w:val="single" w:sz="4" w:space="0" w:color="auto"/>
              <w:bottom w:val="single" w:sz="4" w:space="0" w:color="auto"/>
              <w:right w:val="single" w:sz="4" w:space="0" w:color="auto"/>
            </w:tcBorders>
            <w:hideMark/>
          </w:tcPr>
          <w:p w14:paraId="24706822"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 xml:space="preserve">Pooled analysis, original RCT have already been included </w:t>
            </w:r>
          </w:p>
        </w:tc>
      </w:tr>
      <w:tr w:rsidR="00861BA7" w:rsidRPr="00CB6D0C" w14:paraId="384B75EE"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4AA30614" w14:textId="77777777" w:rsidR="00861BA7" w:rsidRPr="00CB6D0C" w:rsidRDefault="00861BA7" w:rsidP="009547A5">
            <w:pPr>
              <w:spacing w:after="0"/>
              <w:rPr>
                <w:rFonts w:ascii="Calibri" w:hAnsi="Calibri"/>
                <w:color w:val="000000"/>
              </w:rPr>
            </w:pPr>
            <w:r w:rsidRPr="00CB6D0C">
              <w:rPr>
                <w:rFonts w:ascii="Calibri" w:hAnsi="Calibri"/>
                <w:color w:val="000000"/>
              </w:rPr>
              <w:t>Busse</w:t>
            </w:r>
            <w:r>
              <w:rPr>
                <w:rFonts w:ascii="Calibri" w:hAnsi="Calibri"/>
                <w:color w:val="000000"/>
              </w:rPr>
              <w:t xml:space="preserve"> </w:t>
            </w:r>
            <w:r w:rsidRPr="00CB6D0C">
              <w:rPr>
                <w:rFonts w:ascii="Calibri" w:hAnsi="Calibri"/>
                <w:color w:val="000000"/>
              </w:rPr>
              <w:t>2007</w:t>
            </w:r>
          </w:p>
        </w:tc>
        <w:tc>
          <w:tcPr>
            <w:tcW w:w="7230" w:type="dxa"/>
            <w:gridSpan w:val="2"/>
            <w:tcBorders>
              <w:top w:val="single" w:sz="4" w:space="0" w:color="auto"/>
              <w:left w:val="single" w:sz="4" w:space="0" w:color="auto"/>
              <w:bottom w:val="single" w:sz="4" w:space="0" w:color="auto"/>
              <w:right w:val="single" w:sz="4" w:space="0" w:color="auto"/>
            </w:tcBorders>
            <w:hideMark/>
          </w:tcPr>
          <w:p w14:paraId="6B2CFF4F"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Meeting abstract</w:t>
            </w:r>
          </w:p>
        </w:tc>
      </w:tr>
      <w:tr w:rsidR="00861BA7" w:rsidRPr="00CB6D0C" w14:paraId="62084E25"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41F80B98" w14:textId="77777777" w:rsidR="00861BA7" w:rsidRPr="00CB6D0C" w:rsidRDefault="00861BA7" w:rsidP="009547A5">
            <w:pPr>
              <w:spacing w:after="0"/>
              <w:rPr>
                <w:rFonts w:ascii="Calibri" w:hAnsi="Calibri"/>
                <w:color w:val="000000"/>
              </w:rPr>
            </w:pPr>
            <w:r w:rsidRPr="00CB6D0C">
              <w:rPr>
                <w:rFonts w:ascii="Calibri" w:hAnsi="Calibri"/>
                <w:color w:val="000000"/>
              </w:rPr>
              <w:t>Corren</w:t>
            </w:r>
            <w:r>
              <w:rPr>
                <w:rFonts w:ascii="Calibri" w:hAnsi="Calibri"/>
                <w:color w:val="000000"/>
              </w:rPr>
              <w:t xml:space="preserve"> </w:t>
            </w:r>
            <w:r w:rsidRPr="00CB6D0C">
              <w:rPr>
                <w:rFonts w:ascii="Calibri" w:hAnsi="Calibri"/>
                <w:color w:val="000000"/>
              </w:rPr>
              <w:t>2003</w:t>
            </w:r>
          </w:p>
        </w:tc>
        <w:tc>
          <w:tcPr>
            <w:tcW w:w="7230" w:type="dxa"/>
            <w:gridSpan w:val="2"/>
            <w:tcBorders>
              <w:top w:val="single" w:sz="4" w:space="0" w:color="auto"/>
              <w:left w:val="single" w:sz="4" w:space="0" w:color="auto"/>
              <w:bottom w:val="single" w:sz="4" w:space="0" w:color="auto"/>
              <w:right w:val="single" w:sz="4" w:space="0" w:color="auto"/>
            </w:tcBorders>
            <w:hideMark/>
          </w:tcPr>
          <w:p w14:paraId="63E1A1C7"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 xml:space="preserve">Pooled analysis, original RCT have already been included </w:t>
            </w:r>
          </w:p>
        </w:tc>
      </w:tr>
      <w:tr w:rsidR="00861BA7" w:rsidRPr="00CB6D0C" w14:paraId="7CC15D81"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73AACF22" w14:textId="77777777" w:rsidR="00861BA7" w:rsidRPr="00CB6D0C" w:rsidRDefault="00861BA7" w:rsidP="009547A5">
            <w:pPr>
              <w:spacing w:after="0"/>
              <w:rPr>
                <w:rFonts w:ascii="Calibri" w:hAnsi="Calibri"/>
                <w:color w:val="000000"/>
              </w:rPr>
            </w:pPr>
            <w:r w:rsidRPr="00CB6D0C">
              <w:rPr>
                <w:rFonts w:ascii="Calibri" w:hAnsi="Calibri"/>
                <w:color w:val="000000"/>
              </w:rPr>
              <w:t>Harris</w:t>
            </w:r>
            <w:r>
              <w:rPr>
                <w:rFonts w:ascii="Calibri" w:hAnsi="Calibri"/>
                <w:color w:val="000000"/>
              </w:rPr>
              <w:t xml:space="preserve"> </w:t>
            </w:r>
            <w:r w:rsidRPr="00CB6D0C">
              <w:rPr>
                <w:rFonts w:ascii="Calibri" w:hAnsi="Calibri"/>
                <w:color w:val="000000"/>
              </w:rPr>
              <w:t>2011</w:t>
            </w:r>
          </w:p>
        </w:tc>
        <w:tc>
          <w:tcPr>
            <w:tcW w:w="7230" w:type="dxa"/>
            <w:gridSpan w:val="2"/>
            <w:tcBorders>
              <w:top w:val="single" w:sz="4" w:space="0" w:color="auto"/>
              <w:left w:val="single" w:sz="4" w:space="0" w:color="auto"/>
              <w:bottom w:val="single" w:sz="4" w:space="0" w:color="auto"/>
              <w:right w:val="single" w:sz="4" w:space="0" w:color="auto"/>
            </w:tcBorders>
            <w:hideMark/>
          </w:tcPr>
          <w:p w14:paraId="7AD9488E" w14:textId="168CF37A" w:rsidR="00861BA7" w:rsidRPr="00CB6D0C" w:rsidRDefault="00861BA7" w:rsidP="009547A5">
            <w:pPr>
              <w:spacing w:after="0"/>
              <w:rPr>
                <w:rFonts w:ascii="Calibri" w:hAnsi="Calibri"/>
                <w:color w:val="000000"/>
                <w:lang w:val="en-US"/>
              </w:rPr>
            </w:pPr>
            <w:r w:rsidRPr="00CB6D0C">
              <w:rPr>
                <w:rFonts w:ascii="Calibri" w:hAnsi="Calibri"/>
                <w:color w:val="000000"/>
                <w:lang w:val="en-US"/>
              </w:rPr>
              <w:t>Pooled analysis, original RCT have already been included; Different objective</w:t>
            </w:r>
          </w:p>
        </w:tc>
      </w:tr>
      <w:tr w:rsidR="00861BA7" w:rsidRPr="00CB6D0C" w14:paraId="4A5512D5"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212D09B0" w14:textId="77777777" w:rsidR="00861BA7" w:rsidRPr="00CB6D0C" w:rsidRDefault="00861BA7" w:rsidP="009547A5">
            <w:pPr>
              <w:spacing w:after="0"/>
              <w:rPr>
                <w:rFonts w:ascii="Calibri" w:hAnsi="Calibri"/>
                <w:color w:val="000000"/>
              </w:rPr>
            </w:pPr>
            <w:r w:rsidRPr="00CB6D0C">
              <w:rPr>
                <w:rFonts w:ascii="Calibri" w:hAnsi="Calibri"/>
                <w:color w:val="000000"/>
              </w:rPr>
              <w:t>Humbert</w:t>
            </w:r>
            <w:r>
              <w:rPr>
                <w:rFonts w:ascii="Calibri" w:hAnsi="Calibri"/>
                <w:color w:val="000000"/>
              </w:rPr>
              <w:t xml:space="preserve"> </w:t>
            </w:r>
            <w:r w:rsidRPr="00CB6D0C">
              <w:rPr>
                <w:rFonts w:ascii="Calibri" w:hAnsi="Calibri"/>
                <w:color w:val="000000"/>
              </w:rPr>
              <w:t>2008</w:t>
            </w:r>
          </w:p>
        </w:tc>
        <w:tc>
          <w:tcPr>
            <w:tcW w:w="7230" w:type="dxa"/>
            <w:gridSpan w:val="2"/>
            <w:tcBorders>
              <w:top w:val="single" w:sz="4" w:space="0" w:color="auto"/>
              <w:left w:val="single" w:sz="4" w:space="0" w:color="auto"/>
              <w:bottom w:val="single" w:sz="4" w:space="0" w:color="auto"/>
              <w:right w:val="single" w:sz="4" w:space="0" w:color="auto"/>
            </w:tcBorders>
            <w:hideMark/>
          </w:tcPr>
          <w:p w14:paraId="57D96719" w14:textId="3865542E" w:rsidR="00861BA7" w:rsidRPr="00CB6D0C" w:rsidRDefault="00861BA7" w:rsidP="009547A5">
            <w:pPr>
              <w:spacing w:after="0"/>
              <w:rPr>
                <w:rFonts w:ascii="Calibri" w:hAnsi="Calibri"/>
                <w:color w:val="000000"/>
                <w:lang w:val="en-US"/>
              </w:rPr>
            </w:pPr>
            <w:r w:rsidRPr="00CB6D0C">
              <w:rPr>
                <w:rFonts w:ascii="Calibri" w:hAnsi="Calibri"/>
                <w:color w:val="000000"/>
                <w:lang w:val="en-US"/>
              </w:rPr>
              <w:t>Pooled analysis, original RCT have already been included; Different objective</w:t>
            </w:r>
          </w:p>
        </w:tc>
      </w:tr>
      <w:tr w:rsidR="00861BA7" w:rsidRPr="00CB6D0C" w14:paraId="10BD0790"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3CC04CAC" w14:textId="77777777" w:rsidR="00861BA7" w:rsidRPr="00CB6D0C" w:rsidRDefault="00861BA7" w:rsidP="009547A5">
            <w:pPr>
              <w:spacing w:after="0"/>
              <w:rPr>
                <w:rFonts w:ascii="Calibri" w:hAnsi="Calibri"/>
                <w:color w:val="000000"/>
              </w:rPr>
            </w:pPr>
            <w:r w:rsidRPr="00CB6D0C">
              <w:rPr>
                <w:rFonts w:ascii="Calibri" w:hAnsi="Calibri"/>
                <w:color w:val="000000"/>
              </w:rPr>
              <w:t>Humbert</w:t>
            </w:r>
            <w:r>
              <w:rPr>
                <w:rFonts w:ascii="Calibri" w:hAnsi="Calibri"/>
                <w:color w:val="000000"/>
              </w:rPr>
              <w:t xml:space="preserve"> </w:t>
            </w:r>
            <w:r w:rsidRPr="00CB6D0C">
              <w:rPr>
                <w:rFonts w:ascii="Calibri" w:hAnsi="Calibri"/>
                <w:color w:val="000000"/>
              </w:rPr>
              <w:t>2009</w:t>
            </w:r>
          </w:p>
        </w:tc>
        <w:tc>
          <w:tcPr>
            <w:tcW w:w="7230" w:type="dxa"/>
            <w:gridSpan w:val="2"/>
            <w:tcBorders>
              <w:top w:val="single" w:sz="4" w:space="0" w:color="auto"/>
              <w:left w:val="single" w:sz="4" w:space="0" w:color="auto"/>
              <w:bottom w:val="single" w:sz="4" w:space="0" w:color="auto"/>
              <w:right w:val="single" w:sz="4" w:space="0" w:color="auto"/>
            </w:tcBorders>
            <w:hideMark/>
          </w:tcPr>
          <w:p w14:paraId="384A2D6A"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Different objective</w:t>
            </w:r>
          </w:p>
        </w:tc>
      </w:tr>
      <w:tr w:rsidR="00861BA7" w:rsidRPr="00CB6D0C" w14:paraId="480D8907"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3ED7E0CD" w14:textId="77777777" w:rsidR="00861BA7" w:rsidRPr="00CB6D0C" w:rsidRDefault="00861BA7" w:rsidP="009547A5">
            <w:pPr>
              <w:spacing w:after="0"/>
              <w:rPr>
                <w:rFonts w:ascii="Calibri" w:hAnsi="Calibri"/>
                <w:color w:val="000000"/>
              </w:rPr>
            </w:pPr>
            <w:r w:rsidRPr="00CB6D0C">
              <w:rPr>
                <w:rFonts w:ascii="Calibri" w:hAnsi="Calibri"/>
                <w:color w:val="000000"/>
              </w:rPr>
              <w:t>Iribarren</w:t>
            </w:r>
            <w:r>
              <w:rPr>
                <w:rFonts w:ascii="Calibri" w:hAnsi="Calibri"/>
                <w:color w:val="000000"/>
              </w:rPr>
              <w:t xml:space="preserve"> </w:t>
            </w:r>
            <w:r w:rsidRPr="00CB6D0C">
              <w:rPr>
                <w:rFonts w:ascii="Calibri" w:hAnsi="Calibri"/>
                <w:color w:val="000000"/>
              </w:rPr>
              <w:t>2017</w:t>
            </w:r>
          </w:p>
        </w:tc>
        <w:tc>
          <w:tcPr>
            <w:tcW w:w="7230" w:type="dxa"/>
            <w:gridSpan w:val="2"/>
            <w:tcBorders>
              <w:top w:val="single" w:sz="4" w:space="0" w:color="auto"/>
              <w:left w:val="single" w:sz="4" w:space="0" w:color="auto"/>
              <w:bottom w:val="single" w:sz="4" w:space="0" w:color="auto"/>
              <w:right w:val="single" w:sz="4" w:space="0" w:color="auto"/>
            </w:tcBorders>
            <w:hideMark/>
          </w:tcPr>
          <w:p w14:paraId="7AD7E8DE" w14:textId="225B3FC8" w:rsidR="00861BA7" w:rsidRPr="00CB6D0C" w:rsidRDefault="00861BA7" w:rsidP="009547A5">
            <w:pPr>
              <w:spacing w:after="0"/>
              <w:rPr>
                <w:rFonts w:ascii="Calibri" w:hAnsi="Calibri"/>
                <w:color w:val="000000"/>
                <w:lang w:val="en-US"/>
              </w:rPr>
            </w:pPr>
            <w:r w:rsidRPr="00CB6D0C">
              <w:rPr>
                <w:rFonts w:ascii="Calibri" w:hAnsi="Calibri"/>
                <w:color w:val="000000"/>
                <w:lang w:val="en-US"/>
              </w:rPr>
              <w:t>Letter to editor</w:t>
            </w:r>
          </w:p>
        </w:tc>
      </w:tr>
      <w:tr w:rsidR="00861BA7" w:rsidRPr="00CB6D0C" w14:paraId="7BF55183"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4A4EBF76" w14:textId="77777777" w:rsidR="00861BA7" w:rsidRPr="00CB6D0C" w:rsidRDefault="00861BA7" w:rsidP="009547A5">
            <w:pPr>
              <w:spacing w:after="0"/>
              <w:rPr>
                <w:rFonts w:ascii="Calibri" w:hAnsi="Calibri"/>
                <w:color w:val="000000"/>
              </w:rPr>
            </w:pPr>
            <w:r w:rsidRPr="00CB6D0C">
              <w:rPr>
                <w:rFonts w:ascii="Calibri" w:hAnsi="Calibri"/>
                <w:color w:val="000000"/>
              </w:rPr>
              <w:t>Karpel</w:t>
            </w:r>
            <w:r>
              <w:rPr>
                <w:rFonts w:ascii="Calibri" w:hAnsi="Calibri"/>
                <w:color w:val="000000"/>
              </w:rPr>
              <w:t xml:space="preserve"> </w:t>
            </w:r>
            <w:r w:rsidRPr="00CB6D0C">
              <w:rPr>
                <w:rFonts w:ascii="Calibri" w:hAnsi="Calibri"/>
                <w:color w:val="000000"/>
              </w:rPr>
              <w:t>2010</w:t>
            </w:r>
          </w:p>
        </w:tc>
        <w:tc>
          <w:tcPr>
            <w:tcW w:w="7230" w:type="dxa"/>
            <w:gridSpan w:val="2"/>
            <w:tcBorders>
              <w:top w:val="single" w:sz="4" w:space="0" w:color="auto"/>
              <w:left w:val="single" w:sz="4" w:space="0" w:color="auto"/>
              <w:bottom w:val="single" w:sz="4" w:space="0" w:color="auto"/>
              <w:right w:val="single" w:sz="4" w:space="0" w:color="auto"/>
            </w:tcBorders>
            <w:hideMark/>
          </w:tcPr>
          <w:p w14:paraId="4A13FD9D"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Meeting abstract</w:t>
            </w:r>
          </w:p>
        </w:tc>
      </w:tr>
      <w:tr w:rsidR="00861BA7" w:rsidRPr="00CB6D0C" w14:paraId="17B6A1A9"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0D451ADC" w14:textId="77777777" w:rsidR="00861BA7" w:rsidRPr="00CB6D0C" w:rsidRDefault="00861BA7" w:rsidP="009547A5">
            <w:pPr>
              <w:spacing w:after="0"/>
              <w:rPr>
                <w:rFonts w:ascii="Calibri" w:hAnsi="Calibri"/>
                <w:color w:val="000000"/>
              </w:rPr>
            </w:pPr>
            <w:r w:rsidRPr="00CB6D0C">
              <w:rPr>
                <w:rFonts w:ascii="Calibri" w:hAnsi="Calibri"/>
                <w:color w:val="000000"/>
              </w:rPr>
              <w:t>Lowe</w:t>
            </w:r>
            <w:r>
              <w:rPr>
                <w:rFonts w:ascii="Calibri" w:hAnsi="Calibri"/>
                <w:color w:val="000000"/>
              </w:rPr>
              <w:t xml:space="preserve"> </w:t>
            </w:r>
            <w:r w:rsidRPr="00CB6D0C">
              <w:rPr>
                <w:rFonts w:ascii="Calibri" w:hAnsi="Calibri"/>
                <w:color w:val="000000"/>
              </w:rPr>
              <w:t>2011</w:t>
            </w:r>
          </w:p>
        </w:tc>
        <w:tc>
          <w:tcPr>
            <w:tcW w:w="7230" w:type="dxa"/>
            <w:gridSpan w:val="2"/>
            <w:tcBorders>
              <w:top w:val="single" w:sz="4" w:space="0" w:color="auto"/>
              <w:left w:val="single" w:sz="4" w:space="0" w:color="auto"/>
              <w:bottom w:val="single" w:sz="4" w:space="0" w:color="auto"/>
              <w:right w:val="single" w:sz="4" w:space="0" w:color="auto"/>
            </w:tcBorders>
            <w:hideMark/>
          </w:tcPr>
          <w:p w14:paraId="2F241E99"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 xml:space="preserve">Pooled analysis, original RCT have already been included </w:t>
            </w:r>
          </w:p>
        </w:tc>
      </w:tr>
      <w:tr w:rsidR="00861BA7" w:rsidRPr="00CB6D0C" w14:paraId="7E71CEDF"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54648E36" w14:textId="77777777" w:rsidR="00861BA7" w:rsidRPr="00CB6D0C" w:rsidRDefault="00861BA7" w:rsidP="009547A5">
            <w:pPr>
              <w:spacing w:after="0"/>
              <w:rPr>
                <w:rFonts w:ascii="Calibri" w:hAnsi="Calibri"/>
                <w:color w:val="000000"/>
              </w:rPr>
            </w:pPr>
            <w:r w:rsidRPr="00CB6D0C">
              <w:rPr>
                <w:rFonts w:ascii="Calibri" w:hAnsi="Calibri"/>
                <w:color w:val="000000"/>
              </w:rPr>
              <w:t>Massanari</w:t>
            </w:r>
            <w:r>
              <w:rPr>
                <w:rFonts w:ascii="Calibri" w:hAnsi="Calibri"/>
                <w:color w:val="000000"/>
              </w:rPr>
              <w:t xml:space="preserve"> </w:t>
            </w:r>
            <w:r w:rsidRPr="00CB6D0C">
              <w:rPr>
                <w:rFonts w:ascii="Calibri" w:hAnsi="Calibri"/>
                <w:color w:val="000000"/>
              </w:rPr>
              <w:t>2010b</w:t>
            </w:r>
          </w:p>
        </w:tc>
        <w:tc>
          <w:tcPr>
            <w:tcW w:w="7230" w:type="dxa"/>
            <w:gridSpan w:val="2"/>
            <w:tcBorders>
              <w:top w:val="single" w:sz="4" w:space="0" w:color="auto"/>
              <w:left w:val="single" w:sz="4" w:space="0" w:color="auto"/>
              <w:bottom w:val="single" w:sz="4" w:space="0" w:color="auto"/>
              <w:right w:val="single" w:sz="4" w:space="0" w:color="auto"/>
            </w:tcBorders>
            <w:hideMark/>
          </w:tcPr>
          <w:p w14:paraId="30B081D6"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 xml:space="preserve">Pooled analysis, original RCT have already been included </w:t>
            </w:r>
          </w:p>
        </w:tc>
      </w:tr>
      <w:tr w:rsidR="00861BA7" w:rsidRPr="00CB6D0C" w14:paraId="16F99F5D"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6F1A42EF" w14:textId="77777777" w:rsidR="00861BA7" w:rsidRPr="00CB6D0C" w:rsidRDefault="00861BA7" w:rsidP="009547A5">
            <w:pPr>
              <w:spacing w:after="0"/>
              <w:rPr>
                <w:rFonts w:ascii="Calibri" w:hAnsi="Calibri"/>
                <w:color w:val="000000"/>
              </w:rPr>
            </w:pPr>
            <w:r w:rsidRPr="00CB6D0C">
              <w:rPr>
                <w:rFonts w:ascii="Calibri" w:hAnsi="Calibri"/>
                <w:color w:val="000000"/>
              </w:rPr>
              <w:lastRenderedPageBreak/>
              <w:t>Massanari</w:t>
            </w:r>
            <w:r>
              <w:rPr>
                <w:rFonts w:ascii="Calibri" w:hAnsi="Calibri"/>
                <w:color w:val="000000"/>
              </w:rPr>
              <w:t xml:space="preserve"> </w:t>
            </w:r>
            <w:r w:rsidRPr="00CB6D0C">
              <w:rPr>
                <w:rFonts w:ascii="Calibri" w:hAnsi="Calibri"/>
                <w:color w:val="000000"/>
              </w:rPr>
              <w:t>2009a</w:t>
            </w:r>
          </w:p>
        </w:tc>
        <w:tc>
          <w:tcPr>
            <w:tcW w:w="7230" w:type="dxa"/>
            <w:gridSpan w:val="2"/>
            <w:tcBorders>
              <w:top w:val="single" w:sz="4" w:space="0" w:color="auto"/>
              <w:left w:val="single" w:sz="4" w:space="0" w:color="auto"/>
              <w:bottom w:val="single" w:sz="4" w:space="0" w:color="auto"/>
              <w:right w:val="single" w:sz="4" w:space="0" w:color="auto"/>
            </w:tcBorders>
            <w:hideMark/>
          </w:tcPr>
          <w:p w14:paraId="5D86C9D4"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 xml:space="preserve">Pooled analysis, original RCT have already been included </w:t>
            </w:r>
          </w:p>
        </w:tc>
      </w:tr>
      <w:tr w:rsidR="00861BA7" w:rsidRPr="00CB6D0C" w14:paraId="5CAEBAB6"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016361FE" w14:textId="77777777" w:rsidR="00861BA7" w:rsidRPr="00CB6D0C" w:rsidRDefault="00861BA7" w:rsidP="009547A5">
            <w:pPr>
              <w:spacing w:after="0"/>
              <w:rPr>
                <w:rFonts w:ascii="Calibri" w:hAnsi="Calibri"/>
                <w:color w:val="000000"/>
              </w:rPr>
            </w:pPr>
            <w:r w:rsidRPr="00CB6D0C">
              <w:rPr>
                <w:rFonts w:ascii="Calibri" w:hAnsi="Calibri"/>
                <w:color w:val="000000"/>
              </w:rPr>
              <w:t>Massanari</w:t>
            </w:r>
            <w:r>
              <w:rPr>
                <w:rFonts w:ascii="Calibri" w:hAnsi="Calibri"/>
                <w:color w:val="000000"/>
              </w:rPr>
              <w:t xml:space="preserve"> </w:t>
            </w:r>
            <w:r w:rsidRPr="00CB6D0C">
              <w:rPr>
                <w:rFonts w:ascii="Calibri" w:hAnsi="Calibri"/>
                <w:color w:val="000000"/>
              </w:rPr>
              <w:t>2009b</w:t>
            </w:r>
          </w:p>
        </w:tc>
        <w:tc>
          <w:tcPr>
            <w:tcW w:w="7230" w:type="dxa"/>
            <w:gridSpan w:val="2"/>
            <w:tcBorders>
              <w:top w:val="single" w:sz="4" w:space="0" w:color="auto"/>
              <w:left w:val="single" w:sz="4" w:space="0" w:color="auto"/>
              <w:bottom w:val="single" w:sz="4" w:space="0" w:color="auto"/>
              <w:right w:val="single" w:sz="4" w:space="0" w:color="auto"/>
            </w:tcBorders>
            <w:hideMark/>
          </w:tcPr>
          <w:p w14:paraId="5CB31162"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 xml:space="preserve">Pooled analysis, original RCT have already been included </w:t>
            </w:r>
          </w:p>
        </w:tc>
      </w:tr>
      <w:tr w:rsidR="00861BA7" w:rsidRPr="00CB6D0C" w14:paraId="735538A2"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363DC2D1" w14:textId="77777777" w:rsidR="00861BA7" w:rsidRPr="00CB6D0C" w:rsidRDefault="00861BA7" w:rsidP="009547A5">
            <w:pPr>
              <w:spacing w:after="0"/>
              <w:rPr>
                <w:rFonts w:ascii="Calibri" w:hAnsi="Calibri"/>
                <w:color w:val="000000"/>
              </w:rPr>
            </w:pPr>
            <w:r w:rsidRPr="00CB6D0C">
              <w:rPr>
                <w:rFonts w:ascii="Calibri" w:hAnsi="Calibri"/>
                <w:color w:val="000000"/>
              </w:rPr>
              <w:t>Maykut</w:t>
            </w:r>
            <w:r>
              <w:rPr>
                <w:rFonts w:ascii="Calibri" w:hAnsi="Calibri"/>
                <w:color w:val="000000"/>
              </w:rPr>
              <w:t xml:space="preserve"> </w:t>
            </w:r>
            <w:r w:rsidRPr="00CB6D0C">
              <w:rPr>
                <w:rFonts w:ascii="Calibri" w:hAnsi="Calibri"/>
                <w:color w:val="000000"/>
              </w:rPr>
              <w:t>2008</w:t>
            </w:r>
          </w:p>
        </w:tc>
        <w:tc>
          <w:tcPr>
            <w:tcW w:w="7230" w:type="dxa"/>
            <w:gridSpan w:val="2"/>
            <w:tcBorders>
              <w:top w:val="single" w:sz="4" w:space="0" w:color="auto"/>
              <w:left w:val="single" w:sz="4" w:space="0" w:color="auto"/>
              <w:bottom w:val="single" w:sz="4" w:space="0" w:color="auto"/>
              <w:right w:val="single" w:sz="4" w:space="0" w:color="auto"/>
            </w:tcBorders>
            <w:hideMark/>
          </w:tcPr>
          <w:p w14:paraId="7A679893"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 xml:space="preserve">Pooled analysis, original RCT have already been included </w:t>
            </w:r>
          </w:p>
        </w:tc>
      </w:tr>
      <w:tr w:rsidR="00861BA7" w:rsidRPr="00CB6D0C" w14:paraId="0B20226D"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276A9B29" w14:textId="77777777" w:rsidR="00861BA7" w:rsidRPr="00CB6D0C" w:rsidRDefault="00861BA7" w:rsidP="009547A5">
            <w:pPr>
              <w:spacing w:after="0"/>
              <w:rPr>
                <w:rFonts w:ascii="Calibri" w:hAnsi="Calibri"/>
                <w:color w:val="000000"/>
              </w:rPr>
            </w:pPr>
            <w:r w:rsidRPr="00CB6D0C">
              <w:rPr>
                <w:rFonts w:ascii="Calibri" w:hAnsi="Calibri"/>
                <w:color w:val="000000"/>
              </w:rPr>
              <w:t>Milgrom</w:t>
            </w:r>
            <w:r>
              <w:rPr>
                <w:rFonts w:ascii="Calibri" w:hAnsi="Calibri"/>
                <w:color w:val="000000"/>
              </w:rPr>
              <w:t xml:space="preserve"> </w:t>
            </w:r>
            <w:r w:rsidRPr="00CB6D0C">
              <w:rPr>
                <w:rFonts w:ascii="Calibri" w:hAnsi="Calibri"/>
                <w:color w:val="000000"/>
              </w:rPr>
              <w:t>2011</w:t>
            </w:r>
          </w:p>
        </w:tc>
        <w:tc>
          <w:tcPr>
            <w:tcW w:w="7230" w:type="dxa"/>
            <w:gridSpan w:val="2"/>
            <w:tcBorders>
              <w:top w:val="single" w:sz="4" w:space="0" w:color="auto"/>
              <w:left w:val="single" w:sz="4" w:space="0" w:color="auto"/>
              <w:bottom w:val="single" w:sz="4" w:space="0" w:color="auto"/>
              <w:right w:val="single" w:sz="4" w:space="0" w:color="auto"/>
            </w:tcBorders>
            <w:hideMark/>
          </w:tcPr>
          <w:p w14:paraId="3FCF348F"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 xml:space="preserve">Pooled analysis, original RCT have already been included </w:t>
            </w:r>
          </w:p>
        </w:tc>
      </w:tr>
      <w:tr w:rsidR="00861BA7" w:rsidRPr="00CB6D0C" w14:paraId="233EBD34"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6AD56638" w14:textId="77777777" w:rsidR="00861BA7" w:rsidRPr="00CB6D0C" w:rsidRDefault="00861BA7" w:rsidP="009547A5">
            <w:pPr>
              <w:spacing w:after="0"/>
              <w:rPr>
                <w:rFonts w:ascii="Calibri" w:hAnsi="Calibri"/>
                <w:color w:val="000000"/>
              </w:rPr>
            </w:pPr>
            <w:r w:rsidRPr="00CB6D0C">
              <w:rPr>
                <w:rFonts w:ascii="Calibri" w:hAnsi="Calibri"/>
                <w:color w:val="000000"/>
              </w:rPr>
              <w:t>Boulet 1997</w:t>
            </w:r>
          </w:p>
        </w:tc>
        <w:tc>
          <w:tcPr>
            <w:tcW w:w="7230" w:type="dxa"/>
            <w:gridSpan w:val="2"/>
            <w:tcBorders>
              <w:top w:val="single" w:sz="4" w:space="0" w:color="auto"/>
              <w:left w:val="single" w:sz="4" w:space="0" w:color="auto"/>
              <w:bottom w:val="single" w:sz="4" w:space="0" w:color="auto"/>
              <w:right w:val="single" w:sz="4" w:space="0" w:color="auto"/>
            </w:tcBorders>
            <w:hideMark/>
          </w:tcPr>
          <w:p w14:paraId="17BF5C25"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Different objective</w:t>
            </w:r>
          </w:p>
        </w:tc>
      </w:tr>
      <w:tr w:rsidR="00861BA7" w:rsidRPr="00CB6D0C" w14:paraId="045B9BAB" w14:textId="77777777" w:rsidTr="009547A5">
        <w:tblPrEx>
          <w:tblLook w:val="04A0" w:firstRow="1" w:lastRow="0" w:firstColumn="1" w:lastColumn="0" w:noHBand="0" w:noVBand="1"/>
        </w:tblPrEx>
        <w:trPr>
          <w:trHeight w:val="20"/>
        </w:trPr>
        <w:tc>
          <w:tcPr>
            <w:tcW w:w="2410" w:type="dxa"/>
            <w:gridSpan w:val="2"/>
            <w:tcBorders>
              <w:top w:val="single" w:sz="4" w:space="0" w:color="auto"/>
              <w:left w:val="single" w:sz="4" w:space="0" w:color="auto"/>
              <w:bottom w:val="single" w:sz="4" w:space="0" w:color="auto"/>
              <w:right w:val="single" w:sz="4" w:space="0" w:color="auto"/>
            </w:tcBorders>
          </w:tcPr>
          <w:p w14:paraId="38ED2B7D" w14:textId="77777777" w:rsidR="00861BA7" w:rsidRPr="00CB6D0C" w:rsidRDefault="00861BA7" w:rsidP="009547A5">
            <w:pPr>
              <w:spacing w:after="0"/>
              <w:rPr>
                <w:rFonts w:ascii="Calibri" w:hAnsi="Calibri"/>
                <w:color w:val="000000"/>
              </w:rPr>
            </w:pPr>
            <w:r w:rsidRPr="00CB6D0C">
              <w:rPr>
                <w:rFonts w:ascii="Calibri" w:hAnsi="Calibri"/>
                <w:color w:val="000000"/>
              </w:rPr>
              <w:t>Boulet 2003</w:t>
            </w:r>
          </w:p>
        </w:tc>
        <w:tc>
          <w:tcPr>
            <w:tcW w:w="7230" w:type="dxa"/>
            <w:gridSpan w:val="2"/>
            <w:tcBorders>
              <w:top w:val="single" w:sz="4" w:space="0" w:color="auto"/>
              <w:left w:val="single" w:sz="4" w:space="0" w:color="auto"/>
              <w:bottom w:val="single" w:sz="4" w:space="0" w:color="auto"/>
              <w:right w:val="single" w:sz="4" w:space="0" w:color="auto"/>
            </w:tcBorders>
            <w:hideMark/>
          </w:tcPr>
          <w:p w14:paraId="7DAA2BB4" w14:textId="21AA91AF" w:rsidR="00861BA7" w:rsidRPr="00CB6D0C" w:rsidRDefault="00861BA7" w:rsidP="009547A5">
            <w:pPr>
              <w:spacing w:after="0"/>
              <w:rPr>
                <w:rFonts w:ascii="Calibri" w:hAnsi="Calibri"/>
                <w:color w:val="000000"/>
                <w:lang w:val="en-US"/>
              </w:rPr>
            </w:pPr>
            <w:r w:rsidRPr="00CB6D0C">
              <w:rPr>
                <w:rFonts w:ascii="Calibri" w:hAnsi="Calibri"/>
                <w:color w:val="000000"/>
                <w:lang w:val="en-US"/>
              </w:rPr>
              <w:t>No full text detected</w:t>
            </w:r>
          </w:p>
        </w:tc>
      </w:tr>
      <w:tr w:rsidR="00861BA7" w:rsidRPr="00CB6D0C" w14:paraId="5C1689BC" w14:textId="77777777" w:rsidTr="009547A5">
        <w:tblPrEx>
          <w:tblLook w:val="04A0" w:firstRow="1" w:lastRow="0" w:firstColumn="1" w:lastColumn="0" w:noHBand="0" w:noVBand="1"/>
        </w:tblPrEx>
        <w:trPr>
          <w:trHeight w:val="20"/>
        </w:trPr>
        <w:tc>
          <w:tcPr>
            <w:tcW w:w="96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6FAB97" w14:textId="77777777" w:rsidR="00861BA7" w:rsidRPr="00CB6D0C" w:rsidRDefault="00861BA7" w:rsidP="009547A5">
            <w:pPr>
              <w:spacing w:after="0"/>
              <w:rPr>
                <w:rFonts w:ascii="Calibri" w:hAnsi="Calibri"/>
                <w:color w:val="000000"/>
                <w:lang w:val="en-US"/>
              </w:rPr>
            </w:pPr>
            <w:r w:rsidRPr="00CB6D0C">
              <w:rPr>
                <w:rFonts w:ascii="Calibri" w:hAnsi="Calibri"/>
                <w:color w:val="000000"/>
                <w:lang w:val="en-US"/>
              </w:rPr>
              <w:t>Reslizumab</w:t>
            </w:r>
          </w:p>
        </w:tc>
      </w:tr>
      <w:tr w:rsidR="00861BA7" w:rsidRPr="00CB6D0C" w14:paraId="220B356D" w14:textId="77777777" w:rsidTr="009547A5">
        <w:trPr>
          <w:trHeight w:val="1206"/>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67AECEE1" w14:textId="2BE841FE" w:rsidR="00861BA7" w:rsidRPr="00CB6D0C" w:rsidRDefault="00861BA7" w:rsidP="009547A5">
            <w:pPr>
              <w:spacing w:after="0" w:line="240" w:lineRule="auto"/>
              <w:rPr>
                <w:rFonts w:eastAsia="MS Mincho"/>
                <w:color w:val="000000"/>
                <w:lang w:val="en-US"/>
              </w:rPr>
            </w:pPr>
            <w:r w:rsidRPr="00CB6D0C">
              <w:rPr>
                <w:rFonts w:eastAsia="MS Mincho"/>
                <w:noProof/>
                <w:color w:val="000000"/>
                <w:lang w:val="en-US"/>
              </w:rPr>
              <w:t>Bourdin</w:t>
            </w:r>
            <w:r w:rsidR="009018BD">
              <w:rPr>
                <w:rFonts w:eastAsia="MS Mincho"/>
                <w:noProof/>
                <w:color w:val="000000"/>
                <w:lang w:val="en-US"/>
              </w:rPr>
              <w:t xml:space="preserve"> </w:t>
            </w:r>
            <w:r w:rsidRPr="00CB6D0C">
              <w:rPr>
                <w:rFonts w:eastAsia="MS Mincho"/>
                <w:noProof/>
                <w:color w:val="000000"/>
                <w:lang w:val="en-US"/>
              </w:rPr>
              <w:t>2018</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384388EC" w14:textId="77777777" w:rsidR="00861BA7" w:rsidRPr="00CB6D0C" w:rsidRDefault="00861BA7" w:rsidP="009547A5">
            <w:pPr>
              <w:spacing w:after="0" w:line="240" w:lineRule="auto"/>
              <w:rPr>
                <w:rFonts w:eastAsia="MS Mincho"/>
                <w:lang w:val="en-US"/>
              </w:rPr>
            </w:pPr>
            <w:r w:rsidRPr="00CB6D0C">
              <w:rPr>
                <w:rFonts w:eastAsia="MS Mincho"/>
                <w:color w:val="000000"/>
                <w:lang w:val="en-US"/>
              </w:rPr>
              <w:t>Different design (ITC)</w:t>
            </w:r>
          </w:p>
          <w:p w14:paraId="11E890E4" w14:textId="77777777" w:rsidR="00861BA7" w:rsidRPr="00CB6D0C" w:rsidRDefault="00861BA7" w:rsidP="009547A5">
            <w:pPr>
              <w:spacing w:after="0" w:line="240" w:lineRule="auto"/>
              <w:rPr>
                <w:rFonts w:eastAsia="MS Mincho"/>
                <w:lang w:val="en-US"/>
              </w:rPr>
            </w:pPr>
            <w:r w:rsidRPr="00CB6D0C">
              <w:rPr>
                <w:rFonts w:eastAsia="MS Mincho"/>
                <w:lang w:val="en-US"/>
              </w:rPr>
              <w:t>Indirect comparison with reslizumab could not be performed because of insufficient effective sample size</w:t>
            </w:r>
          </w:p>
        </w:tc>
      </w:tr>
      <w:tr w:rsidR="00861BA7" w:rsidRPr="00CB6D0C" w14:paraId="3CADEF54" w14:textId="77777777" w:rsidTr="009547A5">
        <w:trPr>
          <w:trHeight w:val="875"/>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501EC9BA" w14:textId="6EA5018B" w:rsidR="00861BA7" w:rsidRPr="00CB6D0C" w:rsidRDefault="00861BA7" w:rsidP="009018BD">
            <w:pPr>
              <w:spacing w:after="0" w:line="240" w:lineRule="auto"/>
              <w:rPr>
                <w:rFonts w:eastAsia="MS Mincho"/>
                <w:color w:val="000000"/>
                <w:lang w:val="en-US"/>
              </w:rPr>
            </w:pPr>
            <w:r w:rsidRPr="00CB6D0C">
              <w:rPr>
                <w:rFonts w:eastAsia="MS Mincho"/>
                <w:noProof/>
                <w:color w:val="000000"/>
                <w:lang w:val="en-US"/>
              </w:rPr>
              <w:t>Nct 2015</w:t>
            </w:r>
            <w:r w:rsidR="009018BD">
              <w:rPr>
                <w:rFonts w:eastAsia="MS Mincho"/>
                <w:noProof/>
                <w:color w:val="000000"/>
                <w:lang w:val="en-US"/>
              </w:rPr>
              <w:t xml:space="preserve"> </w:t>
            </w:r>
            <w:r w:rsidRPr="00CB6D0C">
              <w:rPr>
                <w:rFonts w:eastAsia="MS Mincho"/>
                <w:color w:val="000000"/>
                <w:lang w:val="en-US"/>
              </w:rPr>
              <w:t>(MEMORY)</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482DD663" w14:textId="27A398A1"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phenomenon/intervention of interest</w:t>
            </w:r>
          </w:p>
          <w:p w14:paraId="21866A6F"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Study terminated 2017</w:t>
            </w:r>
          </w:p>
        </w:tc>
      </w:tr>
      <w:tr w:rsidR="00861BA7" w:rsidRPr="00CB6D0C" w14:paraId="5BBBFA59" w14:textId="77777777" w:rsidTr="009547A5">
        <w:trPr>
          <w:trHeight w:val="792"/>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77C33C88" w14:textId="2E05B35C" w:rsidR="00861BA7" w:rsidRPr="00CB6D0C" w:rsidRDefault="00861BA7" w:rsidP="009547A5">
            <w:pPr>
              <w:spacing w:after="0" w:line="240" w:lineRule="auto"/>
              <w:rPr>
                <w:rFonts w:eastAsia="MS Mincho"/>
                <w:color w:val="000000"/>
                <w:lang w:val="en-US"/>
              </w:rPr>
            </w:pPr>
            <w:r w:rsidRPr="00CB6D0C">
              <w:rPr>
                <w:rFonts w:eastAsia="MS Mincho"/>
                <w:noProof/>
                <w:color w:val="000000"/>
                <w:lang w:val="en-US"/>
              </w:rPr>
              <w:t>Busse 2019</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17F63780"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(ITC)</w:t>
            </w:r>
          </w:p>
        </w:tc>
      </w:tr>
      <w:tr w:rsidR="00861BA7" w:rsidRPr="00CB6D0C" w14:paraId="4C64ABF8" w14:textId="77777777" w:rsidTr="009547A5">
        <w:trPr>
          <w:trHeight w:val="635"/>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558001CC" w14:textId="00702DAA" w:rsidR="00861BA7" w:rsidRPr="00CB6D0C" w:rsidRDefault="00861BA7" w:rsidP="009547A5">
            <w:pPr>
              <w:spacing w:after="0" w:line="240" w:lineRule="auto"/>
              <w:rPr>
                <w:rFonts w:eastAsia="MS Mincho"/>
                <w:color w:val="000000"/>
                <w:lang w:val="en-US"/>
              </w:rPr>
            </w:pPr>
            <w:r w:rsidRPr="00CB6D0C">
              <w:rPr>
                <w:rFonts w:eastAsia="MS Mincho"/>
                <w:noProof/>
                <w:color w:val="000000"/>
                <w:lang w:val="en-US"/>
              </w:rPr>
              <w:t>Cabon 2017</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2AD1C44E"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(ITC)</w:t>
            </w:r>
          </w:p>
        </w:tc>
      </w:tr>
      <w:tr w:rsidR="00861BA7" w:rsidRPr="00CB6D0C" w14:paraId="425EF935" w14:textId="77777777" w:rsidTr="009547A5">
        <w:trPr>
          <w:trHeight w:val="792"/>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4D261572" w14:textId="39E377BA" w:rsidR="00861BA7" w:rsidRPr="00CB6D0C" w:rsidRDefault="00861BA7" w:rsidP="009547A5">
            <w:pPr>
              <w:spacing w:after="0" w:line="240" w:lineRule="auto"/>
              <w:rPr>
                <w:rFonts w:eastAsia="MS Mincho"/>
                <w:color w:val="000000"/>
                <w:lang w:val="en-US"/>
              </w:rPr>
            </w:pPr>
            <w:r w:rsidRPr="00CB6D0C">
              <w:rPr>
                <w:rFonts w:eastAsia="MS Mincho"/>
                <w:noProof/>
                <w:color w:val="000000"/>
                <w:lang w:val="en-US"/>
              </w:rPr>
              <w:t>Casale 2019</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491193C6"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(ITC)</w:t>
            </w:r>
          </w:p>
        </w:tc>
      </w:tr>
      <w:tr w:rsidR="00861BA7" w:rsidRPr="00CB6D0C" w14:paraId="50DCC51B" w14:textId="77777777" w:rsidTr="009547A5">
        <w:trPr>
          <w:trHeight w:val="792"/>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508B3DC5" w14:textId="4FE36925" w:rsidR="00861BA7" w:rsidRPr="00CB6D0C" w:rsidRDefault="00861BA7" w:rsidP="009547A5">
            <w:pPr>
              <w:spacing w:after="0" w:line="240" w:lineRule="auto"/>
              <w:rPr>
                <w:rFonts w:eastAsia="MS Mincho"/>
                <w:color w:val="000000"/>
                <w:lang w:val="en-US"/>
              </w:rPr>
            </w:pPr>
            <w:r w:rsidRPr="00CB6D0C">
              <w:rPr>
                <w:rFonts w:eastAsia="MS Mincho"/>
                <w:noProof/>
                <w:color w:val="000000"/>
                <w:lang w:val="en-US"/>
              </w:rPr>
              <w:t>Deeks 2017</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08CD8E67"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(review)</w:t>
            </w:r>
          </w:p>
        </w:tc>
      </w:tr>
      <w:tr w:rsidR="00861BA7" w:rsidRPr="00CB6D0C" w14:paraId="1545D120" w14:textId="77777777" w:rsidTr="009547A5">
        <w:trPr>
          <w:trHeight w:val="792"/>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408285C9" w14:textId="0905C682" w:rsidR="00861BA7" w:rsidRPr="00CB6D0C" w:rsidRDefault="00861BA7" w:rsidP="009547A5">
            <w:pPr>
              <w:spacing w:after="0" w:line="240" w:lineRule="auto"/>
              <w:rPr>
                <w:rFonts w:eastAsia="MS Mincho"/>
                <w:color w:val="000000"/>
                <w:lang w:val="en-US"/>
              </w:rPr>
            </w:pPr>
            <w:r w:rsidRPr="00CB6D0C">
              <w:rPr>
                <w:rFonts w:eastAsia="MS Mincho"/>
                <w:noProof/>
                <w:color w:val="000000"/>
                <w:lang w:val="en-US"/>
              </w:rPr>
              <w:t>Emma 2018</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6A5335DA"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(review)</w:t>
            </w:r>
          </w:p>
        </w:tc>
      </w:tr>
      <w:tr w:rsidR="00861BA7" w:rsidRPr="00CB6D0C" w14:paraId="50CA7FC9" w14:textId="77777777" w:rsidTr="009547A5">
        <w:trPr>
          <w:trHeight w:val="629"/>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327485CD" w14:textId="03F93B0B" w:rsidR="00861BA7" w:rsidRPr="00CB6D0C" w:rsidRDefault="00861BA7" w:rsidP="009547A5">
            <w:pPr>
              <w:spacing w:after="0" w:line="240" w:lineRule="auto"/>
              <w:rPr>
                <w:rFonts w:eastAsia="MS Mincho"/>
                <w:color w:val="000000"/>
                <w:lang w:val="en-US"/>
              </w:rPr>
            </w:pPr>
            <w:r w:rsidRPr="00CB6D0C">
              <w:rPr>
                <w:rFonts w:eastAsia="MS Mincho"/>
                <w:noProof/>
                <w:color w:val="000000"/>
                <w:lang w:val="en-US"/>
              </w:rPr>
              <w:t>Farne 2017</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3B3DE6C2"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(systematic review)</w:t>
            </w:r>
          </w:p>
        </w:tc>
      </w:tr>
      <w:tr w:rsidR="00861BA7" w:rsidRPr="00CB6D0C" w14:paraId="2736C5FC" w14:textId="77777777" w:rsidTr="009547A5">
        <w:trPr>
          <w:trHeight w:val="539"/>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03951DA9" w14:textId="09F83516" w:rsidR="00861BA7" w:rsidRPr="00CB6D0C" w:rsidRDefault="00861BA7" w:rsidP="009547A5">
            <w:pPr>
              <w:spacing w:after="0" w:line="240" w:lineRule="auto"/>
              <w:rPr>
                <w:rFonts w:eastAsia="MS Mincho"/>
                <w:color w:val="000000"/>
                <w:lang w:val="en-US"/>
              </w:rPr>
            </w:pPr>
            <w:r w:rsidRPr="00CB6D0C">
              <w:rPr>
                <w:rFonts w:eastAsia="MS Mincho"/>
                <w:noProof/>
                <w:color w:val="000000"/>
                <w:lang w:val="en-US"/>
              </w:rPr>
              <w:t>He 2018</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0A9F957E"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(systematic review and NMA)</w:t>
            </w:r>
          </w:p>
        </w:tc>
      </w:tr>
      <w:tr w:rsidR="00861BA7" w:rsidRPr="00CB6D0C" w14:paraId="43FA9582" w14:textId="77777777" w:rsidTr="009547A5">
        <w:trPr>
          <w:trHeight w:val="519"/>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7B562BC3" w14:textId="040A4312" w:rsidR="00861BA7" w:rsidRPr="00CB6D0C" w:rsidRDefault="00861BA7" w:rsidP="009547A5">
            <w:pPr>
              <w:spacing w:after="0" w:line="240" w:lineRule="auto"/>
              <w:rPr>
                <w:rFonts w:eastAsia="MS Mincho"/>
                <w:color w:val="000000"/>
                <w:lang w:val="en-US"/>
              </w:rPr>
            </w:pPr>
            <w:r w:rsidRPr="00CB6D0C">
              <w:rPr>
                <w:rFonts w:eastAsia="MS Mincho"/>
                <w:noProof/>
                <w:color w:val="000000"/>
                <w:lang w:val="en-US"/>
              </w:rPr>
              <w:t>Henriksen 2018</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33D9C22A"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(systematic review)</w:t>
            </w:r>
          </w:p>
        </w:tc>
      </w:tr>
      <w:tr w:rsidR="00861BA7" w:rsidRPr="00CB6D0C" w14:paraId="1DD0C536" w14:textId="77777777" w:rsidTr="009547A5">
        <w:trPr>
          <w:trHeight w:val="527"/>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7F46644E" w14:textId="7DDBEDB2" w:rsidR="00861BA7" w:rsidRPr="00CB6D0C" w:rsidRDefault="00861BA7" w:rsidP="009547A5">
            <w:pPr>
              <w:spacing w:after="0" w:line="240" w:lineRule="auto"/>
              <w:rPr>
                <w:rFonts w:eastAsia="MS Mincho"/>
                <w:color w:val="000000"/>
                <w:lang w:val="en-US"/>
              </w:rPr>
            </w:pPr>
            <w:r w:rsidRPr="00CB6D0C">
              <w:rPr>
                <w:rFonts w:eastAsia="MS Mincho"/>
                <w:noProof/>
                <w:color w:val="000000"/>
                <w:lang w:val="en-US"/>
              </w:rPr>
              <w:t>Iftikhar 2018</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4A82FA7F"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(systematic review and NMA)</w:t>
            </w:r>
          </w:p>
        </w:tc>
      </w:tr>
      <w:tr w:rsidR="00861BA7" w:rsidRPr="00CB6D0C" w14:paraId="7D7A1E31" w14:textId="77777777" w:rsidTr="009547A5">
        <w:trPr>
          <w:trHeight w:val="345"/>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6D2A71BF" w14:textId="0A07B9D2" w:rsidR="00861BA7" w:rsidRPr="00CB6D0C" w:rsidRDefault="00861BA7" w:rsidP="009547A5">
            <w:pPr>
              <w:spacing w:after="0" w:line="240" w:lineRule="auto"/>
              <w:rPr>
                <w:rFonts w:eastAsia="MS Mincho"/>
                <w:color w:val="000000"/>
                <w:lang w:val="en-US"/>
              </w:rPr>
            </w:pPr>
            <w:r w:rsidRPr="00CB6D0C">
              <w:rPr>
                <w:rFonts w:eastAsia="MS Mincho"/>
                <w:noProof/>
                <w:color w:val="000000"/>
                <w:lang w:val="en-US"/>
              </w:rPr>
              <w:t>Li 2017</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105A9105"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(systematic review)</w:t>
            </w:r>
          </w:p>
        </w:tc>
      </w:tr>
      <w:tr w:rsidR="00861BA7" w:rsidRPr="00CB6D0C" w14:paraId="78486F20" w14:textId="77777777" w:rsidTr="009547A5">
        <w:trPr>
          <w:trHeight w:val="545"/>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50E5328A" w14:textId="3575C246" w:rsidR="00861BA7" w:rsidRPr="00CB6D0C" w:rsidRDefault="00861BA7" w:rsidP="009547A5">
            <w:pPr>
              <w:spacing w:after="0" w:line="240" w:lineRule="auto"/>
              <w:rPr>
                <w:rFonts w:eastAsia="MS Mincho"/>
                <w:color w:val="000000"/>
                <w:lang w:val="en-US"/>
              </w:rPr>
            </w:pPr>
            <w:r w:rsidRPr="00CB6D0C">
              <w:rPr>
                <w:rFonts w:eastAsia="MS Mincho"/>
                <w:noProof/>
                <w:color w:val="000000"/>
                <w:lang w:val="en-US"/>
              </w:rPr>
              <w:t>Milosavljevic 2018</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03D0B1FA"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(systematic review)</w:t>
            </w:r>
          </w:p>
        </w:tc>
      </w:tr>
      <w:tr w:rsidR="00861BA7" w:rsidRPr="00CB6D0C" w14:paraId="48F3A9DA" w14:textId="77777777" w:rsidTr="009547A5">
        <w:trPr>
          <w:trHeight w:val="521"/>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0DDC1E62" w14:textId="10CCCF5E" w:rsidR="00861BA7" w:rsidRPr="00CB6D0C" w:rsidRDefault="00861BA7" w:rsidP="009547A5">
            <w:pPr>
              <w:spacing w:after="0" w:line="240" w:lineRule="auto"/>
              <w:rPr>
                <w:rFonts w:eastAsia="MS Mincho"/>
                <w:color w:val="000000"/>
                <w:lang w:val="es-ES"/>
              </w:rPr>
            </w:pPr>
            <w:r w:rsidRPr="00CB6D0C">
              <w:rPr>
                <w:rFonts w:eastAsia="MS Mincho"/>
                <w:noProof/>
                <w:color w:val="000000"/>
                <w:lang w:val="es-ES"/>
              </w:rPr>
              <w:t>Mukherjee 2018</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50863D8A"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(not randomized)</w:t>
            </w:r>
          </w:p>
        </w:tc>
      </w:tr>
      <w:tr w:rsidR="00861BA7" w:rsidRPr="00CB6D0C" w14:paraId="751B7533" w14:textId="77777777" w:rsidTr="009547A5">
        <w:trPr>
          <w:trHeight w:val="354"/>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46C7FE6A"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NCT 2015</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017809C5"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w:t>
            </w:r>
          </w:p>
        </w:tc>
      </w:tr>
      <w:tr w:rsidR="00861BA7" w:rsidRPr="00CB6D0C" w14:paraId="7DCDFDF8" w14:textId="77777777" w:rsidTr="009547A5">
        <w:trPr>
          <w:trHeight w:val="639"/>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396C0CEE" w14:textId="371A939D" w:rsidR="00861BA7" w:rsidRPr="00CB6D0C" w:rsidRDefault="00861BA7" w:rsidP="009547A5">
            <w:pPr>
              <w:spacing w:after="0" w:line="240" w:lineRule="auto"/>
              <w:rPr>
                <w:rFonts w:eastAsia="MS Mincho"/>
                <w:color w:val="000000"/>
                <w:lang w:val="en-US"/>
              </w:rPr>
            </w:pPr>
            <w:r w:rsidRPr="00CB6D0C">
              <w:rPr>
                <w:rFonts w:eastAsia="MS Mincho"/>
                <w:noProof/>
                <w:color w:val="000000"/>
                <w:lang w:val="en-US"/>
              </w:rPr>
              <w:t>Sharma 2016</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0138DEF5"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(systematic review and NMA)</w:t>
            </w:r>
          </w:p>
        </w:tc>
      </w:tr>
      <w:tr w:rsidR="00861BA7" w:rsidRPr="00CB6D0C" w14:paraId="7490CFDF" w14:textId="77777777" w:rsidTr="009547A5">
        <w:trPr>
          <w:trHeight w:val="381"/>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6295104C" w14:textId="0A9701EA" w:rsidR="00861BA7" w:rsidRPr="00CB6D0C" w:rsidRDefault="00861BA7" w:rsidP="009547A5">
            <w:pPr>
              <w:spacing w:after="0" w:line="240" w:lineRule="auto"/>
              <w:rPr>
                <w:rFonts w:eastAsia="MS Mincho"/>
                <w:color w:val="000000"/>
                <w:lang w:val="en-US"/>
              </w:rPr>
            </w:pPr>
            <w:r w:rsidRPr="00CB6D0C">
              <w:rPr>
                <w:rFonts w:eastAsia="MS Mincho"/>
                <w:noProof/>
                <w:color w:val="000000"/>
                <w:lang w:val="en-US"/>
              </w:rPr>
              <w:t>Wang</w:t>
            </w:r>
            <w:r w:rsidR="009018BD">
              <w:rPr>
                <w:rFonts w:eastAsia="MS Mincho"/>
                <w:noProof/>
                <w:color w:val="000000"/>
                <w:lang w:val="en-US"/>
              </w:rPr>
              <w:t xml:space="preserve"> </w:t>
            </w:r>
            <w:r w:rsidRPr="00CB6D0C">
              <w:rPr>
                <w:rFonts w:eastAsia="MS Mincho"/>
                <w:noProof/>
                <w:color w:val="000000"/>
                <w:lang w:val="en-US"/>
              </w:rPr>
              <w:t>2016</w:t>
            </w:r>
          </w:p>
        </w:tc>
        <w:tc>
          <w:tcPr>
            <w:tcW w:w="7230" w:type="dxa"/>
            <w:gridSpan w:val="2"/>
            <w:tcBorders>
              <w:top w:val="single" w:sz="4" w:space="0" w:color="auto"/>
              <w:left w:val="single" w:sz="4" w:space="0" w:color="auto"/>
              <w:bottom w:val="single" w:sz="4" w:space="0" w:color="auto"/>
              <w:right w:val="single" w:sz="4" w:space="0" w:color="auto"/>
            </w:tcBorders>
            <w:vAlign w:val="center"/>
            <w:hideMark/>
          </w:tcPr>
          <w:p w14:paraId="0B9F2D12"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(systematic review)</w:t>
            </w:r>
          </w:p>
        </w:tc>
      </w:tr>
      <w:tr w:rsidR="00861BA7" w:rsidRPr="00CB6D0C" w14:paraId="3C5F8C7D" w14:textId="77777777" w:rsidTr="009547A5">
        <w:trPr>
          <w:trHeight w:val="381"/>
        </w:trPr>
        <w:tc>
          <w:tcPr>
            <w:tcW w:w="96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839106"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lastRenderedPageBreak/>
              <w:t>Benralizumab</w:t>
            </w:r>
          </w:p>
        </w:tc>
      </w:tr>
      <w:tr w:rsidR="00861BA7" w:rsidRPr="00CB6D0C" w14:paraId="7FCF43BF"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389D743F"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Author/Year</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0B8170C1"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Reasons of exclusion</w:t>
            </w:r>
          </w:p>
        </w:tc>
      </w:tr>
      <w:tr w:rsidR="00861BA7" w:rsidRPr="00CB6D0C" w14:paraId="6FC34182"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4D66F9F6"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Brightling 2014</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02902AB6"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disease (COPD in general)</w:t>
            </w:r>
          </w:p>
        </w:tc>
      </w:tr>
      <w:tr w:rsidR="00861BA7" w:rsidRPr="00CB6D0C" w14:paraId="51D35DE2"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30B51DAD"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DuBuske 2018</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2F405396"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Duplicate data included: pooled data from included RCTs</w:t>
            </w:r>
          </w:p>
        </w:tc>
      </w:tr>
      <w:tr w:rsidR="00861BA7" w:rsidRPr="00CB6D0C" w14:paraId="3A90EC93"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34C59060"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Busse 2019</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1A409496"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No comparison</w:t>
            </w:r>
          </w:p>
        </w:tc>
      </w:tr>
      <w:tr w:rsidR="00861BA7" w:rsidRPr="00CB6D0C" w14:paraId="59FD26D8"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64D09213"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Castro 2014</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3080D877"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NO FDA approved doses</w:t>
            </w:r>
          </w:p>
        </w:tc>
      </w:tr>
      <w:tr w:rsidR="00861BA7" w:rsidRPr="00CB6D0C" w14:paraId="60961E57"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5FC80F99"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Ferguson 2017</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190B4656"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NO FDA approved doses</w:t>
            </w:r>
          </w:p>
        </w:tc>
      </w:tr>
      <w:tr w:rsidR="00861BA7" w:rsidRPr="00CB6D0C" w14:paraId="5866389D"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7A16EC48"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Laviolette 2013</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5C738FF3"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NO FDA approved doses</w:t>
            </w:r>
          </w:p>
        </w:tc>
      </w:tr>
      <w:tr w:rsidR="00861BA7" w:rsidRPr="00CB6D0C" w14:paraId="02EC033F"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6496C8FB"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Nowak 2015</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07A93F3F"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NO FDA approved doses</w:t>
            </w:r>
          </w:p>
        </w:tc>
      </w:tr>
      <w:tr w:rsidR="00861BA7" w:rsidRPr="00CB6D0C" w14:paraId="02CBE445"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33453392"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Ohta 2018</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00D83DEA"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Duplicate data included: pooled data from included RCTs</w:t>
            </w:r>
          </w:p>
        </w:tc>
      </w:tr>
      <w:tr w:rsidR="00861BA7" w:rsidRPr="00CB6D0C" w14:paraId="2EF45B44"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6300EFA0"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Park 2016</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35F5BA2F"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NO FDA approved doses</w:t>
            </w:r>
          </w:p>
        </w:tc>
      </w:tr>
      <w:tr w:rsidR="00861BA7" w:rsidRPr="00CB6D0C" w14:paraId="77B8C359"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6F5E1066"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Pham 2016</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06A80AF3"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NO FDA approved doses</w:t>
            </w:r>
          </w:p>
        </w:tc>
      </w:tr>
      <w:tr w:rsidR="00861BA7" w:rsidRPr="00CB6D0C" w14:paraId="38FF8BD8"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062B1A95"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Wang 2014</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3EA77350"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NO FDA approved doses</w:t>
            </w:r>
          </w:p>
        </w:tc>
      </w:tr>
      <w:tr w:rsidR="00861BA7" w:rsidRPr="00CB6D0C" w14:paraId="05154840"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3EA4B7C2"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Zeitlin 2018</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502A6298"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 xml:space="preserve">Different disease and no relevant outcomes </w:t>
            </w:r>
          </w:p>
        </w:tc>
      </w:tr>
      <w:tr w:rsidR="00861BA7" w:rsidRPr="00CB6D0C" w14:paraId="2BB3CB69"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96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81695D"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Mepolizumab</w:t>
            </w:r>
          </w:p>
        </w:tc>
      </w:tr>
      <w:tr w:rsidR="00861BA7" w:rsidRPr="00CB6D0C" w14:paraId="62E2A56C"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2B8F3E95" w14:textId="6E49A95A"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Ayars 2009</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31609FE3"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outcome of interest/ Different intervention (750 mg)</w:t>
            </w:r>
          </w:p>
        </w:tc>
      </w:tr>
      <w:tr w:rsidR="00861BA7" w:rsidRPr="00CB6D0C" w14:paraId="234E8D47"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2BF117E5" w14:textId="49DFA022"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Busse 2019</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5B2E891A"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Indirect treatment comparison (ITC)</w:t>
            </w:r>
          </w:p>
        </w:tc>
      </w:tr>
      <w:tr w:rsidR="00861BA7" w:rsidRPr="00CB6D0C" w14:paraId="5DFF715B"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178EA6AD" w14:textId="2975B666"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Buttner 2003</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569CF212"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Dose not approved by FDA (250 mg, 750 mg)</w:t>
            </w:r>
          </w:p>
        </w:tc>
      </w:tr>
      <w:tr w:rsidR="00861BA7" w:rsidRPr="00CB6D0C" w14:paraId="01A055EA"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2BACA194" w14:textId="754A416E"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Cockle 2017</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18BF655D"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 xml:space="preserve">Indirect treatment comparison  </w:t>
            </w:r>
          </w:p>
        </w:tc>
      </w:tr>
      <w:tr w:rsidR="00861BA7" w:rsidRPr="00CB6D0C" w14:paraId="7FEB28FB"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7F0C9D2A" w14:textId="61BDA80E"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Flood-Page 2003a</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21F64614"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Dose not approved by FDA (750mg)</w:t>
            </w:r>
          </w:p>
        </w:tc>
      </w:tr>
      <w:tr w:rsidR="00861BA7" w:rsidRPr="00CB6D0C" w14:paraId="56BDC5B0"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7B901C77" w14:textId="6A802058"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Flood-Page</w:t>
            </w:r>
            <w:r w:rsidR="009018BD">
              <w:rPr>
                <w:rFonts w:eastAsia="MS Mincho"/>
                <w:color w:val="000000"/>
                <w:lang w:val="en-US"/>
              </w:rPr>
              <w:t xml:space="preserve"> </w:t>
            </w:r>
            <w:r w:rsidRPr="00CB6D0C">
              <w:rPr>
                <w:rFonts w:eastAsia="MS Mincho"/>
                <w:color w:val="000000"/>
                <w:lang w:val="en-US"/>
              </w:rPr>
              <w:t>2003b</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62A10806"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Dose not approved by FDA (750mg)</w:t>
            </w:r>
          </w:p>
        </w:tc>
      </w:tr>
      <w:tr w:rsidR="00861BA7" w:rsidRPr="00CB6D0C" w14:paraId="05507BFF"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4955E646" w14:textId="55F8B58C"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Flood-Page 2007</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7F6FF680"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Dose not approved by FDA (250 mg, 750 mg)</w:t>
            </w:r>
          </w:p>
        </w:tc>
      </w:tr>
      <w:tr w:rsidR="00861BA7" w:rsidRPr="00CB6D0C" w14:paraId="678EBE0C"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7BB1A3E6" w14:textId="2880002D" w:rsidR="00861BA7" w:rsidRPr="00CB6D0C" w:rsidRDefault="00861BA7" w:rsidP="009547A5">
            <w:pPr>
              <w:spacing w:after="0" w:line="240" w:lineRule="auto"/>
              <w:rPr>
                <w:rFonts w:eastAsia="MS Mincho"/>
                <w:color w:val="000000"/>
                <w:lang w:val="es-ES"/>
              </w:rPr>
            </w:pPr>
            <w:r w:rsidRPr="00CB6D0C">
              <w:rPr>
                <w:rFonts w:eastAsia="MS Mincho"/>
                <w:color w:val="000000"/>
                <w:lang w:val="es-ES"/>
              </w:rPr>
              <w:t>Gunsoy 2018a</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68E9AC95"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phenomenon/intervention of interest</w:t>
            </w:r>
          </w:p>
        </w:tc>
      </w:tr>
      <w:tr w:rsidR="00861BA7" w:rsidRPr="00CB6D0C" w14:paraId="7C0C43C8"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6A1DBE1B" w14:textId="2B521786" w:rsidR="00861BA7" w:rsidRPr="00CB6D0C" w:rsidRDefault="00861BA7" w:rsidP="009547A5">
            <w:pPr>
              <w:spacing w:after="0" w:line="240" w:lineRule="auto"/>
              <w:rPr>
                <w:rFonts w:eastAsia="MS Mincho"/>
                <w:color w:val="000000"/>
                <w:lang w:val="es-ES"/>
              </w:rPr>
            </w:pPr>
            <w:r w:rsidRPr="00CB6D0C">
              <w:rPr>
                <w:rFonts w:eastAsia="MS Mincho"/>
                <w:color w:val="000000"/>
                <w:lang w:val="es-ES"/>
              </w:rPr>
              <w:t>Gunsoy 2018b</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1212F34B"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(Case study- Cost utility)</w:t>
            </w:r>
          </w:p>
        </w:tc>
      </w:tr>
      <w:tr w:rsidR="00861BA7" w:rsidRPr="00CB6D0C" w14:paraId="7A6F2ACD"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7D91510E" w14:textId="282C0347" w:rsidR="00861BA7" w:rsidRPr="00CB6D0C" w:rsidRDefault="00861BA7" w:rsidP="009547A5">
            <w:pPr>
              <w:spacing w:after="0" w:line="240" w:lineRule="auto"/>
              <w:rPr>
                <w:rFonts w:eastAsia="MS Mincho"/>
                <w:color w:val="000000"/>
                <w:lang w:val="es-ES"/>
              </w:rPr>
            </w:pPr>
            <w:r w:rsidRPr="00CB6D0C">
              <w:rPr>
                <w:rFonts w:eastAsia="MS Mincho"/>
                <w:color w:val="000000"/>
                <w:lang w:val="es-ES"/>
              </w:rPr>
              <w:t>Haldar 2009</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4ADF7A99"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Dose not approved by FDA (750mg) /Different intervention</w:t>
            </w:r>
          </w:p>
        </w:tc>
      </w:tr>
      <w:tr w:rsidR="00861BA7" w:rsidRPr="00CB6D0C" w14:paraId="0767897F"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15C9F7E8" w14:textId="0B86B315" w:rsidR="00861BA7" w:rsidRPr="00CB6D0C" w:rsidRDefault="00861BA7" w:rsidP="009547A5">
            <w:pPr>
              <w:spacing w:after="0" w:line="240" w:lineRule="auto"/>
              <w:rPr>
                <w:rFonts w:eastAsia="MS Mincho"/>
                <w:color w:val="000000"/>
                <w:lang w:val="es-ES"/>
              </w:rPr>
            </w:pPr>
            <w:r w:rsidRPr="00CB6D0C">
              <w:rPr>
                <w:rFonts w:eastAsia="MS Mincho"/>
                <w:color w:val="000000"/>
                <w:lang w:val="es-ES"/>
              </w:rPr>
              <w:t>Katz</w:t>
            </w:r>
            <w:r w:rsidR="009018BD">
              <w:rPr>
                <w:rFonts w:eastAsia="MS Mincho"/>
                <w:color w:val="000000"/>
                <w:lang w:val="es-ES"/>
              </w:rPr>
              <w:t xml:space="preserve"> </w:t>
            </w:r>
            <w:r w:rsidRPr="00CB6D0C">
              <w:rPr>
                <w:rFonts w:eastAsia="MS Mincho"/>
                <w:color w:val="000000"/>
                <w:lang w:val="es-ES"/>
              </w:rPr>
              <w:t>2014</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00383575"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Dose not approved by FDA</w:t>
            </w:r>
          </w:p>
        </w:tc>
      </w:tr>
      <w:tr w:rsidR="00861BA7" w:rsidRPr="00CB6D0C" w14:paraId="44A7A18F"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2A128543" w14:textId="4990DCE2"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Leckie 2000</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238F1F11"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Dose not approved by FDA (2·5 mg/kg and 10 mg/kg) Different intervention</w:t>
            </w:r>
          </w:p>
        </w:tc>
      </w:tr>
      <w:tr w:rsidR="00861BA7" w:rsidRPr="00CB6D0C" w14:paraId="1FA2EC97"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6DEDCCFE" w14:textId="61D0488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Liao 2017</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56DE0CEE"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outcome</w:t>
            </w:r>
          </w:p>
        </w:tc>
      </w:tr>
      <w:tr w:rsidR="00861BA7" w:rsidRPr="00CB6D0C" w14:paraId="4BF2265B"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485B266F" w14:textId="6EF85B7F"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Lukaszyk 2016</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6BDE5866" w14:textId="4A2318DA"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Review in Polish</w:t>
            </w:r>
          </w:p>
        </w:tc>
      </w:tr>
      <w:tr w:rsidR="00861BA7" w:rsidRPr="00CB6D0C" w14:paraId="56459918"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23B66114" w14:textId="2F630FE9" w:rsidR="00861BA7" w:rsidRPr="00CB6D0C" w:rsidRDefault="00861BA7" w:rsidP="009547A5">
            <w:pPr>
              <w:spacing w:after="0" w:line="240" w:lineRule="auto"/>
              <w:rPr>
                <w:rFonts w:eastAsia="MS Mincho"/>
                <w:color w:val="000000"/>
                <w:lang w:val="es-ES"/>
              </w:rPr>
            </w:pPr>
            <w:r w:rsidRPr="00CB6D0C">
              <w:rPr>
                <w:rFonts w:eastAsia="MS Mincho"/>
                <w:color w:val="000000"/>
                <w:lang w:val="es-ES"/>
              </w:rPr>
              <w:t>Menzies-Gow 2003</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26B704F3"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Dose not approved by FDA (750 mg)/ Different intervention</w:t>
            </w:r>
          </w:p>
        </w:tc>
      </w:tr>
      <w:tr w:rsidR="00861BA7" w:rsidRPr="00CB6D0C" w14:paraId="50B1903D"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470F1E1C" w14:textId="15A51C59" w:rsidR="00861BA7" w:rsidRPr="00CB6D0C" w:rsidRDefault="00861BA7" w:rsidP="009547A5">
            <w:pPr>
              <w:spacing w:after="0" w:line="240" w:lineRule="auto"/>
              <w:rPr>
                <w:rFonts w:eastAsia="MS Mincho"/>
                <w:color w:val="000000"/>
                <w:lang w:val="es-ES"/>
              </w:rPr>
            </w:pPr>
            <w:r w:rsidRPr="00CB6D0C">
              <w:rPr>
                <w:rFonts w:eastAsia="MS Mincho"/>
                <w:color w:val="000000"/>
                <w:lang w:val="es-ES"/>
              </w:rPr>
              <w:t>Mukherjee 2018</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2A0303B2"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phenomenon/intervention of interest (Reslizumab)</w:t>
            </w:r>
          </w:p>
        </w:tc>
      </w:tr>
      <w:tr w:rsidR="00861BA7" w:rsidRPr="00CB6D0C" w14:paraId="4241A33B"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46F7666D" w14:textId="148F5C89"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Nair 2009</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1C213D84"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Dose not approved by FDA</w:t>
            </w:r>
          </w:p>
        </w:tc>
      </w:tr>
      <w:tr w:rsidR="00861BA7" w:rsidRPr="00CB6D0C" w14:paraId="4BC93878"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416F3EFE" w14:textId="25418343" w:rsidR="00861BA7" w:rsidRPr="00CB6D0C" w:rsidRDefault="00861BA7" w:rsidP="009018BD">
            <w:pPr>
              <w:spacing w:after="0" w:line="240" w:lineRule="auto"/>
              <w:rPr>
                <w:rFonts w:eastAsia="MS Mincho"/>
                <w:color w:val="000000"/>
                <w:lang w:val="en-US"/>
              </w:rPr>
            </w:pPr>
            <w:r w:rsidRPr="00CB6D0C">
              <w:rPr>
                <w:rFonts w:eastAsia="MS Mincho"/>
                <w:color w:val="000000"/>
                <w:lang w:val="en-US"/>
              </w:rPr>
              <w:t>Pavord</w:t>
            </w:r>
            <w:r w:rsidR="009018BD">
              <w:rPr>
                <w:rFonts w:eastAsia="MS Mincho"/>
                <w:color w:val="000000"/>
                <w:lang w:val="en-US"/>
              </w:rPr>
              <w:t xml:space="preserve"> </w:t>
            </w:r>
            <w:r w:rsidRPr="00CB6D0C">
              <w:rPr>
                <w:rFonts w:eastAsia="MS Mincho"/>
                <w:color w:val="000000"/>
                <w:lang w:val="en-US"/>
              </w:rPr>
              <w:t>2012</w:t>
            </w:r>
            <w:r w:rsidR="009018BD">
              <w:rPr>
                <w:rFonts w:eastAsia="MS Mincho"/>
                <w:color w:val="000000"/>
                <w:lang w:val="en-US"/>
              </w:rPr>
              <w:t xml:space="preserve"> </w:t>
            </w:r>
            <w:r w:rsidRPr="00CB6D0C">
              <w:rPr>
                <w:rFonts w:eastAsia="MS Mincho"/>
                <w:color w:val="000000"/>
                <w:lang w:val="en-US"/>
              </w:rPr>
              <w:t>(DREAM)</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63D05E94"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Dose not approved by FDA (75 mg, 250 mg, or 750 mg)/ Different intervention</w:t>
            </w:r>
          </w:p>
        </w:tc>
      </w:tr>
      <w:tr w:rsidR="00861BA7" w:rsidRPr="00CB6D0C" w14:paraId="35B6A508"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0188323B" w14:textId="64EB1340" w:rsidR="00861BA7" w:rsidRPr="00CB6D0C" w:rsidRDefault="00861BA7" w:rsidP="009547A5">
            <w:pPr>
              <w:spacing w:after="0" w:line="240" w:lineRule="auto"/>
              <w:rPr>
                <w:rFonts w:eastAsia="MS Mincho"/>
                <w:color w:val="000000"/>
                <w:lang w:val="es-ES"/>
              </w:rPr>
            </w:pPr>
            <w:r w:rsidRPr="00CB6D0C">
              <w:rPr>
                <w:rFonts w:eastAsia="MS Mincho"/>
                <w:color w:val="000000"/>
                <w:lang w:val="es-ES"/>
              </w:rPr>
              <w:t>Pouliquen 2015</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60FBC4B8"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Dose not approved by FDA (12.5, 125, or 250 mg SC or 75 mg IV)</w:t>
            </w:r>
          </w:p>
        </w:tc>
      </w:tr>
      <w:tr w:rsidR="00861BA7" w:rsidRPr="00CB6D0C" w14:paraId="5BE38C0C"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3AE5EF36" w14:textId="3D9AF74E" w:rsidR="00861BA7" w:rsidRPr="00CB6D0C" w:rsidRDefault="00861BA7" w:rsidP="009547A5">
            <w:pPr>
              <w:spacing w:after="0" w:line="240" w:lineRule="auto"/>
              <w:rPr>
                <w:rFonts w:eastAsia="MS Mincho"/>
                <w:color w:val="000000"/>
                <w:lang w:val="es-ES"/>
              </w:rPr>
            </w:pPr>
            <w:r w:rsidRPr="00CB6D0C">
              <w:rPr>
                <w:rFonts w:eastAsia="MS Mincho"/>
                <w:color w:val="000000"/>
                <w:lang w:val="es-ES"/>
              </w:rPr>
              <w:lastRenderedPageBreak/>
              <w:t>Prazma 2019</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2216B326"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(Research letter)</w:t>
            </w:r>
          </w:p>
        </w:tc>
      </w:tr>
      <w:tr w:rsidR="00861BA7" w:rsidRPr="00CB6D0C" w14:paraId="63F36EFA"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4380A0FE" w14:textId="7639F61B"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Robinson 2013</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38AD1B0C"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(Expert opinion)</w:t>
            </w:r>
          </w:p>
        </w:tc>
      </w:tr>
      <w:tr w:rsidR="00861BA7" w:rsidRPr="00CB6D0C" w14:paraId="68C95CC4"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0CF561F0" w14:textId="036E4B09" w:rsidR="00861BA7" w:rsidRPr="00CB6D0C" w:rsidRDefault="00861BA7" w:rsidP="009547A5">
            <w:pPr>
              <w:spacing w:after="0" w:line="240" w:lineRule="auto"/>
              <w:rPr>
                <w:rFonts w:eastAsia="MS Mincho"/>
                <w:color w:val="000000"/>
                <w:lang w:val="es-ES"/>
              </w:rPr>
            </w:pPr>
            <w:r w:rsidRPr="00CB6D0C">
              <w:rPr>
                <w:rFonts w:eastAsia="MS Mincho"/>
                <w:color w:val="000000"/>
                <w:lang w:val="es-ES"/>
              </w:rPr>
              <w:t xml:space="preserve">Sabogal Pineros 2018 </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3CBAE3FE"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Dose not approved by FDA (750mg)</w:t>
            </w:r>
          </w:p>
        </w:tc>
      </w:tr>
      <w:tr w:rsidR="00861BA7" w:rsidRPr="00CB6D0C" w14:paraId="5D979D68" w14:textId="77777777" w:rsidTr="00954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2385" w:type="dxa"/>
            <w:tcBorders>
              <w:top w:val="single" w:sz="4" w:space="0" w:color="auto"/>
              <w:left w:val="single" w:sz="4" w:space="0" w:color="auto"/>
              <w:bottom w:val="single" w:sz="4" w:space="0" w:color="auto"/>
              <w:right w:val="single" w:sz="4" w:space="0" w:color="auto"/>
            </w:tcBorders>
            <w:vAlign w:val="center"/>
          </w:tcPr>
          <w:p w14:paraId="0FF8AEB6" w14:textId="1CE0F194" w:rsidR="00861BA7" w:rsidRPr="00CB6D0C" w:rsidRDefault="00861BA7" w:rsidP="009547A5">
            <w:pPr>
              <w:spacing w:after="0" w:line="240" w:lineRule="auto"/>
              <w:rPr>
                <w:rFonts w:eastAsia="MS Mincho"/>
                <w:color w:val="000000"/>
                <w:lang w:val="es-ES"/>
              </w:rPr>
            </w:pPr>
            <w:r w:rsidRPr="00CB6D0C">
              <w:rPr>
                <w:rFonts w:eastAsia="MS Mincho"/>
                <w:color w:val="000000"/>
                <w:lang w:val="es-ES"/>
              </w:rPr>
              <w:t>Sehmi 2016</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525337FC" w14:textId="77777777" w:rsidR="00861BA7" w:rsidRPr="00CB6D0C" w:rsidRDefault="00861BA7" w:rsidP="009547A5">
            <w:pPr>
              <w:spacing w:after="0" w:line="240" w:lineRule="auto"/>
              <w:rPr>
                <w:rFonts w:eastAsia="MS Mincho"/>
                <w:color w:val="000000"/>
                <w:lang w:val="en-US"/>
              </w:rPr>
            </w:pPr>
            <w:r w:rsidRPr="00CB6D0C">
              <w:rPr>
                <w:rFonts w:eastAsia="MS Mincho"/>
                <w:color w:val="000000"/>
                <w:lang w:val="en-US"/>
              </w:rPr>
              <w:t>Different design (Cross-sectional study)</w:t>
            </w:r>
          </w:p>
        </w:tc>
      </w:tr>
    </w:tbl>
    <w:p w14:paraId="1C7E76F9" w14:textId="77777777" w:rsidR="00861BA7" w:rsidRPr="00510FB3" w:rsidRDefault="00861BA7" w:rsidP="009547A5">
      <w:pPr>
        <w:spacing w:line="360" w:lineRule="auto"/>
        <w:jc w:val="both"/>
        <w:rPr>
          <w:rFonts w:cs="Calibri"/>
          <w:shd w:val="clear" w:color="auto" w:fill="FFFFFF"/>
        </w:rPr>
      </w:pPr>
    </w:p>
    <w:p w14:paraId="3AA70048" w14:textId="77777777" w:rsidR="00861BA7" w:rsidRDefault="00861BA7" w:rsidP="009547A5">
      <w:pPr>
        <w:pStyle w:val="Heading2"/>
        <w:spacing w:line="240" w:lineRule="auto"/>
        <w:rPr>
          <w:rFonts w:ascii="Calibri" w:hAnsi="Calibri"/>
          <w:bCs w:val="0"/>
          <w:i w:val="0"/>
        </w:rPr>
      </w:pPr>
      <w:bookmarkStart w:id="1" w:name="_Toc430075355"/>
      <w:r w:rsidRPr="00C26F22">
        <w:rPr>
          <w:rFonts w:ascii="Calibri" w:hAnsi="Calibri"/>
          <w:bCs w:val="0"/>
          <w:i w:val="0"/>
        </w:rPr>
        <w:t xml:space="preserve"> </w:t>
      </w:r>
    </w:p>
    <w:p w14:paraId="33C28B1F" w14:textId="77777777" w:rsidR="00861BA7" w:rsidRDefault="00861BA7" w:rsidP="009547A5">
      <w:pPr>
        <w:rPr>
          <w:rFonts w:eastAsia="MS Gothic" w:cs="Times New Roman"/>
          <w:sz w:val="24"/>
          <w:szCs w:val="26"/>
          <w:lang w:val="en-GB"/>
        </w:rPr>
      </w:pPr>
      <w:r>
        <w:rPr>
          <w:rFonts w:hint="eastAsia"/>
        </w:rPr>
        <w:br w:type="page"/>
      </w:r>
    </w:p>
    <w:p w14:paraId="495FEA3F" w14:textId="3F7D3E29" w:rsidR="00861BA7" w:rsidRPr="00C26F22" w:rsidRDefault="00583AE7" w:rsidP="009547A5">
      <w:pPr>
        <w:pStyle w:val="Heading2"/>
        <w:spacing w:line="240" w:lineRule="auto"/>
        <w:rPr>
          <w:rFonts w:ascii="Calibri" w:hAnsi="Calibri"/>
          <w:i w:val="0"/>
        </w:rPr>
      </w:pPr>
      <w:r>
        <w:rPr>
          <w:rFonts w:cs="Calibri"/>
          <w:i w:val="0"/>
          <w:shd w:val="clear" w:color="auto" w:fill="FFFFFF"/>
        </w:rPr>
        <w:lastRenderedPageBreak/>
        <w:t>Table S4</w:t>
      </w:r>
      <w:r w:rsidR="00861BA7" w:rsidRPr="00C26F22">
        <w:rPr>
          <w:rFonts w:cs="Calibri"/>
          <w:i w:val="0"/>
          <w:shd w:val="clear" w:color="auto" w:fill="FFFFFF"/>
        </w:rPr>
        <w:t xml:space="preserve">: </w:t>
      </w:r>
      <w:r w:rsidR="00861BA7" w:rsidRPr="00C26F22">
        <w:rPr>
          <w:rFonts w:ascii="Calibri" w:hAnsi="Calibri"/>
          <w:bCs w:val="0"/>
          <w:i w:val="0"/>
        </w:rPr>
        <w:t>Excluded studies</w:t>
      </w:r>
      <w:bookmarkEnd w:id="1"/>
      <w:r w:rsidR="00861BA7" w:rsidRPr="00C26F22">
        <w:rPr>
          <w:rFonts w:ascii="Calibri" w:hAnsi="Calibri"/>
          <w:bCs w:val="0"/>
          <w:i w:val="0"/>
        </w:rPr>
        <w:t xml:space="preserve"> (economic evidence)</w:t>
      </w:r>
    </w:p>
    <w:p w14:paraId="7FAA3F63" w14:textId="77777777" w:rsidR="00861BA7" w:rsidRDefault="00861BA7" w:rsidP="009547A5">
      <w:pPr>
        <w:rPr>
          <w:rFonts w:ascii="Calibri" w:hAnsi="Calibri"/>
          <w:lang w:val="en-GB"/>
        </w:rPr>
      </w:pPr>
    </w:p>
    <w:tbl>
      <w:tblPr>
        <w:tblpPr w:leftFromText="180" w:rightFromText="180" w:bottomFromText="200" w:vertAnchor="text" w:tblpX="-34" w:tblpY="1"/>
        <w:tblOverlap w:val="never"/>
        <w:tblW w:w="51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7054"/>
      </w:tblGrid>
      <w:tr w:rsidR="00861BA7" w14:paraId="0AB04725" w14:textId="77777777" w:rsidTr="009547A5">
        <w:trPr>
          <w:trHeight w:val="410"/>
        </w:trPr>
        <w:tc>
          <w:tcPr>
            <w:tcW w:w="12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4EA443" w14:textId="77777777" w:rsidR="00861BA7" w:rsidRPr="00CB6D0C" w:rsidRDefault="00861BA7" w:rsidP="009547A5">
            <w:pPr>
              <w:jc w:val="center"/>
              <w:rPr>
                <w:rFonts w:ascii="Calibri" w:eastAsia="Times New Roman" w:hAnsi="Calibri" w:cs="Times New Roman"/>
                <w:b/>
                <w:lang w:val="en-GB" w:eastAsia="en-GB"/>
              </w:rPr>
            </w:pPr>
            <w:r w:rsidRPr="00CB6D0C">
              <w:rPr>
                <w:rFonts w:ascii="Calibri" w:eastAsia="Times New Roman" w:hAnsi="Calibri" w:cs="Times New Roman"/>
                <w:b/>
                <w:lang w:val="en-GB" w:eastAsia="en-GB"/>
              </w:rPr>
              <w:t>Author</w:t>
            </w:r>
          </w:p>
        </w:tc>
        <w:tc>
          <w:tcPr>
            <w:tcW w:w="37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007C61" w14:textId="77777777" w:rsidR="00861BA7" w:rsidRPr="00CB6D0C" w:rsidRDefault="00861BA7" w:rsidP="009547A5">
            <w:pPr>
              <w:jc w:val="center"/>
              <w:rPr>
                <w:rFonts w:ascii="Calibri" w:eastAsia="Times New Roman" w:hAnsi="Calibri" w:cs="Times New Roman"/>
                <w:b/>
                <w:bCs/>
                <w:lang w:val="en-GB" w:eastAsia="en-GB"/>
              </w:rPr>
            </w:pPr>
            <w:r w:rsidRPr="00CB6D0C">
              <w:rPr>
                <w:rFonts w:ascii="Calibri" w:eastAsia="Times New Roman" w:hAnsi="Calibri" w:cs="Times New Roman"/>
                <w:b/>
                <w:bCs/>
                <w:lang w:val="en-GB" w:eastAsia="en-GB"/>
              </w:rPr>
              <w:t>Reason for exclusion</w:t>
            </w:r>
          </w:p>
        </w:tc>
      </w:tr>
      <w:tr w:rsidR="00861BA7" w14:paraId="03B94712"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27A608DF"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Basu 2017</w:t>
            </w:r>
          </w:p>
        </w:tc>
        <w:tc>
          <w:tcPr>
            <w:tcW w:w="3763" w:type="pct"/>
            <w:tcBorders>
              <w:top w:val="single" w:sz="4" w:space="0" w:color="auto"/>
              <w:left w:val="single" w:sz="4" w:space="0" w:color="auto"/>
              <w:bottom w:val="single" w:sz="4" w:space="0" w:color="auto"/>
              <w:right w:val="single" w:sz="4" w:space="0" w:color="auto"/>
            </w:tcBorders>
            <w:hideMark/>
          </w:tcPr>
          <w:p w14:paraId="27AF1B5B"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report health consequences of each alternative. Reported direct costs associated with an asthma related exacerbation</w:t>
            </w:r>
          </w:p>
        </w:tc>
      </w:tr>
      <w:tr w:rsidR="00861BA7" w14:paraId="6DEF3220"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75E82091"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Bermejo 2017</w:t>
            </w:r>
          </w:p>
        </w:tc>
        <w:tc>
          <w:tcPr>
            <w:tcW w:w="3763" w:type="pct"/>
            <w:tcBorders>
              <w:top w:val="single" w:sz="4" w:space="0" w:color="auto"/>
              <w:left w:val="single" w:sz="4" w:space="0" w:color="auto"/>
              <w:bottom w:val="single" w:sz="4" w:space="0" w:color="auto"/>
              <w:right w:val="single" w:sz="4" w:space="0" w:color="auto"/>
            </w:tcBorders>
            <w:hideMark/>
          </w:tcPr>
          <w:p w14:paraId="65364483"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No economic evaluation</w:t>
            </w:r>
          </w:p>
        </w:tc>
      </w:tr>
      <w:tr w:rsidR="00861BA7" w14:paraId="0F521FCB"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0C62DBFB"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Brown 2007</w:t>
            </w:r>
          </w:p>
        </w:tc>
        <w:tc>
          <w:tcPr>
            <w:tcW w:w="3763" w:type="pct"/>
            <w:tcBorders>
              <w:top w:val="single" w:sz="4" w:space="0" w:color="auto"/>
              <w:left w:val="single" w:sz="4" w:space="0" w:color="auto"/>
              <w:bottom w:val="single" w:sz="4" w:space="0" w:color="auto"/>
              <w:right w:val="single" w:sz="4" w:space="0" w:color="auto"/>
            </w:tcBorders>
            <w:hideMark/>
          </w:tcPr>
          <w:p w14:paraId="479DE474"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670ABE49"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5C9A6691"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Campbell 2010</w:t>
            </w:r>
          </w:p>
        </w:tc>
        <w:tc>
          <w:tcPr>
            <w:tcW w:w="3763" w:type="pct"/>
            <w:tcBorders>
              <w:top w:val="single" w:sz="4" w:space="0" w:color="auto"/>
              <w:left w:val="single" w:sz="4" w:space="0" w:color="auto"/>
              <w:bottom w:val="single" w:sz="4" w:space="0" w:color="auto"/>
              <w:right w:val="single" w:sz="4" w:space="0" w:color="auto"/>
            </w:tcBorders>
            <w:hideMark/>
          </w:tcPr>
          <w:p w14:paraId="2A5DAEE1"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7D0578C4" w14:textId="77777777" w:rsidTr="009547A5">
        <w:trPr>
          <w:trHeight w:hRule="exact" w:val="227"/>
        </w:trPr>
        <w:tc>
          <w:tcPr>
            <w:tcW w:w="1237" w:type="pct"/>
            <w:tcBorders>
              <w:top w:val="single" w:sz="4" w:space="0" w:color="auto"/>
              <w:left w:val="single" w:sz="4" w:space="0" w:color="auto"/>
              <w:bottom w:val="single" w:sz="4" w:space="0" w:color="auto"/>
              <w:right w:val="single" w:sz="4" w:space="0" w:color="auto"/>
            </w:tcBorders>
            <w:hideMark/>
          </w:tcPr>
          <w:p w14:paraId="2232DA7A"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Cooper 2018</w:t>
            </w:r>
          </w:p>
          <w:p w14:paraId="13F439A3" w14:textId="77777777" w:rsidR="00861BA7" w:rsidRPr="00CB6D0C" w:rsidRDefault="00861BA7" w:rsidP="009547A5">
            <w:pPr>
              <w:tabs>
                <w:tab w:val="left" w:pos="536"/>
              </w:tabs>
              <w:rPr>
                <w:rFonts w:ascii="Calibri" w:hAnsi="Calibri"/>
                <w:sz w:val="20"/>
                <w:szCs w:val="20"/>
                <w:lang w:val="en-GB"/>
              </w:rPr>
            </w:pPr>
            <w:r w:rsidRPr="00CB6D0C">
              <w:rPr>
                <w:rFonts w:ascii="Calibri" w:hAnsi="Calibri"/>
                <w:sz w:val="20"/>
                <w:szCs w:val="20"/>
                <w:lang w:val="en-GB"/>
              </w:rPr>
              <w:tab/>
            </w:r>
          </w:p>
        </w:tc>
        <w:tc>
          <w:tcPr>
            <w:tcW w:w="3763" w:type="pct"/>
            <w:tcBorders>
              <w:top w:val="single" w:sz="4" w:space="0" w:color="auto"/>
              <w:left w:val="single" w:sz="4" w:space="0" w:color="auto"/>
              <w:bottom w:val="single" w:sz="4" w:space="0" w:color="auto"/>
              <w:right w:val="single" w:sz="4" w:space="0" w:color="auto"/>
            </w:tcBorders>
            <w:hideMark/>
          </w:tcPr>
          <w:p w14:paraId="1B53E85A"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No economic evaluation</w:t>
            </w:r>
          </w:p>
        </w:tc>
      </w:tr>
      <w:tr w:rsidR="00861BA7" w14:paraId="43D735D3"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55F7009F"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Dal Negro 2011</w:t>
            </w:r>
          </w:p>
        </w:tc>
        <w:tc>
          <w:tcPr>
            <w:tcW w:w="3763" w:type="pct"/>
            <w:tcBorders>
              <w:top w:val="single" w:sz="4" w:space="0" w:color="auto"/>
              <w:left w:val="single" w:sz="4" w:space="0" w:color="auto"/>
              <w:bottom w:val="single" w:sz="4" w:space="0" w:color="auto"/>
              <w:right w:val="single" w:sz="4" w:space="0" w:color="auto"/>
            </w:tcBorders>
            <w:hideMark/>
          </w:tcPr>
          <w:p w14:paraId="7FDFB2B1"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1450084D"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3238AD81"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Dal Negro 2012</w:t>
            </w:r>
          </w:p>
        </w:tc>
        <w:tc>
          <w:tcPr>
            <w:tcW w:w="3763" w:type="pct"/>
            <w:tcBorders>
              <w:top w:val="single" w:sz="4" w:space="0" w:color="auto"/>
              <w:left w:val="single" w:sz="4" w:space="0" w:color="auto"/>
              <w:bottom w:val="single" w:sz="4" w:space="0" w:color="auto"/>
              <w:right w:val="single" w:sz="4" w:space="0" w:color="auto"/>
            </w:tcBorders>
            <w:hideMark/>
          </w:tcPr>
          <w:p w14:paraId="4364FD23"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55D2659F"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5D5B2A9E"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Dewilde 2006</w:t>
            </w:r>
          </w:p>
        </w:tc>
        <w:tc>
          <w:tcPr>
            <w:tcW w:w="3763" w:type="pct"/>
            <w:tcBorders>
              <w:top w:val="single" w:sz="4" w:space="0" w:color="auto"/>
              <w:left w:val="single" w:sz="4" w:space="0" w:color="auto"/>
              <w:bottom w:val="single" w:sz="4" w:space="0" w:color="auto"/>
              <w:right w:val="single" w:sz="4" w:space="0" w:color="auto"/>
            </w:tcBorders>
            <w:hideMark/>
          </w:tcPr>
          <w:p w14:paraId="0D7ED587"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64F81D03"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03916CD7"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Entrenas 2019</w:t>
            </w:r>
          </w:p>
        </w:tc>
        <w:tc>
          <w:tcPr>
            <w:tcW w:w="3763" w:type="pct"/>
            <w:tcBorders>
              <w:top w:val="single" w:sz="4" w:space="0" w:color="auto"/>
              <w:left w:val="single" w:sz="4" w:space="0" w:color="auto"/>
              <w:bottom w:val="single" w:sz="4" w:space="0" w:color="auto"/>
              <w:right w:val="single" w:sz="4" w:space="0" w:color="auto"/>
            </w:tcBorders>
            <w:hideMark/>
          </w:tcPr>
          <w:p w14:paraId="7D09330B"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7D41B3B0"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1D7DEB36"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Faria 2014</w:t>
            </w:r>
          </w:p>
        </w:tc>
        <w:tc>
          <w:tcPr>
            <w:tcW w:w="3763" w:type="pct"/>
            <w:tcBorders>
              <w:top w:val="single" w:sz="4" w:space="0" w:color="auto"/>
              <w:left w:val="single" w:sz="4" w:space="0" w:color="auto"/>
              <w:bottom w:val="single" w:sz="4" w:space="0" w:color="auto"/>
              <w:right w:val="single" w:sz="4" w:space="0" w:color="auto"/>
            </w:tcBorders>
            <w:hideMark/>
          </w:tcPr>
          <w:p w14:paraId="02B53869"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3EA15BF0"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5C9752D6"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Jahnz-Różyk 2018</w:t>
            </w:r>
          </w:p>
        </w:tc>
        <w:tc>
          <w:tcPr>
            <w:tcW w:w="3763" w:type="pct"/>
            <w:tcBorders>
              <w:top w:val="single" w:sz="4" w:space="0" w:color="auto"/>
              <w:left w:val="single" w:sz="4" w:space="0" w:color="auto"/>
              <w:bottom w:val="single" w:sz="4" w:space="0" w:color="auto"/>
              <w:right w:val="single" w:sz="4" w:space="0" w:color="auto"/>
            </w:tcBorders>
            <w:hideMark/>
          </w:tcPr>
          <w:p w14:paraId="3451BBE0"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58FF2B56"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4F50DEAD" w14:textId="2C7A18BF" w:rsidR="00861BA7" w:rsidRPr="00CB6D0C" w:rsidRDefault="00861BA7" w:rsidP="009547A5">
            <w:pPr>
              <w:rPr>
                <w:rFonts w:ascii="Calibri" w:hAnsi="Calibri"/>
                <w:sz w:val="20"/>
                <w:szCs w:val="20"/>
                <w:lang w:val="en-GB"/>
              </w:rPr>
            </w:pPr>
            <w:r w:rsidRPr="00CB6D0C">
              <w:rPr>
                <w:rFonts w:ascii="Calibri" w:hAnsi="Calibri"/>
                <w:sz w:val="20"/>
                <w:szCs w:val="20"/>
                <w:lang w:val="en-GB"/>
              </w:rPr>
              <w:t>Kolbin 2016</w:t>
            </w:r>
          </w:p>
        </w:tc>
        <w:tc>
          <w:tcPr>
            <w:tcW w:w="3763" w:type="pct"/>
            <w:tcBorders>
              <w:top w:val="single" w:sz="4" w:space="0" w:color="auto"/>
              <w:left w:val="single" w:sz="4" w:space="0" w:color="auto"/>
              <w:bottom w:val="single" w:sz="4" w:space="0" w:color="auto"/>
              <w:right w:val="single" w:sz="4" w:space="0" w:color="auto"/>
            </w:tcBorders>
            <w:hideMark/>
          </w:tcPr>
          <w:p w14:paraId="6C7B808A"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Conference abstract</w:t>
            </w:r>
          </w:p>
        </w:tc>
      </w:tr>
      <w:tr w:rsidR="00861BA7" w14:paraId="12983510"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502E7029" w14:textId="77777777" w:rsidR="00861BA7" w:rsidRPr="00CB6D0C" w:rsidRDefault="00861BA7" w:rsidP="009547A5">
            <w:pPr>
              <w:rPr>
                <w:rFonts w:ascii="Calibri" w:hAnsi="Calibri"/>
                <w:sz w:val="20"/>
                <w:szCs w:val="20"/>
                <w:lang w:val="es-ES"/>
              </w:rPr>
            </w:pPr>
            <w:r w:rsidRPr="00CB6D0C">
              <w:rPr>
                <w:rFonts w:ascii="Calibri" w:hAnsi="Calibri"/>
                <w:sz w:val="20"/>
                <w:szCs w:val="20"/>
                <w:lang w:val="es-ES"/>
              </w:rPr>
              <w:t xml:space="preserve">Kolbin, A, Namazova-Baranova, </w:t>
            </w:r>
            <w:proofErr w:type="gramStart"/>
            <w:r w:rsidRPr="00CB6D0C">
              <w:rPr>
                <w:rFonts w:ascii="Calibri" w:hAnsi="Calibri"/>
                <w:sz w:val="20"/>
                <w:szCs w:val="20"/>
                <w:lang w:val="es-ES"/>
              </w:rPr>
              <w:t>L  2016</w:t>
            </w:r>
            <w:proofErr w:type="gramEnd"/>
          </w:p>
        </w:tc>
        <w:tc>
          <w:tcPr>
            <w:tcW w:w="3763" w:type="pct"/>
            <w:tcBorders>
              <w:top w:val="single" w:sz="4" w:space="0" w:color="auto"/>
              <w:left w:val="single" w:sz="4" w:space="0" w:color="auto"/>
              <w:bottom w:val="single" w:sz="4" w:space="0" w:color="auto"/>
              <w:right w:val="single" w:sz="4" w:space="0" w:color="auto"/>
            </w:tcBorders>
            <w:hideMark/>
          </w:tcPr>
          <w:p w14:paraId="2091C0A5"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Conference abstract</w:t>
            </w:r>
          </w:p>
        </w:tc>
      </w:tr>
      <w:tr w:rsidR="00861BA7" w14:paraId="5A3AAB72"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74386659"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Likhar 2016</w:t>
            </w:r>
          </w:p>
        </w:tc>
        <w:tc>
          <w:tcPr>
            <w:tcW w:w="3763" w:type="pct"/>
            <w:tcBorders>
              <w:top w:val="single" w:sz="4" w:space="0" w:color="auto"/>
              <w:left w:val="single" w:sz="4" w:space="0" w:color="auto"/>
              <w:bottom w:val="single" w:sz="4" w:space="0" w:color="auto"/>
              <w:right w:val="single" w:sz="4" w:space="0" w:color="auto"/>
            </w:tcBorders>
            <w:hideMark/>
          </w:tcPr>
          <w:p w14:paraId="32BB65BC"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Conference abstract</w:t>
            </w:r>
          </w:p>
        </w:tc>
      </w:tr>
      <w:tr w:rsidR="00861BA7" w14:paraId="0BBE47A8"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17D01F90"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Levy 2014</w:t>
            </w:r>
          </w:p>
        </w:tc>
        <w:tc>
          <w:tcPr>
            <w:tcW w:w="3763" w:type="pct"/>
            <w:tcBorders>
              <w:top w:val="single" w:sz="4" w:space="0" w:color="auto"/>
              <w:left w:val="single" w:sz="4" w:space="0" w:color="auto"/>
              <w:bottom w:val="single" w:sz="4" w:space="0" w:color="auto"/>
              <w:right w:val="single" w:sz="4" w:space="0" w:color="auto"/>
            </w:tcBorders>
            <w:hideMark/>
          </w:tcPr>
          <w:p w14:paraId="2657A76A"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38E54292"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1DCFA9B6"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Martínez-Moragón 2019</w:t>
            </w:r>
          </w:p>
        </w:tc>
        <w:tc>
          <w:tcPr>
            <w:tcW w:w="3763" w:type="pct"/>
            <w:tcBorders>
              <w:top w:val="single" w:sz="4" w:space="0" w:color="auto"/>
              <w:left w:val="single" w:sz="4" w:space="0" w:color="auto"/>
              <w:bottom w:val="single" w:sz="4" w:space="0" w:color="auto"/>
              <w:right w:val="single" w:sz="4" w:space="0" w:color="auto"/>
            </w:tcBorders>
            <w:hideMark/>
          </w:tcPr>
          <w:p w14:paraId="42AE6F01"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Not published in English. Available full text only in Spanish.</w:t>
            </w:r>
          </w:p>
        </w:tc>
      </w:tr>
      <w:tr w:rsidR="00861BA7" w14:paraId="4356EE9A"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4E37A046"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McQueen 2018</w:t>
            </w:r>
          </w:p>
        </w:tc>
        <w:tc>
          <w:tcPr>
            <w:tcW w:w="3763" w:type="pct"/>
            <w:tcBorders>
              <w:top w:val="single" w:sz="4" w:space="0" w:color="auto"/>
              <w:left w:val="single" w:sz="4" w:space="0" w:color="auto"/>
              <w:bottom w:val="single" w:sz="4" w:space="0" w:color="auto"/>
              <w:right w:val="single" w:sz="4" w:space="0" w:color="auto"/>
            </w:tcBorders>
            <w:hideMark/>
          </w:tcPr>
          <w:p w14:paraId="470C70FA"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 xml:space="preserve">Systematic review used as source of primary studies.  </w:t>
            </w:r>
          </w:p>
        </w:tc>
      </w:tr>
      <w:tr w:rsidR="00861BA7" w14:paraId="7BD7C608"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790C643B"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Menzella 2012</w:t>
            </w:r>
          </w:p>
        </w:tc>
        <w:tc>
          <w:tcPr>
            <w:tcW w:w="3763" w:type="pct"/>
            <w:tcBorders>
              <w:top w:val="single" w:sz="4" w:space="0" w:color="auto"/>
              <w:left w:val="single" w:sz="4" w:space="0" w:color="auto"/>
              <w:bottom w:val="single" w:sz="4" w:space="0" w:color="auto"/>
              <w:right w:val="single" w:sz="4" w:space="0" w:color="auto"/>
            </w:tcBorders>
            <w:hideMark/>
          </w:tcPr>
          <w:p w14:paraId="6B6E26EA"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0368CD4A"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1FD517D2"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Morishima 2013</w:t>
            </w:r>
          </w:p>
        </w:tc>
        <w:tc>
          <w:tcPr>
            <w:tcW w:w="3763" w:type="pct"/>
            <w:tcBorders>
              <w:top w:val="single" w:sz="4" w:space="0" w:color="auto"/>
              <w:left w:val="single" w:sz="4" w:space="0" w:color="auto"/>
              <w:bottom w:val="single" w:sz="4" w:space="0" w:color="auto"/>
              <w:right w:val="single" w:sz="4" w:space="0" w:color="auto"/>
            </w:tcBorders>
            <w:hideMark/>
          </w:tcPr>
          <w:p w14:paraId="4CFF90F4"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6C1C9AE5"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669851E5"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 xml:space="preserve">Norman 2013 </w:t>
            </w:r>
          </w:p>
        </w:tc>
        <w:tc>
          <w:tcPr>
            <w:tcW w:w="3763" w:type="pct"/>
            <w:tcBorders>
              <w:top w:val="single" w:sz="4" w:space="0" w:color="auto"/>
              <w:left w:val="single" w:sz="4" w:space="0" w:color="auto"/>
              <w:bottom w:val="single" w:sz="4" w:space="0" w:color="auto"/>
              <w:right w:val="single" w:sz="4" w:space="0" w:color="auto"/>
            </w:tcBorders>
            <w:hideMark/>
          </w:tcPr>
          <w:p w14:paraId="7C8A9900"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1A19DECA"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206F33D0"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Oba 2014</w:t>
            </w:r>
          </w:p>
        </w:tc>
        <w:tc>
          <w:tcPr>
            <w:tcW w:w="3763" w:type="pct"/>
            <w:tcBorders>
              <w:top w:val="single" w:sz="4" w:space="0" w:color="auto"/>
              <w:left w:val="single" w:sz="4" w:space="0" w:color="auto"/>
              <w:bottom w:val="single" w:sz="4" w:space="0" w:color="auto"/>
              <w:right w:val="single" w:sz="4" w:space="0" w:color="auto"/>
            </w:tcBorders>
            <w:hideMark/>
          </w:tcPr>
          <w:p w14:paraId="65236656"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410C0057"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6D84B449"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Rodriguez-Martinez 2018</w:t>
            </w:r>
          </w:p>
        </w:tc>
        <w:tc>
          <w:tcPr>
            <w:tcW w:w="3763" w:type="pct"/>
            <w:tcBorders>
              <w:top w:val="single" w:sz="4" w:space="0" w:color="auto"/>
              <w:left w:val="single" w:sz="4" w:space="0" w:color="auto"/>
              <w:bottom w:val="single" w:sz="4" w:space="0" w:color="auto"/>
              <w:right w:val="single" w:sz="4" w:space="0" w:color="auto"/>
            </w:tcBorders>
            <w:hideMark/>
          </w:tcPr>
          <w:p w14:paraId="17054A9C"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Systematic review used as source of primary studies</w:t>
            </w:r>
          </w:p>
        </w:tc>
      </w:tr>
      <w:tr w:rsidR="00861BA7" w14:paraId="5D9355EB"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0475CFE4"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Suzuki 2017</w:t>
            </w:r>
          </w:p>
        </w:tc>
        <w:tc>
          <w:tcPr>
            <w:tcW w:w="3763" w:type="pct"/>
            <w:tcBorders>
              <w:top w:val="single" w:sz="4" w:space="0" w:color="auto"/>
              <w:left w:val="single" w:sz="4" w:space="0" w:color="auto"/>
              <w:bottom w:val="single" w:sz="4" w:space="0" w:color="auto"/>
              <w:right w:val="single" w:sz="4" w:space="0" w:color="auto"/>
            </w:tcBorders>
            <w:hideMark/>
          </w:tcPr>
          <w:p w14:paraId="36B51FD7"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4AC1071D"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7853F7E7"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lastRenderedPageBreak/>
              <w:t>Tadrous 2017</w:t>
            </w:r>
          </w:p>
        </w:tc>
        <w:tc>
          <w:tcPr>
            <w:tcW w:w="3763" w:type="pct"/>
            <w:tcBorders>
              <w:top w:val="single" w:sz="4" w:space="0" w:color="auto"/>
              <w:left w:val="single" w:sz="4" w:space="0" w:color="auto"/>
              <w:bottom w:val="single" w:sz="4" w:space="0" w:color="auto"/>
              <w:right w:val="single" w:sz="4" w:space="0" w:color="auto"/>
            </w:tcBorders>
            <w:hideMark/>
          </w:tcPr>
          <w:p w14:paraId="485A4976"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 xml:space="preserve">Only reported costs. Did not report health consequences of each alternative. Mentioned that there were not significant differences in clinically relevant outcomes  </w:t>
            </w:r>
          </w:p>
        </w:tc>
      </w:tr>
      <w:tr w:rsidR="00861BA7" w14:paraId="449B564B"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6A3AB5CE"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Van Nooten 2012</w:t>
            </w:r>
          </w:p>
        </w:tc>
        <w:tc>
          <w:tcPr>
            <w:tcW w:w="3763" w:type="pct"/>
            <w:tcBorders>
              <w:top w:val="single" w:sz="4" w:space="0" w:color="auto"/>
              <w:left w:val="single" w:sz="4" w:space="0" w:color="auto"/>
              <w:bottom w:val="single" w:sz="4" w:space="0" w:color="auto"/>
              <w:right w:val="single" w:sz="4" w:space="0" w:color="auto"/>
            </w:tcBorders>
            <w:hideMark/>
          </w:tcPr>
          <w:p w14:paraId="695D8A9B"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5FB76154"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164A4A00"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Vennera 2016</w:t>
            </w:r>
          </w:p>
        </w:tc>
        <w:tc>
          <w:tcPr>
            <w:tcW w:w="3763" w:type="pct"/>
            <w:tcBorders>
              <w:top w:val="single" w:sz="4" w:space="0" w:color="auto"/>
              <w:left w:val="single" w:sz="4" w:space="0" w:color="auto"/>
              <w:bottom w:val="single" w:sz="4" w:space="0" w:color="auto"/>
              <w:right w:val="single" w:sz="4" w:space="0" w:color="auto"/>
            </w:tcBorders>
            <w:hideMark/>
          </w:tcPr>
          <w:p w14:paraId="3B0591CE"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267E3438"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191DB706"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Yoshikawa 2016</w:t>
            </w:r>
          </w:p>
        </w:tc>
        <w:tc>
          <w:tcPr>
            <w:tcW w:w="3763" w:type="pct"/>
            <w:tcBorders>
              <w:top w:val="single" w:sz="4" w:space="0" w:color="auto"/>
              <w:left w:val="single" w:sz="4" w:space="0" w:color="auto"/>
              <w:bottom w:val="single" w:sz="4" w:space="0" w:color="auto"/>
              <w:right w:val="single" w:sz="4" w:space="0" w:color="auto"/>
            </w:tcBorders>
            <w:hideMark/>
          </w:tcPr>
          <w:p w14:paraId="24031D0D"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report health consequences of each alternative. Reported the cost saving due to hospital-free days</w:t>
            </w:r>
          </w:p>
        </w:tc>
      </w:tr>
      <w:tr w:rsidR="00861BA7" w14:paraId="5385FD2E"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52A62089"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Wu 2007</w:t>
            </w:r>
          </w:p>
        </w:tc>
        <w:tc>
          <w:tcPr>
            <w:tcW w:w="3763" w:type="pct"/>
            <w:tcBorders>
              <w:top w:val="single" w:sz="4" w:space="0" w:color="auto"/>
              <w:left w:val="single" w:sz="4" w:space="0" w:color="auto"/>
              <w:bottom w:val="single" w:sz="4" w:space="0" w:color="auto"/>
              <w:right w:val="single" w:sz="4" w:space="0" w:color="auto"/>
            </w:tcBorders>
            <w:hideMark/>
          </w:tcPr>
          <w:p w14:paraId="4A3AF997"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546C5E93"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564EBA0E" w14:textId="77777777" w:rsidR="00861BA7" w:rsidRPr="00CB6D0C" w:rsidRDefault="00861BA7" w:rsidP="009547A5">
            <w:pPr>
              <w:rPr>
                <w:rFonts w:ascii="Calibri" w:hAnsi="Calibri"/>
                <w:sz w:val="20"/>
                <w:szCs w:val="20"/>
                <w:lang w:val="en-GB"/>
              </w:rPr>
            </w:pPr>
            <w:r w:rsidRPr="00CB6D0C">
              <w:rPr>
                <w:rFonts w:ascii="Calibri" w:eastAsia="Times New Roman" w:hAnsi="Calibri" w:cs="Times New Roman"/>
                <w:color w:val="000000"/>
                <w:sz w:val="20"/>
                <w:szCs w:val="20"/>
                <w:lang w:val="en-GB" w:eastAsia="en-GB"/>
              </w:rPr>
              <w:t>Zafari 2016</w:t>
            </w:r>
          </w:p>
        </w:tc>
        <w:tc>
          <w:tcPr>
            <w:tcW w:w="3763" w:type="pct"/>
            <w:tcBorders>
              <w:top w:val="single" w:sz="4" w:space="0" w:color="auto"/>
              <w:left w:val="single" w:sz="4" w:space="0" w:color="auto"/>
              <w:bottom w:val="single" w:sz="4" w:space="0" w:color="auto"/>
              <w:right w:val="single" w:sz="4" w:space="0" w:color="auto"/>
            </w:tcBorders>
            <w:hideMark/>
          </w:tcPr>
          <w:p w14:paraId="25449DF4"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10B92C6F"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5C750B70" w14:textId="77777777" w:rsidR="00861BA7" w:rsidRPr="00CB6D0C" w:rsidRDefault="00861BA7" w:rsidP="009547A5">
            <w:pPr>
              <w:rPr>
                <w:rFonts w:ascii="Calibri" w:hAnsi="Calibri"/>
                <w:sz w:val="20"/>
                <w:szCs w:val="20"/>
                <w:lang w:val="en-GB"/>
              </w:rPr>
            </w:pPr>
            <w:r w:rsidRPr="00CB6D0C">
              <w:rPr>
                <w:rFonts w:ascii="Calibri" w:eastAsia="Times New Roman" w:hAnsi="Calibri" w:cs="Times New Roman"/>
                <w:color w:val="000000"/>
                <w:sz w:val="20"/>
                <w:szCs w:val="20"/>
                <w:lang w:val="en-GB" w:eastAsia="en-GB"/>
              </w:rPr>
              <w:t>Zafari 2018</w:t>
            </w:r>
          </w:p>
        </w:tc>
        <w:tc>
          <w:tcPr>
            <w:tcW w:w="3763" w:type="pct"/>
            <w:tcBorders>
              <w:top w:val="single" w:sz="4" w:space="0" w:color="auto"/>
              <w:left w:val="single" w:sz="4" w:space="0" w:color="auto"/>
              <w:bottom w:val="single" w:sz="4" w:space="0" w:color="auto"/>
              <w:right w:val="single" w:sz="4" w:space="0" w:color="auto"/>
            </w:tcBorders>
            <w:hideMark/>
          </w:tcPr>
          <w:p w14:paraId="11449FF5"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r w:rsidR="00861BA7" w14:paraId="6787D429" w14:textId="77777777" w:rsidTr="009547A5">
        <w:trPr>
          <w:trHeight w:val="214"/>
        </w:trPr>
        <w:tc>
          <w:tcPr>
            <w:tcW w:w="1237" w:type="pct"/>
            <w:tcBorders>
              <w:top w:val="single" w:sz="4" w:space="0" w:color="auto"/>
              <w:left w:val="single" w:sz="4" w:space="0" w:color="auto"/>
              <w:bottom w:val="single" w:sz="4" w:space="0" w:color="auto"/>
              <w:right w:val="single" w:sz="4" w:space="0" w:color="auto"/>
            </w:tcBorders>
            <w:hideMark/>
          </w:tcPr>
          <w:p w14:paraId="2AEA5B2B" w14:textId="77777777" w:rsidR="00861BA7" w:rsidRPr="00CB6D0C" w:rsidRDefault="00861BA7" w:rsidP="009547A5">
            <w:pPr>
              <w:rPr>
                <w:rFonts w:ascii="Calibri" w:hAnsi="Calibri"/>
                <w:sz w:val="20"/>
                <w:szCs w:val="20"/>
                <w:lang w:val="en-GB"/>
              </w:rPr>
            </w:pPr>
            <w:r w:rsidRPr="00CB6D0C">
              <w:rPr>
                <w:rFonts w:ascii="Calibri" w:eastAsia="Times New Roman" w:hAnsi="Calibri" w:cs="Times New Roman"/>
                <w:color w:val="000000"/>
                <w:sz w:val="20"/>
                <w:szCs w:val="20"/>
                <w:lang w:val="en-GB" w:eastAsia="en-GB"/>
              </w:rPr>
              <w:t>Zhou 2018</w:t>
            </w:r>
          </w:p>
        </w:tc>
        <w:tc>
          <w:tcPr>
            <w:tcW w:w="3763" w:type="pct"/>
            <w:tcBorders>
              <w:top w:val="single" w:sz="4" w:space="0" w:color="auto"/>
              <w:left w:val="single" w:sz="4" w:space="0" w:color="auto"/>
              <w:bottom w:val="single" w:sz="4" w:space="0" w:color="auto"/>
              <w:right w:val="single" w:sz="4" w:space="0" w:color="auto"/>
            </w:tcBorders>
            <w:hideMark/>
          </w:tcPr>
          <w:p w14:paraId="7BB846FA" w14:textId="77777777" w:rsidR="00861BA7" w:rsidRPr="00CB6D0C" w:rsidRDefault="00861BA7" w:rsidP="009547A5">
            <w:pPr>
              <w:rPr>
                <w:rFonts w:ascii="Calibri" w:hAnsi="Calibri"/>
                <w:sz w:val="20"/>
                <w:szCs w:val="20"/>
                <w:lang w:val="en-GB"/>
              </w:rPr>
            </w:pPr>
            <w:r w:rsidRPr="00CB6D0C">
              <w:rPr>
                <w:rFonts w:ascii="Calibri" w:hAnsi="Calibri"/>
                <w:sz w:val="20"/>
                <w:szCs w:val="20"/>
                <w:lang w:val="en-GB"/>
              </w:rPr>
              <w:t>Did not evaluate eosinophilic patients</w:t>
            </w:r>
          </w:p>
        </w:tc>
      </w:tr>
    </w:tbl>
    <w:p w14:paraId="60E32619" w14:textId="77777777" w:rsidR="00861BA7" w:rsidRDefault="00861BA7" w:rsidP="009547A5">
      <w:pPr>
        <w:spacing w:after="0"/>
        <w:rPr>
          <w:rFonts w:ascii="Calibri" w:hAnsi="Calibri"/>
          <w:lang w:val="en-GB"/>
        </w:rPr>
        <w:sectPr w:rsidR="00861BA7" w:rsidSect="00861BA7">
          <w:pgSz w:w="11900" w:h="16840"/>
          <w:pgMar w:top="1701" w:right="1418" w:bottom="1701" w:left="1418" w:header="709" w:footer="709" w:gutter="0"/>
          <w:cols w:space="708"/>
        </w:sectPr>
      </w:pPr>
    </w:p>
    <w:p w14:paraId="05397AEE" w14:textId="107717FE" w:rsidR="00861BA7" w:rsidRPr="00C979DE" w:rsidRDefault="00583AE7" w:rsidP="009547A5">
      <w:pPr>
        <w:spacing w:line="360" w:lineRule="auto"/>
        <w:jc w:val="both"/>
        <w:rPr>
          <w:rFonts w:cs="Calibri"/>
          <w:b/>
          <w:shd w:val="clear" w:color="auto" w:fill="FFFFFF"/>
          <w:lang w:val="en-GB"/>
        </w:rPr>
      </w:pPr>
      <w:r>
        <w:rPr>
          <w:rFonts w:cs="Calibri"/>
          <w:b/>
          <w:shd w:val="clear" w:color="auto" w:fill="FFFFFF"/>
        </w:rPr>
        <w:lastRenderedPageBreak/>
        <w:t>Table S5</w:t>
      </w:r>
      <w:r w:rsidR="00861BA7" w:rsidRPr="00C979DE">
        <w:rPr>
          <w:rFonts w:cs="Calibri"/>
          <w:b/>
          <w:shd w:val="clear" w:color="auto" w:fill="FFFFFF"/>
        </w:rPr>
        <w:t xml:space="preserve">: </w:t>
      </w:r>
      <w:r w:rsidR="00861BA7" w:rsidRPr="00C979DE">
        <w:rPr>
          <w:rFonts w:cs="Calibri"/>
          <w:b/>
          <w:shd w:val="clear" w:color="auto" w:fill="FFFFFF"/>
          <w:lang w:val="en-GB"/>
        </w:rPr>
        <w:t>Direct unitary cost per each type of biologic treatment</w:t>
      </w:r>
    </w:p>
    <w:tbl>
      <w:tblPr>
        <w:tblStyle w:val="TableGrid"/>
        <w:tblW w:w="5000" w:type="pct"/>
        <w:tblLook w:val="04A0" w:firstRow="1" w:lastRow="0" w:firstColumn="1" w:lastColumn="0" w:noHBand="0" w:noVBand="1"/>
      </w:tblPr>
      <w:tblGrid>
        <w:gridCol w:w="6620"/>
        <w:gridCol w:w="1874"/>
      </w:tblGrid>
      <w:tr w:rsidR="00861BA7" w14:paraId="1DD0445A" w14:textId="77777777" w:rsidTr="009547A5">
        <w:tc>
          <w:tcPr>
            <w:tcW w:w="389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2DBAE1" w14:textId="77777777" w:rsidR="00861BA7" w:rsidRDefault="00861BA7" w:rsidP="009547A5">
            <w:pPr>
              <w:rPr>
                <w:rFonts w:ascii="Calibri" w:hAnsi="Calibri"/>
                <w:b/>
                <w:sz w:val="20"/>
                <w:szCs w:val="16"/>
              </w:rPr>
            </w:pPr>
            <w:r>
              <w:rPr>
                <w:rFonts w:ascii="Calibri" w:hAnsi="Calibri"/>
                <w:b/>
                <w:sz w:val="20"/>
                <w:szCs w:val="16"/>
              </w:rPr>
              <w:t>Mepolizumab</w:t>
            </w:r>
          </w:p>
        </w:tc>
        <w:tc>
          <w:tcPr>
            <w:tcW w:w="110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6708FA" w14:textId="77777777" w:rsidR="00861BA7" w:rsidRDefault="00861BA7" w:rsidP="009547A5">
            <w:pPr>
              <w:jc w:val="center"/>
              <w:rPr>
                <w:rFonts w:ascii="Calibri" w:hAnsi="Calibri"/>
                <w:b/>
                <w:sz w:val="20"/>
                <w:szCs w:val="16"/>
              </w:rPr>
            </w:pPr>
            <w:r>
              <w:rPr>
                <w:rFonts w:ascii="Calibri" w:hAnsi="Calibri"/>
                <w:b/>
                <w:sz w:val="20"/>
                <w:szCs w:val="16"/>
              </w:rPr>
              <w:t>Unitary cost</w:t>
            </w:r>
          </w:p>
        </w:tc>
      </w:tr>
      <w:tr w:rsidR="00861BA7" w14:paraId="394E3E89" w14:textId="77777777" w:rsidTr="009547A5">
        <w:tc>
          <w:tcPr>
            <w:tcW w:w="389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DAE8E4" w14:textId="77777777" w:rsidR="00861BA7" w:rsidRDefault="00861BA7" w:rsidP="009547A5">
            <w:pPr>
              <w:rPr>
                <w:rFonts w:ascii="Calibri" w:hAnsi="Calibri"/>
                <w:b/>
                <w:sz w:val="20"/>
                <w:szCs w:val="16"/>
              </w:rPr>
            </w:pPr>
            <w:r>
              <w:rPr>
                <w:rFonts w:ascii="Calibri" w:hAnsi="Calibri"/>
                <w:b/>
                <w:sz w:val="20"/>
                <w:szCs w:val="16"/>
              </w:rPr>
              <w:t>Direct unitary cost</w:t>
            </w:r>
          </w:p>
        </w:tc>
        <w:tc>
          <w:tcPr>
            <w:tcW w:w="11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255582" w14:textId="77777777" w:rsidR="00861BA7" w:rsidRDefault="00861BA7" w:rsidP="009547A5">
            <w:pPr>
              <w:rPr>
                <w:rFonts w:ascii="Calibri" w:hAnsi="Calibri"/>
                <w:b/>
                <w:sz w:val="20"/>
                <w:szCs w:val="16"/>
              </w:rPr>
            </w:pPr>
          </w:p>
        </w:tc>
      </w:tr>
      <w:tr w:rsidR="00861BA7" w14:paraId="5FA3F8D8"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09C1CD3D" w14:textId="77777777" w:rsidR="00861BA7" w:rsidRDefault="00861BA7" w:rsidP="009547A5">
            <w:pPr>
              <w:rPr>
                <w:rFonts w:ascii="Calibri" w:hAnsi="Calibri"/>
                <w:sz w:val="20"/>
                <w:szCs w:val="16"/>
              </w:rPr>
            </w:pPr>
            <w:r>
              <w:rPr>
                <w:rFonts w:ascii="Calibri" w:hAnsi="Calibri"/>
                <w:sz w:val="20"/>
                <w:szCs w:val="16"/>
              </w:rPr>
              <w:t>Mepolizumab 100 mg, 1 vial</w:t>
            </w:r>
          </w:p>
        </w:tc>
        <w:tc>
          <w:tcPr>
            <w:tcW w:w="1103" w:type="pct"/>
            <w:tcBorders>
              <w:top w:val="single" w:sz="4" w:space="0" w:color="auto"/>
              <w:left w:val="single" w:sz="4" w:space="0" w:color="auto"/>
              <w:bottom w:val="single" w:sz="4" w:space="0" w:color="auto"/>
              <w:right w:val="single" w:sz="4" w:space="0" w:color="auto"/>
            </w:tcBorders>
            <w:hideMark/>
          </w:tcPr>
          <w:p w14:paraId="6AEB4ADD" w14:textId="77777777" w:rsidR="00861BA7" w:rsidRDefault="00861BA7" w:rsidP="009547A5">
            <w:pPr>
              <w:jc w:val="right"/>
              <w:rPr>
                <w:rFonts w:ascii="Calibri" w:hAnsi="Calibri"/>
                <w:sz w:val="20"/>
                <w:szCs w:val="16"/>
              </w:rPr>
            </w:pPr>
            <w:r>
              <w:rPr>
                <w:rFonts w:ascii="Calibri" w:hAnsi="Calibri"/>
                <w:sz w:val="20"/>
                <w:szCs w:val="16"/>
              </w:rPr>
              <w:t>2,500 $</w:t>
            </w:r>
            <w:r>
              <w:rPr>
                <w:rFonts w:ascii="Calibri" w:hAnsi="Calibri"/>
                <w:sz w:val="20"/>
                <w:szCs w:val="16"/>
                <w:vertAlign w:val="superscript"/>
              </w:rPr>
              <w:t xml:space="preserve"> a</w:t>
            </w:r>
          </w:p>
        </w:tc>
      </w:tr>
      <w:tr w:rsidR="00861BA7" w14:paraId="35A85B40"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308E5A59" w14:textId="77777777" w:rsidR="00861BA7" w:rsidRDefault="00861BA7" w:rsidP="009547A5">
            <w:pPr>
              <w:rPr>
                <w:rFonts w:ascii="Calibri" w:hAnsi="Calibri"/>
                <w:sz w:val="20"/>
                <w:szCs w:val="16"/>
              </w:rPr>
            </w:pPr>
            <w:r>
              <w:rPr>
                <w:rFonts w:ascii="Calibri" w:hAnsi="Calibri"/>
                <w:sz w:val="20"/>
                <w:szCs w:val="16"/>
              </w:rPr>
              <w:t>Asthma-related hospital stay</w:t>
            </w:r>
          </w:p>
        </w:tc>
        <w:tc>
          <w:tcPr>
            <w:tcW w:w="1103" w:type="pct"/>
            <w:tcBorders>
              <w:top w:val="single" w:sz="4" w:space="0" w:color="auto"/>
              <w:left w:val="single" w:sz="4" w:space="0" w:color="auto"/>
              <w:bottom w:val="single" w:sz="4" w:space="0" w:color="auto"/>
              <w:right w:val="single" w:sz="4" w:space="0" w:color="auto"/>
            </w:tcBorders>
            <w:hideMark/>
          </w:tcPr>
          <w:p w14:paraId="602CE70A" w14:textId="77777777" w:rsidR="00861BA7" w:rsidRDefault="00861BA7" w:rsidP="009547A5">
            <w:pPr>
              <w:jc w:val="right"/>
              <w:rPr>
                <w:rFonts w:ascii="Calibri" w:hAnsi="Calibri"/>
                <w:sz w:val="20"/>
                <w:szCs w:val="16"/>
              </w:rPr>
            </w:pPr>
            <w:r>
              <w:rPr>
                <w:rFonts w:ascii="Calibri" w:hAnsi="Calibri"/>
                <w:sz w:val="20"/>
                <w:szCs w:val="16"/>
              </w:rPr>
              <w:t>9,960 $</w:t>
            </w:r>
            <w:r>
              <w:rPr>
                <w:rFonts w:ascii="Calibri" w:hAnsi="Calibri"/>
                <w:sz w:val="20"/>
                <w:szCs w:val="16"/>
                <w:vertAlign w:val="superscript"/>
              </w:rPr>
              <w:t xml:space="preserve"> a </w:t>
            </w:r>
          </w:p>
        </w:tc>
      </w:tr>
      <w:tr w:rsidR="00861BA7" w14:paraId="5E4F579A"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16C18051" w14:textId="77777777" w:rsidR="00861BA7" w:rsidRDefault="00861BA7" w:rsidP="009547A5">
            <w:pPr>
              <w:rPr>
                <w:rFonts w:ascii="Calibri" w:hAnsi="Calibri"/>
                <w:sz w:val="20"/>
                <w:szCs w:val="16"/>
              </w:rPr>
            </w:pPr>
            <w:r>
              <w:rPr>
                <w:rFonts w:ascii="Calibri" w:hAnsi="Calibri"/>
                <w:sz w:val="20"/>
                <w:szCs w:val="16"/>
              </w:rPr>
              <w:t>Asthma-related emergency department visit</w:t>
            </w:r>
          </w:p>
        </w:tc>
        <w:tc>
          <w:tcPr>
            <w:tcW w:w="1103" w:type="pct"/>
            <w:tcBorders>
              <w:top w:val="single" w:sz="4" w:space="0" w:color="auto"/>
              <w:left w:val="single" w:sz="4" w:space="0" w:color="auto"/>
              <w:bottom w:val="single" w:sz="4" w:space="0" w:color="auto"/>
              <w:right w:val="single" w:sz="4" w:space="0" w:color="auto"/>
            </w:tcBorders>
            <w:hideMark/>
          </w:tcPr>
          <w:p w14:paraId="186463A4" w14:textId="77777777" w:rsidR="00861BA7" w:rsidRDefault="00861BA7" w:rsidP="009547A5">
            <w:pPr>
              <w:jc w:val="right"/>
              <w:rPr>
                <w:rFonts w:ascii="Calibri" w:hAnsi="Calibri"/>
                <w:sz w:val="20"/>
                <w:szCs w:val="16"/>
              </w:rPr>
            </w:pPr>
            <w:r>
              <w:rPr>
                <w:rFonts w:ascii="Calibri" w:hAnsi="Calibri"/>
                <w:sz w:val="20"/>
                <w:szCs w:val="16"/>
              </w:rPr>
              <w:t>684 $</w:t>
            </w:r>
            <w:r>
              <w:rPr>
                <w:rFonts w:ascii="Calibri" w:hAnsi="Calibri"/>
                <w:sz w:val="20"/>
                <w:szCs w:val="16"/>
                <w:vertAlign w:val="superscript"/>
              </w:rPr>
              <w:t xml:space="preserve"> a</w:t>
            </w:r>
          </w:p>
        </w:tc>
      </w:tr>
      <w:tr w:rsidR="00861BA7" w14:paraId="48653704"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24E0A4A9" w14:textId="77777777" w:rsidR="00861BA7" w:rsidRDefault="00861BA7" w:rsidP="009547A5">
            <w:pPr>
              <w:rPr>
                <w:rFonts w:ascii="Calibri" w:hAnsi="Calibri"/>
                <w:sz w:val="20"/>
                <w:szCs w:val="16"/>
              </w:rPr>
            </w:pPr>
            <w:r>
              <w:rPr>
                <w:rFonts w:ascii="Calibri" w:hAnsi="Calibri"/>
                <w:sz w:val="20"/>
                <w:szCs w:val="16"/>
              </w:rPr>
              <w:t xml:space="preserve">Asthma-related outpatients visit </w:t>
            </w:r>
          </w:p>
        </w:tc>
        <w:tc>
          <w:tcPr>
            <w:tcW w:w="1103" w:type="pct"/>
            <w:tcBorders>
              <w:top w:val="single" w:sz="4" w:space="0" w:color="auto"/>
              <w:left w:val="single" w:sz="4" w:space="0" w:color="auto"/>
              <w:bottom w:val="single" w:sz="4" w:space="0" w:color="auto"/>
              <w:right w:val="single" w:sz="4" w:space="0" w:color="auto"/>
            </w:tcBorders>
            <w:hideMark/>
          </w:tcPr>
          <w:p w14:paraId="5919A895" w14:textId="77777777" w:rsidR="00861BA7" w:rsidRDefault="00861BA7" w:rsidP="009547A5">
            <w:pPr>
              <w:jc w:val="right"/>
              <w:rPr>
                <w:rFonts w:ascii="Calibri" w:hAnsi="Calibri"/>
                <w:sz w:val="20"/>
                <w:szCs w:val="16"/>
              </w:rPr>
            </w:pPr>
            <w:r>
              <w:rPr>
                <w:rFonts w:ascii="Calibri" w:hAnsi="Calibri"/>
                <w:sz w:val="20"/>
                <w:szCs w:val="16"/>
              </w:rPr>
              <w:t>195 $</w:t>
            </w:r>
            <w:r>
              <w:rPr>
                <w:rFonts w:ascii="Calibri" w:hAnsi="Calibri"/>
                <w:sz w:val="20"/>
                <w:szCs w:val="16"/>
                <w:vertAlign w:val="superscript"/>
              </w:rPr>
              <w:t xml:space="preserve"> a</w:t>
            </w:r>
          </w:p>
        </w:tc>
      </w:tr>
      <w:tr w:rsidR="00861BA7" w14:paraId="1BE56C5C" w14:textId="77777777" w:rsidTr="009547A5">
        <w:tc>
          <w:tcPr>
            <w:tcW w:w="389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FC7AF4" w14:textId="77777777" w:rsidR="00861BA7" w:rsidRDefault="00861BA7" w:rsidP="009547A5">
            <w:pPr>
              <w:rPr>
                <w:rFonts w:ascii="Calibri" w:hAnsi="Calibri"/>
                <w:sz w:val="20"/>
                <w:szCs w:val="16"/>
              </w:rPr>
            </w:pPr>
            <w:r>
              <w:rPr>
                <w:rFonts w:ascii="Calibri" w:hAnsi="Calibri"/>
                <w:b/>
                <w:sz w:val="20"/>
                <w:szCs w:val="16"/>
              </w:rPr>
              <w:t>Direct cost per patient</w:t>
            </w:r>
          </w:p>
        </w:tc>
        <w:tc>
          <w:tcPr>
            <w:tcW w:w="11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5CF11" w14:textId="77777777" w:rsidR="00861BA7" w:rsidRDefault="00861BA7" w:rsidP="009547A5">
            <w:pPr>
              <w:jc w:val="right"/>
              <w:rPr>
                <w:rFonts w:ascii="Calibri" w:hAnsi="Calibri"/>
                <w:sz w:val="20"/>
                <w:szCs w:val="16"/>
              </w:rPr>
            </w:pPr>
          </w:p>
        </w:tc>
      </w:tr>
      <w:tr w:rsidR="00861BA7" w14:paraId="61D59FD4"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4B7ACD34" w14:textId="77777777" w:rsidR="00861BA7" w:rsidRDefault="00861BA7" w:rsidP="009547A5">
            <w:pPr>
              <w:rPr>
                <w:rFonts w:ascii="Calibri" w:hAnsi="Calibri"/>
                <w:b/>
                <w:sz w:val="20"/>
                <w:szCs w:val="16"/>
              </w:rPr>
            </w:pPr>
            <w:r>
              <w:rPr>
                <w:rFonts w:ascii="Calibri" w:hAnsi="Calibri"/>
                <w:sz w:val="20"/>
                <w:szCs w:val="16"/>
              </w:rPr>
              <w:t xml:space="preserve">Annual cost of long-term oral corticosteroid use and adverse events </w:t>
            </w:r>
          </w:p>
        </w:tc>
        <w:tc>
          <w:tcPr>
            <w:tcW w:w="1103" w:type="pct"/>
            <w:tcBorders>
              <w:top w:val="single" w:sz="4" w:space="0" w:color="auto"/>
              <w:left w:val="single" w:sz="4" w:space="0" w:color="auto"/>
              <w:bottom w:val="single" w:sz="4" w:space="0" w:color="auto"/>
              <w:right w:val="single" w:sz="4" w:space="0" w:color="auto"/>
            </w:tcBorders>
            <w:hideMark/>
          </w:tcPr>
          <w:p w14:paraId="411F1E2E" w14:textId="77777777" w:rsidR="00861BA7" w:rsidRDefault="00861BA7" w:rsidP="009547A5">
            <w:pPr>
              <w:jc w:val="right"/>
              <w:rPr>
                <w:rFonts w:ascii="Calibri" w:hAnsi="Calibri"/>
                <w:b/>
                <w:sz w:val="20"/>
                <w:szCs w:val="16"/>
              </w:rPr>
            </w:pPr>
            <w:r>
              <w:rPr>
                <w:rFonts w:ascii="Calibri" w:hAnsi="Calibri"/>
                <w:sz w:val="20"/>
                <w:szCs w:val="16"/>
              </w:rPr>
              <w:t>857 $</w:t>
            </w:r>
            <w:r>
              <w:rPr>
                <w:rFonts w:ascii="Calibri" w:hAnsi="Calibri"/>
                <w:sz w:val="20"/>
                <w:szCs w:val="16"/>
                <w:vertAlign w:val="superscript"/>
              </w:rPr>
              <w:t xml:space="preserve"> a</w:t>
            </w:r>
          </w:p>
        </w:tc>
      </w:tr>
      <w:tr w:rsidR="00861BA7" w14:paraId="1456DD95"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5B616F0A" w14:textId="77777777" w:rsidR="00861BA7" w:rsidRDefault="00861BA7" w:rsidP="009547A5">
            <w:pPr>
              <w:rPr>
                <w:rFonts w:ascii="Calibri" w:hAnsi="Calibri"/>
                <w:sz w:val="20"/>
                <w:szCs w:val="16"/>
              </w:rPr>
            </w:pPr>
            <w:r>
              <w:rPr>
                <w:rFonts w:ascii="Calibri" w:hAnsi="Calibri"/>
                <w:sz w:val="20"/>
                <w:szCs w:val="16"/>
              </w:rPr>
              <w:t xml:space="preserve">Annual average cost of the standard therapy </w:t>
            </w:r>
          </w:p>
        </w:tc>
        <w:tc>
          <w:tcPr>
            <w:tcW w:w="1103" w:type="pct"/>
            <w:tcBorders>
              <w:top w:val="single" w:sz="4" w:space="0" w:color="auto"/>
              <w:left w:val="single" w:sz="4" w:space="0" w:color="auto"/>
              <w:bottom w:val="single" w:sz="4" w:space="0" w:color="auto"/>
              <w:right w:val="single" w:sz="4" w:space="0" w:color="auto"/>
            </w:tcBorders>
            <w:hideMark/>
          </w:tcPr>
          <w:p w14:paraId="43EDC978" w14:textId="77777777" w:rsidR="00861BA7" w:rsidRDefault="00861BA7" w:rsidP="009547A5">
            <w:pPr>
              <w:jc w:val="right"/>
              <w:rPr>
                <w:rFonts w:ascii="Calibri" w:hAnsi="Calibri"/>
                <w:sz w:val="20"/>
                <w:szCs w:val="16"/>
              </w:rPr>
            </w:pPr>
            <w:r>
              <w:rPr>
                <w:rFonts w:ascii="Calibri" w:hAnsi="Calibri"/>
                <w:sz w:val="20"/>
                <w:szCs w:val="16"/>
              </w:rPr>
              <w:t xml:space="preserve">5,738 $ </w:t>
            </w:r>
            <w:r>
              <w:rPr>
                <w:rFonts w:ascii="Calibri" w:hAnsi="Calibri"/>
                <w:sz w:val="20"/>
                <w:szCs w:val="16"/>
                <w:vertAlign w:val="superscript"/>
              </w:rPr>
              <w:t>a</w:t>
            </w:r>
          </w:p>
        </w:tc>
      </w:tr>
      <w:tr w:rsidR="00861BA7" w14:paraId="5E886048"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637F6090" w14:textId="77777777" w:rsidR="00861BA7" w:rsidRDefault="00861BA7" w:rsidP="009547A5">
            <w:pPr>
              <w:rPr>
                <w:rFonts w:ascii="Calibri" w:hAnsi="Calibri"/>
                <w:sz w:val="20"/>
                <w:szCs w:val="16"/>
              </w:rPr>
            </w:pPr>
            <w:r>
              <w:rPr>
                <w:rFonts w:ascii="Calibri" w:hAnsi="Calibri"/>
                <w:sz w:val="20"/>
                <w:szCs w:val="16"/>
              </w:rPr>
              <w:t xml:space="preserve">Annual average cost of the intervention with Mepolizumab </w:t>
            </w:r>
          </w:p>
        </w:tc>
        <w:tc>
          <w:tcPr>
            <w:tcW w:w="1103" w:type="pct"/>
            <w:tcBorders>
              <w:top w:val="single" w:sz="4" w:space="0" w:color="auto"/>
              <w:left w:val="single" w:sz="4" w:space="0" w:color="auto"/>
              <w:bottom w:val="single" w:sz="4" w:space="0" w:color="auto"/>
              <w:right w:val="single" w:sz="4" w:space="0" w:color="auto"/>
            </w:tcBorders>
            <w:hideMark/>
          </w:tcPr>
          <w:p w14:paraId="28A86070" w14:textId="77777777" w:rsidR="00861BA7" w:rsidRDefault="00861BA7" w:rsidP="009547A5">
            <w:pPr>
              <w:jc w:val="right"/>
              <w:rPr>
                <w:rFonts w:ascii="Calibri" w:hAnsi="Calibri"/>
                <w:sz w:val="20"/>
                <w:szCs w:val="16"/>
              </w:rPr>
            </w:pPr>
            <w:r>
              <w:rPr>
                <w:rFonts w:ascii="Calibri" w:hAnsi="Calibri"/>
                <w:sz w:val="20"/>
                <w:szCs w:val="16"/>
              </w:rPr>
              <w:t xml:space="preserve">32,500 $ </w:t>
            </w:r>
            <w:r>
              <w:rPr>
                <w:rFonts w:ascii="Calibri" w:hAnsi="Calibri"/>
                <w:sz w:val="20"/>
                <w:szCs w:val="16"/>
                <w:vertAlign w:val="superscript"/>
              </w:rPr>
              <w:t>a</w:t>
            </w:r>
          </w:p>
        </w:tc>
      </w:tr>
      <w:tr w:rsidR="00861BA7" w14:paraId="6713EAC9"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070422E6" w14:textId="77777777" w:rsidR="00861BA7" w:rsidRDefault="00861BA7" w:rsidP="009547A5">
            <w:pPr>
              <w:rPr>
                <w:rFonts w:ascii="Calibri" w:hAnsi="Calibri"/>
                <w:b/>
                <w:sz w:val="20"/>
                <w:szCs w:val="16"/>
              </w:rPr>
            </w:pPr>
            <w:r>
              <w:rPr>
                <w:rFonts w:ascii="Calibri" w:hAnsi="Calibri"/>
                <w:b/>
                <w:sz w:val="20"/>
                <w:szCs w:val="16"/>
              </w:rPr>
              <w:t>Reslizumab</w:t>
            </w:r>
          </w:p>
        </w:tc>
        <w:tc>
          <w:tcPr>
            <w:tcW w:w="1103" w:type="pct"/>
            <w:tcBorders>
              <w:top w:val="single" w:sz="4" w:space="0" w:color="auto"/>
              <w:left w:val="single" w:sz="4" w:space="0" w:color="auto"/>
              <w:bottom w:val="single" w:sz="4" w:space="0" w:color="auto"/>
              <w:right w:val="single" w:sz="4" w:space="0" w:color="auto"/>
            </w:tcBorders>
          </w:tcPr>
          <w:p w14:paraId="44BB78BE" w14:textId="77777777" w:rsidR="00861BA7" w:rsidRDefault="00861BA7" w:rsidP="009547A5">
            <w:pPr>
              <w:rPr>
                <w:rFonts w:ascii="Calibri" w:hAnsi="Calibri"/>
                <w:b/>
                <w:sz w:val="20"/>
                <w:szCs w:val="16"/>
              </w:rPr>
            </w:pPr>
          </w:p>
        </w:tc>
      </w:tr>
      <w:tr w:rsidR="00861BA7" w14:paraId="55E829B7"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02231217" w14:textId="77777777" w:rsidR="00861BA7" w:rsidRDefault="00861BA7" w:rsidP="009547A5">
            <w:pPr>
              <w:rPr>
                <w:rFonts w:ascii="Calibri" w:hAnsi="Calibri"/>
                <w:sz w:val="20"/>
                <w:szCs w:val="16"/>
              </w:rPr>
            </w:pPr>
            <w:r>
              <w:rPr>
                <w:rFonts w:ascii="Calibri" w:hAnsi="Calibri"/>
                <w:sz w:val="20"/>
                <w:szCs w:val="16"/>
              </w:rPr>
              <w:t>Reslizumab drug and administration per cycle, 75 kg patient</w:t>
            </w:r>
          </w:p>
        </w:tc>
        <w:tc>
          <w:tcPr>
            <w:tcW w:w="1103" w:type="pct"/>
            <w:tcBorders>
              <w:top w:val="single" w:sz="4" w:space="0" w:color="auto"/>
              <w:left w:val="single" w:sz="4" w:space="0" w:color="auto"/>
              <w:bottom w:val="single" w:sz="4" w:space="0" w:color="auto"/>
              <w:right w:val="single" w:sz="4" w:space="0" w:color="auto"/>
            </w:tcBorders>
            <w:hideMark/>
          </w:tcPr>
          <w:p w14:paraId="1679B381" w14:textId="77777777" w:rsidR="00861BA7" w:rsidRDefault="00861BA7" w:rsidP="009547A5">
            <w:pPr>
              <w:jc w:val="right"/>
              <w:rPr>
                <w:rFonts w:ascii="Calibri" w:hAnsi="Calibri"/>
                <w:sz w:val="20"/>
                <w:szCs w:val="16"/>
              </w:rPr>
            </w:pPr>
            <w:r>
              <w:rPr>
                <w:rFonts w:ascii="Calibri" w:hAnsi="Calibri"/>
                <w:sz w:val="20"/>
                <w:szCs w:val="16"/>
              </w:rPr>
              <w:t>2,000 $</w:t>
            </w:r>
            <w:r>
              <w:rPr>
                <w:rFonts w:ascii="Calibri" w:hAnsi="Calibri"/>
                <w:sz w:val="20"/>
                <w:szCs w:val="16"/>
                <w:vertAlign w:val="superscript"/>
              </w:rPr>
              <w:t xml:space="preserve"> b</w:t>
            </w:r>
          </w:p>
        </w:tc>
      </w:tr>
      <w:tr w:rsidR="00861BA7" w14:paraId="4FC5C41B"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469537C2" w14:textId="77777777" w:rsidR="00861BA7" w:rsidRDefault="00861BA7" w:rsidP="009547A5">
            <w:pPr>
              <w:rPr>
                <w:rFonts w:ascii="Calibri" w:hAnsi="Calibri"/>
                <w:sz w:val="20"/>
                <w:szCs w:val="16"/>
              </w:rPr>
            </w:pPr>
            <w:r>
              <w:rPr>
                <w:rFonts w:ascii="Calibri" w:hAnsi="Calibri"/>
                <w:sz w:val="20"/>
                <w:szCs w:val="16"/>
              </w:rPr>
              <w:t>Chronic asthma management per cycle</w:t>
            </w:r>
          </w:p>
        </w:tc>
        <w:tc>
          <w:tcPr>
            <w:tcW w:w="1103" w:type="pct"/>
            <w:tcBorders>
              <w:top w:val="single" w:sz="4" w:space="0" w:color="auto"/>
              <w:left w:val="single" w:sz="4" w:space="0" w:color="auto"/>
              <w:bottom w:val="single" w:sz="4" w:space="0" w:color="auto"/>
              <w:right w:val="single" w:sz="4" w:space="0" w:color="auto"/>
            </w:tcBorders>
            <w:hideMark/>
          </w:tcPr>
          <w:p w14:paraId="6588E4FE" w14:textId="77777777" w:rsidR="00861BA7" w:rsidRDefault="00861BA7" w:rsidP="009547A5">
            <w:pPr>
              <w:jc w:val="right"/>
              <w:rPr>
                <w:rFonts w:ascii="Calibri" w:hAnsi="Calibri"/>
                <w:sz w:val="20"/>
                <w:szCs w:val="16"/>
              </w:rPr>
            </w:pPr>
            <w:r>
              <w:rPr>
                <w:rFonts w:ascii="Calibri" w:hAnsi="Calibri"/>
                <w:sz w:val="20"/>
                <w:szCs w:val="16"/>
              </w:rPr>
              <w:t>92 $</w:t>
            </w:r>
            <w:r>
              <w:rPr>
                <w:rFonts w:ascii="Calibri" w:hAnsi="Calibri"/>
                <w:sz w:val="20"/>
                <w:szCs w:val="16"/>
                <w:vertAlign w:val="superscript"/>
              </w:rPr>
              <w:t xml:space="preserve"> b</w:t>
            </w:r>
          </w:p>
        </w:tc>
      </w:tr>
      <w:tr w:rsidR="00861BA7" w14:paraId="7750AA76"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710125DC" w14:textId="77777777" w:rsidR="00861BA7" w:rsidRDefault="00861BA7" w:rsidP="009547A5">
            <w:pPr>
              <w:rPr>
                <w:rFonts w:ascii="Calibri" w:hAnsi="Calibri"/>
                <w:sz w:val="20"/>
                <w:szCs w:val="16"/>
              </w:rPr>
            </w:pPr>
            <w:r>
              <w:rPr>
                <w:rFonts w:ascii="Calibri" w:hAnsi="Calibri"/>
                <w:sz w:val="20"/>
                <w:szCs w:val="16"/>
              </w:rPr>
              <w:t>Mild exacerbation per cycle</w:t>
            </w:r>
          </w:p>
        </w:tc>
        <w:tc>
          <w:tcPr>
            <w:tcW w:w="1103" w:type="pct"/>
            <w:tcBorders>
              <w:top w:val="single" w:sz="4" w:space="0" w:color="auto"/>
              <w:left w:val="single" w:sz="4" w:space="0" w:color="auto"/>
              <w:bottom w:val="single" w:sz="4" w:space="0" w:color="auto"/>
              <w:right w:val="single" w:sz="4" w:space="0" w:color="auto"/>
            </w:tcBorders>
            <w:hideMark/>
          </w:tcPr>
          <w:p w14:paraId="541651E5" w14:textId="77777777" w:rsidR="00861BA7" w:rsidRDefault="00861BA7" w:rsidP="009547A5">
            <w:pPr>
              <w:jc w:val="right"/>
              <w:rPr>
                <w:rFonts w:ascii="Calibri" w:hAnsi="Calibri"/>
                <w:sz w:val="20"/>
                <w:szCs w:val="16"/>
              </w:rPr>
            </w:pPr>
            <w:r>
              <w:rPr>
                <w:rFonts w:ascii="Calibri" w:hAnsi="Calibri"/>
                <w:sz w:val="20"/>
                <w:szCs w:val="16"/>
              </w:rPr>
              <w:t>110 $</w:t>
            </w:r>
            <w:r>
              <w:rPr>
                <w:rFonts w:ascii="Calibri" w:hAnsi="Calibri"/>
                <w:sz w:val="20"/>
                <w:szCs w:val="16"/>
                <w:vertAlign w:val="superscript"/>
              </w:rPr>
              <w:t xml:space="preserve"> b</w:t>
            </w:r>
          </w:p>
        </w:tc>
      </w:tr>
      <w:tr w:rsidR="00861BA7" w14:paraId="7B7385B5"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6CA85CC3" w14:textId="77777777" w:rsidR="00861BA7" w:rsidRDefault="00861BA7" w:rsidP="009547A5">
            <w:pPr>
              <w:rPr>
                <w:rFonts w:ascii="Calibri" w:hAnsi="Calibri"/>
                <w:sz w:val="20"/>
                <w:szCs w:val="16"/>
              </w:rPr>
            </w:pPr>
            <w:r>
              <w:rPr>
                <w:rFonts w:ascii="Calibri" w:hAnsi="Calibri"/>
                <w:sz w:val="20"/>
                <w:szCs w:val="16"/>
              </w:rPr>
              <w:t>Moderate exacerbation (outpatient) per cycle</w:t>
            </w:r>
          </w:p>
        </w:tc>
        <w:tc>
          <w:tcPr>
            <w:tcW w:w="1103" w:type="pct"/>
            <w:tcBorders>
              <w:top w:val="single" w:sz="4" w:space="0" w:color="auto"/>
              <w:left w:val="single" w:sz="4" w:space="0" w:color="auto"/>
              <w:bottom w:val="single" w:sz="4" w:space="0" w:color="auto"/>
              <w:right w:val="single" w:sz="4" w:space="0" w:color="auto"/>
            </w:tcBorders>
            <w:hideMark/>
          </w:tcPr>
          <w:p w14:paraId="11FB9443" w14:textId="77777777" w:rsidR="00861BA7" w:rsidRDefault="00861BA7" w:rsidP="009547A5">
            <w:pPr>
              <w:jc w:val="right"/>
              <w:rPr>
                <w:rFonts w:ascii="Calibri" w:hAnsi="Calibri"/>
                <w:sz w:val="20"/>
                <w:szCs w:val="16"/>
              </w:rPr>
            </w:pPr>
            <w:r>
              <w:rPr>
                <w:rFonts w:ascii="Calibri" w:hAnsi="Calibri"/>
                <w:sz w:val="20"/>
                <w:szCs w:val="16"/>
              </w:rPr>
              <w:t>202 $</w:t>
            </w:r>
            <w:r>
              <w:rPr>
                <w:rFonts w:ascii="Calibri" w:hAnsi="Calibri"/>
                <w:sz w:val="20"/>
                <w:szCs w:val="16"/>
                <w:vertAlign w:val="superscript"/>
              </w:rPr>
              <w:t xml:space="preserve"> b</w:t>
            </w:r>
          </w:p>
        </w:tc>
      </w:tr>
      <w:tr w:rsidR="00861BA7" w14:paraId="73A316F7"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19DD79E0" w14:textId="77777777" w:rsidR="00861BA7" w:rsidRDefault="00861BA7" w:rsidP="009547A5">
            <w:pPr>
              <w:rPr>
                <w:rFonts w:ascii="Calibri" w:hAnsi="Calibri"/>
                <w:sz w:val="20"/>
                <w:szCs w:val="16"/>
              </w:rPr>
            </w:pPr>
            <w:r>
              <w:rPr>
                <w:rFonts w:ascii="Calibri" w:hAnsi="Calibri"/>
                <w:sz w:val="20"/>
                <w:szCs w:val="16"/>
              </w:rPr>
              <w:t xml:space="preserve">Moderate exacerbation (emergency department) per cycle </w:t>
            </w:r>
          </w:p>
        </w:tc>
        <w:tc>
          <w:tcPr>
            <w:tcW w:w="1103" w:type="pct"/>
            <w:tcBorders>
              <w:top w:val="single" w:sz="4" w:space="0" w:color="auto"/>
              <w:left w:val="single" w:sz="4" w:space="0" w:color="auto"/>
              <w:bottom w:val="single" w:sz="4" w:space="0" w:color="auto"/>
              <w:right w:val="single" w:sz="4" w:space="0" w:color="auto"/>
            </w:tcBorders>
            <w:hideMark/>
          </w:tcPr>
          <w:p w14:paraId="6099496F" w14:textId="77777777" w:rsidR="00861BA7" w:rsidRDefault="00861BA7" w:rsidP="009547A5">
            <w:pPr>
              <w:jc w:val="right"/>
              <w:rPr>
                <w:rFonts w:ascii="Calibri" w:hAnsi="Calibri"/>
                <w:sz w:val="20"/>
                <w:szCs w:val="16"/>
              </w:rPr>
            </w:pPr>
            <w:r>
              <w:rPr>
                <w:rFonts w:ascii="Calibri" w:hAnsi="Calibri"/>
                <w:sz w:val="20"/>
                <w:szCs w:val="16"/>
              </w:rPr>
              <w:t xml:space="preserve">2,160 $ </w:t>
            </w:r>
            <w:r>
              <w:rPr>
                <w:rFonts w:ascii="Calibri" w:hAnsi="Calibri"/>
                <w:sz w:val="20"/>
                <w:szCs w:val="16"/>
                <w:vertAlign w:val="superscript"/>
              </w:rPr>
              <w:t>b</w:t>
            </w:r>
          </w:p>
        </w:tc>
      </w:tr>
      <w:tr w:rsidR="00861BA7" w14:paraId="1EA51C4C"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52B4F44C" w14:textId="77777777" w:rsidR="00861BA7" w:rsidRDefault="00861BA7" w:rsidP="009547A5">
            <w:pPr>
              <w:rPr>
                <w:rFonts w:ascii="Calibri" w:hAnsi="Calibri"/>
                <w:sz w:val="20"/>
                <w:szCs w:val="16"/>
              </w:rPr>
            </w:pPr>
            <w:r>
              <w:rPr>
                <w:rFonts w:ascii="Calibri" w:hAnsi="Calibri"/>
                <w:sz w:val="20"/>
                <w:szCs w:val="16"/>
              </w:rPr>
              <w:t xml:space="preserve">Severe exacerbation </w:t>
            </w:r>
          </w:p>
        </w:tc>
        <w:tc>
          <w:tcPr>
            <w:tcW w:w="1103" w:type="pct"/>
            <w:tcBorders>
              <w:top w:val="single" w:sz="4" w:space="0" w:color="auto"/>
              <w:left w:val="single" w:sz="4" w:space="0" w:color="auto"/>
              <w:bottom w:val="single" w:sz="4" w:space="0" w:color="auto"/>
              <w:right w:val="single" w:sz="4" w:space="0" w:color="auto"/>
            </w:tcBorders>
            <w:hideMark/>
          </w:tcPr>
          <w:p w14:paraId="030CD71D" w14:textId="77777777" w:rsidR="00861BA7" w:rsidRDefault="00861BA7" w:rsidP="009547A5">
            <w:pPr>
              <w:jc w:val="right"/>
              <w:rPr>
                <w:rFonts w:ascii="Calibri" w:hAnsi="Calibri"/>
                <w:sz w:val="20"/>
                <w:szCs w:val="16"/>
              </w:rPr>
            </w:pPr>
            <w:r>
              <w:rPr>
                <w:rFonts w:ascii="Calibri" w:hAnsi="Calibri"/>
                <w:sz w:val="20"/>
                <w:szCs w:val="16"/>
              </w:rPr>
              <w:t xml:space="preserve">6,688 $ </w:t>
            </w:r>
            <w:r>
              <w:rPr>
                <w:rFonts w:ascii="Calibri" w:hAnsi="Calibri"/>
                <w:sz w:val="20"/>
                <w:szCs w:val="16"/>
                <w:vertAlign w:val="superscript"/>
              </w:rPr>
              <w:t>b</w:t>
            </w:r>
          </w:p>
        </w:tc>
      </w:tr>
      <w:tr w:rsidR="00861BA7" w14:paraId="6D2C01F5"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3F3B6242" w14:textId="77777777" w:rsidR="00861BA7" w:rsidRDefault="00861BA7" w:rsidP="009547A5">
            <w:pPr>
              <w:rPr>
                <w:rFonts w:ascii="Calibri" w:hAnsi="Calibri"/>
                <w:sz w:val="20"/>
                <w:szCs w:val="16"/>
              </w:rPr>
            </w:pPr>
            <w:r>
              <w:rPr>
                <w:rFonts w:ascii="Calibri" w:hAnsi="Calibri"/>
                <w:sz w:val="20"/>
                <w:szCs w:val="16"/>
              </w:rPr>
              <w:t>Severe exacerbation (no intubation)</w:t>
            </w:r>
          </w:p>
        </w:tc>
        <w:tc>
          <w:tcPr>
            <w:tcW w:w="1103" w:type="pct"/>
            <w:tcBorders>
              <w:top w:val="single" w:sz="4" w:space="0" w:color="auto"/>
              <w:left w:val="single" w:sz="4" w:space="0" w:color="auto"/>
              <w:bottom w:val="single" w:sz="4" w:space="0" w:color="auto"/>
              <w:right w:val="single" w:sz="4" w:space="0" w:color="auto"/>
            </w:tcBorders>
            <w:hideMark/>
          </w:tcPr>
          <w:p w14:paraId="643555DE" w14:textId="77777777" w:rsidR="00861BA7" w:rsidRDefault="00861BA7" w:rsidP="009547A5">
            <w:pPr>
              <w:jc w:val="right"/>
              <w:rPr>
                <w:rFonts w:ascii="Calibri" w:hAnsi="Calibri"/>
                <w:sz w:val="20"/>
                <w:szCs w:val="16"/>
              </w:rPr>
            </w:pPr>
            <w:r>
              <w:rPr>
                <w:rFonts w:ascii="Calibri" w:hAnsi="Calibri"/>
                <w:sz w:val="20"/>
                <w:szCs w:val="16"/>
              </w:rPr>
              <w:t xml:space="preserve">5,489 $ </w:t>
            </w:r>
            <w:r>
              <w:rPr>
                <w:rFonts w:ascii="Calibri" w:hAnsi="Calibri"/>
                <w:sz w:val="20"/>
                <w:szCs w:val="16"/>
                <w:vertAlign w:val="superscript"/>
              </w:rPr>
              <w:t>b</w:t>
            </w:r>
          </w:p>
        </w:tc>
      </w:tr>
      <w:tr w:rsidR="00861BA7" w14:paraId="3483179B"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4C540BD0" w14:textId="77777777" w:rsidR="00861BA7" w:rsidRDefault="00861BA7" w:rsidP="009547A5">
            <w:pPr>
              <w:rPr>
                <w:rFonts w:ascii="Calibri" w:hAnsi="Calibri"/>
                <w:sz w:val="20"/>
                <w:szCs w:val="16"/>
              </w:rPr>
            </w:pPr>
            <w:r>
              <w:rPr>
                <w:rFonts w:ascii="Calibri" w:hAnsi="Calibri"/>
                <w:sz w:val="20"/>
                <w:szCs w:val="16"/>
              </w:rPr>
              <w:t>Severe exacerbation (intubation)</w:t>
            </w:r>
          </w:p>
        </w:tc>
        <w:tc>
          <w:tcPr>
            <w:tcW w:w="1103" w:type="pct"/>
            <w:tcBorders>
              <w:top w:val="single" w:sz="4" w:space="0" w:color="auto"/>
              <w:left w:val="single" w:sz="4" w:space="0" w:color="auto"/>
              <w:bottom w:val="single" w:sz="4" w:space="0" w:color="auto"/>
              <w:right w:val="single" w:sz="4" w:space="0" w:color="auto"/>
            </w:tcBorders>
            <w:hideMark/>
          </w:tcPr>
          <w:p w14:paraId="4F56157C" w14:textId="77777777" w:rsidR="00861BA7" w:rsidRDefault="00861BA7" w:rsidP="009547A5">
            <w:pPr>
              <w:jc w:val="right"/>
              <w:rPr>
                <w:rFonts w:ascii="Calibri" w:hAnsi="Calibri"/>
                <w:sz w:val="20"/>
                <w:szCs w:val="16"/>
              </w:rPr>
            </w:pPr>
            <w:r>
              <w:rPr>
                <w:rFonts w:ascii="Calibri" w:hAnsi="Calibri"/>
                <w:sz w:val="20"/>
                <w:szCs w:val="16"/>
              </w:rPr>
              <w:t xml:space="preserve">21,556 $ </w:t>
            </w:r>
            <w:r>
              <w:rPr>
                <w:rFonts w:ascii="Calibri" w:hAnsi="Calibri"/>
                <w:sz w:val="20"/>
                <w:szCs w:val="16"/>
                <w:vertAlign w:val="superscript"/>
              </w:rPr>
              <w:t>b</w:t>
            </w:r>
          </w:p>
        </w:tc>
      </w:tr>
      <w:tr w:rsidR="00861BA7" w14:paraId="50F327EB"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242D5BD1" w14:textId="77777777" w:rsidR="00861BA7" w:rsidRDefault="00861BA7" w:rsidP="009547A5">
            <w:pPr>
              <w:rPr>
                <w:rFonts w:ascii="Calibri" w:hAnsi="Calibri"/>
                <w:b/>
                <w:sz w:val="20"/>
                <w:szCs w:val="16"/>
              </w:rPr>
            </w:pPr>
            <w:r>
              <w:rPr>
                <w:rFonts w:ascii="Calibri" w:hAnsi="Calibri"/>
                <w:sz w:val="20"/>
                <w:szCs w:val="16"/>
              </w:rPr>
              <w:t>Short-acting beta-agonist per puff</w:t>
            </w:r>
          </w:p>
        </w:tc>
        <w:tc>
          <w:tcPr>
            <w:tcW w:w="1103" w:type="pct"/>
            <w:tcBorders>
              <w:top w:val="single" w:sz="4" w:space="0" w:color="auto"/>
              <w:left w:val="single" w:sz="4" w:space="0" w:color="auto"/>
              <w:bottom w:val="single" w:sz="4" w:space="0" w:color="auto"/>
              <w:right w:val="single" w:sz="4" w:space="0" w:color="auto"/>
            </w:tcBorders>
            <w:hideMark/>
          </w:tcPr>
          <w:p w14:paraId="7B2837D7" w14:textId="77777777" w:rsidR="00861BA7" w:rsidRDefault="00861BA7" w:rsidP="009547A5">
            <w:pPr>
              <w:jc w:val="right"/>
              <w:rPr>
                <w:rFonts w:ascii="Calibri" w:hAnsi="Calibri"/>
                <w:b/>
                <w:sz w:val="20"/>
                <w:szCs w:val="16"/>
              </w:rPr>
            </w:pPr>
            <w:r>
              <w:rPr>
                <w:rFonts w:ascii="Calibri" w:hAnsi="Calibri"/>
                <w:sz w:val="20"/>
                <w:szCs w:val="16"/>
              </w:rPr>
              <w:t xml:space="preserve">0.14 $ </w:t>
            </w:r>
            <w:r>
              <w:rPr>
                <w:rFonts w:ascii="Calibri" w:hAnsi="Calibri"/>
                <w:sz w:val="20"/>
                <w:szCs w:val="16"/>
                <w:vertAlign w:val="superscript"/>
              </w:rPr>
              <w:t>b</w:t>
            </w:r>
          </w:p>
        </w:tc>
      </w:tr>
      <w:tr w:rsidR="00861BA7" w14:paraId="6216BF36"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1B4F431B" w14:textId="77777777" w:rsidR="00861BA7" w:rsidRDefault="00861BA7" w:rsidP="009547A5">
            <w:pPr>
              <w:rPr>
                <w:rFonts w:ascii="Calibri" w:hAnsi="Calibri"/>
                <w:sz w:val="20"/>
                <w:szCs w:val="16"/>
              </w:rPr>
            </w:pPr>
            <w:r>
              <w:rPr>
                <w:rFonts w:ascii="Calibri" w:hAnsi="Calibri"/>
                <w:sz w:val="20"/>
                <w:szCs w:val="16"/>
              </w:rPr>
              <w:t>Managing adverse events (anaphylaxis)</w:t>
            </w:r>
          </w:p>
        </w:tc>
        <w:tc>
          <w:tcPr>
            <w:tcW w:w="1103" w:type="pct"/>
            <w:tcBorders>
              <w:top w:val="single" w:sz="4" w:space="0" w:color="auto"/>
              <w:left w:val="single" w:sz="4" w:space="0" w:color="auto"/>
              <w:bottom w:val="single" w:sz="4" w:space="0" w:color="auto"/>
              <w:right w:val="single" w:sz="4" w:space="0" w:color="auto"/>
            </w:tcBorders>
            <w:hideMark/>
          </w:tcPr>
          <w:p w14:paraId="4ACE2964" w14:textId="77777777" w:rsidR="00861BA7" w:rsidRDefault="00861BA7" w:rsidP="009547A5">
            <w:pPr>
              <w:jc w:val="right"/>
              <w:rPr>
                <w:rFonts w:ascii="Calibri" w:hAnsi="Calibri"/>
                <w:sz w:val="20"/>
                <w:szCs w:val="16"/>
              </w:rPr>
            </w:pPr>
            <w:r>
              <w:rPr>
                <w:rFonts w:ascii="Calibri" w:hAnsi="Calibri"/>
                <w:sz w:val="20"/>
                <w:szCs w:val="16"/>
              </w:rPr>
              <w:t xml:space="preserve">3,143 $ </w:t>
            </w:r>
            <w:r>
              <w:rPr>
                <w:rFonts w:ascii="Calibri" w:hAnsi="Calibri"/>
                <w:sz w:val="20"/>
                <w:szCs w:val="16"/>
                <w:vertAlign w:val="superscript"/>
              </w:rPr>
              <w:t>b</w:t>
            </w:r>
          </w:p>
        </w:tc>
      </w:tr>
      <w:tr w:rsidR="00861BA7" w14:paraId="2FD8A7A8"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42FED7BB" w14:textId="77777777" w:rsidR="00861BA7" w:rsidRDefault="00861BA7" w:rsidP="009547A5">
            <w:pPr>
              <w:rPr>
                <w:rFonts w:ascii="Calibri" w:hAnsi="Calibri"/>
                <w:b/>
                <w:sz w:val="20"/>
                <w:szCs w:val="16"/>
              </w:rPr>
            </w:pPr>
            <w:r>
              <w:rPr>
                <w:rFonts w:ascii="Calibri" w:hAnsi="Calibri"/>
                <w:b/>
                <w:sz w:val="20"/>
                <w:szCs w:val="16"/>
              </w:rPr>
              <w:t>Dupilumab</w:t>
            </w:r>
          </w:p>
        </w:tc>
        <w:tc>
          <w:tcPr>
            <w:tcW w:w="1103" w:type="pct"/>
            <w:tcBorders>
              <w:top w:val="single" w:sz="4" w:space="0" w:color="auto"/>
              <w:left w:val="single" w:sz="4" w:space="0" w:color="auto"/>
              <w:bottom w:val="single" w:sz="4" w:space="0" w:color="auto"/>
              <w:right w:val="single" w:sz="4" w:space="0" w:color="auto"/>
            </w:tcBorders>
          </w:tcPr>
          <w:p w14:paraId="45A6ECD6" w14:textId="77777777" w:rsidR="00861BA7" w:rsidRDefault="00861BA7" w:rsidP="009547A5">
            <w:pPr>
              <w:jc w:val="right"/>
              <w:rPr>
                <w:rFonts w:ascii="Calibri" w:hAnsi="Calibri"/>
                <w:sz w:val="20"/>
                <w:szCs w:val="16"/>
              </w:rPr>
            </w:pPr>
          </w:p>
        </w:tc>
      </w:tr>
      <w:tr w:rsidR="00861BA7" w14:paraId="277039B7"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25A4B0AC" w14:textId="77777777" w:rsidR="00861BA7" w:rsidRDefault="00861BA7" w:rsidP="009547A5">
            <w:pPr>
              <w:rPr>
                <w:rFonts w:ascii="Calibri" w:hAnsi="Calibri"/>
                <w:sz w:val="20"/>
                <w:szCs w:val="16"/>
              </w:rPr>
            </w:pPr>
            <w:r>
              <w:rPr>
                <w:rFonts w:ascii="Calibri" w:hAnsi="Calibri"/>
                <w:sz w:val="20"/>
                <w:szCs w:val="16"/>
              </w:rPr>
              <w:t>Dupilumab 200 mg or 300 mg by subcutaneous injection once every 2 weeks</w:t>
            </w:r>
          </w:p>
        </w:tc>
        <w:tc>
          <w:tcPr>
            <w:tcW w:w="1103" w:type="pct"/>
            <w:tcBorders>
              <w:top w:val="single" w:sz="4" w:space="0" w:color="auto"/>
              <w:left w:val="single" w:sz="4" w:space="0" w:color="auto"/>
              <w:bottom w:val="single" w:sz="4" w:space="0" w:color="auto"/>
              <w:right w:val="single" w:sz="4" w:space="0" w:color="auto"/>
            </w:tcBorders>
            <w:hideMark/>
          </w:tcPr>
          <w:p w14:paraId="3A1A8BC1" w14:textId="77777777" w:rsidR="00861BA7" w:rsidRDefault="00861BA7" w:rsidP="009547A5">
            <w:pPr>
              <w:jc w:val="right"/>
              <w:rPr>
                <w:rFonts w:ascii="Calibri" w:hAnsi="Calibri"/>
                <w:sz w:val="20"/>
                <w:szCs w:val="16"/>
              </w:rPr>
            </w:pPr>
            <w:r>
              <w:rPr>
                <w:rFonts w:ascii="Calibri" w:hAnsi="Calibri"/>
                <w:sz w:val="20"/>
                <w:szCs w:val="16"/>
              </w:rPr>
              <w:t xml:space="preserve">2,774.65 </w:t>
            </w:r>
            <w:r>
              <w:rPr>
                <w:rFonts w:ascii="Calibri" w:hAnsi="Calibri"/>
                <w:sz w:val="20"/>
                <w:szCs w:val="16"/>
                <w:vertAlign w:val="superscript"/>
              </w:rPr>
              <w:t>c</w:t>
            </w:r>
          </w:p>
        </w:tc>
      </w:tr>
      <w:tr w:rsidR="00861BA7" w14:paraId="626B6CE7"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14FC948E" w14:textId="77777777" w:rsidR="00861BA7" w:rsidRDefault="00861BA7" w:rsidP="009547A5">
            <w:pPr>
              <w:rPr>
                <w:rFonts w:ascii="Calibri" w:hAnsi="Calibri"/>
                <w:b/>
                <w:sz w:val="20"/>
                <w:szCs w:val="16"/>
              </w:rPr>
            </w:pPr>
            <w:r>
              <w:rPr>
                <w:rFonts w:ascii="Calibri" w:hAnsi="Calibri"/>
                <w:b/>
                <w:sz w:val="20"/>
                <w:szCs w:val="16"/>
              </w:rPr>
              <w:t>Benralizumab</w:t>
            </w:r>
          </w:p>
        </w:tc>
        <w:tc>
          <w:tcPr>
            <w:tcW w:w="1103" w:type="pct"/>
            <w:tcBorders>
              <w:top w:val="single" w:sz="4" w:space="0" w:color="auto"/>
              <w:left w:val="single" w:sz="4" w:space="0" w:color="auto"/>
              <w:bottom w:val="single" w:sz="4" w:space="0" w:color="auto"/>
              <w:right w:val="single" w:sz="4" w:space="0" w:color="auto"/>
            </w:tcBorders>
          </w:tcPr>
          <w:p w14:paraId="38DBC6EE" w14:textId="77777777" w:rsidR="00861BA7" w:rsidRDefault="00861BA7" w:rsidP="009547A5">
            <w:pPr>
              <w:jc w:val="right"/>
              <w:rPr>
                <w:rFonts w:ascii="Calibri" w:hAnsi="Calibri"/>
                <w:sz w:val="20"/>
                <w:szCs w:val="16"/>
              </w:rPr>
            </w:pPr>
          </w:p>
        </w:tc>
      </w:tr>
      <w:tr w:rsidR="00861BA7" w14:paraId="17931082" w14:textId="77777777" w:rsidTr="009547A5">
        <w:tc>
          <w:tcPr>
            <w:tcW w:w="3897" w:type="pct"/>
            <w:tcBorders>
              <w:top w:val="single" w:sz="4" w:space="0" w:color="auto"/>
              <w:left w:val="single" w:sz="4" w:space="0" w:color="auto"/>
              <w:bottom w:val="single" w:sz="4" w:space="0" w:color="auto"/>
              <w:right w:val="single" w:sz="4" w:space="0" w:color="auto"/>
            </w:tcBorders>
            <w:hideMark/>
          </w:tcPr>
          <w:p w14:paraId="4E3DCEF5" w14:textId="77777777" w:rsidR="00861BA7" w:rsidRDefault="00861BA7" w:rsidP="009547A5">
            <w:pPr>
              <w:rPr>
                <w:rFonts w:ascii="Calibri" w:hAnsi="Calibri"/>
                <w:sz w:val="20"/>
                <w:szCs w:val="16"/>
              </w:rPr>
            </w:pPr>
            <w:r>
              <w:rPr>
                <w:rFonts w:ascii="Calibri" w:hAnsi="Calibri"/>
                <w:sz w:val="20"/>
                <w:szCs w:val="16"/>
              </w:rPr>
              <w:t>Benralizumab 30 mg by subcutaneous injection once every 4 weeks for 3 doses; then every 8 weeks</w:t>
            </w:r>
          </w:p>
        </w:tc>
        <w:tc>
          <w:tcPr>
            <w:tcW w:w="1103" w:type="pct"/>
            <w:tcBorders>
              <w:top w:val="single" w:sz="4" w:space="0" w:color="auto"/>
              <w:left w:val="single" w:sz="4" w:space="0" w:color="auto"/>
              <w:bottom w:val="single" w:sz="4" w:space="0" w:color="auto"/>
              <w:right w:val="single" w:sz="4" w:space="0" w:color="auto"/>
            </w:tcBorders>
            <w:hideMark/>
          </w:tcPr>
          <w:p w14:paraId="34395C34" w14:textId="77777777" w:rsidR="00861BA7" w:rsidRDefault="00861BA7" w:rsidP="009547A5">
            <w:pPr>
              <w:jc w:val="right"/>
              <w:rPr>
                <w:rFonts w:ascii="Calibri" w:hAnsi="Calibri"/>
                <w:sz w:val="20"/>
                <w:szCs w:val="16"/>
              </w:rPr>
            </w:pPr>
            <w:r>
              <w:rPr>
                <w:rFonts w:ascii="Calibri" w:hAnsi="Calibri"/>
                <w:sz w:val="20"/>
                <w:szCs w:val="16"/>
              </w:rPr>
              <w:t xml:space="preserve">4,728.23 </w:t>
            </w:r>
            <w:r>
              <w:rPr>
                <w:rFonts w:ascii="Calibri" w:hAnsi="Calibri"/>
                <w:sz w:val="20"/>
                <w:szCs w:val="16"/>
                <w:vertAlign w:val="superscript"/>
              </w:rPr>
              <w:t>c</w:t>
            </w:r>
          </w:p>
        </w:tc>
      </w:tr>
    </w:tbl>
    <w:p w14:paraId="7FED07FD" w14:textId="0B867534" w:rsidR="00861BA7" w:rsidRDefault="00861BA7" w:rsidP="009547A5">
      <w:pPr>
        <w:pStyle w:val="ListParagraph"/>
        <w:numPr>
          <w:ilvl w:val="0"/>
          <w:numId w:val="19"/>
        </w:numPr>
        <w:spacing w:line="360" w:lineRule="auto"/>
        <w:jc w:val="both"/>
        <w:rPr>
          <w:sz w:val="18"/>
          <w:shd w:val="clear" w:color="auto" w:fill="FFFFFF"/>
        </w:rPr>
      </w:pPr>
      <w:r>
        <w:rPr>
          <w:sz w:val="18"/>
          <w:shd w:val="clear" w:color="auto" w:fill="FFFFFF"/>
        </w:rPr>
        <w:t xml:space="preserve">Reported in 2014 US Dollars by Whittington et al </w:t>
      </w:r>
      <w:r w:rsidR="00A317A8">
        <w:rPr>
          <w:sz w:val="18"/>
          <w:shd w:val="clear" w:color="auto" w:fill="FFFFFF"/>
        </w:rPr>
        <w:t>(</w:t>
      </w:r>
      <w:r>
        <w:rPr>
          <w:sz w:val="18"/>
          <w:shd w:val="clear" w:color="auto" w:fill="FFFFFF"/>
        </w:rPr>
        <w:t>Whittington</w:t>
      </w:r>
      <w:r w:rsidR="00A317A8">
        <w:rPr>
          <w:sz w:val="18"/>
          <w:shd w:val="clear" w:color="auto" w:fill="FFFFFF"/>
        </w:rPr>
        <w:t xml:space="preserve"> </w:t>
      </w:r>
      <w:r>
        <w:rPr>
          <w:sz w:val="18"/>
          <w:shd w:val="clear" w:color="auto" w:fill="FFFFFF"/>
        </w:rPr>
        <w:t>2017</w:t>
      </w:r>
      <w:r w:rsidR="00A317A8">
        <w:rPr>
          <w:sz w:val="18"/>
          <w:shd w:val="clear" w:color="auto" w:fill="FFFFFF"/>
        </w:rPr>
        <w:t>).</w:t>
      </w:r>
    </w:p>
    <w:p w14:paraId="43588107" w14:textId="1B89446A" w:rsidR="00861BA7" w:rsidRDefault="00861BA7" w:rsidP="009547A5">
      <w:pPr>
        <w:pStyle w:val="ListParagraph"/>
        <w:numPr>
          <w:ilvl w:val="0"/>
          <w:numId w:val="19"/>
        </w:numPr>
        <w:spacing w:line="360" w:lineRule="auto"/>
        <w:jc w:val="both"/>
        <w:rPr>
          <w:sz w:val="18"/>
          <w:shd w:val="clear" w:color="auto" w:fill="FFFFFF"/>
        </w:rPr>
      </w:pPr>
      <w:r>
        <w:rPr>
          <w:sz w:val="18"/>
          <w:shd w:val="clear" w:color="auto" w:fill="FFFFFF"/>
        </w:rPr>
        <w:t xml:space="preserve">Reported in 2018 US Dollars by Lam et al </w:t>
      </w:r>
      <w:r w:rsidR="00A317A8">
        <w:rPr>
          <w:sz w:val="18"/>
          <w:shd w:val="clear" w:color="auto" w:fill="FFFFFF"/>
        </w:rPr>
        <w:t>(</w:t>
      </w:r>
      <w:r>
        <w:rPr>
          <w:sz w:val="18"/>
          <w:shd w:val="clear" w:color="auto" w:fill="FFFFFF"/>
        </w:rPr>
        <w:t>Lam</w:t>
      </w:r>
      <w:r w:rsidR="00A317A8">
        <w:rPr>
          <w:sz w:val="18"/>
          <w:shd w:val="clear" w:color="auto" w:fill="FFFFFF"/>
        </w:rPr>
        <w:t xml:space="preserve"> </w:t>
      </w:r>
      <w:r>
        <w:rPr>
          <w:sz w:val="18"/>
          <w:shd w:val="clear" w:color="auto" w:fill="FFFFFF"/>
        </w:rPr>
        <w:t>2019</w:t>
      </w:r>
      <w:r w:rsidR="00A317A8">
        <w:rPr>
          <w:sz w:val="18"/>
          <w:shd w:val="clear" w:color="auto" w:fill="FFFFFF"/>
        </w:rPr>
        <w:t>).</w:t>
      </w:r>
    </w:p>
    <w:p w14:paraId="355AB6CC" w14:textId="6528B4A8" w:rsidR="00861BA7" w:rsidRDefault="00861BA7" w:rsidP="009547A5">
      <w:pPr>
        <w:pStyle w:val="ListParagraph"/>
        <w:numPr>
          <w:ilvl w:val="0"/>
          <w:numId w:val="19"/>
        </w:numPr>
        <w:spacing w:line="360" w:lineRule="auto"/>
        <w:jc w:val="both"/>
        <w:rPr>
          <w:sz w:val="18"/>
          <w:shd w:val="clear" w:color="auto" w:fill="FFFFFF"/>
        </w:rPr>
      </w:pPr>
      <w:r>
        <w:rPr>
          <w:sz w:val="18"/>
          <w:shd w:val="clear" w:color="auto" w:fill="FFFFFF"/>
        </w:rPr>
        <w:lastRenderedPageBreak/>
        <w:t xml:space="preserve">Reported in 2018 US Dollars by ICER </w:t>
      </w:r>
      <w:r w:rsidR="00A317A8">
        <w:rPr>
          <w:sz w:val="18"/>
          <w:shd w:val="clear" w:color="auto" w:fill="FFFFFF"/>
        </w:rPr>
        <w:t>(</w:t>
      </w:r>
      <w:r>
        <w:rPr>
          <w:sz w:val="18"/>
          <w:shd w:val="clear" w:color="auto" w:fill="FFFFFF"/>
        </w:rPr>
        <w:t>ICER</w:t>
      </w:r>
      <w:r w:rsidR="00A317A8">
        <w:rPr>
          <w:sz w:val="18"/>
          <w:shd w:val="clear" w:color="auto" w:fill="FFFFFF"/>
        </w:rPr>
        <w:t xml:space="preserve"> </w:t>
      </w:r>
      <w:r>
        <w:rPr>
          <w:sz w:val="18"/>
          <w:shd w:val="clear" w:color="auto" w:fill="FFFFFF"/>
        </w:rPr>
        <w:t>2018</w:t>
      </w:r>
      <w:r w:rsidR="00A317A8">
        <w:rPr>
          <w:sz w:val="18"/>
          <w:shd w:val="clear" w:color="auto" w:fill="FFFFFF"/>
        </w:rPr>
        <w:t>).</w:t>
      </w:r>
    </w:p>
    <w:p w14:paraId="74236DFF" w14:textId="77777777" w:rsidR="00861BA7" w:rsidRDefault="00861BA7" w:rsidP="009547A5">
      <w:pPr>
        <w:spacing w:after="0" w:line="240" w:lineRule="auto"/>
        <w:rPr>
          <w:rFonts w:eastAsia="MS Gothic" w:cs="Times New Roman"/>
          <w:b/>
          <w:bCs/>
          <w:sz w:val="18"/>
          <w:szCs w:val="26"/>
          <w:shd w:val="clear" w:color="auto" w:fill="FFFFFF"/>
          <w:lang w:val="en-GB"/>
        </w:rPr>
        <w:sectPr w:rsidR="00861BA7">
          <w:pgSz w:w="11906" w:h="16838"/>
          <w:pgMar w:top="1417" w:right="1701" w:bottom="1417" w:left="1701" w:header="708" w:footer="708" w:gutter="0"/>
          <w:cols w:space="708"/>
        </w:sectPr>
      </w:pPr>
      <w:r w:rsidRPr="00780707">
        <w:rPr>
          <w:rFonts w:eastAsia="MS Gothic" w:cs="Times New Roman"/>
          <w:b/>
          <w:bCs/>
          <w:sz w:val="18"/>
          <w:szCs w:val="26"/>
          <w:shd w:val="clear" w:color="auto" w:fill="FFFFFF"/>
          <w:lang w:val="en-GB"/>
        </w:rPr>
        <w:br w:type="page"/>
      </w:r>
    </w:p>
    <w:p w14:paraId="0E3FD131" w14:textId="65A7791B" w:rsidR="00861BA7" w:rsidRPr="00C979DE" w:rsidRDefault="00222828" w:rsidP="009547A5">
      <w:pPr>
        <w:pStyle w:val="Heading2"/>
        <w:spacing w:line="240" w:lineRule="auto"/>
        <w:rPr>
          <w:rFonts w:ascii="Calibri" w:hAnsi="Calibri"/>
          <w:i w:val="0"/>
        </w:rPr>
      </w:pPr>
      <w:bookmarkStart w:id="2" w:name="_Toc430075340"/>
      <w:r>
        <w:rPr>
          <w:rFonts w:cs="Calibri"/>
          <w:i w:val="0"/>
          <w:shd w:val="clear" w:color="auto" w:fill="FFFFFF"/>
        </w:rPr>
        <w:lastRenderedPageBreak/>
        <w:t>Table S6</w:t>
      </w:r>
      <w:r w:rsidR="00861BA7" w:rsidRPr="00C979DE">
        <w:rPr>
          <w:rFonts w:cs="Calibri"/>
          <w:i w:val="0"/>
          <w:shd w:val="clear" w:color="auto" w:fill="FFFFFF"/>
        </w:rPr>
        <w:t xml:space="preserve">: </w:t>
      </w:r>
      <w:r w:rsidR="00861BA7" w:rsidRPr="00C979DE">
        <w:rPr>
          <w:rFonts w:ascii="Calibri" w:hAnsi="Calibri"/>
          <w:bCs w:val="0"/>
          <w:i w:val="0"/>
        </w:rPr>
        <w:t>Evidence profile</w:t>
      </w:r>
      <w:bookmarkEnd w:id="2"/>
      <w:r w:rsidR="00861BA7" w:rsidRPr="00C979DE">
        <w:rPr>
          <w:rFonts w:ascii="Calibri" w:hAnsi="Calibri"/>
          <w:bCs w:val="0"/>
          <w:i w:val="0"/>
        </w:rPr>
        <w:t>s of the economic evidence</w:t>
      </w:r>
    </w:p>
    <w:p w14:paraId="4148FA86" w14:textId="77777777" w:rsidR="00861BA7" w:rsidRDefault="00861BA7" w:rsidP="009547A5">
      <w:pPr>
        <w:rPr>
          <w:rFonts w:ascii="Calibri" w:hAnsi="Calibri"/>
          <w:b/>
        </w:rPr>
      </w:pPr>
    </w:p>
    <w:p w14:paraId="27BFC996" w14:textId="77777777" w:rsidR="00861BA7" w:rsidRPr="00C26F22" w:rsidRDefault="00861BA7" w:rsidP="009547A5">
      <w:pPr>
        <w:rPr>
          <w:rFonts w:ascii="Calibri" w:hAnsi="Calibri"/>
          <w:b/>
          <w:i/>
        </w:rPr>
      </w:pPr>
      <w:r w:rsidRPr="00C26F22">
        <w:rPr>
          <w:rFonts w:ascii="Calibri" w:hAnsi="Calibri"/>
          <w:b/>
          <w:i/>
        </w:rPr>
        <w:t>Mepolizumab in addition to standard therapy vs. standard therapy</w:t>
      </w:r>
    </w:p>
    <w:tbl>
      <w:tblPr>
        <w:tblW w:w="5000" w:type="pct"/>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652"/>
        <w:gridCol w:w="677"/>
        <w:gridCol w:w="933"/>
        <w:gridCol w:w="1100"/>
        <w:gridCol w:w="1003"/>
        <w:gridCol w:w="971"/>
        <w:gridCol w:w="940"/>
        <w:gridCol w:w="999"/>
        <w:gridCol w:w="999"/>
        <w:gridCol w:w="707"/>
        <w:gridCol w:w="783"/>
      </w:tblGrid>
      <w:tr w:rsidR="00861BA7" w14:paraId="277BCA01" w14:textId="77777777" w:rsidTr="009547A5">
        <w:trPr>
          <w:cantSplit/>
          <w:trHeight w:val="222"/>
          <w:tblHeader/>
          <w:jc w:val="center"/>
        </w:trPr>
        <w:tc>
          <w:tcPr>
            <w:tcW w:w="2778" w:type="pct"/>
            <w:gridSpan w:val="7"/>
            <w:tcBorders>
              <w:top w:val="single" w:sz="6" w:space="0" w:color="000000"/>
              <w:left w:val="single" w:sz="6" w:space="0" w:color="000000"/>
              <w:bottom w:val="single" w:sz="6" w:space="0" w:color="000000"/>
              <w:right w:val="single" w:sz="6" w:space="0" w:color="000000"/>
            </w:tcBorders>
            <w:shd w:val="clear" w:color="auto" w:fill="DDDDDD"/>
            <w:hideMark/>
          </w:tcPr>
          <w:p w14:paraId="03A55058"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Quality assessment</w:t>
            </w:r>
          </w:p>
        </w:tc>
        <w:tc>
          <w:tcPr>
            <w:tcW w:w="1903" w:type="pct"/>
            <w:gridSpan w:val="3"/>
            <w:tcBorders>
              <w:top w:val="single" w:sz="6" w:space="0" w:color="000000"/>
              <w:left w:val="single" w:sz="6" w:space="0" w:color="000000"/>
              <w:bottom w:val="single" w:sz="6" w:space="0" w:color="000000"/>
              <w:right w:val="single" w:sz="6" w:space="0" w:color="000000"/>
            </w:tcBorders>
            <w:shd w:val="clear" w:color="auto" w:fill="DDDDDD"/>
            <w:hideMark/>
          </w:tcPr>
          <w:p w14:paraId="7807F311"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Summary of resources and costs</w:t>
            </w:r>
          </w:p>
        </w:tc>
        <w:tc>
          <w:tcPr>
            <w:tcW w:w="319" w:type="pct"/>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6404CEBB"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Quality</w:t>
            </w:r>
          </w:p>
        </w:tc>
      </w:tr>
      <w:tr w:rsidR="00861BA7" w14:paraId="73740401" w14:textId="77777777" w:rsidTr="009547A5">
        <w:trPr>
          <w:cantSplit/>
          <w:trHeight w:val="519"/>
          <w:tblHeader/>
          <w:jc w:val="center"/>
        </w:trPr>
        <w:tc>
          <w:tcPr>
            <w:tcW w:w="315" w:type="pct"/>
            <w:tcBorders>
              <w:top w:val="single" w:sz="6" w:space="0" w:color="000000"/>
              <w:left w:val="single" w:sz="6" w:space="0" w:color="000000"/>
              <w:bottom w:val="single" w:sz="6" w:space="0" w:color="000000"/>
              <w:right w:val="single" w:sz="6" w:space="0" w:color="000000"/>
            </w:tcBorders>
            <w:shd w:val="clear" w:color="auto" w:fill="DDDDDD"/>
            <w:hideMark/>
          </w:tcPr>
          <w:p w14:paraId="53015BAF"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Nº. of studies</w:t>
            </w:r>
          </w:p>
        </w:tc>
        <w:tc>
          <w:tcPr>
            <w:tcW w:w="372" w:type="pct"/>
            <w:tcBorders>
              <w:top w:val="single" w:sz="6" w:space="0" w:color="000000"/>
              <w:left w:val="single" w:sz="6" w:space="0" w:color="000000"/>
              <w:bottom w:val="single" w:sz="6" w:space="0" w:color="000000"/>
              <w:right w:val="single" w:sz="6" w:space="0" w:color="000000"/>
            </w:tcBorders>
            <w:shd w:val="clear" w:color="auto" w:fill="DDDDDD"/>
            <w:hideMark/>
          </w:tcPr>
          <w:p w14:paraId="762721D0"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Study design</w:t>
            </w:r>
          </w:p>
        </w:tc>
        <w:tc>
          <w:tcPr>
            <w:tcW w:w="435" w:type="pct"/>
            <w:tcBorders>
              <w:top w:val="single" w:sz="6" w:space="0" w:color="000000"/>
              <w:left w:val="single" w:sz="6" w:space="0" w:color="000000"/>
              <w:bottom w:val="single" w:sz="6" w:space="0" w:color="000000"/>
              <w:right w:val="single" w:sz="6" w:space="0" w:color="000000"/>
            </w:tcBorders>
            <w:shd w:val="clear" w:color="auto" w:fill="DDDDDD"/>
            <w:hideMark/>
          </w:tcPr>
          <w:p w14:paraId="56490F37"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Limitations</w:t>
            </w:r>
          </w:p>
        </w:tc>
        <w:tc>
          <w:tcPr>
            <w:tcW w:w="435" w:type="pct"/>
            <w:tcBorders>
              <w:top w:val="single" w:sz="6" w:space="0" w:color="000000"/>
              <w:left w:val="single" w:sz="6" w:space="0" w:color="000000"/>
              <w:bottom w:val="single" w:sz="6" w:space="0" w:color="000000"/>
              <w:right w:val="single" w:sz="6" w:space="0" w:color="000000"/>
            </w:tcBorders>
            <w:shd w:val="clear" w:color="auto" w:fill="DDDDDD"/>
            <w:hideMark/>
          </w:tcPr>
          <w:p w14:paraId="4BD98520"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Inconsistency</w:t>
            </w:r>
          </w:p>
        </w:tc>
        <w:tc>
          <w:tcPr>
            <w:tcW w:w="440" w:type="pct"/>
            <w:tcBorders>
              <w:top w:val="single" w:sz="6" w:space="0" w:color="000000"/>
              <w:left w:val="single" w:sz="6" w:space="0" w:color="000000"/>
              <w:bottom w:val="single" w:sz="6" w:space="0" w:color="000000"/>
              <w:right w:val="single" w:sz="6" w:space="0" w:color="000000"/>
            </w:tcBorders>
            <w:shd w:val="clear" w:color="auto" w:fill="DDDDDD"/>
            <w:hideMark/>
          </w:tcPr>
          <w:p w14:paraId="72D4F5C9"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Indirectness</w:t>
            </w:r>
          </w:p>
        </w:tc>
        <w:tc>
          <w:tcPr>
            <w:tcW w:w="377" w:type="pct"/>
            <w:tcBorders>
              <w:top w:val="single" w:sz="6" w:space="0" w:color="000000"/>
              <w:left w:val="single" w:sz="6" w:space="0" w:color="000000"/>
              <w:bottom w:val="single" w:sz="6" w:space="0" w:color="000000"/>
              <w:right w:val="single" w:sz="6" w:space="0" w:color="000000"/>
            </w:tcBorders>
            <w:shd w:val="clear" w:color="auto" w:fill="DDDDDD"/>
            <w:hideMark/>
          </w:tcPr>
          <w:p w14:paraId="6EE62610"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Imprecision</w:t>
            </w:r>
          </w:p>
        </w:tc>
        <w:tc>
          <w:tcPr>
            <w:tcW w:w="404" w:type="pct"/>
            <w:tcBorders>
              <w:top w:val="single" w:sz="6" w:space="0" w:color="000000"/>
              <w:left w:val="single" w:sz="6" w:space="0" w:color="000000"/>
              <w:bottom w:val="single" w:sz="6" w:space="0" w:color="000000"/>
              <w:right w:val="single" w:sz="6" w:space="0" w:color="000000"/>
            </w:tcBorders>
            <w:shd w:val="clear" w:color="auto" w:fill="DDDDDD"/>
            <w:hideMark/>
          </w:tcPr>
          <w:p w14:paraId="0E4F325F"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Publication bias</w:t>
            </w:r>
          </w:p>
        </w:tc>
        <w:tc>
          <w:tcPr>
            <w:tcW w:w="616" w:type="pct"/>
            <w:tcBorders>
              <w:top w:val="single" w:sz="6" w:space="0" w:color="000000"/>
              <w:left w:val="single" w:sz="6" w:space="0" w:color="000000"/>
              <w:bottom w:val="single" w:sz="6" w:space="0" w:color="000000"/>
              <w:right w:val="single" w:sz="6" w:space="0" w:color="000000"/>
            </w:tcBorders>
            <w:shd w:val="clear" w:color="auto" w:fill="DDDDDD"/>
            <w:hideMark/>
          </w:tcPr>
          <w:p w14:paraId="0F4C120C"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Incremental cost per patient*</w:t>
            </w:r>
          </w:p>
        </w:tc>
        <w:tc>
          <w:tcPr>
            <w:tcW w:w="679" w:type="pct"/>
            <w:tcBorders>
              <w:top w:val="single" w:sz="6" w:space="0" w:color="000000"/>
              <w:left w:val="single" w:sz="6" w:space="0" w:color="000000"/>
              <w:bottom w:val="single" w:sz="6" w:space="0" w:color="000000"/>
              <w:right w:val="single" w:sz="6" w:space="0" w:color="000000"/>
            </w:tcBorders>
            <w:shd w:val="clear" w:color="auto" w:fill="DDDDDD"/>
            <w:hideMark/>
          </w:tcPr>
          <w:p w14:paraId="745D1E4A"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Incremental effect per patient*</w:t>
            </w:r>
          </w:p>
        </w:tc>
        <w:tc>
          <w:tcPr>
            <w:tcW w:w="608" w:type="pct"/>
            <w:tcBorders>
              <w:top w:val="single" w:sz="6" w:space="0" w:color="000000"/>
              <w:left w:val="single" w:sz="6" w:space="0" w:color="000000"/>
              <w:bottom w:val="single" w:sz="6" w:space="0" w:color="000000"/>
              <w:right w:val="single" w:sz="6" w:space="0" w:color="000000"/>
            </w:tcBorders>
            <w:shd w:val="clear" w:color="auto" w:fill="DDDDDD"/>
            <w:hideMark/>
          </w:tcPr>
          <w:p w14:paraId="335FE51C"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ICER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E53021" w14:textId="77777777" w:rsidR="00861BA7" w:rsidRDefault="00861BA7" w:rsidP="009547A5">
            <w:pPr>
              <w:spacing w:after="0" w:line="240" w:lineRule="auto"/>
              <w:rPr>
                <w:rFonts w:ascii="Calibri" w:hAnsi="Calibri"/>
                <w:b/>
                <w:bCs/>
                <w:sz w:val="18"/>
                <w:szCs w:val="18"/>
                <w:lang w:val="en-GB"/>
              </w:rPr>
            </w:pPr>
          </w:p>
        </w:tc>
      </w:tr>
      <w:tr w:rsidR="00861BA7" w14:paraId="2884ED66" w14:textId="77777777" w:rsidTr="009547A5">
        <w:trPr>
          <w:cantSplit/>
          <w:trHeight w:val="238"/>
          <w:jc w:val="center"/>
        </w:trPr>
        <w:tc>
          <w:tcPr>
            <w:tcW w:w="5000" w:type="pct"/>
            <w:gridSpan w:val="11"/>
            <w:tcBorders>
              <w:top w:val="single" w:sz="6" w:space="0" w:color="000000"/>
              <w:left w:val="single" w:sz="6" w:space="0" w:color="000000"/>
              <w:bottom w:val="single" w:sz="6" w:space="0" w:color="000000"/>
              <w:right w:val="single" w:sz="6" w:space="0" w:color="000000"/>
            </w:tcBorders>
            <w:shd w:val="clear" w:color="auto" w:fill="EDEDED"/>
            <w:hideMark/>
          </w:tcPr>
          <w:p w14:paraId="44CA8609" w14:textId="77777777" w:rsidR="00861BA7" w:rsidRDefault="00861BA7" w:rsidP="009547A5">
            <w:pPr>
              <w:rPr>
                <w:rFonts w:ascii="Calibri" w:hAnsi="Calibri"/>
                <w:sz w:val="18"/>
                <w:szCs w:val="18"/>
                <w:lang w:val="en-GB"/>
              </w:rPr>
            </w:pPr>
            <w:r>
              <w:rPr>
                <w:rStyle w:val="label"/>
                <w:rFonts w:ascii="Calibri" w:hAnsi="Calibri"/>
                <w:szCs w:val="18"/>
                <w:lang w:val="en-GB"/>
              </w:rPr>
              <w:t xml:space="preserve">ICER per </w:t>
            </w:r>
            <w:r>
              <w:rPr>
                <w:rFonts w:ascii="Calibri" w:hAnsi="Calibri" w:cs="Times"/>
                <w:color w:val="1A1718"/>
                <w:sz w:val="18"/>
                <w:szCs w:val="18"/>
                <w:lang w:val="en-GB" w:eastAsia="en-GB"/>
              </w:rPr>
              <w:t xml:space="preserve">QALY (high quality </w:t>
            </w:r>
            <w:proofErr w:type="gramStart"/>
            <w:r>
              <w:rPr>
                <w:rFonts w:ascii="Calibri" w:hAnsi="Calibri" w:cs="Times"/>
                <w:color w:val="1A1718"/>
                <w:sz w:val="18"/>
                <w:szCs w:val="18"/>
                <w:lang w:val="en-GB" w:eastAsia="en-GB"/>
              </w:rPr>
              <w:t>study  -</w:t>
            </w:r>
            <w:proofErr w:type="gramEnd"/>
            <w:r>
              <w:rPr>
                <w:rFonts w:ascii="Calibri" w:hAnsi="Calibri" w:cs="Times"/>
                <w:color w:val="1A1718"/>
                <w:sz w:val="18"/>
                <w:szCs w:val="18"/>
                <w:lang w:val="en-GB" w:eastAsia="en-GB"/>
              </w:rPr>
              <w:t xml:space="preserve"> not funded by Industry)</w:t>
            </w:r>
          </w:p>
        </w:tc>
      </w:tr>
      <w:tr w:rsidR="00861BA7" w14:paraId="35E70905" w14:textId="77777777" w:rsidTr="009547A5">
        <w:trPr>
          <w:cantSplit/>
          <w:trHeight w:val="408"/>
          <w:jc w:val="center"/>
        </w:trPr>
        <w:tc>
          <w:tcPr>
            <w:tcW w:w="315" w:type="pct"/>
            <w:tcBorders>
              <w:top w:val="nil"/>
              <w:left w:val="single" w:sz="6" w:space="0" w:color="000000"/>
              <w:bottom w:val="single" w:sz="6" w:space="0" w:color="000000"/>
              <w:right w:val="single" w:sz="6" w:space="0" w:color="000000"/>
            </w:tcBorders>
            <w:hideMark/>
          </w:tcPr>
          <w:p w14:paraId="0E942BA3" w14:textId="77777777" w:rsidR="00861BA7" w:rsidRDefault="00861BA7" w:rsidP="009547A5">
            <w:pPr>
              <w:jc w:val="center"/>
              <w:rPr>
                <w:rFonts w:ascii="Calibri" w:hAnsi="Calibri"/>
                <w:sz w:val="18"/>
                <w:szCs w:val="18"/>
                <w:lang w:val="en-GB"/>
              </w:rPr>
            </w:pPr>
            <w:r>
              <w:rPr>
                <w:rFonts w:ascii="Calibri" w:hAnsi="Calibri"/>
                <w:sz w:val="18"/>
                <w:szCs w:val="18"/>
                <w:lang w:val="en-GB"/>
              </w:rPr>
              <w:t>1</w:t>
            </w:r>
            <w:r>
              <w:rPr>
                <w:rFonts w:ascii="Calibri" w:hAnsi="Calibri"/>
                <w:sz w:val="18"/>
                <w:szCs w:val="18"/>
                <w:vertAlign w:val="superscript"/>
                <w:lang w:val="en-GB"/>
              </w:rPr>
              <w:t>a</w:t>
            </w:r>
          </w:p>
        </w:tc>
        <w:tc>
          <w:tcPr>
            <w:tcW w:w="372" w:type="pct"/>
            <w:tcBorders>
              <w:top w:val="nil"/>
              <w:left w:val="single" w:sz="6" w:space="0" w:color="000000"/>
              <w:bottom w:val="single" w:sz="6" w:space="0" w:color="000000"/>
              <w:right w:val="single" w:sz="6" w:space="0" w:color="000000"/>
            </w:tcBorders>
            <w:hideMark/>
          </w:tcPr>
          <w:p w14:paraId="655ACDED" w14:textId="77777777" w:rsidR="00861BA7" w:rsidRDefault="00861BA7" w:rsidP="009547A5">
            <w:pPr>
              <w:jc w:val="center"/>
              <w:rPr>
                <w:rFonts w:ascii="Calibri" w:hAnsi="Calibri"/>
                <w:sz w:val="18"/>
                <w:szCs w:val="18"/>
                <w:lang w:val="en-GB"/>
              </w:rPr>
            </w:pPr>
            <w:r>
              <w:rPr>
                <w:rFonts w:ascii="Calibri" w:hAnsi="Calibri"/>
                <w:sz w:val="18"/>
                <w:szCs w:val="18"/>
                <w:lang w:val="en-GB"/>
              </w:rPr>
              <w:t>Cost-utility,</w:t>
            </w:r>
          </w:p>
          <w:p w14:paraId="679AE266" w14:textId="77777777" w:rsidR="00861BA7" w:rsidRDefault="00861BA7" w:rsidP="009547A5">
            <w:pPr>
              <w:jc w:val="center"/>
              <w:rPr>
                <w:rFonts w:ascii="Calibri" w:hAnsi="Calibri"/>
                <w:sz w:val="18"/>
                <w:szCs w:val="18"/>
                <w:lang w:val="en-GB"/>
              </w:rPr>
            </w:pPr>
            <w:r>
              <w:rPr>
                <w:rFonts w:ascii="Calibri" w:hAnsi="Calibri"/>
                <w:sz w:val="18"/>
                <w:szCs w:val="18"/>
                <w:lang w:val="en-GB"/>
              </w:rPr>
              <w:t>Markov model</w:t>
            </w:r>
          </w:p>
        </w:tc>
        <w:tc>
          <w:tcPr>
            <w:tcW w:w="435" w:type="pct"/>
            <w:tcBorders>
              <w:top w:val="nil"/>
              <w:left w:val="single" w:sz="6" w:space="0" w:color="000000"/>
              <w:bottom w:val="single" w:sz="6" w:space="0" w:color="000000"/>
              <w:right w:val="single" w:sz="6" w:space="0" w:color="000000"/>
            </w:tcBorders>
            <w:hideMark/>
          </w:tcPr>
          <w:p w14:paraId="3BEC5313"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r>
              <w:rPr>
                <w:rFonts w:ascii="Calibri" w:hAnsi="Calibri"/>
                <w:sz w:val="18"/>
                <w:szCs w:val="18"/>
                <w:vertAlign w:val="superscript"/>
                <w:lang w:val="en-GB"/>
              </w:rPr>
              <w:t>1</w:t>
            </w:r>
          </w:p>
        </w:tc>
        <w:tc>
          <w:tcPr>
            <w:tcW w:w="435" w:type="pct"/>
            <w:tcBorders>
              <w:top w:val="nil"/>
              <w:left w:val="single" w:sz="6" w:space="0" w:color="000000"/>
              <w:bottom w:val="single" w:sz="6" w:space="0" w:color="000000"/>
              <w:right w:val="single" w:sz="6" w:space="0" w:color="000000"/>
            </w:tcBorders>
            <w:hideMark/>
          </w:tcPr>
          <w:p w14:paraId="743BC894"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p>
        </w:tc>
        <w:tc>
          <w:tcPr>
            <w:tcW w:w="440" w:type="pct"/>
            <w:tcBorders>
              <w:top w:val="nil"/>
              <w:left w:val="single" w:sz="6" w:space="0" w:color="000000"/>
              <w:bottom w:val="single" w:sz="6" w:space="0" w:color="000000"/>
              <w:right w:val="single" w:sz="6" w:space="0" w:color="000000"/>
            </w:tcBorders>
            <w:hideMark/>
          </w:tcPr>
          <w:p w14:paraId="348ADD50" w14:textId="77777777" w:rsidR="00861BA7" w:rsidRDefault="00861BA7" w:rsidP="009547A5">
            <w:pPr>
              <w:jc w:val="center"/>
              <w:rPr>
                <w:rFonts w:ascii="Calibri" w:hAnsi="Calibri"/>
                <w:sz w:val="18"/>
                <w:szCs w:val="18"/>
                <w:lang w:val="en-GB"/>
              </w:rPr>
            </w:pPr>
            <w:r>
              <w:rPr>
                <w:rFonts w:ascii="Calibri" w:hAnsi="Calibri"/>
                <w:sz w:val="18"/>
                <w:szCs w:val="18"/>
                <w:lang w:val="en-GB"/>
              </w:rPr>
              <w:t>Serious</w:t>
            </w:r>
            <w:r>
              <w:rPr>
                <w:rFonts w:ascii="Calibri" w:hAnsi="Calibri"/>
                <w:sz w:val="18"/>
                <w:szCs w:val="18"/>
                <w:vertAlign w:val="superscript"/>
                <w:lang w:val="en-GB"/>
              </w:rPr>
              <w:t>2</w:t>
            </w:r>
          </w:p>
        </w:tc>
        <w:tc>
          <w:tcPr>
            <w:tcW w:w="377" w:type="pct"/>
            <w:tcBorders>
              <w:top w:val="nil"/>
              <w:left w:val="single" w:sz="6" w:space="0" w:color="000000"/>
              <w:bottom w:val="single" w:sz="6" w:space="0" w:color="000000"/>
              <w:right w:val="single" w:sz="6" w:space="0" w:color="000000"/>
            </w:tcBorders>
            <w:hideMark/>
          </w:tcPr>
          <w:p w14:paraId="4E59102B" w14:textId="77777777" w:rsidR="00861BA7" w:rsidRDefault="00861BA7" w:rsidP="009547A5">
            <w:pPr>
              <w:jc w:val="center"/>
              <w:rPr>
                <w:rFonts w:ascii="Calibri" w:hAnsi="Calibri"/>
                <w:sz w:val="18"/>
                <w:szCs w:val="18"/>
                <w:lang w:val="en-GB"/>
              </w:rPr>
            </w:pPr>
            <w:r>
              <w:rPr>
                <w:rFonts w:ascii="Calibri" w:hAnsi="Calibri"/>
                <w:sz w:val="18"/>
                <w:szCs w:val="18"/>
                <w:lang w:val="en-GB"/>
              </w:rPr>
              <w:t>Serious</w:t>
            </w:r>
            <w:r>
              <w:rPr>
                <w:rFonts w:ascii="Calibri" w:hAnsi="Calibri"/>
                <w:sz w:val="18"/>
                <w:szCs w:val="18"/>
                <w:vertAlign w:val="superscript"/>
                <w:lang w:val="en-GB"/>
              </w:rPr>
              <w:t>3</w:t>
            </w:r>
          </w:p>
        </w:tc>
        <w:tc>
          <w:tcPr>
            <w:tcW w:w="404" w:type="pct"/>
            <w:tcBorders>
              <w:top w:val="nil"/>
              <w:left w:val="single" w:sz="6" w:space="0" w:color="000000"/>
              <w:bottom w:val="single" w:sz="6" w:space="0" w:color="000000"/>
              <w:right w:val="single" w:sz="6" w:space="0" w:color="000000"/>
            </w:tcBorders>
            <w:hideMark/>
          </w:tcPr>
          <w:p w14:paraId="49CE0DBF"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p>
        </w:tc>
        <w:tc>
          <w:tcPr>
            <w:tcW w:w="616" w:type="pct"/>
            <w:tcBorders>
              <w:top w:val="nil"/>
              <w:left w:val="single" w:sz="6" w:space="0" w:color="000000"/>
              <w:bottom w:val="single" w:sz="6" w:space="0" w:color="000000"/>
              <w:right w:val="single" w:sz="6" w:space="0" w:color="000000"/>
            </w:tcBorders>
            <w:hideMark/>
          </w:tcPr>
          <w:p w14:paraId="00F24736" w14:textId="77777777" w:rsidR="00861BA7" w:rsidRDefault="00861BA7" w:rsidP="009547A5">
            <w:pPr>
              <w:pStyle w:val="Default"/>
              <w:spacing w:line="276" w:lineRule="auto"/>
              <w:jc w:val="center"/>
              <w:rPr>
                <w:rFonts w:ascii="Calibri" w:hAnsi="Calibri"/>
                <w:sz w:val="18"/>
                <w:szCs w:val="18"/>
                <w:lang w:val="en-GB"/>
              </w:rPr>
            </w:pPr>
            <w:r>
              <w:rPr>
                <w:rFonts w:ascii="Calibri" w:hAnsi="Calibri"/>
                <w:sz w:val="18"/>
                <w:szCs w:val="18"/>
                <w:lang w:val="en-GB"/>
              </w:rPr>
              <w:t>589,941 $</w:t>
            </w:r>
          </w:p>
          <w:p w14:paraId="69A28887" w14:textId="77777777" w:rsidR="00861BA7" w:rsidRDefault="00861BA7" w:rsidP="009547A5">
            <w:pPr>
              <w:pStyle w:val="Default"/>
              <w:spacing w:line="276" w:lineRule="auto"/>
              <w:jc w:val="center"/>
              <w:rPr>
                <w:rFonts w:ascii="Calibri" w:hAnsi="Calibri"/>
                <w:sz w:val="18"/>
                <w:szCs w:val="18"/>
                <w:lang w:val="en-GB"/>
              </w:rPr>
            </w:pPr>
            <w:r>
              <w:rPr>
                <w:rFonts w:ascii="Calibri" w:hAnsi="Calibri"/>
                <w:sz w:val="18"/>
                <w:szCs w:val="18"/>
                <w:lang w:val="en-GB"/>
              </w:rPr>
              <w:t>(Lifetime horizon)</w:t>
            </w:r>
          </w:p>
        </w:tc>
        <w:tc>
          <w:tcPr>
            <w:tcW w:w="679" w:type="pct"/>
            <w:tcBorders>
              <w:top w:val="single" w:sz="6" w:space="0" w:color="000000"/>
              <w:left w:val="single" w:sz="6" w:space="0" w:color="000000"/>
              <w:bottom w:val="single" w:sz="6" w:space="0" w:color="000000"/>
              <w:right w:val="single" w:sz="6" w:space="0" w:color="000000"/>
            </w:tcBorders>
          </w:tcPr>
          <w:p w14:paraId="1B5C9FCD" w14:textId="77777777" w:rsidR="00861BA7" w:rsidRDefault="00861BA7" w:rsidP="009547A5">
            <w:pPr>
              <w:pStyle w:val="Default"/>
              <w:spacing w:line="276" w:lineRule="auto"/>
              <w:jc w:val="center"/>
              <w:rPr>
                <w:rFonts w:ascii="Calibri" w:hAnsi="Calibri"/>
                <w:color w:val="auto"/>
                <w:sz w:val="18"/>
                <w:szCs w:val="18"/>
                <w:lang w:val="en-GB"/>
              </w:rPr>
            </w:pPr>
            <w:r>
              <w:rPr>
                <w:rFonts w:ascii="Calibri" w:hAnsi="Calibri"/>
                <w:color w:val="auto"/>
                <w:sz w:val="18"/>
                <w:szCs w:val="18"/>
                <w:lang w:val="en-GB"/>
              </w:rPr>
              <w:t>1.53 QALY</w:t>
            </w:r>
          </w:p>
          <w:p w14:paraId="4B6B4AF9" w14:textId="77777777" w:rsidR="00861BA7" w:rsidRDefault="00861BA7" w:rsidP="009547A5">
            <w:pPr>
              <w:pStyle w:val="Default"/>
              <w:spacing w:line="276" w:lineRule="auto"/>
              <w:jc w:val="center"/>
              <w:rPr>
                <w:rFonts w:ascii="Calibri" w:hAnsi="Calibri"/>
                <w:color w:val="auto"/>
                <w:sz w:val="18"/>
                <w:szCs w:val="18"/>
                <w:lang w:val="en-GB"/>
              </w:rPr>
            </w:pPr>
            <w:r>
              <w:rPr>
                <w:rFonts w:ascii="Calibri" w:hAnsi="Calibri"/>
                <w:sz w:val="18"/>
                <w:szCs w:val="18"/>
                <w:lang w:val="en-GB"/>
              </w:rPr>
              <w:t>(Lifetime horizon)</w:t>
            </w:r>
          </w:p>
          <w:p w14:paraId="6E280194" w14:textId="77777777" w:rsidR="00861BA7" w:rsidRDefault="00861BA7" w:rsidP="009547A5">
            <w:pPr>
              <w:pStyle w:val="Default"/>
              <w:spacing w:line="276" w:lineRule="auto"/>
              <w:jc w:val="center"/>
              <w:rPr>
                <w:rFonts w:ascii="Calibri" w:hAnsi="Calibri"/>
                <w:sz w:val="18"/>
                <w:szCs w:val="18"/>
                <w:lang w:val="en-GB"/>
              </w:rPr>
            </w:pPr>
          </w:p>
        </w:tc>
        <w:tc>
          <w:tcPr>
            <w:tcW w:w="608" w:type="pct"/>
            <w:tcBorders>
              <w:top w:val="single" w:sz="6" w:space="0" w:color="000000"/>
              <w:left w:val="single" w:sz="6" w:space="0" w:color="000000"/>
              <w:bottom w:val="single" w:sz="6" w:space="0" w:color="000000"/>
              <w:right w:val="single" w:sz="6" w:space="0" w:color="000000"/>
            </w:tcBorders>
            <w:hideMark/>
          </w:tcPr>
          <w:p w14:paraId="0FD183C7" w14:textId="77777777" w:rsidR="00861BA7" w:rsidRDefault="00861BA7" w:rsidP="009547A5">
            <w:pPr>
              <w:pStyle w:val="Default"/>
              <w:spacing w:line="276" w:lineRule="auto"/>
              <w:jc w:val="center"/>
              <w:rPr>
                <w:rFonts w:ascii="Calibri" w:hAnsi="Calibri"/>
                <w:sz w:val="18"/>
                <w:szCs w:val="18"/>
                <w:lang w:val="en-GB"/>
              </w:rPr>
            </w:pPr>
            <w:r>
              <w:rPr>
                <w:rFonts w:ascii="Calibri" w:hAnsi="Calibri"/>
                <w:sz w:val="18"/>
                <w:szCs w:val="18"/>
                <w:lang w:val="en-GB"/>
              </w:rPr>
              <w:t>385,546 $ / QALY</w:t>
            </w:r>
          </w:p>
        </w:tc>
        <w:tc>
          <w:tcPr>
            <w:tcW w:w="319" w:type="pct"/>
            <w:tcBorders>
              <w:top w:val="nil"/>
              <w:left w:val="single" w:sz="6" w:space="0" w:color="000000"/>
              <w:bottom w:val="single" w:sz="6" w:space="0" w:color="000000"/>
              <w:right w:val="single" w:sz="6" w:space="0" w:color="000000"/>
            </w:tcBorders>
            <w:hideMark/>
          </w:tcPr>
          <w:p w14:paraId="73B92A41" w14:textId="77777777" w:rsidR="00861BA7" w:rsidRDefault="00861BA7" w:rsidP="009547A5">
            <w:pPr>
              <w:jc w:val="center"/>
              <w:rPr>
                <w:rStyle w:val="quality-sign"/>
                <w:rFonts w:ascii="Calibri" w:hAnsi="Calibri" w:cs="Cambria Math"/>
                <w:sz w:val="18"/>
                <w:szCs w:val="18"/>
                <w:lang w:val="en-GB"/>
              </w:rPr>
            </w:pPr>
            <w:r>
              <w:rPr>
                <w:rStyle w:val="quality-sign"/>
                <w:rFonts w:ascii="Cambria" w:hAnsi="Cambria" w:cs="Cambria"/>
                <w:sz w:val="18"/>
                <w:szCs w:val="18"/>
                <w:lang w:val="en-GB"/>
              </w:rPr>
              <w:t>⨁⨁</w:t>
            </w:r>
            <w:r>
              <w:rPr>
                <w:rStyle w:val="quality-sign"/>
                <w:rFonts w:ascii="ヒラギノ角ゴシック W3" w:eastAsia="ヒラギノ角ゴシック W3" w:hAnsi="ヒラギノ角ゴシック W3" w:cs="ヒラギノ角ゴシック W3"/>
                <w:sz w:val="18"/>
                <w:szCs w:val="18"/>
                <w:lang w:val="en-GB"/>
              </w:rPr>
              <w:t>◯◯</w:t>
            </w:r>
          </w:p>
          <w:p w14:paraId="2196EBF6" w14:textId="77777777" w:rsidR="00861BA7" w:rsidRDefault="00861BA7" w:rsidP="009547A5">
            <w:pPr>
              <w:jc w:val="center"/>
              <w:rPr>
                <w:rStyle w:val="quality-sign"/>
                <w:rFonts w:ascii="Calibri" w:hAnsi="Calibri" w:cs="Cambria Math"/>
                <w:sz w:val="18"/>
                <w:szCs w:val="18"/>
                <w:lang w:val="en-GB"/>
              </w:rPr>
            </w:pPr>
            <w:r>
              <w:rPr>
                <w:rStyle w:val="quality-sign"/>
                <w:rFonts w:ascii="Calibri" w:hAnsi="Calibri" w:cs="Cambria Math"/>
                <w:sz w:val="18"/>
                <w:szCs w:val="18"/>
                <w:lang w:val="en-GB"/>
              </w:rPr>
              <w:t>LOW</w:t>
            </w:r>
          </w:p>
        </w:tc>
      </w:tr>
    </w:tbl>
    <w:p w14:paraId="7B51D7AF" w14:textId="77777777" w:rsidR="00861BA7" w:rsidRDefault="00861BA7" w:rsidP="009547A5">
      <w:pPr>
        <w:rPr>
          <w:rFonts w:ascii="Calibri" w:hAnsi="Calibri"/>
          <w:sz w:val="16"/>
          <w:szCs w:val="16"/>
          <w:lang w:val="en-GB"/>
        </w:rPr>
      </w:pPr>
      <w:r>
        <w:rPr>
          <w:rFonts w:ascii="Calibri" w:hAnsi="Calibri"/>
          <w:sz w:val="16"/>
          <w:szCs w:val="16"/>
          <w:lang w:val="en-GB"/>
        </w:rPr>
        <w:t xml:space="preserve">*Incremental cost and effect due to the addition of Mepolizumab. </w:t>
      </w:r>
    </w:p>
    <w:p w14:paraId="0DCC50BC" w14:textId="77777777" w:rsidR="00861BA7" w:rsidRDefault="00861BA7" w:rsidP="009547A5">
      <w:pPr>
        <w:rPr>
          <w:rFonts w:ascii="Calibri" w:hAnsi="Calibri"/>
          <w:sz w:val="16"/>
          <w:szCs w:val="16"/>
          <w:lang w:val="en-GB"/>
        </w:rPr>
      </w:pPr>
      <w:r>
        <w:rPr>
          <w:rFonts w:ascii="Calibri" w:hAnsi="Calibri"/>
          <w:sz w:val="16"/>
          <w:szCs w:val="16"/>
          <w:lang w:val="en-GB"/>
        </w:rPr>
        <w:t>ICER: Incremental cost-effectiveness ratio. QALY: Quality adjusted life years. $: US Dollar</w:t>
      </w:r>
      <w:r>
        <w:rPr>
          <w:rFonts w:ascii="Calibri" w:eastAsia="Times New Roman" w:hAnsi="Calibri" w:cs="Times New Roman"/>
          <w:color w:val="000000"/>
          <w:sz w:val="16"/>
          <w:szCs w:val="16"/>
          <w:lang w:val="en-GB" w:eastAsia="en-GB"/>
        </w:rPr>
        <w:t>.</w:t>
      </w:r>
    </w:p>
    <w:p w14:paraId="7241EF05" w14:textId="77777777" w:rsidR="00861BA7" w:rsidRDefault="00861BA7" w:rsidP="009547A5">
      <w:pPr>
        <w:pStyle w:val="ListParagraph"/>
        <w:numPr>
          <w:ilvl w:val="0"/>
          <w:numId w:val="20"/>
        </w:numPr>
        <w:rPr>
          <w:sz w:val="16"/>
          <w:szCs w:val="16"/>
        </w:rPr>
      </w:pPr>
      <w:r>
        <w:rPr>
          <w:sz w:val="16"/>
          <w:szCs w:val="16"/>
        </w:rPr>
        <w:t xml:space="preserve">Markov model study with low risk of bias. CHEC (consensus on health economics criteria checklist) score 16 out of 20. </w:t>
      </w:r>
    </w:p>
    <w:p w14:paraId="667B91E5" w14:textId="77777777" w:rsidR="00861BA7" w:rsidRDefault="00861BA7" w:rsidP="009547A5">
      <w:pPr>
        <w:pStyle w:val="ListParagraph"/>
        <w:numPr>
          <w:ilvl w:val="0"/>
          <w:numId w:val="20"/>
        </w:numPr>
        <w:rPr>
          <w:sz w:val="16"/>
          <w:szCs w:val="16"/>
        </w:rPr>
      </w:pPr>
      <w:r>
        <w:rPr>
          <w:sz w:val="16"/>
          <w:szCs w:val="16"/>
        </w:rPr>
        <w:t>One single study performed in the USA</w:t>
      </w:r>
      <w:r>
        <w:rPr>
          <w:sz w:val="16"/>
          <w:szCs w:val="16"/>
          <w:vertAlign w:val="superscript"/>
        </w:rPr>
        <w:t>a</w:t>
      </w:r>
      <w:r>
        <w:rPr>
          <w:sz w:val="16"/>
          <w:szCs w:val="16"/>
        </w:rPr>
        <w:t xml:space="preserve">. The results might not be directly applicable to European countries.  </w:t>
      </w:r>
    </w:p>
    <w:p w14:paraId="2D98DA6E" w14:textId="77777777" w:rsidR="00861BA7" w:rsidRDefault="00861BA7" w:rsidP="009547A5">
      <w:pPr>
        <w:pStyle w:val="ListParagraph"/>
        <w:numPr>
          <w:ilvl w:val="0"/>
          <w:numId w:val="20"/>
        </w:numPr>
        <w:rPr>
          <w:sz w:val="16"/>
          <w:szCs w:val="16"/>
        </w:rPr>
      </w:pPr>
      <w:r>
        <w:rPr>
          <w:sz w:val="16"/>
          <w:szCs w:val="16"/>
        </w:rPr>
        <w:t>The ICER varied from 385,546 $ to 160,000 $ in the group of responder patients. However, the ICERs obtained from the sensitivity analyses were not lower than 30,000 € (the willingness to pay threshold in most European countries).</w:t>
      </w:r>
    </w:p>
    <w:p w14:paraId="5C007870" w14:textId="77777777" w:rsidR="00861BA7" w:rsidRDefault="00861BA7" w:rsidP="009547A5">
      <w:pPr>
        <w:rPr>
          <w:rFonts w:ascii="Calibri" w:hAnsi="Calibri"/>
          <w:b/>
          <w:sz w:val="16"/>
          <w:szCs w:val="16"/>
          <w:lang w:val="en-GB"/>
        </w:rPr>
      </w:pPr>
      <w:r>
        <w:rPr>
          <w:rFonts w:ascii="Calibri" w:hAnsi="Calibri"/>
          <w:b/>
          <w:sz w:val="16"/>
          <w:szCs w:val="16"/>
          <w:lang w:val="en-GB"/>
        </w:rPr>
        <w:t>References</w:t>
      </w:r>
    </w:p>
    <w:p w14:paraId="19194FA9" w14:textId="77777777" w:rsidR="00861BA7" w:rsidRDefault="00861BA7" w:rsidP="009547A5">
      <w:pPr>
        <w:pStyle w:val="ListParagraph"/>
        <w:numPr>
          <w:ilvl w:val="0"/>
          <w:numId w:val="21"/>
        </w:numPr>
        <w:rPr>
          <w:sz w:val="16"/>
          <w:szCs w:val="16"/>
        </w:rPr>
      </w:pPr>
      <w:r>
        <w:rPr>
          <w:sz w:val="16"/>
          <w:szCs w:val="16"/>
        </w:rPr>
        <w:t>Whittington, M. D. et al. Assessing the value of mepolizumab for severe eosinophilic asthma: a cost-effectiveness analysis. Ann Allergy Asthma Immunol. 2017; 118 (2): 220-225.</w:t>
      </w:r>
    </w:p>
    <w:p w14:paraId="7B11BA3E" w14:textId="77777777" w:rsidR="00861BA7" w:rsidRDefault="00861BA7" w:rsidP="009547A5">
      <w:pPr>
        <w:rPr>
          <w:rFonts w:ascii="Calibri" w:hAnsi="Calibri"/>
          <w:sz w:val="16"/>
          <w:lang w:val="en-GB"/>
        </w:rPr>
      </w:pPr>
    </w:p>
    <w:p w14:paraId="7222D109" w14:textId="77777777" w:rsidR="00861BA7" w:rsidRDefault="00861BA7">
      <w:pPr>
        <w:rPr>
          <w:rFonts w:ascii="Calibri" w:hAnsi="Calibri"/>
          <w:b/>
          <w:i/>
        </w:rPr>
      </w:pPr>
      <w:r>
        <w:rPr>
          <w:rFonts w:ascii="Calibri" w:hAnsi="Calibri"/>
          <w:b/>
          <w:i/>
        </w:rPr>
        <w:br w:type="page"/>
      </w:r>
    </w:p>
    <w:p w14:paraId="3CBA317E" w14:textId="77777777" w:rsidR="00861BA7" w:rsidRPr="00C26F22" w:rsidRDefault="00861BA7" w:rsidP="009547A5">
      <w:pPr>
        <w:rPr>
          <w:rFonts w:ascii="Calibri" w:hAnsi="Calibri"/>
          <w:b/>
          <w:i/>
        </w:rPr>
      </w:pPr>
      <w:r w:rsidRPr="00C26F22">
        <w:rPr>
          <w:rFonts w:ascii="Calibri" w:hAnsi="Calibri"/>
          <w:b/>
          <w:i/>
        </w:rPr>
        <w:lastRenderedPageBreak/>
        <w:t>Reslizumab in addition to standard therapy vs. standard therapy</w:t>
      </w:r>
    </w:p>
    <w:tbl>
      <w:tblPr>
        <w:tblW w:w="5000" w:type="pct"/>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642"/>
        <w:gridCol w:w="666"/>
        <w:gridCol w:w="917"/>
        <w:gridCol w:w="1081"/>
        <w:gridCol w:w="986"/>
        <w:gridCol w:w="955"/>
        <w:gridCol w:w="925"/>
        <w:gridCol w:w="982"/>
        <w:gridCol w:w="982"/>
        <w:gridCol w:w="696"/>
        <w:gridCol w:w="932"/>
      </w:tblGrid>
      <w:tr w:rsidR="00861BA7" w14:paraId="4DC3475E" w14:textId="77777777" w:rsidTr="009547A5">
        <w:trPr>
          <w:cantSplit/>
          <w:trHeight w:val="222"/>
          <w:tblHeader/>
          <w:jc w:val="center"/>
        </w:trPr>
        <w:tc>
          <w:tcPr>
            <w:tcW w:w="2751" w:type="pct"/>
            <w:gridSpan w:val="7"/>
            <w:tcBorders>
              <w:top w:val="single" w:sz="6" w:space="0" w:color="000000"/>
              <w:left w:val="single" w:sz="6" w:space="0" w:color="000000"/>
              <w:bottom w:val="single" w:sz="6" w:space="0" w:color="000000"/>
              <w:right w:val="single" w:sz="6" w:space="0" w:color="000000"/>
            </w:tcBorders>
            <w:shd w:val="clear" w:color="auto" w:fill="DDDDDD"/>
            <w:hideMark/>
          </w:tcPr>
          <w:p w14:paraId="4E0985EA"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Quality assessment</w:t>
            </w:r>
          </w:p>
        </w:tc>
        <w:tc>
          <w:tcPr>
            <w:tcW w:w="1892" w:type="pct"/>
            <w:gridSpan w:val="3"/>
            <w:tcBorders>
              <w:top w:val="single" w:sz="6" w:space="0" w:color="000000"/>
              <w:left w:val="single" w:sz="6" w:space="0" w:color="000000"/>
              <w:bottom w:val="single" w:sz="6" w:space="0" w:color="000000"/>
              <w:right w:val="single" w:sz="6" w:space="0" w:color="000000"/>
            </w:tcBorders>
            <w:shd w:val="clear" w:color="auto" w:fill="DDDDDD"/>
            <w:hideMark/>
          </w:tcPr>
          <w:p w14:paraId="5E63455C"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Summary of resources and costs</w:t>
            </w:r>
          </w:p>
        </w:tc>
        <w:tc>
          <w:tcPr>
            <w:tcW w:w="358" w:type="pct"/>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2168D515"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Quality</w:t>
            </w:r>
          </w:p>
        </w:tc>
      </w:tr>
      <w:tr w:rsidR="00861BA7" w14:paraId="1F8D6695" w14:textId="77777777" w:rsidTr="009547A5">
        <w:trPr>
          <w:cantSplit/>
          <w:trHeight w:val="519"/>
          <w:tblHeader/>
          <w:jc w:val="center"/>
        </w:trPr>
        <w:tc>
          <w:tcPr>
            <w:tcW w:w="311" w:type="pct"/>
            <w:tcBorders>
              <w:top w:val="single" w:sz="6" w:space="0" w:color="000000"/>
              <w:left w:val="single" w:sz="6" w:space="0" w:color="000000"/>
              <w:bottom w:val="single" w:sz="6" w:space="0" w:color="000000"/>
              <w:right w:val="single" w:sz="6" w:space="0" w:color="000000"/>
            </w:tcBorders>
            <w:shd w:val="clear" w:color="auto" w:fill="DDDDDD"/>
            <w:hideMark/>
          </w:tcPr>
          <w:p w14:paraId="5795B897"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Nº. of studies</w:t>
            </w:r>
          </w:p>
        </w:tc>
        <w:tc>
          <w:tcPr>
            <w:tcW w:w="368" w:type="pct"/>
            <w:tcBorders>
              <w:top w:val="single" w:sz="6" w:space="0" w:color="000000"/>
              <w:left w:val="single" w:sz="6" w:space="0" w:color="000000"/>
              <w:bottom w:val="single" w:sz="6" w:space="0" w:color="000000"/>
              <w:right w:val="single" w:sz="6" w:space="0" w:color="000000"/>
            </w:tcBorders>
            <w:shd w:val="clear" w:color="auto" w:fill="DDDDDD"/>
            <w:hideMark/>
          </w:tcPr>
          <w:p w14:paraId="25D751B9"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Study design</w:t>
            </w:r>
          </w:p>
        </w:tc>
        <w:tc>
          <w:tcPr>
            <w:tcW w:w="431" w:type="pct"/>
            <w:tcBorders>
              <w:top w:val="single" w:sz="6" w:space="0" w:color="000000"/>
              <w:left w:val="single" w:sz="6" w:space="0" w:color="000000"/>
              <w:bottom w:val="single" w:sz="6" w:space="0" w:color="000000"/>
              <w:right w:val="single" w:sz="6" w:space="0" w:color="000000"/>
            </w:tcBorders>
            <w:shd w:val="clear" w:color="auto" w:fill="DDDDDD"/>
            <w:hideMark/>
          </w:tcPr>
          <w:p w14:paraId="5066EA04"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Limitations</w:t>
            </w:r>
          </w:p>
        </w:tc>
        <w:tc>
          <w:tcPr>
            <w:tcW w:w="431" w:type="pct"/>
            <w:tcBorders>
              <w:top w:val="single" w:sz="6" w:space="0" w:color="000000"/>
              <w:left w:val="single" w:sz="6" w:space="0" w:color="000000"/>
              <w:bottom w:val="single" w:sz="6" w:space="0" w:color="000000"/>
              <w:right w:val="single" w:sz="6" w:space="0" w:color="000000"/>
            </w:tcBorders>
            <w:shd w:val="clear" w:color="auto" w:fill="DDDDDD"/>
            <w:hideMark/>
          </w:tcPr>
          <w:p w14:paraId="172C840E"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Inconsistency</w:t>
            </w:r>
          </w:p>
        </w:tc>
        <w:tc>
          <w:tcPr>
            <w:tcW w:w="436" w:type="pct"/>
            <w:tcBorders>
              <w:top w:val="single" w:sz="6" w:space="0" w:color="000000"/>
              <w:left w:val="single" w:sz="6" w:space="0" w:color="000000"/>
              <w:bottom w:val="single" w:sz="6" w:space="0" w:color="000000"/>
              <w:right w:val="single" w:sz="6" w:space="0" w:color="000000"/>
            </w:tcBorders>
            <w:shd w:val="clear" w:color="auto" w:fill="DDDDDD"/>
            <w:hideMark/>
          </w:tcPr>
          <w:p w14:paraId="21D2D671"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Indirectness</w:t>
            </w:r>
          </w:p>
        </w:tc>
        <w:tc>
          <w:tcPr>
            <w:tcW w:w="373" w:type="pct"/>
            <w:tcBorders>
              <w:top w:val="single" w:sz="6" w:space="0" w:color="000000"/>
              <w:left w:val="single" w:sz="6" w:space="0" w:color="000000"/>
              <w:bottom w:val="single" w:sz="6" w:space="0" w:color="000000"/>
              <w:right w:val="single" w:sz="6" w:space="0" w:color="000000"/>
            </w:tcBorders>
            <w:shd w:val="clear" w:color="auto" w:fill="DDDDDD"/>
            <w:hideMark/>
          </w:tcPr>
          <w:p w14:paraId="30798039"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Imprecision</w:t>
            </w:r>
          </w:p>
        </w:tc>
        <w:tc>
          <w:tcPr>
            <w:tcW w:w="400" w:type="pct"/>
            <w:tcBorders>
              <w:top w:val="single" w:sz="6" w:space="0" w:color="000000"/>
              <w:left w:val="single" w:sz="6" w:space="0" w:color="000000"/>
              <w:bottom w:val="single" w:sz="6" w:space="0" w:color="000000"/>
              <w:right w:val="single" w:sz="6" w:space="0" w:color="000000"/>
            </w:tcBorders>
            <w:shd w:val="clear" w:color="auto" w:fill="DDDDDD"/>
            <w:hideMark/>
          </w:tcPr>
          <w:p w14:paraId="4038D603"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Publication bias</w:t>
            </w:r>
          </w:p>
        </w:tc>
        <w:tc>
          <w:tcPr>
            <w:tcW w:w="612" w:type="pct"/>
            <w:tcBorders>
              <w:top w:val="single" w:sz="6" w:space="0" w:color="000000"/>
              <w:left w:val="single" w:sz="6" w:space="0" w:color="000000"/>
              <w:bottom w:val="single" w:sz="6" w:space="0" w:color="000000"/>
              <w:right w:val="single" w:sz="6" w:space="0" w:color="000000"/>
            </w:tcBorders>
            <w:shd w:val="clear" w:color="auto" w:fill="DDDDDD"/>
            <w:hideMark/>
          </w:tcPr>
          <w:p w14:paraId="5F76F99E"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Incremental cost per patient*</w:t>
            </w:r>
          </w:p>
        </w:tc>
        <w:tc>
          <w:tcPr>
            <w:tcW w:w="675" w:type="pct"/>
            <w:tcBorders>
              <w:top w:val="single" w:sz="6" w:space="0" w:color="000000"/>
              <w:left w:val="single" w:sz="6" w:space="0" w:color="000000"/>
              <w:bottom w:val="single" w:sz="6" w:space="0" w:color="000000"/>
              <w:right w:val="single" w:sz="6" w:space="0" w:color="000000"/>
            </w:tcBorders>
            <w:shd w:val="clear" w:color="auto" w:fill="DDDDDD"/>
            <w:hideMark/>
          </w:tcPr>
          <w:p w14:paraId="72531C01"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Incremental effect per patient*</w:t>
            </w:r>
          </w:p>
        </w:tc>
        <w:tc>
          <w:tcPr>
            <w:tcW w:w="605" w:type="pct"/>
            <w:tcBorders>
              <w:top w:val="single" w:sz="6" w:space="0" w:color="000000"/>
              <w:left w:val="single" w:sz="6" w:space="0" w:color="000000"/>
              <w:bottom w:val="single" w:sz="6" w:space="0" w:color="000000"/>
              <w:right w:val="single" w:sz="6" w:space="0" w:color="000000"/>
            </w:tcBorders>
            <w:shd w:val="clear" w:color="auto" w:fill="DDDDDD"/>
            <w:hideMark/>
          </w:tcPr>
          <w:p w14:paraId="79664AFF"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 xml:space="preserve">ICER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58038F" w14:textId="77777777" w:rsidR="00861BA7" w:rsidRDefault="00861BA7" w:rsidP="009547A5">
            <w:pPr>
              <w:spacing w:after="0" w:line="240" w:lineRule="auto"/>
              <w:rPr>
                <w:rFonts w:ascii="Calibri" w:hAnsi="Calibri"/>
                <w:b/>
                <w:bCs/>
                <w:sz w:val="18"/>
                <w:szCs w:val="18"/>
                <w:lang w:val="en-GB"/>
              </w:rPr>
            </w:pPr>
          </w:p>
        </w:tc>
      </w:tr>
      <w:tr w:rsidR="00861BA7" w14:paraId="7220201A" w14:textId="77777777" w:rsidTr="009547A5">
        <w:trPr>
          <w:cantSplit/>
          <w:trHeight w:val="238"/>
          <w:jc w:val="center"/>
        </w:trPr>
        <w:tc>
          <w:tcPr>
            <w:tcW w:w="5000" w:type="pct"/>
            <w:gridSpan w:val="11"/>
            <w:tcBorders>
              <w:top w:val="single" w:sz="6" w:space="0" w:color="000000"/>
              <w:left w:val="single" w:sz="6" w:space="0" w:color="000000"/>
              <w:bottom w:val="single" w:sz="6" w:space="0" w:color="000000"/>
              <w:right w:val="single" w:sz="6" w:space="0" w:color="000000"/>
            </w:tcBorders>
            <w:shd w:val="clear" w:color="auto" w:fill="EDEDED"/>
            <w:hideMark/>
          </w:tcPr>
          <w:p w14:paraId="0EA52F9C" w14:textId="77777777" w:rsidR="00861BA7" w:rsidRDefault="00861BA7" w:rsidP="009547A5">
            <w:pPr>
              <w:rPr>
                <w:rFonts w:ascii="Calibri" w:hAnsi="Calibri"/>
                <w:sz w:val="18"/>
                <w:szCs w:val="18"/>
                <w:lang w:val="en-GB"/>
              </w:rPr>
            </w:pPr>
            <w:r>
              <w:rPr>
                <w:rStyle w:val="label"/>
                <w:rFonts w:ascii="Calibri" w:hAnsi="Calibri"/>
                <w:szCs w:val="18"/>
                <w:lang w:val="en-GB"/>
              </w:rPr>
              <w:t xml:space="preserve">ICER per </w:t>
            </w:r>
            <w:r>
              <w:rPr>
                <w:rFonts w:ascii="Calibri" w:hAnsi="Calibri" w:cs="Times"/>
                <w:color w:val="1A1718"/>
                <w:sz w:val="18"/>
                <w:szCs w:val="18"/>
                <w:lang w:val="en-GB" w:eastAsia="en-GB"/>
              </w:rPr>
              <w:t xml:space="preserve">QALY (high quality </w:t>
            </w:r>
            <w:proofErr w:type="gramStart"/>
            <w:r>
              <w:rPr>
                <w:rFonts w:ascii="Calibri" w:hAnsi="Calibri" w:cs="Times"/>
                <w:color w:val="1A1718"/>
                <w:sz w:val="18"/>
                <w:szCs w:val="18"/>
                <w:lang w:val="en-GB" w:eastAsia="en-GB"/>
              </w:rPr>
              <w:t>study  -</w:t>
            </w:r>
            <w:proofErr w:type="gramEnd"/>
            <w:r>
              <w:rPr>
                <w:rFonts w:ascii="Calibri" w:hAnsi="Calibri" w:cs="Times"/>
                <w:color w:val="1A1718"/>
                <w:sz w:val="18"/>
                <w:szCs w:val="18"/>
                <w:lang w:val="en-GB" w:eastAsia="en-GB"/>
              </w:rPr>
              <w:t xml:space="preserve"> not funded by Industry)</w:t>
            </w:r>
          </w:p>
        </w:tc>
      </w:tr>
      <w:tr w:rsidR="00861BA7" w14:paraId="6D76804C" w14:textId="77777777" w:rsidTr="009547A5">
        <w:trPr>
          <w:cantSplit/>
          <w:trHeight w:val="408"/>
          <w:jc w:val="center"/>
        </w:trPr>
        <w:tc>
          <w:tcPr>
            <w:tcW w:w="311" w:type="pct"/>
            <w:tcBorders>
              <w:top w:val="nil"/>
              <w:left w:val="single" w:sz="6" w:space="0" w:color="000000"/>
              <w:bottom w:val="single" w:sz="6" w:space="0" w:color="000000"/>
              <w:right w:val="single" w:sz="6" w:space="0" w:color="000000"/>
            </w:tcBorders>
            <w:hideMark/>
          </w:tcPr>
          <w:p w14:paraId="557C7AA2" w14:textId="77777777" w:rsidR="00861BA7" w:rsidRDefault="00861BA7" w:rsidP="009547A5">
            <w:pPr>
              <w:jc w:val="center"/>
              <w:rPr>
                <w:rFonts w:ascii="Calibri" w:hAnsi="Calibri"/>
                <w:sz w:val="18"/>
                <w:szCs w:val="18"/>
                <w:lang w:val="en-GB"/>
              </w:rPr>
            </w:pPr>
            <w:r>
              <w:rPr>
                <w:rFonts w:ascii="Calibri" w:hAnsi="Calibri"/>
                <w:sz w:val="18"/>
                <w:szCs w:val="18"/>
                <w:lang w:val="en-GB"/>
              </w:rPr>
              <w:t>1</w:t>
            </w:r>
            <w:r>
              <w:rPr>
                <w:rFonts w:ascii="Calibri" w:hAnsi="Calibri"/>
                <w:sz w:val="18"/>
                <w:szCs w:val="18"/>
                <w:vertAlign w:val="superscript"/>
                <w:lang w:val="en-GB"/>
              </w:rPr>
              <w:t>a</w:t>
            </w:r>
          </w:p>
        </w:tc>
        <w:tc>
          <w:tcPr>
            <w:tcW w:w="368" w:type="pct"/>
            <w:tcBorders>
              <w:top w:val="nil"/>
              <w:left w:val="single" w:sz="6" w:space="0" w:color="000000"/>
              <w:bottom w:val="single" w:sz="6" w:space="0" w:color="000000"/>
              <w:right w:val="single" w:sz="6" w:space="0" w:color="000000"/>
            </w:tcBorders>
            <w:hideMark/>
          </w:tcPr>
          <w:p w14:paraId="237975FD" w14:textId="77777777" w:rsidR="00861BA7" w:rsidRDefault="00861BA7" w:rsidP="009547A5">
            <w:pPr>
              <w:jc w:val="center"/>
              <w:rPr>
                <w:rFonts w:ascii="Calibri" w:hAnsi="Calibri"/>
                <w:sz w:val="18"/>
                <w:szCs w:val="18"/>
                <w:lang w:val="en-GB"/>
              </w:rPr>
            </w:pPr>
            <w:r>
              <w:rPr>
                <w:rFonts w:ascii="Calibri" w:hAnsi="Calibri"/>
                <w:sz w:val="18"/>
                <w:szCs w:val="18"/>
                <w:lang w:val="en-GB"/>
              </w:rPr>
              <w:t>Cost-utility,</w:t>
            </w:r>
          </w:p>
          <w:p w14:paraId="05B03C49" w14:textId="77777777" w:rsidR="00861BA7" w:rsidRDefault="00861BA7" w:rsidP="009547A5">
            <w:pPr>
              <w:jc w:val="center"/>
              <w:rPr>
                <w:rFonts w:ascii="Calibri" w:hAnsi="Calibri"/>
                <w:sz w:val="18"/>
                <w:szCs w:val="18"/>
                <w:lang w:val="en-GB"/>
              </w:rPr>
            </w:pPr>
            <w:r>
              <w:rPr>
                <w:rFonts w:ascii="Calibri" w:hAnsi="Calibri"/>
                <w:sz w:val="18"/>
                <w:szCs w:val="18"/>
                <w:lang w:val="en-GB"/>
              </w:rPr>
              <w:t>Markov model</w:t>
            </w:r>
          </w:p>
        </w:tc>
        <w:tc>
          <w:tcPr>
            <w:tcW w:w="431" w:type="pct"/>
            <w:tcBorders>
              <w:top w:val="nil"/>
              <w:left w:val="single" w:sz="6" w:space="0" w:color="000000"/>
              <w:bottom w:val="single" w:sz="6" w:space="0" w:color="000000"/>
              <w:right w:val="single" w:sz="6" w:space="0" w:color="000000"/>
            </w:tcBorders>
            <w:hideMark/>
          </w:tcPr>
          <w:p w14:paraId="55057A09"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r>
              <w:rPr>
                <w:rFonts w:ascii="Calibri" w:hAnsi="Calibri"/>
                <w:sz w:val="18"/>
                <w:szCs w:val="18"/>
                <w:vertAlign w:val="superscript"/>
                <w:lang w:val="en-GB"/>
              </w:rPr>
              <w:t>1</w:t>
            </w:r>
          </w:p>
        </w:tc>
        <w:tc>
          <w:tcPr>
            <w:tcW w:w="431" w:type="pct"/>
            <w:tcBorders>
              <w:top w:val="nil"/>
              <w:left w:val="single" w:sz="6" w:space="0" w:color="000000"/>
              <w:bottom w:val="single" w:sz="6" w:space="0" w:color="000000"/>
              <w:right w:val="single" w:sz="6" w:space="0" w:color="000000"/>
            </w:tcBorders>
            <w:hideMark/>
          </w:tcPr>
          <w:p w14:paraId="4E2789FA"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p>
        </w:tc>
        <w:tc>
          <w:tcPr>
            <w:tcW w:w="436" w:type="pct"/>
            <w:tcBorders>
              <w:top w:val="nil"/>
              <w:left w:val="single" w:sz="6" w:space="0" w:color="000000"/>
              <w:bottom w:val="single" w:sz="6" w:space="0" w:color="000000"/>
              <w:right w:val="single" w:sz="6" w:space="0" w:color="000000"/>
            </w:tcBorders>
            <w:hideMark/>
          </w:tcPr>
          <w:p w14:paraId="5DE52C70" w14:textId="77777777" w:rsidR="00861BA7" w:rsidRDefault="00861BA7" w:rsidP="009547A5">
            <w:pPr>
              <w:jc w:val="center"/>
              <w:rPr>
                <w:rFonts w:ascii="Calibri" w:hAnsi="Calibri"/>
                <w:sz w:val="18"/>
                <w:szCs w:val="18"/>
                <w:lang w:val="en-GB"/>
              </w:rPr>
            </w:pPr>
            <w:r>
              <w:rPr>
                <w:rFonts w:ascii="Calibri" w:hAnsi="Calibri"/>
                <w:sz w:val="18"/>
                <w:szCs w:val="18"/>
                <w:lang w:val="en-GB"/>
              </w:rPr>
              <w:t>Serious</w:t>
            </w:r>
            <w:r>
              <w:rPr>
                <w:rFonts w:ascii="Calibri" w:hAnsi="Calibri"/>
                <w:sz w:val="18"/>
                <w:szCs w:val="18"/>
                <w:vertAlign w:val="superscript"/>
                <w:lang w:val="en-GB"/>
              </w:rPr>
              <w:t>2</w:t>
            </w:r>
          </w:p>
        </w:tc>
        <w:tc>
          <w:tcPr>
            <w:tcW w:w="373" w:type="pct"/>
            <w:tcBorders>
              <w:top w:val="nil"/>
              <w:left w:val="single" w:sz="6" w:space="0" w:color="000000"/>
              <w:bottom w:val="single" w:sz="6" w:space="0" w:color="000000"/>
              <w:right w:val="single" w:sz="6" w:space="0" w:color="000000"/>
            </w:tcBorders>
            <w:hideMark/>
          </w:tcPr>
          <w:p w14:paraId="3BE69EC0" w14:textId="77777777" w:rsidR="00861BA7" w:rsidRDefault="00861BA7" w:rsidP="009547A5">
            <w:pPr>
              <w:jc w:val="center"/>
              <w:rPr>
                <w:rFonts w:ascii="Calibri" w:hAnsi="Calibri"/>
                <w:sz w:val="18"/>
                <w:szCs w:val="18"/>
                <w:lang w:val="en-GB"/>
              </w:rPr>
            </w:pPr>
            <w:r>
              <w:rPr>
                <w:rFonts w:ascii="Calibri" w:hAnsi="Calibri"/>
                <w:sz w:val="18"/>
                <w:szCs w:val="18"/>
                <w:lang w:val="en-GB"/>
              </w:rPr>
              <w:t>Serious</w:t>
            </w:r>
            <w:r>
              <w:rPr>
                <w:rFonts w:ascii="Calibri" w:hAnsi="Calibri"/>
                <w:sz w:val="18"/>
                <w:szCs w:val="18"/>
                <w:vertAlign w:val="superscript"/>
                <w:lang w:val="en-GB"/>
              </w:rPr>
              <w:t>3</w:t>
            </w:r>
          </w:p>
        </w:tc>
        <w:tc>
          <w:tcPr>
            <w:tcW w:w="400" w:type="pct"/>
            <w:tcBorders>
              <w:top w:val="nil"/>
              <w:left w:val="single" w:sz="6" w:space="0" w:color="000000"/>
              <w:bottom w:val="single" w:sz="6" w:space="0" w:color="000000"/>
              <w:right w:val="single" w:sz="6" w:space="0" w:color="000000"/>
            </w:tcBorders>
            <w:hideMark/>
          </w:tcPr>
          <w:p w14:paraId="19651254"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p>
        </w:tc>
        <w:tc>
          <w:tcPr>
            <w:tcW w:w="612" w:type="pct"/>
            <w:tcBorders>
              <w:top w:val="nil"/>
              <w:left w:val="single" w:sz="6" w:space="0" w:color="000000"/>
              <w:bottom w:val="single" w:sz="6" w:space="0" w:color="000000"/>
              <w:right w:val="single" w:sz="6" w:space="0" w:color="000000"/>
            </w:tcBorders>
            <w:hideMark/>
          </w:tcPr>
          <w:p w14:paraId="557CED8A" w14:textId="77777777" w:rsidR="00861BA7" w:rsidRDefault="00861BA7" w:rsidP="009547A5">
            <w:pPr>
              <w:pStyle w:val="Default"/>
              <w:spacing w:line="276" w:lineRule="auto"/>
              <w:jc w:val="center"/>
              <w:rPr>
                <w:rFonts w:ascii="Calibri" w:hAnsi="Calibri"/>
                <w:sz w:val="18"/>
                <w:szCs w:val="18"/>
                <w:lang w:val="en-GB"/>
              </w:rPr>
            </w:pPr>
            <w:r>
              <w:rPr>
                <w:rFonts w:ascii="Calibri" w:hAnsi="Calibri"/>
                <w:sz w:val="18"/>
                <w:szCs w:val="18"/>
                <w:lang w:val="en-GB"/>
              </w:rPr>
              <w:t>24,404 $</w:t>
            </w:r>
          </w:p>
          <w:p w14:paraId="34B1BCD9" w14:textId="77777777" w:rsidR="00861BA7" w:rsidRDefault="00861BA7" w:rsidP="009547A5">
            <w:pPr>
              <w:pStyle w:val="Default"/>
              <w:spacing w:line="276" w:lineRule="auto"/>
              <w:jc w:val="center"/>
              <w:rPr>
                <w:rFonts w:ascii="Calibri" w:hAnsi="Calibri"/>
                <w:sz w:val="18"/>
                <w:szCs w:val="18"/>
                <w:lang w:val="en-GB"/>
              </w:rPr>
            </w:pPr>
            <w:r>
              <w:rPr>
                <w:rFonts w:ascii="Calibri" w:hAnsi="Calibri"/>
                <w:sz w:val="18"/>
                <w:szCs w:val="18"/>
                <w:lang w:val="en-GB"/>
              </w:rPr>
              <w:t>(5-year horizon)</w:t>
            </w:r>
          </w:p>
        </w:tc>
        <w:tc>
          <w:tcPr>
            <w:tcW w:w="675" w:type="pct"/>
            <w:tcBorders>
              <w:top w:val="single" w:sz="6" w:space="0" w:color="000000"/>
              <w:left w:val="single" w:sz="6" w:space="0" w:color="000000"/>
              <w:bottom w:val="single" w:sz="6" w:space="0" w:color="000000"/>
              <w:right w:val="single" w:sz="6" w:space="0" w:color="000000"/>
            </w:tcBorders>
          </w:tcPr>
          <w:p w14:paraId="21A69206" w14:textId="77777777" w:rsidR="00861BA7" w:rsidRDefault="00861BA7" w:rsidP="009547A5">
            <w:pPr>
              <w:pStyle w:val="Default"/>
              <w:spacing w:line="276" w:lineRule="auto"/>
              <w:jc w:val="center"/>
              <w:rPr>
                <w:rFonts w:ascii="Calibri" w:hAnsi="Calibri"/>
                <w:color w:val="auto"/>
                <w:sz w:val="18"/>
                <w:szCs w:val="18"/>
                <w:lang w:val="en-GB"/>
              </w:rPr>
            </w:pPr>
            <w:r>
              <w:rPr>
                <w:rFonts w:ascii="Calibri" w:hAnsi="Calibri"/>
                <w:color w:val="auto"/>
                <w:sz w:val="18"/>
                <w:szCs w:val="18"/>
                <w:lang w:val="en-GB"/>
              </w:rPr>
              <w:t>0.035 QALYs</w:t>
            </w:r>
          </w:p>
          <w:p w14:paraId="0E3CA4B5" w14:textId="77777777" w:rsidR="00861BA7" w:rsidRDefault="00861BA7" w:rsidP="009547A5">
            <w:pPr>
              <w:pStyle w:val="Default"/>
              <w:spacing w:line="276" w:lineRule="auto"/>
              <w:jc w:val="center"/>
              <w:rPr>
                <w:rFonts w:ascii="Calibri" w:hAnsi="Calibri"/>
                <w:color w:val="auto"/>
                <w:sz w:val="18"/>
                <w:szCs w:val="18"/>
                <w:lang w:val="en-GB"/>
              </w:rPr>
            </w:pPr>
            <w:r>
              <w:rPr>
                <w:rFonts w:ascii="Calibri" w:hAnsi="Calibri"/>
                <w:sz w:val="18"/>
                <w:szCs w:val="18"/>
                <w:lang w:val="en-GB"/>
              </w:rPr>
              <w:t>(5-year horizon)</w:t>
            </w:r>
          </w:p>
          <w:p w14:paraId="478773E4" w14:textId="77777777" w:rsidR="00861BA7" w:rsidRDefault="00861BA7" w:rsidP="009547A5">
            <w:pPr>
              <w:pStyle w:val="Default"/>
              <w:spacing w:line="276" w:lineRule="auto"/>
              <w:jc w:val="center"/>
              <w:rPr>
                <w:rFonts w:ascii="Calibri" w:hAnsi="Calibri"/>
                <w:sz w:val="18"/>
                <w:szCs w:val="18"/>
                <w:lang w:val="en-GB"/>
              </w:rPr>
            </w:pPr>
          </w:p>
        </w:tc>
        <w:tc>
          <w:tcPr>
            <w:tcW w:w="605" w:type="pct"/>
            <w:tcBorders>
              <w:top w:val="single" w:sz="6" w:space="0" w:color="000000"/>
              <w:left w:val="single" w:sz="6" w:space="0" w:color="000000"/>
              <w:bottom w:val="single" w:sz="6" w:space="0" w:color="000000"/>
              <w:right w:val="single" w:sz="6" w:space="0" w:color="000000"/>
            </w:tcBorders>
            <w:hideMark/>
          </w:tcPr>
          <w:p w14:paraId="3275DE40" w14:textId="77777777" w:rsidR="00861BA7" w:rsidRDefault="00861BA7" w:rsidP="009547A5">
            <w:pPr>
              <w:pStyle w:val="Default"/>
              <w:spacing w:line="276" w:lineRule="auto"/>
              <w:jc w:val="center"/>
              <w:rPr>
                <w:rFonts w:ascii="Calibri" w:hAnsi="Calibri"/>
                <w:sz w:val="18"/>
                <w:szCs w:val="18"/>
                <w:lang w:val="en-GB"/>
              </w:rPr>
            </w:pPr>
            <w:r>
              <w:rPr>
                <w:rFonts w:ascii="Calibri" w:hAnsi="Calibri"/>
                <w:sz w:val="18"/>
                <w:szCs w:val="18"/>
                <w:lang w:val="en-GB"/>
              </w:rPr>
              <w:t>697,403 $ / QALY</w:t>
            </w:r>
          </w:p>
        </w:tc>
        <w:tc>
          <w:tcPr>
            <w:tcW w:w="358" w:type="pct"/>
            <w:tcBorders>
              <w:top w:val="nil"/>
              <w:left w:val="single" w:sz="6" w:space="0" w:color="000000"/>
              <w:bottom w:val="single" w:sz="6" w:space="0" w:color="000000"/>
              <w:right w:val="single" w:sz="6" w:space="0" w:color="000000"/>
            </w:tcBorders>
            <w:hideMark/>
          </w:tcPr>
          <w:p w14:paraId="6EDC10B8" w14:textId="77777777" w:rsidR="00861BA7" w:rsidRDefault="00861BA7" w:rsidP="009547A5">
            <w:pPr>
              <w:jc w:val="center"/>
              <w:rPr>
                <w:rStyle w:val="quality-sign"/>
                <w:rFonts w:ascii="Calibri" w:hAnsi="Calibri" w:cs="Cambria Math"/>
                <w:sz w:val="18"/>
                <w:szCs w:val="18"/>
                <w:lang w:val="en-GB"/>
              </w:rPr>
            </w:pPr>
            <w:r>
              <w:rPr>
                <w:rStyle w:val="quality-sign"/>
                <w:rFonts w:ascii="Cambria" w:hAnsi="Cambria" w:cs="Cambria"/>
                <w:sz w:val="18"/>
                <w:szCs w:val="18"/>
                <w:lang w:val="en-GB"/>
              </w:rPr>
              <w:t>⨁⨁⨁</w:t>
            </w:r>
            <w:r>
              <w:rPr>
                <w:rStyle w:val="quality-sign"/>
                <w:rFonts w:ascii="ヒラギノ角ゴシック W3" w:eastAsia="ヒラギノ角ゴシック W3" w:hAnsi="ヒラギノ角ゴシック W3" w:cs="ヒラギノ角ゴシック W3"/>
                <w:sz w:val="18"/>
                <w:szCs w:val="18"/>
                <w:lang w:val="en-GB"/>
              </w:rPr>
              <w:t>◯</w:t>
            </w:r>
          </w:p>
          <w:p w14:paraId="0B7A4A06" w14:textId="77777777" w:rsidR="00861BA7" w:rsidRDefault="00861BA7" w:rsidP="009547A5">
            <w:pPr>
              <w:jc w:val="center"/>
              <w:rPr>
                <w:rStyle w:val="quality-sign"/>
                <w:rFonts w:ascii="Calibri" w:hAnsi="Calibri" w:cs="Cambria Math"/>
                <w:sz w:val="18"/>
                <w:szCs w:val="18"/>
                <w:lang w:val="en-GB"/>
              </w:rPr>
            </w:pPr>
            <w:r>
              <w:rPr>
                <w:rStyle w:val="quality-sign"/>
                <w:rFonts w:ascii="Calibri" w:hAnsi="Calibri" w:cs="Cambria Math"/>
                <w:sz w:val="18"/>
                <w:szCs w:val="18"/>
                <w:lang w:val="en-GB"/>
              </w:rPr>
              <w:t xml:space="preserve">MODERATE </w:t>
            </w:r>
          </w:p>
        </w:tc>
      </w:tr>
      <w:tr w:rsidR="00861BA7" w14:paraId="008C5101" w14:textId="77777777" w:rsidTr="009547A5">
        <w:trPr>
          <w:cantSplit/>
          <w:trHeight w:val="238"/>
          <w:jc w:val="center"/>
        </w:trPr>
        <w:tc>
          <w:tcPr>
            <w:tcW w:w="5000" w:type="pct"/>
            <w:gridSpan w:val="11"/>
            <w:tcBorders>
              <w:top w:val="single" w:sz="6" w:space="0" w:color="000000"/>
              <w:left w:val="single" w:sz="6" w:space="0" w:color="000000"/>
              <w:bottom w:val="single" w:sz="6" w:space="0" w:color="000000"/>
              <w:right w:val="single" w:sz="6" w:space="0" w:color="000000"/>
            </w:tcBorders>
            <w:shd w:val="clear" w:color="auto" w:fill="EDEDED"/>
            <w:hideMark/>
          </w:tcPr>
          <w:p w14:paraId="7624E5AF" w14:textId="77777777" w:rsidR="00861BA7" w:rsidRDefault="00861BA7" w:rsidP="009547A5">
            <w:pPr>
              <w:rPr>
                <w:rFonts w:ascii="Calibri" w:hAnsi="Calibri"/>
                <w:sz w:val="18"/>
                <w:szCs w:val="18"/>
                <w:lang w:val="en-GB"/>
              </w:rPr>
            </w:pPr>
            <w:r>
              <w:rPr>
                <w:rStyle w:val="label"/>
                <w:rFonts w:ascii="Calibri" w:hAnsi="Calibri"/>
                <w:szCs w:val="18"/>
                <w:lang w:val="en-GB"/>
              </w:rPr>
              <w:t xml:space="preserve">ICER per </w:t>
            </w:r>
            <w:r>
              <w:rPr>
                <w:rFonts w:ascii="Calibri" w:hAnsi="Calibri" w:cs="Times"/>
                <w:color w:val="1A1718"/>
                <w:sz w:val="18"/>
                <w:szCs w:val="18"/>
                <w:lang w:val="en-GB" w:eastAsia="en-GB"/>
              </w:rPr>
              <w:t xml:space="preserve">QALY (high quality </w:t>
            </w:r>
            <w:proofErr w:type="gramStart"/>
            <w:r>
              <w:rPr>
                <w:rFonts w:ascii="Calibri" w:hAnsi="Calibri" w:cs="Times"/>
                <w:color w:val="1A1718"/>
                <w:sz w:val="18"/>
                <w:szCs w:val="18"/>
                <w:lang w:val="en-GB" w:eastAsia="en-GB"/>
              </w:rPr>
              <w:t>study  -</w:t>
            </w:r>
            <w:proofErr w:type="gramEnd"/>
            <w:r>
              <w:rPr>
                <w:rFonts w:ascii="Calibri" w:hAnsi="Calibri" w:cs="Times"/>
                <w:color w:val="1A1718"/>
                <w:sz w:val="18"/>
                <w:szCs w:val="18"/>
                <w:lang w:val="en-GB" w:eastAsia="en-GB"/>
              </w:rPr>
              <w:t xml:space="preserve"> funded by Industry)</w:t>
            </w:r>
          </w:p>
        </w:tc>
      </w:tr>
      <w:tr w:rsidR="00861BA7" w14:paraId="3915556D" w14:textId="77777777" w:rsidTr="009547A5">
        <w:trPr>
          <w:cantSplit/>
          <w:trHeight w:val="408"/>
          <w:jc w:val="center"/>
        </w:trPr>
        <w:tc>
          <w:tcPr>
            <w:tcW w:w="311" w:type="pct"/>
            <w:tcBorders>
              <w:top w:val="nil"/>
              <w:left w:val="single" w:sz="6" w:space="0" w:color="000000"/>
              <w:bottom w:val="single" w:sz="6" w:space="0" w:color="000000"/>
              <w:right w:val="single" w:sz="6" w:space="0" w:color="000000"/>
            </w:tcBorders>
            <w:hideMark/>
          </w:tcPr>
          <w:p w14:paraId="220C5288" w14:textId="77777777" w:rsidR="00861BA7" w:rsidRDefault="00861BA7" w:rsidP="009547A5">
            <w:pPr>
              <w:jc w:val="center"/>
              <w:rPr>
                <w:rFonts w:ascii="Calibri" w:hAnsi="Calibri"/>
                <w:sz w:val="18"/>
                <w:szCs w:val="18"/>
                <w:lang w:val="en-GB"/>
              </w:rPr>
            </w:pPr>
            <w:r>
              <w:rPr>
                <w:rFonts w:ascii="Calibri" w:hAnsi="Calibri"/>
                <w:sz w:val="18"/>
                <w:szCs w:val="18"/>
                <w:lang w:val="en-GB"/>
              </w:rPr>
              <w:t>1</w:t>
            </w:r>
            <w:r>
              <w:rPr>
                <w:rFonts w:ascii="Calibri" w:hAnsi="Calibri"/>
                <w:sz w:val="18"/>
                <w:szCs w:val="18"/>
                <w:vertAlign w:val="superscript"/>
                <w:lang w:val="en-GB"/>
              </w:rPr>
              <w:t>b</w:t>
            </w:r>
          </w:p>
        </w:tc>
        <w:tc>
          <w:tcPr>
            <w:tcW w:w="368" w:type="pct"/>
            <w:tcBorders>
              <w:top w:val="nil"/>
              <w:left w:val="single" w:sz="6" w:space="0" w:color="000000"/>
              <w:bottom w:val="single" w:sz="6" w:space="0" w:color="000000"/>
              <w:right w:val="single" w:sz="6" w:space="0" w:color="000000"/>
            </w:tcBorders>
            <w:hideMark/>
          </w:tcPr>
          <w:p w14:paraId="4DC6E39A" w14:textId="77777777" w:rsidR="00861BA7" w:rsidRDefault="00861BA7" w:rsidP="009547A5">
            <w:pPr>
              <w:jc w:val="center"/>
              <w:rPr>
                <w:rFonts w:ascii="Calibri" w:hAnsi="Calibri"/>
                <w:sz w:val="18"/>
                <w:szCs w:val="18"/>
                <w:lang w:val="en-GB"/>
              </w:rPr>
            </w:pPr>
            <w:r>
              <w:rPr>
                <w:rFonts w:ascii="Calibri" w:hAnsi="Calibri"/>
                <w:sz w:val="18"/>
                <w:szCs w:val="18"/>
                <w:lang w:val="en-GB"/>
              </w:rPr>
              <w:t>Cost-utility,</w:t>
            </w:r>
          </w:p>
          <w:p w14:paraId="62167920" w14:textId="77777777" w:rsidR="00861BA7" w:rsidRDefault="00861BA7" w:rsidP="009547A5">
            <w:pPr>
              <w:jc w:val="center"/>
              <w:rPr>
                <w:rFonts w:ascii="Calibri" w:hAnsi="Calibri"/>
                <w:sz w:val="18"/>
                <w:szCs w:val="18"/>
                <w:lang w:val="en-GB"/>
              </w:rPr>
            </w:pPr>
            <w:r>
              <w:rPr>
                <w:rFonts w:ascii="Calibri" w:hAnsi="Calibri"/>
                <w:sz w:val="18"/>
                <w:szCs w:val="18"/>
                <w:lang w:val="en-GB"/>
              </w:rPr>
              <w:t>Markov model</w:t>
            </w:r>
          </w:p>
        </w:tc>
        <w:tc>
          <w:tcPr>
            <w:tcW w:w="431" w:type="pct"/>
            <w:tcBorders>
              <w:top w:val="nil"/>
              <w:left w:val="single" w:sz="6" w:space="0" w:color="000000"/>
              <w:bottom w:val="single" w:sz="6" w:space="0" w:color="000000"/>
              <w:right w:val="single" w:sz="6" w:space="0" w:color="000000"/>
            </w:tcBorders>
            <w:hideMark/>
          </w:tcPr>
          <w:p w14:paraId="1331B19F"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r>
              <w:rPr>
                <w:rFonts w:ascii="Calibri" w:hAnsi="Calibri"/>
                <w:sz w:val="18"/>
                <w:szCs w:val="18"/>
                <w:vertAlign w:val="superscript"/>
                <w:lang w:val="en-GB"/>
              </w:rPr>
              <w:t>1</w:t>
            </w:r>
          </w:p>
        </w:tc>
        <w:tc>
          <w:tcPr>
            <w:tcW w:w="431" w:type="pct"/>
            <w:tcBorders>
              <w:top w:val="nil"/>
              <w:left w:val="single" w:sz="6" w:space="0" w:color="000000"/>
              <w:bottom w:val="single" w:sz="6" w:space="0" w:color="000000"/>
              <w:right w:val="single" w:sz="6" w:space="0" w:color="000000"/>
            </w:tcBorders>
            <w:hideMark/>
          </w:tcPr>
          <w:p w14:paraId="7477D0F0"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p>
        </w:tc>
        <w:tc>
          <w:tcPr>
            <w:tcW w:w="436" w:type="pct"/>
            <w:tcBorders>
              <w:top w:val="nil"/>
              <w:left w:val="single" w:sz="6" w:space="0" w:color="000000"/>
              <w:bottom w:val="single" w:sz="6" w:space="0" w:color="000000"/>
              <w:right w:val="single" w:sz="6" w:space="0" w:color="000000"/>
            </w:tcBorders>
            <w:hideMark/>
          </w:tcPr>
          <w:p w14:paraId="33977F86" w14:textId="77777777" w:rsidR="00861BA7" w:rsidRDefault="00861BA7" w:rsidP="009547A5">
            <w:pPr>
              <w:jc w:val="center"/>
              <w:rPr>
                <w:rFonts w:ascii="Calibri" w:hAnsi="Calibri"/>
                <w:sz w:val="18"/>
                <w:szCs w:val="18"/>
                <w:lang w:val="en-GB"/>
              </w:rPr>
            </w:pPr>
            <w:r>
              <w:rPr>
                <w:rFonts w:ascii="Calibri" w:hAnsi="Calibri"/>
                <w:sz w:val="18"/>
                <w:szCs w:val="18"/>
                <w:lang w:val="en-GB"/>
              </w:rPr>
              <w:t>Serious</w:t>
            </w:r>
            <w:r>
              <w:rPr>
                <w:rFonts w:ascii="Calibri" w:hAnsi="Calibri"/>
                <w:sz w:val="18"/>
                <w:szCs w:val="18"/>
                <w:vertAlign w:val="superscript"/>
                <w:lang w:val="en-GB"/>
              </w:rPr>
              <w:t>4</w:t>
            </w:r>
          </w:p>
        </w:tc>
        <w:tc>
          <w:tcPr>
            <w:tcW w:w="373" w:type="pct"/>
            <w:tcBorders>
              <w:top w:val="nil"/>
              <w:left w:val="single" w:sz="6" w:space="0" w:color="000000"/>
              <w:bottom w:val="single" w:sz="6" w:space="0" w:color="000000"/>
              <w:right w:val="single" w:sz="6" w:space="0" w:color="000000"/>
            </w:tcBorders>
            <w:hideMark/>
          </w:tcPr>
          <w:p w14:paraId="560406BA"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r>
              <w:rPr>
                <w:rFonts w:ascii="Calibri" w:hAnsi="Calibri"/>
                <w:sz w:val="18"/>
                <w:szCs w:val="18"/>
                <w:vertAlign w:val="superscript"/>
                <w:lang w:val="en-GB"/>
              </w:rPr>
              <w:t>5</w:t>
            </w:r>
          </w:p>
        </w:tc>
        <w:tc>
          <w:tcPr>
            <w:tcW w:w="400" w:type="pct"/>
            <w:tcBorders>
              <w:top w:val="nil"/>
              <w:left w:val="single" w:sz="6" w:space="0" w:color="000000"/>
              <w:bottom w:val="single" w:sz="6" w:space="0" w:color="000000"/>
              <w:right w:val="single" w:sz="6" w:space="0" w:color="000000"/>
            </w:tcBorders>
            <w:hideMark/>
          </w:tcPr>
          <w:p w14:paraId="7382FF9C" w14:textId="77777777" w:rsidR="00861BA7" w:rsidRDefault="00861BA7" w:rsidP="009547A5">
            <w:pPr>
              <w:jc w:val="center"/>
              <w:rPr>
                <w:rFonts w:ascii="Calibri" w:hAnsi="Calibri"/>
                <w:sz w:val="18"/>
                <w:szCs w:val="18"/>
                <w:lang w:val="en-GB"/>
              </w:rPr>
            </w:pPr>
            <w:r>
              <w:rPr>
                <w:rFonts w:ascii="Calibri" w:hAnsi="Calibri"/>
                <w:sz w:val="18"/>
                <w:szCs w:val="18"/>
                <w:lang w:val="en-GB"/>
              </w:rPr>
              <w:t>Serious</w:t>
            </w:r>
            <w:r>
              <w:rPr>
                <w:rFonts w:ascii="Calibri" w:hAnsi="Calibri"/>
                <w:sz w:val="18"/>
                <w:szCs w:val="18"/>
                <w:vertAlign w:val="superscript"/>
                <w:lang w:val="en-GB"/>
              </w:rPr>
              <w:t>6</w:t>
            </w:r>
          </w:p>
        </w:tc>
        <w:tc>
          <w:tcPr>
            <w:tcW w:w="612" w:type="pct"/>
            <w:tcBorders>
              <w:top w:val="nil"/>
              <w:left w:val="single" w:sz="6" w:space="0" w:color="000000"/>
              <w:bottom w:val="single" w:sz="6" w:space="0" w:color="000000"/>
              <w:right w:val="single" w:sz="6" w:space="0" w:color="000000"/>
            </w:tcBorders>
            <w:hideMark/>
          </w:tcPr>
          <w:p w14:paraId="0394EF0C" w14:textId="77777777" w:rsidR="00861BA7" w:rsidRDefault="00861BA7" w:rsidP="009547A5">
            <w:pPr>
              <w:pStyle w:val="Default"/>
              <w:spacing w:line="276" w:lineRule="auto"/>
              <w:jc w:val="center"/>
              <w:rPr>
                <w:rFonts w:ascii="Calibri" w:hAnsi="Calibri"/>
                <w:sz w:val="18"/>
                <w:szCs w:val="18"/>
                <w:lang w:val="en-GB"/>
              </w:rPr>
            </w:pPr>
            <w:r>
              <w:rPr>
                <w:rFonts w:ascii="Calibri" w:hAnsi="Calibri"/>
                <w:sz w:val="18"/>
                <w:szCs w:val="18"/>
                <w:lang w:val="en-GB"/>
              </w:rPr>
              <w:t xml:space="preserve">119,394 $ </w:t>
            </w:r>
          </w:p>
          <w:p w14:paraId="03A35E14" w14:textId="77777777" w:rsidR="00861BA7" w:rsidRDefault="00861BA7" w:rsidP="009547A5">
            <w:pPr>
              <w:pStyle w:val="Default"/>
              <w:spacing w:line="276" w:lineRule="auto"/>
              <w:jc w:val="center"/>
              <w:rPr>
                <w:rFonts w:ascii="Calibri" w:hAnsi="Calibri"/>
                <w:sz w:val="18"/>
                <w:szCs w:val="18"/>
                <w:lang w:val="en-GB"/>
              </w:rPr>
            </w:pPr>
            <w:r>
              <w:rPr>
                <w:rFonts w:ascii="Calibri" w:hAnsi="Calibri"/>
                <w:sz w:val="18"/>
                <w:szCs w:val="18"/>
                <w:lang w:val="en-GB"/>
              </w:rPr>
              <w:t>(lifetime horizon)</w:t>
            </w:r>
          </w:p>
        </w:tc>
        <w:tc>
          <w:tcPr>
            <w:tcW w:w="675" w:type="pct"/>
            <w:tcBorders>
              <w:top w:val="single" w:sz="6" w:space="0" w:color="000000"/>
              <w:left w:val="single" w:sz="6" w:space="0" w:color="000000"/>
              <w:bottom w:val="single" w:sz="6" w:space="0" w:color="000000"/>
              <w:right w:val="single" w:sz="6" w:space="0" w:color="000000"/>
            </w:tcBorders>
          </w:tcPr>
          <w:p w14:paraId="2D5CDA04" w14:textId="77777777" w:rsidR="00861BA7" w:rsidRDefault="00861BA7" w:rsidP="009547A5">
            <w:pPr>
              <w:pStyle w:val="Default"/>
              <w:spacing w:line="276" w:lineRule="auto"/>
              <w:jc w:val="center"/>
              <w:rPr>
                <w:rFonts w:ascii="Calibri" w:hAnsi="Calibri"/>
                <w:color w:val="auto"/>
                <w:sz w:val="18"/>
                <w:szCs w:val="18"/>
                <w:lang w:val="en-GB"/>
              </w:rPr>
            </w:pPr>
            <w:r>
              <w:rPr>
                <w:rFonts w:ascii="Calibri" w:hAnsi="Calibri"/>
                <w:color w:val="auto"/>
                <w:sz w:val="18"/>
                <w:szCs w:val="18"/>
                <w:lang w:val="en-GB"/>
              </w:rPr>
              <w:t>5.17 QALYs</w:t>
            </w:r>
          </w:p>
          <w:p w14:paraId="5E24A07F" w14:textId="77777777" w:rsidR="00861BA7" w:rsidRDefault="00861BA7" w:rsidP="009547A5">
            <w:pPr>
              <w:pStyle w:val="Default"/>
              <w:spacing w:line="276" w:lineRule="auto"/>
              <w:jc w:val="center"/>
              <w:rPr>
                <w:rFonts w:ascii="Calibri" w:hAnsi="Calibri"/>
                <w:color w:val="auto"/>
                <w:sz w:val="18"/>
                <w:szCs w:val="18"/>
                <w:lang w:val="en-GB"/>
              </w:rPr>
            </w:pPr>
            <w:r>
              <w:rPr>
                <w:rFonts w:ascii="Calibri" w:hAnsi="Calibri"/>
                <w:sz w:val="18"/>
                <w:szCs w:val="18"/>
                <w:lang w:val="en-GB"/>
              </w:rPr>
              <w:t>(lifetime horizon)</w:t>
            </w:r>
          </w:p>
          <w:p w14:paraId="3E2E0832" w14:textId="77777777" w:rsidR="00861BA7" w:rsidRDefault="00861BA7" w:rsidP="009547A5">
            <w:pPr>
              <w:pStyle w:val="Default"/>
              <w:spacing w:line="276" w:lineRule="auto"/>
              <w:jc w:val="center"/>
              <w:rPr>
                <w:rFonts w:ascii="Calibri" w:hAnsi="Calibri"/>
                <w:sz w:val="18"/>
                <w:szCs w:val="18"/>
                <w:lang w:val="en-GB"/>
              </w:rPr>
            </w:pPr>
          </w:p>
        </w:tc>
        <w:tc>
          <w:tcPr>
            <w:tcW w:w="605" w:type="pct"/>
            <w:tcBorders>
              <w:top w:val="single" w:sz="6" w:space="0" w:color="000000"/>
              <w:left w:val="single" w:sz="6" w:space="0" w:color="000000"/>
              <w:bottom w:val="single" w:sz="6" w:space="0" w:color="000000"/>
              <w:right w:val="single" w:sz="6" w:space="0" w:color="000000"/>
            </w:tcBorders>
            <w:hideMark/>
          </w:tcPr>
          <w:p w14:paraId="06FD3AC3" w14:textId="77777777" w:rsidR="00861BA7" w:rsidRDefault="00861BA7" w:rsidP="009547A5">
            <w:pPr>
              <w:pStyle w:val="Default"/>
              <w:spacing w:line="276" w:lineRule="auto"/>
              <w:jc w:val="center"/>
              <w:rPr>
                <w:rFonts w:ascii="Calibri" w:hAnsi="Calibri"/>
                <w:sz w:val="18"/>
                <w:szCs w:val="18"/>
                <w:lang w:val="en-GB"/>
              </w:rPr>
            </w:pPr>
            <w:r>
              <w:rPr>
                <w:rFonts w:ascii="Calibri" w:hAnsi="Calibri"/>
                <w:sz w:val="20"/>
                <w:szCs w:val="18"/>
                <w:lang w:val="en-GB"/>
              </w:rPr>
              <w:t>23,081</w:t>
            </w:r>
            <w:r>
              <w:rPr>
                <w:rFonts w:ascii="Calibri" w:hAnsi="Calibri"/>
                <w:sz w:val="18"/>
                <w:szCs w:val="18"/>
                <w:lang w:val="en-GB"/>
              </w:rPr>
              <w:t xml:space="preserve"> </w:t>
            </w:r>
            <w:proofErr w:type="gramStart"/>
            <w:r>
              <w:rPr>
                <w:rFonts w:ascii="Calibri" w:hAnsi="Calibri"/>
                <w:sz w:val="18"/>
                <w:szCs w:val="18"/>
                <w:lang w:val="en-GB"/>
              </w:rPr>
              <w:t>$  /</w:t>
            </w:r>
            <w:proofErr w:type="gramEnd"/>
            <w:r>
              <w:rPr>
                <w:rFonts w:ascii="Calibri" w:hAnsi="Calibri"/>
                <w:sz w:val="18"/>
                <w:szCs w:val="18"/>
                <w:lang w:val="en-GB"/>
              </w:rPr>
              <w:t xml:space="preserve"> QALY</w:t>
            </w:r>
          </w:p>
        </w:tc>
        <w:tc>
          <w:tcPr>
            <w:tcW w:w="358" w:type="pct"/>
            <w:tcBorders>
              <w:top w:val="nil"/>
              <w:left w:val="single" w:sz="6" w:space="0" w:color="000000"/>
              <w:bottom w:val="single" w:sz="6" w:space="0" w:color="000000"/>
              <w:right w:val="single" w:sz="6" w:space="0" w:color="000000"/>
            </w:tcBorders>
            <w:hideMark/>
          </w:tcPr>
          <w:p w14:paraId="3BC40117" w14:textId="77777777" w:rsidR="00861BA7" w:rsidRDefault="00861BA7" w:rsidP="009547A5">
            <w:pPr>
              <w:jc w:val="center"/>
              <w:rPr>
                <w:rStyle w:val="quality-sign"/>
                <w:rFonts w:ascii="Calibri" w:hAnsi="Calibri" w:cs="Cambria Math"/>
                <w:sz w:val="18"/>
                <w:szCs w:val="18"/>
                <w:lang w:val="en-GB"/>
              </w:rPr>
            </w:pPr>
            <w:r>
              <w:rPr>
                <w:rStyle w:val="quality-sign"/>
                <w:rFonts w:ascii="Cambria" w:hAnsi="Cambria" w:cs="Cambria"/>
                <w:sz w:val="18"/>
                <w:szCs w:val="18"/>
                <w:lang w:val="en-GB"/>
              </w:rPr>
              <w:t>⨁⨁</w:t>
            </w:r>
            <w:r>
              <w:rPr>
                <w:rStyle w:val="quality-sign"/>
                <w:rFonts w:ascii="ヒラギノ角ゴシック W3" w:eastAsia="ヒラギノ角ゴシック W3" w:hAnsi="ヒラギノ角ゴシック W3" w:cs="ヒラギノ角ゴシック W3"/>
                <w:sz w:val="18"/>
                <w:szCs w:val="18"/>
                <w:lang w:val="en-GB"/>
              </w:rPr>
              <w:t>◯◯</w:t>
            </w:r>
          </w:p>
          <w:p w14:paraId="696A964F" w14:textId="77777777" w:rsidR="00861BA7" w:rsidRDefault="00861BA7" w:rsidP="009547A5">
            <w:pPr>
              <w:jc w:val="center"/>
              <w:rPr>
                <w:rStyle w:val="quality-sign"/>
                <w:rFonts w:ascii="Calibri" w:hAnsi="Calibri" w:cs="Cambria Math"/>
                <w:sz w:val="18"/>
                <w:szCs w:val="18"/>
                <w:lang w:val="en-GB"/>
              </w:rPr>
            </w:pPr>
            <w:r>
              <w:rPr>
                <w:rStyle w:val="quality-sign"/>
                <w:rFonts w:ascii="Calibri" w:hAnsi="Calibri" w:cs="Cambria Math"/>
                <w:sz w:val="18"/>
                <w:szCs w:val="18"/>
                <w:lang w:val="en-GB"/>
              </w:rPr>
              <w:t>LOW</w:t>
            </w:r>
          </w:p>
        </w:tc>
      </w:tr>
    </w:tbl>
    <w:p w14:paraId="027B12B0" w14:textId="77777777" w:rsidR="00861BA7" w:rsidRDefault="00861BA7" w:rsidP="009547A5">
      <w:pPr>
        <w:rPr>
          <w:rFonts w:ascii="Calibri" w:hAnsi="Calibri"/>
          <w:sz w:val="18"/>
          <w:szCs w:val="18"/>
          <w:lang w:val="en-GB"/>
        </w:rPr>
      </w:pPr>
      <w:r>
        <w:rPr>
          <w:rFonts w:ascii="Calibri" w:hAnsi="Calibri"/>
          <w:sz w:val="18"/>
          <w:szCs w:val="18"/>
          <w:lang w:val="en-GB"/>
        </w:rPr>
        <w:t>*Incremental cost and effect</w:t>
      </w:r>
      <w:r>
        <w:rPr>
          <w:rFonts w:ascii="Calibri" w:hAnsi="Calibri"/>
          <w:lang w:val="en-GB"/>
        </w:rPr>
        <w:t xml:space="preserve"> </w:t>
      </w:r>
      <w:r>
        <w:rPr>
          <w:rFonts w:ascii="Calibri" w:hAnsi="Calibri"/>
          <w:sz w:val="18"/>
          <w:szCs w:val="18"/>
          <w:lang w:val="en-GB"/>
        </w:rPr>
        <w:t xml:space="preserve">due to the addition of Reslizumab. </w:t>
      </w:r>
    </w:p>
    <w:p w14:paraId="4688A67B" w14:textId="77777777" w:rsidR="00861BA7" w:rsidRDefault="00861BA7" w:rsidP="009547A5">
      <w:pPr>
        <w:rPr>
          <w:rFonts w:ascii="Calibri" w:hAnsi="Calibri"/>
          <w:sz w:val="18"/>
          <w:szCs w:val="18"/>
          <w:lang w:val="en-GB"/>
        </w:rPr>
      </w:pPr>
      <w:r>
        <w:rPr>
          <w:rFonts w:ascii="Calibri" w:hAnsi="Calibri"/>
          <w:sz w:val="18"/>
          <w:szCs w:val="18"/>
          <w:lang w:val="en-GB"/>
        </w:rPr>
        <w:t>ICER: Incremental cost-effectiveness ratio. QALY: Quality adjusted life years. $: US Dollar</w:t>
      </w:r>
      <w:r>
        <w:rPr>
          <w:rFonts w:ascii="Calibri" w:eastAsia="Times New Roman" w:hAnsi="Calibri" w:cs="Times New Roman"/>
          <w:color w:val="000000"/>
          <w:sz w:val="18"/>
          <w:szCs w:val="16"/>
          <w:lang w:val="en-GB" w:eastAsia="en-GB"/>
        </w:rPr>
        <w:t>.</w:t>
      </w:r>
    </w:p>
    <w:p w14:paraId="03678D8A" w14:textId="77777777" w:rsidR="00861BA7" w:rsidRDefault="00861BA7" w:rsidP="009547A5">
      <w:pPr>
        <w:pStyle w:val="ListParagraph"/>
        <w:numPr>
          <w:ilvl w:val="0"/>
          <w:numId w:val="20"/>
        </w:numPr>
        <w:rPr>
          <w:sz w:val="18"/>
          <w:szCs w:val="18"/>
        </w:rPr>
      </w:pPr>
      <w:r>
        <w:rPr>
          <w:sz w:val="18"/>
          <w:szCs w:val="18"/>
        </w:rPr>
        <w:t xml:space="preserve">Markov model studies with low risk of bias (CHEC score 13 or higher). </w:t>
      </w:r>
    </w:p>
    <w:p w14:paraId="36AD8AE0" w14:textId="77777777" w:rsidR="00861BA7" w:rsidRDefault="00861BA7" w:rsidP="009547A5">
      <w:pPr>
        <w:pStyle w:val="ListParagraph"/>
        <w:numPr>
          <w:ilvl w:val="0"/>
          <w:numId w:val="20"/>
        </w:numPr>
        <w:rPr>
          <w:sz w:val="18"/>
          <w:szCs w:val="18"/>
        </w:rPr>
      </w:pPr>
      <w:r>
        <w:rPr>
          <w:sz w:val="18"/>
          <w:szCs w:val="18"/>
        </w:rPr>
        <w:t>One single study performed in the USA. The results may not be applicable to other countries.</w:t>
      </w:r>
    </w:p>
    <w:p w14:paraId="3AB57F81" w14:textId="77777777" w:rsidR="00861BA7" w:rsidRDefault="00861BA7" w:rsidP="009547A5">
      <w:pPr>
        <w:pStyle w:val="ListParagraph"/>
        <w:numPr>
          <w:ilvl w:val="0"/>
          <w:numId w:val="20"/>
        </w:numPr>
        <w:rPr>
          <w:sz w:val="18"/>
          <w:szCs w:val="18"/>
        </w:rPr>
      </w:pPr>
      <w:r>
        <w:rPr>
          <w:sz w:val="18"/>
          <w:szCs w:val="18"/>
        </w:rPr>
        <w:t>The sensitivity analysis showed large variations in the ICER value. However, all of them were higher than 100,000 $, which is the willingness to pay threshold in most countries. Increasing 20% the quality of life with reslizumab would drop the ICER to 154,352 $, and it was 467,010 $ where non-responders had the same quality of life and exacerbations rates as the standard therapy group. Furthermore, in 95% of the iterations the ICER varied between 378,534 $ and 2,082,379 $.</w:t>
      </w:r>
    </w:p>
    <w:p w14:paraId="5FE94051" w14:textId="77777777" w:rsidR="00861BA7" w:rsidRDefault="00861BA7" w:rsidP="009547A5">
      <w:pPr>
        <w:pStyle w:val="ListParagraph"/>
        <w:numPr>
          <w:ilvl w:val="0"/>
          <w:numId w:val="20"/>
        </w:numPr>
        <w:rPr>
          <w:sz w:val="18"/>
          <w:szCs w:val="18"/>
        </w:rPr>
      </w:pPr>
      <w:r>
        <w:rPr>
          <w:sz w:val="18"/>
          <w:szCs w:val="18"/>
        </w:rPr>
        <w:t>One single study performed in South Korea. The results may not be applicable to other countries.</w:t>
      </w:r>
    </w:p>
    <w:p w14:paraId="12555612" w14:textId="77777777" w:rsidR="00861BA7" w:rsidRDefault="00861BA7" w:rsidP="009547A5">
      <w:pPr>
        <w:pStyle w:val="ListParagraph"/>
        <w:numPr>
          <w:ilvl w:val="0"/>
          <w:numId w:val="20"/>
        </w:numPr>
        <w:rPr>
          <w:sz w:val="18"/>
          <w:szCs w:val="18"/>
        </w:rPr>
      </w:pPr>
      <w:r>
        <w:rPr>
          <w:sz w:val="18"/>
          <w:szCs w:val="18"/>
        </w:rPr>
        <w:t>The ICER varied from 18,465 $ to 30,005 $. In the deterministic sensitivity analysis. Also, the ICER had 99% probability of being cost-effective at a 38,275 $ threshold.</w:t>
      </w:r>
    </w:p>
    <w:p w14:paraId="6ED3A091" w14:textId="77777777" w:rsidR="00861BA7" w:rsidRDefault="00861BA7" w:rsidP="009547A5">
      <w:pPr>
        <w:pStyle w:val="ListParagraph"/>
        <w:numPr>
          <w:ilvl w:val="0"/>
          <w:numId w:val="20"/>
        </w:numPr>
        <w:rPr>
          <w:sz w:val="18"/>
          <w:szCs w:val="18"/>
        </w:rPr>
      </w:pPr>
      <w:r>
        <w:rPr>
          <w:sz w:val="18"/>
          <w:szCs w:val="18"/>
        </w:rPr>
        <w:t>Teva-Handok Pharma financed the study.</w:t>
      </w:r>
    </w:p>
    <w:p w14:paraId="47C3C513" w14:textId="77777777" w:rsidR="00861BA7" w:rsidRDefault="00861BA7" w:rsidP="009547A5">
      <w:pPr>
        <w:rPr>
          <w:rFonts w:ascii="Calibri" w:hAnsi="Calibri"/>
          <w:b/>
          <w:sz w:val="18"/>
          <w:szCs w:val="18"/>
          <w:lang w:val="en-GB"/>
        </w:rPr>
      </w:pPr>
      <w:r>
        <w:rPr>
          <w:rFonts w:ascii="Calibri" w:hAnsi="Calibri"/>
          <w:b/>
          <w:sz w:val="18"/>
          <w:szCs w:val="18"/>
          <w:lang w:val="en-GB"/>
        </w:rPr>
        <w:t>References</w:t>
      </w:r>
    </w:p>
    <w:p w14:paraId="3C6C410B" w14:textId="77777777" w:rsidR="00861BA7" w:rsidRDefault="00861BA7" w:rsidP="009547A5">
      <w:pPr>
        <w:pStyle w:val="ListParagraph"/>
        <w:numPr>
          <w:ilvl w:val="0"/>
          <w:numId w:val="21"/>
        </w:numPr>
        <w:rPr>
          <w:sz w:val="18"/>
          <w:szCs w:val="18"/>
        </w:rPr>
      </w:pPr>
      <w:r>
        <w:rPr>
          <w:sz w:val="18"/>
          <w:szCs w:val="18"/>
        </w:rPr>
        <w:t>Lam, J. et al. A cost-effectiveness analysis of reslizumab in the treatment of poorly controlled eosinophilic asthma. J Asthma. 2019; 56 (8): 872-881.</w:t>
      </w:r>
    </w:p>
    <w:p w14:paraId="2008265A" w14:textId="77777777" w:rsidR="00861BA7" w:rsidRDefault="00861BA7" w:rsidP="009547A5">
      <w:pPr>
        <w:pStyle w:val="ListParagraph"/>
        <w:numPr>
          <w:ilvl w:val="0"/>
          <w:numId w:val="21"/>
        </w:numPr>
        <w:rPr>
          <w:sz w:val="18"/>
          <w:szCs w:val="18"/>
        </w:rPr>
      </w:pPr>
      <w:r>
        <w:rPr>
          <w:sz w:val="18"/>
          <w:szCs w:val="18"/>
        </w:rPr>
        <w:t>Han, S. et al. Cost–utility analysis of reslizumab for patients with severe eosinophilic asthma inadequately controlled with high-dose inhaled corticosteroids and long-acting β2-agonists in South Korea. Current medical research and opinion. 2019; 10.1080/03007995.2019.1605159</w:t>
      </w:r>
      <w:r>
        <w:rPr>
          <w:rFonts w:cs="Helvetica"/>
          <w:sz w:val="18"/>
          <w:szCs w:val="18"/>
        </w:rPr>
        <w:t>.</w:t>
      </w:r>
    </w:p>
    <w:p w14:paraId="73B41EFD" w14:textId="77777777" w:rsidR="00861BA7" w:rsidRDefault="00861BA7" w:rsidP="009547A5">
      <w:pPr>
        <w:rPr>
          <w:sz w:val="18"/>
          <w:szCs w:val="18"/>
        </w:rPr>
      </w:pPr>
    </w:p>
    <w:p w14:paraId="6015B703" w14:textId="77777777" w:rsidR="00861BA7" w:rsidRDefault="00861BA7">
      <w:pPr>
        <w:rPr>
          <w:rFonts w:ascii="Calibri" w:hAnsi="Calibri"/>
          <w:b/>
          <w:i/>
        </w:rPr>
      </w:pPr>
      <w:r>
        <w:rPr>
          <w:rFonts w:ascii="Calibri" w:hAnsi="Calibri"/>
          <w:b/>
          <w:i/>
        </w:rPr>
        <w:br w:type="page"/>
      </w:r>
    </w:p>
    <w:p w14:paraId="3C1AC588" w14:textId="77777777" w:rsidR="00861BA7" w:rsidRPr="00C26F22" w:rsidRDefault="00861BA7" w:rsidP="009547A5">
      <w:pPr>
        <w:rPr>
          <w:rFonts w:ascii="Calibri" w:hAnsi="Calibri"/>
          <w:b/>
          <w:i/>
        </w:rPr>
      </w:pPr>
      <w:r w:rsidRPr="00C26F22">
        <w:rPr>
          <w:rFonts w:ascii="Calibri" w:hAnsi="Calibri"/>
          <w:b/>
          <w:i/>
        </w:rPr>
        <w:lastRenderedPageBreak/>
        <w:t>Dupilumab in addition to standard therapy vs. standard therapy</w:t>
      </w:r>
    </w:p>
    <w:tbl>
      <w:tblPr>
        <w:tblW w:w="5000" w:type="pct"/>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642"/>
        <w:gridCol w:w="666"/>
        <w:gridCol w:w="917"/>
        <w:gridCol w:w="1081"/>
        <w:gridCol w:w="986"/>
        <w:gridCol w:w="955"/>
        <w:gridCol w:w="925"/>
        <w:gridCol w:w="982"/>
        <w:gridCol w:w="982"/>
        <w:gridCol w:w="696"/>
        <w:gridCol w:w="932"/>
      </w:tblGrid>
      <w:tr w:rsidR="00861BA7" w14:paraId="69475E31" w14:textId="77777777" w:rsidTr="009547A5">
        <w:trPr>
          <w:cantSplit/>
          <w:trHeight w:val="222"/>
          <w:tblHeader/>
          <w:jc w:val="center"/>
        </w:trPr>
        <w:tc>
          <w:tcPr>
            <w:tcW w:w="2750" w:type="pct"/>
            <w:gridSpan w:val="7"/>
            <w:tcBorders>
              <w:top w:val="single" w:sz="6" w:space="0" w:color="000000"/>
              <w:left w:val="single" w:sz="6" w:space="0" w:color="000000"/>
              <w:bottom w:val="single" w:sz="6" w:space="0" w:color="000000"/>
              <w:right w:val="single" w:sz="6" w:space="0" w:color="000000"/>
            </w:tcBorders>
            <w:shd w:val="clear" w:color="auto" w:fill="DDDDDD"/>
            <w:hideMark/>
          </w:tcPr>
          <w:p w14:paraId="6A18CB45"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Quality assessment</w:t>
            </w:r>
          </w:p>
        </w:tc>
        <w:tc>
          <w:tcPr>
            <w:tcW w:w="1892" w:type="pct"/>
            <w:gridSpan w:val="3"/>
            <w:tcBorders>
              <w:top w:val="single" w:sz="6" w:space="0" w:color="000000"/>
              <w:left w:val="single" w:sz="6" w:space="0" w:color="000000"/>
              <w:bottom w:val="single" w:sz="6" w:space="0" w:color="000000"/>
              <w:right w:val="single" w:sz="6" w:space="0" w:color="000000"/>
            </w:tcBorders>
            <w:shd w:val="clear" w:color="auto" w:fill="DDDDDD"/>
            <w:hideMark/>
          </w:tcPr>
          <w:p w14:paraId="543B003D"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Summary of resources and costs</w:t>
            </w:r>
          </w:p>
        </w:tc>
        <w:tc>
          <w:tcPr>
            <w:tcW w:w="358" w:type="pct"/>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76850CC2"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Quality</w:t>
            </w:r>
          </w:p>
        </w:tc>
      </w:tr>
      <w:tr w:rsidR="00861BA7" w14:paraId="4F0C9753" w14:textId="77777777" w:rsidTr="009547A5">
        <w:trPr>
          <w:cantSplit/>
          <w:trHeight w:val="519"/>
          <w:tblHeader/>
          <w:jc w:val="center"/>
        </w:trPr>
        <w:tc>
          <w:tcPr>
            <w:tcW w:w="310" w:type="pct"/>
            <w:tcBorders>
              <w:top w:val="single" w:sz="6" w:space="0" w:color="000000"/>
              <w:left w:val="single" w:sz="6" w:space="0" w:color="000000"/>
              <w:bottom w:val="single" w:sz="6" w:space="0" w:color="000000"/>
              <w:right w:val="single" w:sz="6" w:space="0" w:color="000000"/>
            </w:tcBorders>
            <w:shd w:val="clear" w:color="auto" w:fill="DDDDDD"/>
            <w:hideMark/>
          </w:tcPr>
          <w:p w14:paraId="71F57768"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Nº. of studies</w:t>
            </w:r>
          </w:p>
        </w:tc>
        <w:tc>
          <w:tcPr>
            <w:tcW w:w="368" w:type="pct"/>
            <w:tcBorders>
              <w:top w:val="single" w:sz="6" w:space="0" w:color="000000"/>
              <w:left w:val="single" w:sz="6" w:space="0" w:color="000000"/>
              <w:bottom w:val="single" w:sz="6" w:space="0" w:color="000000"/>
              <w:right w:val="single" w:sz="6" w:space="0" w:color="000000"/>
            </w:tcBorders>
            <w:shd w:val="clear" w:color="auto" w:fill="DDDDDD"/>
            <w:hideMark/>
          </w:tcPr>
          <w:p w14:paraId="70F2C96A"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Study design</w:t>
            </w:r>
          </w:p>
        </w:tc>
        <w:tc>
          <w:tcPr>
            <w:tcW w:w="431" w:type="pct"/>
            <w:tcBorders>
              <w:top w:val="single" w:sz="6" w:space="0" w:color="000000"/>
              <w:left w:val="single" w:sz="6" w:space="0" w:color="000000"/>
              <w:bottom w:val="single" w:sz="6" w:space="0" w:color="000000"/>
              <w:right w:val="single" w:sz="6" w:space="0" w:color="000000"/>
            </w:tcBorders>
            <w:shd w:val="clear" w:color="auto" w:fill="DDDDDD"/>
            <w:hideMark/>
          </w:tcPr>
          <w:p w14:paraId="2D25D26F"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Limitations</w:t>
            </w:r>
          </w:p>
        </w:tc>
        <w:tc>
          <w:tcPr>
            <w:tcW w:w="431" w:type="pct"/>
            <w:tcBorders>
              <w:top w:val="single" w:sz="6" w:space="0" w:color="000000"/>
              <w:left w:val="single" w:sz="6" w:space="0" w:color="000000"/>
              <w:bottom w:val="single" w:sz="6" w:space="0" w:color="000000"/>
              <w:right w:val="single" w:sz="6" w:space="0" w:color="000000"/>
            </w:tcBorders>
            <w:shd w:val="clear" w:color="auto" w:fill="DDDDDD"/>
            <w:hideMark/>
          </w:tcPr>
          <w:p w14:paraId="1F06A798"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Inconsistency</w:t>
            </w:r>
          </w:p>
        </w:tc>
        <w:tc>
          <w:tcPr>
            <w:tcW w:w="436" w:type="pct"/>
            <w:tcBorders>
              <w:top w:val="single" w:sz="6" w:space="0" w:color="000000"/>
              <w:left w:val="single" w:sz="6" w:space="0" w:color="000000"/>
              <w:bottom w:val="single" w:sz="6" w:space="0" w:color="000000"/>
              <w:right w:val="single" w:sz="6" w:space="0" w:color="000000"/>
            </w:tcBorders>
            <w:shd w:val="clear" w:color="auto" w:fill="DDDDDD"/>
            <w:hideMark/>
          </w:tcPr>
          <w:p w14:paraId="5D583FB1"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Indirectness</w:t>
            </w:r>
          </w:p>
        </w:tc>
        <w:tc>
          <w:tcPr>
            <w:tcW w:w="373" w:type="pct"/>
            <w:tcBorders>
              <w:top w:val="single" w:sz="6" w:space="0" w:color="000000"/>
              <w:left w:val="single" w:sz="6" w:space="0" w:color="000000"/>
              <w:bottom w:val="single" w:sz="6" w:space="0" w:color="000000"/>
              <w:right w:val="single" w:sz="6" w:space="0" w:color="000000"/>
            </w:tcBorders>
            <w:shd w:val="clear" w:color="auto" w:fill="DDDDDD"/>
            <w:hideMark/>
          </w:tcPr>
          <w:p w14:paraId="1D906276"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Imprecision</w:t>
            </w:r>
          </w:p>
        </w:tc>
        <w:tc>
          <w:tcPr>
            <w:tcW w:w="402" w:type="pct"/>
            <w:tcBorders>
              <w:top w:val="single" w:sz="6" w:space="0" w:color="000000"/>
              <w:left w:val="single" w:sz="6" w:space="0" w:color="000000"/>
              <w:bottom w:val="single" w:sz="6" w:space="0" w:color="000000"/>
              <w:right w:val="single" w:sz="6" w:space="0" w:color="000000"/>
            </w:tcBorders>
            <w:shd w:val="clear" w:color="auto" w:fill="DDDDDD"/>
            <w:hideMark/>
          </w:tcPr>
          <w:p w14:paraId="471E17B1"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Publication bias</w:t>
            </w:r>
          </w:p>
        </w:tc>
        <w:tc>
          <w:tcPr>
            <w:tcW w:w="612" w:type="pct"/>
            <w:tcBorders>
              <w:top w:val="single" w:sz="6" w:space="0" w:color="000000"/>
              <w:left w:val="single" w:sz="6" w:space="0" w:color="000000"/>
              <w:bottom w:val="single" w:sz="6" w:space="0" w:color="000000"/>
              <w:right w:val="single" w:sz="6" w:space="0" w:color="000000"/>
            </w:tcBorders>
            <w:shd w:val="clear" w:color="auto" w:fill="DDDDDD"/>
            <w:hideMark/>
          </w:tcPr>
          <w:p w14:paraId="687FBE6F"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Incremental cost per patient*</w:t>
            </w:r>
          </w:p>
        </w:tc>
        <w:tc>
          <w:tcPr>
            <w:tcW w:w="676" w:type="pct"/>
            <w:tcBorders>
              <w:top w:val="single" w:sz="6" w:space="0" w:color="000000"/>
              <w:left w:val="single" w:sz="6" w:space="0" w:color="000000"/>
              <w:bottom w:val="single" w:sz="6" w:space="0" w:color="000000"/>
              <w:right w:val="single" w:sz="6" w:space="0" w:color="000000"/>
            </w:tcBorders>
            <w:shd w:val="clear" w:color="auto" w:fill="DDDDDD"/>
            <w:hideMark/>
          </w:tcPr>
          <w:p w14:paraId="07B9A010"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Incremental effect per patient*</w:t>
            </w:r>
          </w:p>
        </w:tc>
        <w:tc>
          <w:tcPr>
            <w:tcW w:w="605" w:type="pct"/>
            <w:tcBorders>
              <w:top w:val="single" w:sz="6" w:space="0" w:color="000000"/>
              <w:left w:val="single" w:sz="6" w:space="0" w:color="000000"/>
              <w:bottom w:val="single" w:sz="6" w:space="0" w:color="000000"/>
              <w:right w:val="single" w:sz="6" w:space="0" w:color="000000"/>
            </w:tcBorders>
            <w:shd w:val="clear" w:color="auto" w:fill="DDDDDD"/>
            <w:hideMark/>
          </w:tcPr>
          <w:p w14:paraId="773E4353"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 xml:space="preserve">ICER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A9CC3A" w14:textId="77777777" w:rsidR="00861BA7" w:rsidRDefault="00861BA7" w:rsidP="009547A5">
            <w:pPr>
              <w:spacing w:after="0" w:line="240" w:lineRule="auto"/>
              <w:rPr>
                <w:rFonts w:ascii="Calibri" w:hAnsi="Calibri"/>
                <w:b/>
                <w:bCs/>
                <w:sz w:val="18"/>
                <w:szCs w:val="18"/>
                <w:lang w:val="en-GB"/>
              </w:rPr>
            </w:pPr>
          </w:p>
        </w:tc>
      </w:tr>
      <w:tr w:rsidR="00861BA7" w14:paraId="399E958F" w14:textId="77777777" w:rsidTr="009547A5">
        <w:trPr>
          <w:cantSplit/>
          <w:trHeight w:val="238"/>
          <w:jc w:val="center"/>
        </w:trPr>
        <w:tc>
          <w:tcPr>
            <w:tcW w:w="5000" w:type="pct"/>
            <w:gridSpan w:val="11"/>
            <w:tcBorders>
              <w:top w:val="single" w:sz="6" w:space="0" w:color="000000"/>
              <w:left w:val="single" w:sz="6" w:space="0" w:color="000000"/>
              <w:bottom w:val="single" w:sz="6" w:space="0" w:color="000000"/>
              <w:right w:val="single" w:sz="6" w:space="0" w:color="000000"/>
            </w:tcBorders>
            <w:shd w:val="clear" w:color="auto" w:fill="EDEDED"/>
            <w:hideMark/>
          </w:tcPr>
          <w:p w14:paraId="31162538" w14:textId="77777777" w:rsidR="00861BA7" w:rsidRDefault="00861BA7" w:rsidP="009547A5">
            <w:pPr>
              <w:rPr>
                <w:rFonts w:ascii="Calibri" w:hAnsi="Calibri"/>
                <w:sz w:val="18"/>
                <w:szCs w:val="18"/>
                <w:lang w:val="en-GB"/>
              </w:rPr>
            </w:pPr>
            <w:r>
              <w:rPr>
                <w:rStyle w:val="label"/>
                <w:rFonts w:ascii="Calibri" w:hAnsi="Calibri"/>
                <w:szCs w:val="18"/>
                <w:lang w:val="en-GB"/>
              </w:rPr>
              <w:t xml:space="preserve">ICER per </w:t>
            </w:r>
            <w:r>
              <w:rPr>
                <w:rFonts w:ascii="Calibri" w:hAnsi="Calibri" w:cs="Times"/>
                <w:color w:val="1A1718"/>
                <w:sz w:val="18"/>
                <w:szCs w:val="18"/>
                <w:lang w:val="en-GB" w:eastAsia="en-GB"/>
              </w:rPr>
              <w:t xml:space="preserve">QALY (high quality </w:t>
            </w:r>
            <w:proofErr w:type="gramStart"/>
            <w:r>
              <w:rPr>
                <w:rFonts w:ascii="Calibri" w:hAnsi="Calibri" w:cs="Times"/>
                <w:color w:val="1A1718"/>
                <w:sz w:val="18"/>
                <w:szCs w:val="18"/>
                <w:lang w:val="en-GB" w:eastAsia="en-GB"/>
              </w:rPr>
              <w:t>study  -</w:t>
            </w:r>
            <w:proofErr w:type="gramEnd"/>
            <w:r>
              <w:rPr>
                <w:rFonts w:ascii="Calibri" w:hAnsi="Calibri" w:cs="Times"/>
                <w:color w:val="1A1718"/>
                <w:sz w:val="18"/>
                <w:szCs w:val="18"/>
                <w:lang w:val="en-GB" w:eastAsia="en-GB"/>
              </w:rPr>
              <w:t xml:space="preserve"> not funded by Industry)</w:t>
            </w:r>
          </w:p>
        </w:tc>
      </w:tr>
      <w:tr w:rsidR="00861BA7" w14:paraId="0E863FFE" w14:textId="77777777" w:rsidTr="009547A5">
        <w:trPr>
          <w:cantSplit/>
          <w:trHeight w:val="408"/>
          <w:jc w:val="center"/>
        </w:trPr>
        <w:tc>
          <w:tcPr>
            <w:tcW w:w="310" w:type="pct"/>
            <w:tcBorders>
              <w:top w:val="nil"/>
              <w:left w:val="single" w:sz="6" w:space="0" w:color="000000"/>
              <w:bottom w:val="single" w:sz="6" w:space="0" w:color="000000"/>
              <w:right w:val="single" w:sz="6" w:space="0" w:color="000000"/>
            </w:tcBorders>
            <w:hideMark/>
          </w:tcPr>
          <w:p w14:paraId="13DC5BFB" w14:textId="77777777" w:rsidR="00861BA7" w:rsidRDefault="00861BA7" w:rsidP="009547A5">
            <w:pPr>
              <w:jc w:val="center"/>
              <w:rPr>
                <w:rFonts w:ascii="Calibri" w:hAnsi="Calibri"/>
                <w:sz w:val="18"/>
                <w:szCs w:val="18"/>
                <w:lang w:val="en-GB"/>
              </w:rPr>
            </w:pPr>
            <w:r>
              <w:rPr>
                <w:rFonts w:ascii="Calibri" w:hAnsi="Calibri"/>
                <w:sz w:val="18"/>
                <w:szCs w:val="18"/>
                <w:lang w:val="en-GB"/>
              </w:rPr>
              <w:t>1</w:t>
            </w:r>
            <w:r>
              <w:rPr>
                <w:rFonts w:ascii="Calibri" w:hAnsi="Calibri"/>
                <w:sz w:val="18"/>
                <w:szCs w:val="18"/>
                <w:vertAlign w:val="superscript"/>
                <w:lang w:val="en-GB"/>
              </w:rPr>
              <w:t>a</w:t>
            </w:r>
          </w:p>
        </w:tc>
        <w:tc>
          <w:tcPr>
            <w:tcW w:w="368" w:type="pct"/>
            <w:tcBorders>
              <w:top w:val="nil"/>
              <w:left w:val="single" w:sz="6" w:space="0" w:color="000000"/>
              <w:bottom w:val="single" w:sz="6" w:space="0" w:color="000000"/>
              <w:right w:val="single" w:sz="6" w:space="0" w:color="000000"/>
            </w:tcBorders>
            <w:hideMark/>
          </w:tcPr>
          <w:p w14:paraId="07C1552C" w14:textId="77777777" w:rsidR="00861BA7" w:rsidRDefault="00861BA7" w:rsidP="009547A5">
            <w:pPr>
              <w:jc w:val="center"/>
              <w:rPr>
                <w:rFonts w:ascii="Calibri" w:hAnsi="Calibri"/>
                <w:sz w:val="18"/>
                <w:szCs w:val="18"/>
                <w:lang w:val="en-GB"/>
              </w:rPr>
            </w:pPr>
            <w:r>
              <w:rPr>
                <w:rFonts w:ascii="Calibri" w:hAnsi="Calibri"/>
                <w:sz w:val="18"/>
                <w:szCs w:val="18"/>
                <w:lang w:val="en-GB"/>
              </w:rPr>
              <w:t>Cost-utility,</w:t>
            </w:r>
          </w:p>
          <w:p w14:paraId="1EED3A2D" w14:textId="77777777" w:rsidR="00861BA7" w:rsidRDefault="00861BA7" w:rsidP="009547A5">
            <w:pPr>
              <w:jc w:val="center"/>
              <w:rPr>
                <w:rFonts w:ascii="Calibri" w:hAnsi="Calibri"/>
                <w:sz w:val="18"/>
                <w:szCs w:val="18"/>
                <w:lang w:val="en-GB"/>
              </w:rPr>
            </w:pPr>
            <w:r>
              <w:rPr>
                <w:rFonts w:ascii="Calibri" w:hAnsi="Calibri"/>
                <w:sz w:val="18"/>
                <w:szCs w:val="18"/>
                <w:lang w:val="en-GB"/>
              </w:rPr>
              <w:t>Markov model</w:t>
            </w:r>
          </w:p>
        </w:tc>
        <w:tc>
          <w:tcPr>
            <w:tcW w:w="431" w:type="pct"/>
            <w:tcBorders>
              <w:top w:val="nil"/>
              <w:left w:val="single" w:sz="6" w:space="0" w:color="000000"/>
              <w:bottom w:val="single" w:sz="6" w:space="0" w:color="000000"/>
              <w:right w:val="single" w:sz="6" w:space="0" w:color="000000"/>
            </w:tcBorders>
            <w:hideMark/>
          </w:tcPr>
          <w:p w14:paraId="0DDD84E0"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r>
              <w:rPr>
                <w:rFonts w:ascii="Calibri" w:hAnsi="Calibri"/>
                <w:sz w:val="18"/>
                <w:szCs w:val="18"/>
                <w:vertAlign w:val="superscript"/>
                <w:lang w:val="en-GB"/>
              </w:rPr>
              <w:t>1</w:t>
            </w:r>
          </w:p>
        </w:tc>
        <w:tc>
          <w:tcPr>
            <w:tcW w:w="431" w:type="pct"/>
            <w:tcBorders>
              <w:top w:val="nil"/>
              <w:left w:val="single" w:sz="6" w:space="0" w:color="000000"/>
              <w:bottom w:val="single" w:sz="6" w:space="0" w:color="000000"/>
              <w:right w:val="single" w:sz="6" w:space="0" w:color="000000"/>
            </w:tcBorders>
            <w:hideMark/>
          </w:tcPr>
          <w:p w14:paraId="063F4584"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p>
        </w:tc>
        <w:tc>
          <w:tcPr>
            <w:tcW w:w="436" w:type="pct"/>
            <w:tcBorders>
              <w:top w:val="nil"/>
              <w:left w:val="single" w:sz="6" w:space="0" w:color="000000"/>
              <w:bottom w:val="single" w:sz="6" w:space="0" w:color="000000"/>
              <w:right w:val="single" w:sz="6" w:space="0" w:color="000000"/>
            </w:tcBorders>
            <w:hideMark/>
          </w:tcPr>
          <w:p w14:paraId="445A9F03" w14:textId="77777777" w:rsidR="00861BA7" w:rsidRDefault="00861BA7" w:rsidP="009547A5">
            <w:pPr>
              <w:jc w:val="center"/>
              <w:rPr>
                <w:rFonts w:ascii="Calibri" w:hAnsi="Calibri"/>
                <w:sz w:val="18"/>
                <w:szCs w:val="18"/>
                <w:lang w:val="en-GB"/>
              </w:rPr>
            </w:pPr>
            <w:r>
              <w:rPr>
                <w:rFonts w:ascii="Calibri" w:hAnsi="Calibri"/>
                <w:sz w:val="18"/>
                <w:szCs w:val="18"/>
                <w:lang w:val="en-GB"/>
              </w:rPr>
              <w:t>Serious</w:t>
            </w:r>
            <w:r>
              <w:rPr>
                <w:rFonts w:ascii="Calibri" w:hAnsi="Calibri"/>
                <w:sz w:val="18"/>
                <w:szCs w:val="18"/>
                <w:vertAlign w:val="superscript"/>
                <w:lang w:val="en-GB"/>
              </w:rPr>
              <w:t>2</w:t>
            </w:r>
          </w:p>
        </w:tc>
        <w:tc>
          <w:tcPr>
            <w:tcW w:w="373" w:type="pct"/>
            <w:tcBorders>
              <w:top w:val="nil"/>
              <w:left w:val="single" w:sz="6" w:space="0" w:color="000000"/>
              <w:bottom w:val="single" w:sz="6" w:space="0" w:color="000000"/>
              <w:right w:val="single" w:sz="6" w:space="0" w:color="000000"/>
            </w:tcBorders>
            <w:hideMark/>
          </w:tcPr>
          <w:p w14:paraId="6393098F" w14:textId="77777777" w:rsidR="00861BA7" w:rsidRDefault="00861BA7" w:rsidP="009547A5">
            <w:pPr>
              <w:jc w:val="center"/>
              <w:rPr>
                <w:rFonts w:ascii="Calibri" w:hAnsi="Calibri"/>
                <w:sz w:val="18"/>
                <w:szCs w:val="18"/>
                <w:lang w:val="en-GB"/>
              </w:rPr>
            </w:pPr>
            <w:r>
              <w:rPr>
                <w:rFonts w:ascii="Calibri" w:hAnsi="Calibri"/>
                <w:sz w:val="18"/>
                <w:szCs w:val="18"/>
                <w:lang w:val="en-GB"/>
              </w:rPr>
              <w:t>Serious</w:t>
            </w:r>
            <w:r>
              <w:rPr>
                <w:rFonts w:ascii="Calibri" w:hAnsi="Calibri"/>
                <w:sz w:val="18"/>
                <w:szCs w:val="18"/>
                <w:vertAlign w:val="superscript"/>
                <w:lang w:val="en-GB"/>
              </w:rPr>
              <w:t>3</w:t>
            </w:r>
          </w:p>
        </w:tc>
        <w:tc>
          <w:tcPr>
            <w:tcW w:w="402" w:type="pct"/>
            <w:tcBorders>
              <w:top w:val="nil"/>
              <w:left w:val="single" w:sz="6" w:space="0" w:color="000000"/>
              <w:bottom w:val="single" w:sz="6" w:space="0" w:color="000000"/>
              <w:right w:val="single" w:sz="6" w:space="0" w:color="000000"/>
            </w:tcBorders>
            <w:hideMark/>
          </w:tcPr>
          <w:p w14:paraId="1AE29A21"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p>
        </w:tc>
        <w:tc>
          <w:tcPr>
            <w:tcW w:w="612" w:type="pct"/>
            <w:tcBorders>
              <w:top w:val="nil"/>
              <w:left w:val="single" w:sz="6" w:space="0" w:color="000000"/>
              <w:bottom w:val="single" w:sz="6" w:space="0" w:color="000000"/>
              <w:right w:val="single" w:sz="6" w:space="0" w:color="000000"/>
            </w:tcBorders>
            <w:hideMark/>
          </w:tcPr>
          <w:p w14:paraId="023F9C0A" w14:textId="77777777" w:rsidR="00861BA7" w:rsidRDefault="00861BA7" w:rsidP="009547A5">
            <w:pPr>
              <w:pStyle w:val="Default"/>
              <w:spacing w:line="276" w:lineRule="auto"/>
              <w:jc w:val="center"/>
              <w:rPr>
                <w:rFonts w:ascii="Calibri" w:hAnsi="Calibri"/>
                <w:sz w:val="18"/>
                <w:szCs w:val="16"/>
                <w:lang w:val="en-GB"/>
              </w:rPr>
            </w:pPr>
            <w:r>
              <w:rPr>
                <w:rFonts w:ascii="Calibri" w:hAnsi="Calibri"/>
                <w:sz w:val="18"/>
                <w:szCs w:val="16"/>
                <w:lang w:val="en-GB"/>
              </w:rPr>
              <w:t>704,000 $</w:t>
            </w:r>
          </w:p>
          <w:p w14:paraId="5D51DA03" w14:textId="77777777" w:rsidR="00861BA7" w:rsidRDefault="00861BA7" w:rsidP="009547A5">
            <w:pPr>
              <w:pStyle w:val="Default"/>
              <w:spacing w:line="276" w:lineRule="auto"/>
              <w:jc w:val="center"/>
              <w:rPr>
                <w:rFonts w:ascii="Calibri" w:hAnsi="Calibri"/>
                <w:sz w:val="18"/>
                <w:szCs w:val="18"/>
                <w:lang w:val="en-GB"/>
              </w:rPr>
            </w:pPr>
            <w:r>
              <w:rPr>
                <w:rFonts w:ascii="Calibri" w:hAnsi="Calibri"/>
                <w:sz w:val="18"/>
                <w:szCs w:val="16"/>
                <w:lang w:val="en-GB"/>
              </w:rPr>
              <w:t>(lifetime horizon)</w:t>
            </w:r>
          </w:p>
        </w:tc>
        <w:tc>
          <w:tcPr>
            <w:tcW w:w="676" w:type="pct"/>
            <w:tcBorders>
              <w:top w:val="single" w:sz="6" w:space="0" w:color="000000"/>
              <w:left w:val="single" w:sz="6" w:space="0" w:color="000000"/>
              <w:bottom w:val="single" w:sz="6" w:space="0" w:color="000000"/>
              <w:right w:val="single" w:sz="6" w:space="0" w:color="000000"/>
            </w:tcBorders>
          </w:tcPr>
          <w:p w14:paraId="28258FA4" w14:textId="77777777" w:rsidR="00861BA7" w:rsidRDefault="00861BA7" w:rsidP="009547A5">
            <w:pPr>
              <w:pStyle w:val="Default"/>
              <w:spacing w:line="276" w:lineRule="auto"/>
              <w:jc w:val="center"/>
              <w:rPr>
                <w:rFonts w:ascii="Calibri" w:hAnsi="Calibri"/>
                <w:sz w:val="18"/>
                <w:szCs w:val="16"/>
                <w:lang w:val="en-GB"/>
              </w:rPr>
            </w:pPr>
            <w:r>
              <w:rPr>
                <w:rFonts w:ascii="Calibri" w:hAnsi="Calibri"/>
                <w:sz w:val="18"/>
                <w:szCs w:val="16"/>
                <w:lang w:val="en-GB"/>
              </w:rPr>
              <w:t>1.51 QALYs</w:t>
            </w:r>
          </w:p>
          <w:p w14:paraId="44045C4C" w14:textId="77777777" w:rsidR="00861BA7" w:rsidRDefault="00861BA7" w:rsidP="009547A5">
            <w:pPr>
              <w:pStyle w:val="Default"/>
              <w:spacing w:line="276" w:lineRule="auto"/>
              <w:jc w:val="center"/>
              <w:rPr>
                <w:rFonts w:ascii="Calibri" w:hAnsi="Calibri"/>
                <w:sz w:val="18"/>
                <w:szCs w:val="16"/>
                <w:lang w:val="en-GB"/>
              </w:rPr>
            </w:pPr>
            <w:r>
              <w:rPr>
                <w:rFonts w:ascii="Calibri" w:hAnsi="Calibri"/>
                <w:sz w:val="18"/>
                <w:szCs w:val="16"/>
                <w:lang w:val="en-GB"/>
              </w:rPr>
              <w:t>(lifetime horizon)</w:t>
            </w:r>
          </w:p>
          <w:p w14:paraId="7655A1A7" w14:textId="77777777" w:rsidR="00861BA7" w:rsidRDefault="00861BA7" w:rsidP="009547A5">
            <w:pPr>
              <w:pStyle w:val="Default"/>
              <w:spacing w:line="276" w:lineRule="auto"/>
              <w:jc w:val="center"/>
              <w:rPr>
                <w:rFonts w:ascii="Calibri" w:hAnsi="Calibri"/>
                <w:sz w:val="18"/>
                <w:szCs w:val="18"/>
                <w:lang w:val="en-GB"/>
              </w:rPr>
            </w:pPr>
          </w:p>
        </w:tc>
        <w:tc>
          <w:tcPr>
            <w:tcW w:w="605" w:type="pct"/>
            <w:tcBorders>
              <w:top w:val="single" w:sz="6" w:space="0" w:color="000000"/>
              <w:left w:val="single" w:sz="6" w:space="0" w:color="000000"/>
              <w:bottom w:val="single" w:sz="6" w:space="0" w:color="000000"/>
              <w:right w:val="single" w:sz="6" w:space="0" w:color="000000"/>
            </w:tcBorders>
            <w:hideMark/>
          </w:tcPr>
          <w:p w14:paraId="4E277FE6" w14:textId="77777777" w:rsidR="00861BA7" w:rsidRDefault="00861BA7" w:rsidP="009547A5">
            <w:pPr>
              <w:pStyle w:val="Default"/>
              <w:spacing w:line="276" w:lineRule="auto"/>
              <w:jc w:val="center"/>
              <w:rPr>
                <w:rFonts w:ascii="Calibri" w:hAnsi="Calibri"/>
                <w:sz w:val="18"/>
                <w:szCs w:val="18"/>
                <w:lang w:val="en-GB"/>
              </w:rPr>
            </w:pPr>
            <w:r>
              <w:rPr>
                <w:rFonts w:ascii="Calibri" w:hAnsi="Calibri"/>
                <w:sz w:val="18"/>
                <w:szCs w:val="16"/>
                <w:lang w:val="en-GB"/>
              </w:rPr>
              <w:t>464,000 $ / QALY</w:t>
            </w:r>
          </w:p>
        </w:tc>
        <w:tc>
          <w:tcPr>
            <w:tcW w:w="358" w:type="pct"/>
            <w:tcBorders>
              <w:top w:val="nil"/>
              <w:left w:val="single" w:sz="6" w:space="0" w:color="000000"/>
              <w:bottom w:val="single" w:sz="6" w:space="0" w:color="000000"/>
              <w:right w:val="single" w:sz="6" w:space="0" w:color="000000"/>
            </w:tcBorders>
            <w:hideMark/>
          </w:tcPr>
          <w:p w14:paraId="5C627AB0" w14:textId="77777777" w:rsidR="00861BA7" w:rsidRDefault="00861BA7" w:rsidP="009547A5">
            <w:pPr>
              <w:jc w:val="center"/>
              <w:rPr>
                <w:rStyle w:val="quality-sign"/>
                <w:rFonts w:ascii="Calibri" w:hAnsi="Calibri" w:cs="Cambria Math"/>
                <w:sz w:val="18"/>
                <w:szCs w:val="18"/>
                <w:lang w:val="en-GB"/>
              </w:rPr>
            </w:pPr>
            <w:r>
              <w:rPr>
                <w:rStyle w:val="quality-sign"/>
                <w:rFonts w:ascii="Cambria" w:hAnsi="Cambria" w:cs="Cambria"/>
                <w:sz w:val="18"/>
                <w:szCs w:val="18"/>
                <w:lang w:val="en-GB"/>
              </w:rPr>
              <w:t>⨁⨁⨁</w:t>
            </w:r>
            <w:r>
              <w:rPr>
                <w:rStyle w:val="quality-sign"/>
                <w:rFonts w:ascii="ヒラギノ角ゴシック W3" w:eastAsia="ヒラギノ角ゴシック W3" w:hAnsi="ヒラギノ角ゴシック W3" w:cs="ヒラギノ角ゴシック W3"/>
                <w:sz w:val="18"/>
                <w:szCs w:val="18"/>
                <w:lang w:val="en-GB"/>
              </w:rPr>
              <w:t>◯</w:t>
            </w:r>
          </w:p>
          <w:p w14:paraId="49098D80" w14:textId="77777777" w:rsidR="00861BA7" w:rsidRDefault="00861BA7" w:rsidP="009547A5">
            <w:pPr>
              <w:jc w:val="center"/>
              <w:rPr>
                <w:rStyle w:val="quality-sign"/>
                <w:rFonts w:ascii="Calibri" w:hAnsi="Calibri" w:cs="Cambria Math"/>
                <w:sz w:val="18"/>
                <w:szCs w:val="18"/>
                <w:lang w:val="en-GB"/>
              </w:rPr>
            </w:pPr>
            <w:r>
              <w:rPr>
                <w:rStyle w:val="quality-sign"/>
                <w:rFonts w:ascii="Calibri" w:hAnsi="Calibri" w:cs="Cambria Math"/>
                <w:sz w:val="18"/>
                <w:szCs w:val="18"/>
                <w:lang w:val="en-GB"/>
              </w:rPr>
              <w:t xml:space="preserve">MODERATE </w:t>
            </w:r>
          </w:p>
        </w:tc>
      </w:tr>
    </w:tbl>
    <w:p w14:paraId="4F51BA9B" w14:textId="77777777" w:rsidR="00861BA7" w:rsidRDefault="00861BA7" w:rsidP="009547A5">
      <w:pPr>
        <w:rPr>
          <w:rFonts w:ascii="Calibri" w:hAnsi="Calibri"/>
          <w:sz w:val="18"/>
          <w:szCs w:val="18"/>
          <w:lang w:val="en-GB"/>
        </w:rPr>
      </w:pPr>
      <w:r>
        <w:rPr>
          <w:rFonts w:ascii="Calibri" w:hAnsi="Calibri"/>
          <w:sz w:val="18"/>
          <w:szCs w:val="18"/>
          <w:lang w:val="en-GB"/>
        </w:rPr>
        <w:t>*Incremental cost and effect</w:t>
      </w:r>
      <w:r>
        <w:rPr>
          <w:rFonts w:ascii="Calibri" w:hAnsi="Calibri"/>
          <w:lang w:val="en-GB"/>
        </w:rPr>
        <w:t xml:space="preserve"> </w:t>
      </w:r>
      <w:r>
        <w:rPr>
          <w:rFonts w:ascii="Calibri" w:hAnsi="Calibri"/>
          <w:sz w:val="18"/>
          <w:szCs w:val="18"/>
          <w:lang w:val="en-GB"/>
        </w:rPr>
        <w:t xml:space="preserve">due to the addition of Dupilumab. </w:t>
      </w:r>
    </w:p>
    <w:p w14:paraId="0D70A327" w14:textId="77777777" w:rsidR="00861BA7" w:rsidRDefault="00861BA7" w:rsidP="009547A5">
      <w:pPr>
        <w:rPr>
          <w:rFonts w:ascii="Calibri" w:hAnsi="Calibri"/>
          <w:sz w:val="18"/>
          <w:szCs w:val="18"/>
          <w:lang w:val="en-GB"/>
        </w:rPr>
      </w:pPr>
      <w:r>
        <w:rPr>
          <w:rFonts w:ascii="Calibri" w:hAnsi="Calibri"/>
          <w:sz w:val="18"/>
          <w:szCs w:val="18"/>
          <w:lang w:val="en-GB"/>
        </w:rPr>
        <w:t>ICER: Incremental cost-effectiveness ratio. QALY: Quality adjusted life years. $: US Dollar</w:t>
      </w:r>
      <w:r>
        <w:rPr>
          <w:rFonts w:ascii="Calibri" w:eastAsia="Times New Roman" w:hAnsi="Calibri" w:cs="Times New Roman"/>
          <w:color w:val="000000"/>
          <w:sz w:val="18"/>
          <w:szCs w:val="16"/>
          <w:lang w:val="en-GB" w:eastAsia="en-GB"/>
        </w:rPr>
        <w:t>.</w:t>
      </w:r>
    </w:p>
    <w:p w14:paraId="352FD6A7" w14:textId="77777777" w:rsidR="00861BA7" w:rsidRDefault="00861BA7" w:rsidP="009547A5">
      <w:pPr>
        <w:pStyle w:val="ListParagraph"/>
        <w:numPr>
          <w:ilvl w:val="0"/>
          <w:numId w:val="22"/>
        </w:numPr>
        <w:rPr>
          <w:sz w:val="18"/>
          <w:szCs w:val="18"/>
        </w:rPr>
      </w:pPr>
      <w:r>
        <w:rPr>
          <w:sz w:val="18"/>
          <w:szCs w:val="18"/>
        </w:rPr>
        <w:t xml:space="preserve">Markov model study with low risk of bias (CHEC score 13 or higher). </w:t>
      </w:r>
    </w:p>
    <w:p w14:paraId="074A8316" w14:textId="77777777" w:rsidR="00861BA7" w:rsidRDefault="00861BA7" w:rsidP="009547A5">
      <w:pPr>
        <w:pStyle w:val="ListParagraph"/>
        <w:numPr>
          <w:ilvl w:val="0"/>
          <w:numId w:val="22"/>
        </w:numPr>
        <w:rPr>
          <w:sz w:val="18"/>
          <w:szCs w:val="18"/>
        </w:rPr>
      </w:pPr>
      <w:r>
        <w:rPr>
          <w:sz w:val="18"/>
          <w:szCs w:val="18"/>
        </w:rPr>
        <w:t>One single study performed in the USA. The results may not be applicable to other countries.</w:t>
      </w:r>
    </w:p>
    <w:p w14:paraId="5093A23B" w14:textId="77777777" w:rsidR="00861BA7" w:rsidRDefault="00861BA7" w:rsidP="009547A5">
      <w:pPr>
        <w:pStyle w:val="ListParagraph"/>
        <w:numPr>
          <w:ilvl w:val="0"/>
          <w:numId w:val="22"/>
        </w:numPr>
        <w:rPr>
          <w:sz w:val="18"/>
          <w:szCs w:val="18"/>
        </w:rPr>
      </w:pPr>
      <w:r>
        <w:rPr>
          <w:sz w:val="18"/>
          <w:szCs w:val="18"/>
        </w:rPr>
        <w:t>The deterministic sensitivity analysis showed large variations in the ICER value from 300,000 $ to 1,000,000 $ (0.85 to 0.81 utilities gained, respectively). Furthermore, at a threshold of 50,000, the probability for Dupilumab to be cost-effective was 0%.</w:t>
      </w:r>
    </w:p>
    <w:p w14:paraId="4AC396F6" w14:textId="77777777" w:rsidR="00861BA7" w:rsidRDefault="00861BA7" w:rsidP="009547A5">
      <w:pPr>
        <w:rPr>
          <w:rFonts w:ascii="Calibri" w:hAnsi="Calibri"/>
          <w:b/>
          <w:sz w:val="18"/>
          <w:szCs w:val="18"/>
          <w:lang w:val="en-GB"/>
        </w:rPr>
      </w:pPr>
      <w:r>
        <w:rPr>
          <w:rFonts w:ascii="Calibri" w:hAnsi="Calibri"/>
          <w:b/>
          <w:sz w:val="18"/>
          <w:szCs w:val="18"/>
          <w:lang w:val="en-GB"/>
        </w:rPr>
        <w:t>References</w:t>
      </w:r>
    </w:p>
    <w:p w14:paraId="4C8339ED" w14:textId="77777777" w:rsidR="00861BA7" w:rsidRDefault="00861BA7" w:rsidP="009547A5">
      <w:pPr>
        <w:pStyle w:val="ListParagraph"/>
        <w:numPr>
          <w:ilvl w:val="0"/>
          <w:numId w:val="21"/>
        </w:numPr>
        <w:rPr>
          <w:sz w:val="18"/>
          <w:szCs w:val="18"/>
        </w:rPr>
      </w:pPr>
      <w:r>
        <w:rPr>
          <w:sz w:val="18"/>
          <w:szCs w:val="18"/>
        </w:rPr>
        <w:t>ICER. Institute for Clinical and Economic Review. Biologic Therapies for Treatment of Asthma Associated with Type 2 Inflammation: Effectiveness, Value, and Value-Based Price Benchmarks. Available at: https://icer-review.org/material/asthma-final-evidence-report/. Accessed Sept, 2019</w:t>
      </w:r>
      <w:r>
        <w:rPr>
          <w:rFonts w:cs="Helvetica"/>
          <w:sz w:val="18"/>
          <w:szCs w:val="18"/>
        </w:rPr>
        <w:t>.</w:t>
      </w:r>
    </w:p>
    <w:p w14:paraId="61521BC7" w14:textId="77777777" w:rsidR="00861BA7" w:rsidRDefault="00861BA7" w:rsidP="009547A5">
      <w:pPr>
        <w:rPr>
          <w:sz w:val="18"/>
          <w:szCs w:val="18"/>
        </w:rPr>
      </w:pPr>
    </w:p>
    <w:p w14:paraId="2600839A" w14:textId="77777777" w:rsidR="00861BA7" w:rsidRDefault="00861BA7">
      <w:pPr>
        <w:rPr>
          <w:rFonts w:ascii="Calibri" w:hAnsi="Calibri"/>
          <w:b/>
          <w:i/>
        </w:rPr>
      </w:pPr>
      <w:r>
        <w:rPr>
          <w:rFonts w:ascii="Calibri" w:hAnsi="Calibri"/>
          <w:b/>
          <w:i/>
        </w:rPr>
        <w:br w:type="page"/>
      </w:r>
    </w:p>
    <w:p w14:paraId="7CC56A68" w14:textId="77777777" w:rsidR="00861BA7" w:rsidRPr="00C26F22" w:rsidRDefault="00861BA7" w:rsidP="009547A5">
      <w:pPr>
        <w:rPr>
          <w:rFonts w:ascii="Calibri" w:hAnsi="Calibri"/>
          <w:b/>
          <w:i/>
        </w:rPr>
      </w:pPr>
      <w:r w:rsidRPr="00C26F22">
        <w:rPr>
          <w:rFonts w:ascii="Calibri" w:hAnsi="Calibri"/>
          <w:b/>
          <w:i/>
        </w:rPr>
        <w:lastRenderedPageBreak/>
        <w:t>Benralizumab in addition to standard therapy vs. standard therapy</w:t>
      </w:r>
    </w:p>
    <w:tbl>
      <w:tblPr>
        <w:tblW w:w="5000" w:type="pct"/>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642"/>
        <w:gridCol w:w="666"/>
        <w:gridCol w:w="917"/>
        <w:gridCol w:w="1081"/>
        <w:gridCol w:w="986"/>
        <w:gridCol w:w="955"/>
        <w:gridCol w:w="925"/>
        <w:gridCol w:w="982"/>
        <w:gridCol w:w="982"/>
        <w:gridCol w:w="696"/>
        <w:gridCol w:w="932"/>
      </w:tblGrid>
      <w:tr w:rsidR="00861BA7" w14:paraId="0B0747D8" w14:textId="77777777" w:rsidTr="009547A5">
        <w:trPr>
          <w:cantSplit/>
          <w:trHeight w:val="222"/>
          <w:tblHeader/>
          <w:jc w:val="center"/>
        </w:trPr>
        <w:tc>
          <w:tcPr>
            <w:tcW w:w="2750" w:type="pct"/>
            <w:gridSpan w:val="7"/>
            <w:tcBorders>
              <w:top w:val="single" w:sz="6" w:space="0" w:color="000000"/>
              <w:left w:val="single" w:sz="6" w:space="0" w:color="000000"/>
              <w:bottom w:val="single" w:sz="6" w:space="0" w:color="000000"/>
              <w:right w:val="single" w:sz="6" w:space="0" w:color="000000"/>
            </w:tcBorders>
            <w:shd w:val="clear" w:color="auto" w:fill="DDDDDD"/>
            <w:hideMark/>
          </w:tcPr>
          <w:p w14:paraId="3C901237"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Quality assessment</w:t>
            </w:r>
          </w:p>
        </w:tc>
        <w:tc>
          <w:tcPr>
            <w:tcW w:w="1892" w:type="pct"/>
            <w:gridSpan w:val="3"/>
            <w:tcBorders>
              <w:top w:val="single" w:sz="6" w:space="0" w:color="000000"/>
              <w:left w:val="single" w:sz="6" w:space="0" w:color="000000"/>
              <w:bottom w:val="single" w:sz="6" w:space="0" w:color="000000"/>
              <w:right w:val="single" w:sz="6" w:space="0" w:color="000000"/>
            </w:tcBorders>
            <w:shd w:val="clear" w:color="auto" w:fill="DDDDDD"/>
            <w:hideMark/>
          </w:tcPr>
          <w:p w14:paraId="7E179A53"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Summary of resources and costs</w:t>
            </w:r>
          </w:p>
        </w:tc>
        <w:tc>
          <w:tcPr>
            <w:tcW w:w="358" w:type="pct"/>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6A8853E4"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Quality</w:t>
            </w:r>
          </w:p>
        </w:tc>
      </w:tr>
      <w:tr w:rsidR="00861BA7" w14:paraId="4F44AA56" w14:textId="77777777" w:rsidTr="009547A5">
        <w:trPr>
          <w:cantSplit/>
          <w:trHeight w:val="519"/>
          <w:tblHeader/>
          <w:jc w:val="center"/>
        </w:trPr>
        <w:tc>
          <w:tcPr>
            <w:tcW w:w="310" w:type="pct"/>
            <w:tcBorders>
              <w:top w:val="single" w:sz="6" w:space="0" w:color="000000"/>
              <w:left w:val="single" w:sz="6" w:space="0" w:color="000000"/>
              <w:bottom w:val="single" w:sz="6" w:space="0" w:color="000000"/>
              <w:right w:val="single" w:sz="6" w:space="0" w:color="000000"/>
            </w:tcBorders>
            <w:shd w:val="clear" w:color="auto" w:fill="DDDDDD"/>
            <w:hideMark/>
          </w:tcPr>
          <w:p w14:paraId="315BE02B"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Nº. of studies</w:t>
            </w:r>
          </w:p>
        </w:tc>
        <w:tc>
          <w:tcPr>
            <w:tcW w:w="368" w:type="pct"/>
            <w:tcBorders>
              <w:top w:val="single" w:sz="6" w:space="0" w:color="000000"/>
              <w:left w:val="single" w:sz="6" w:space="0" w:color="000000"/>
              <w:bottom w:val="single" w:sz="6" w:space="0" w:color="000000"/>
              <w:right w:val="single" w:sz="6" w:space="0" w:color="000000"/>
            </w:tcBorders>
            <w:shd w:val="clear" w:color="auto" w:fill="DDDDDD"/>
            <w:hideMark/>
          </w:tcPr>
          <w:p w14:paraId="2CB39C07"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Study design</w:t>
            </w:r>
          </w:p>
        </w:tc>
        <w:tc>
          <w:tcPr>
            <w:tcW w:w="431" w:type="pct"/>
            <w:tcBorders>
              <w:top w:val="single" w:sz="6" w:space="0" w:color="000000"/>
              <w:left w:val="single" w:sz="6" w:space="0" w:color="000000"/>
              <w:bottom w:val="single" w:sz="6" w:space="0" w:color="000000"/>
              <w:right w:val="single" w:sz="6" w:space="0" w:color="000000"/>
            </w:tcBorders>
            <w:shd w:val="clear" w:color="auto" w:fill="DDDDDD"/>
            <w:hideMark/>
          </w:tcPr>
          <w:p w14:paraId="01757A2F"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Limitations</w:t>
            </w:r>
          </w:p>
        </w:tc>
        <w:tc>
          <w:tcPr>
            <w:tcW w:w="431" w:type="pct"/>
            <w:tcBorders>
              <w:top w:val="single" w:sz="6" w:space="0" w:color="000000"/>
              <w:left w:val="single" w:sz="6" w:space="0" w:color="000000"/>
              <w:bottom w:val="single" w:sz="6" w:space="0" w:color="000000"/>
              <w:right w:val="single" w:sz="6" w:space="0" w:color="000000"/>
            </w:tcBorders>
            <w:shd w:val="clear" w:color="auto" w:fill="DDDDDD"/>
            <w:hideMark/>
          </w:tcPr>
          <w:p w14:paraId="12DD150C"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Inconsistency</w:t>
            </w:r>
          </w:p>
        </w:tc>
        <w:tc>
          <w:tcPr>
            <w:tcW w:w="436" w:type="pct"/>
            <w:tcBorders>
              <w:top w:val="single" w:sz="6" w:space="0" w:color="000000"/>
              <w:left w:val="single" w:sz="6" w:space="0" w:color="000000"/>
              <w:bottom w:val="single" w:sz="6" w:space="0" w:color="000000"/>
              <w:right w:val="single" w:sz="6" w:space="0" w:color="000000"/>
            </w:tcBorders>
            <w:shd w:val="clear" w:color="auto" w:fill="DDDDDD"/>
            <w:hideMark/>
          </w:tcPr>
          <w:p w14:paraId="467D3B23"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Indirectness</w:t>
            </w:r>
          </w:p>
        </w:tc>
        <w:tc>
          <w:tcPr>
            <w:tcW w:w="373" w:type="pct"/>
            <w:tcBorders>
              <w:top w:val="single" w:sz="6" w:space="0" w:color="000000"/>
              <w:left w:val="single" w:sz="6" w:space="0" w:color="000000"/>
              <w:bottom w:val="single" w:sz="6" w:space="0" w:color="000000"/>
              <w:right w:val="single" w:sz="6" w:space="0" w:color="000000"/>
            </w:tcBorders>
            <w:shd w:val="clear" w:color="auto" w:fill="DDDDDD"/>
            <w:hideMark/>
          </w:tcPr>
          <w:p w14:paraId="4D528186"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Imprecision</w:t>
            </w:r>
          </w:p>
        </w:tc>
        <w:tc>
          <w:tcPr>
            <w:tcW w:w="402" w:type="pct"/>
            <w:tcBorders>
              <w:top w:val="single" w:sz="6" w:space="0" w:color="000000"/>
              <w:left w:val="single" w:sz="6" w:space="0" w:color="000000"/>
              <w:bottom w:val="single" w:sz="6" w:space="0" w:color="000000"/>
              <w:right w:val="single" w:sz="6" w:space="0" w:color="000000"/>
            </w:tcBorders>
            <w:shd w:val="clear" w:color="auto" w:fill="DDDDDD"/>
            <w:hideMark/>
          </w:tcPr>
          <w:p w14:paraId="713FBEB4"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Publication bias</w:t>
            </w:r>
          </w:p>
        </w:tc>
        <w:tc>
          <w:tcPr>
            <w:tcW w:w="612" w:type="pct"/>
            <w:tcBorders>
              <w:top w:val="single" w:sz="6" w:space="0" w:color="000000"/>
              <w:left w:val="single" w:sz="6" w:space="0" w:color="000000"/>
              <w:bottom w:val="single" w:sz="6" w:space="0" w:color="000000"/>
              <w:right w:val="single" w:sz="6" w:space="0" w:color="000000"/>
            </w:tcBorders>
            <w:shd w:val="clear" w:color="auto" w:fill="DDDDDD"/>
            <w:hideMark/>
          </w:tcPr>
          <w:p w14:paraId="3583F51B"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Incremental cost per patient*</w:t>
            </w:r>
          </w:p>
        </w:tc>
        <w:tc>
          <w:tcPr>
            <w:tcW w:w="676" w:type="pct"/>
            <w:tcBorders>
              <w:top w:val="single" w:sz="6" w:space="0" w:color="000000"/>
              <w:left w:val="single" w:sz="6" w:space="0" w:color="000000"/>
              <w:bottom w:val="single" w:sz="6" w:space="0" w:color="000000"/>
              <w:right w:val="single" w:sz="6" w:space="0" w:color="000000"/>
            </w:tcBorders>
            <w:shd w:val="clear" w:color="auto" w:fill="DDDDDD"/>
            <w:hideMark/>
          </w:tcPr>
          <w:p w14:paraId="225ECE13"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Incremental effect per patient*</w:t>
            </w:r>
          </w:p>
        </w:tc>
        <w:tc>
          <w:tcPr>
            <w:tcW w:w="605" w:type="pct"/>
            <w:tcBorders>
              <w:top w:val="single" w:sz="6" w:space="0" w:color="000000"/>
              <w:left w:val="single" w:sz="6" w:space="0" w:color="000000"/>
              <w:bottom w:val="single" w:sz="6" w:space="0" w:color="000000"/>
              <w:right w:val="single" w:sz="6" w:space="0" w:color="000000"/>
            </w:tcBorders>
            <w:shd w:val="clear" w:color="auto" w:fill="DDDDDD"/>
            <w:hideMark/>
          </w:tcPr>
          <w:p w14:paraId="2A146A66" w14:textId="77777777" w:rsidR="00861BA7" w:rsidRDefault="00861BA7" w:rsidP="009547A5">
            <w:pPr>
              <w:jc w:val="center"/>
              <w:rPr>
                <w:rFonts w:ascii="Calibri" w:hAnsi="Calibri"/>
                <w:b/>
                <w:bCs/>
                <w:sz w:val="18"/>
                <w:szCs w:val="18"/>
                <w:lang w:val="en-GB"/>
              </w:rPr>
            </w:pPr>
            <w:r>
              <w:rPr>
                <w:rFonts w:ascii="Calibri" w:hAnsi="Calibri"/>
                <w:b/>
                <w:bCs/>
                <w:sz w:val="18"/>
                <w:szCs w:val="18"/>
                <w:lang w:val="en-GB"/>
              </w:rPr>
              <w:t xml:space="preserve">ICER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428712" w14:textId="77777777" w:rsidR="00861BA7" w:rsidRDefault="00861BA7" w:rsidP="009547A5">
            <w:pPr>
              <w:spacing w:after="0" w:line="240" w:lineRule="auto"/>
              <w:rPr>
                <w:rFonts w:ascii="Calibri" w:hAnsi="Calibri"/>
                <w:b/>
                <w:bCs/>
                <w:sz w:val="18"/>
                <w:szCs w:val="18"/>
                <w:lang w:val="en-GB"/>
              </w:rPr>
            </w:pPr>
          </w:p>
        </w:tc>
      </w:tr>
      <w:tr w:rsidR="00861BA7" w14:paraId="0867AB60" w14:textId="77777777" w:rsidTr="009547A5">
        <w:trPr>
          <w:cantSplit/>
          <w:trHeight w:val="238"/>
          <w:jc w:val="center"/>
        </w:trPr>
        <w:tc>
          <w:tcPr>
            <w:tcW w:w="5000" w:type="pct"/>
            <w:gridSpan w:val="11"/>
            <w:tcBorders>
              <w:top w:val="single" w:sz="6" w:space="0" w:color="000000"/>
              <w:left w:val="single" w:sz="6" w:space="0" w:color="000000"/>
              <w:bottom w:val="single" w:sz="6" w:space="0" w:color="000000"/>
              <w:right w:val="single" w:sz="6" w:space="0" w:color="000000"/>
            </w:tcBorders>
            <w:shd w:val="clear" w:color="auto" w:fill="EDEDED"/>
            <w:hideMark/>
          </w:tcPr>
          <w:p w14:paraId="18477532" w14:textId="77777777" w:rsidR="00861BA7" w:rsidRDefault="00861BA7" w:rsidP="009547A5">
            <w:pPr>
              <w:rPr>
                <w:rFonts w:ascii="Calibri" w:hAnsi="Calibri"/>
                <w:sz w:val="18"/>
                <w:szCs w:val="18"/>
                <w:lang w:val="en-GB"/>
              </w:rPr>
            </w:pPr>
            <w:r>
              <w:rPr>
                <w:rStyle w:val="label"/>
                <w:rFonts w:ascii="Calibri" w:hAnsi="Calibri"/>
                <w:szCs w:val="18"/>
                <w:lang w:val="en-GB"/>
              </w:rPr>
              <w:t xml:space="preserve">ICER per </w:t>
            </w:r>
            <w:r>
              <w:rPr>
                <w:rFonts w:ascii="Calibri" w:hAnsi="Calibri" w:cs="Times"/>
                <w:color w:val="1A1718"/>
                <w:sz w:val="18"/>
                <w:szCs w:val="18"/>
                <w:lang w:val="en-GB" w:eastAsia="en-GB"/>
              </w:rPr>
              <w:t xml:space="preserve">QALY (high quality </w:t>
            </w:r>
            <w:proofErr w:type="gramStart"/>
            <w:r>
              <w:rPr>
                <w:rFonts w:ascii="Calibri" w:hAnsi="Calibri" w:cs="Times"/>
                <w:color w:val="1A1718"/>
                <w:sz w:val="18"/>
                <w:szCs w:val="18"/>
                <w:lang w:val="en-GB" w:eastAsia="en-GB"/>
              </w:rPr>
              <w:t>study  -</w:t>
            </w:r>
            <w:proofErr w:type="gramEnd"/>
            <w:r>
              <w:rPr>
                <w:rFonts w:ascii="Calibri" w:hAnsi="Calibri" w:cs="Times"/>
                <w:color w:val="1A1718"/>
                <w:sz w:val="18"/>
                <w:szCs w:val="18"/>
                <w:lang w:val="en-GB" w:eastAsia="en-GB"/>
              </w:rPr>
              <w:t xml:space="preserve"> not funded by Industry)</w:t>
            </w:r>
          </w:p>
        </w:tc>
      </w:tr>
      <w:tr w:rsidR="00861BA7" w14:paraId="221C0170" w14:textId="77777777" w:rsidTr="009547A5">
        <w:trPr>
          <w:cantSplit/>
          <w:trHeight w:val="408"/>
          <w:jc w:val="center"/>
        </w:trPr>
        <w:tc>
          <w:tcPr>
            <w:tcW w:w="314" w:type="pct"/>
            <w:tcBorders>
              <w:top w:val="nil"/>
              <w:left w:val="single" w:sz="6" w:space="0" w:color="000000"/>
              <w:bottom w:val="nil"/>
              <w:right w:val="single" w:sz="6" w:space="0" w:color="000000"/>
            </w:tcBorders>
            <w:hideMark/>
          </w:tcPr>
          <w:p w14:paraId="0C263BCC" w14:textId="77777777" w:rsidR="00861BA7" w:rsidRDefault="00861BA7" w:rsidP="009547A5">
            <w:pPr>
              <w:jc w:val="center"/>
              <w:rPr>
                <w:rFonts w:ascii="Calibri" w:hAnsi="Calibri"/>
                <w:sz w:val="18"/>
                <w:szCs w:val="18"/>
                <w:lang w:val="en-GB"/>
              </w:rPr>
            </w:pPr>
            <w:r>
              <w:rPr>
                <w:rFonts w:ascii="Calibri" w:hAnsi="Calibri"/>
                <w:sz w:val="18"/>
                <w:szCs w:val="18"/>
                <w:lang w:val="en-GB"/>
              </w:rPr>
              <w:t>1</w:t>
            </w:r>
            <w:r>
              <w:rPr>
                <w:rFonts w:ascii="Calibri" w:hAnsi="Calibri"/>
                <w:sz w:val="18"/>
                <w:szCs w:val="18"/>
                <w:vertAlign w:val="superscript"/>
                <w:lang w:val="en-GB"/>
              </w:rPr>
              <w:t>a</w:t>
            </w:r>
          </w:p>
        </w:tc>
        <w:tc>
          <w:tcPr>
            <w:tcW w:w="371" w:type="pct"/>
            <w:tcBorders>
              <w:top w:val="nil"/>
              <w:left w:val="single" w:sz="6" w:space="0" w:color="000000"/>
              <w:bottom w:val="nil"/>
              <w:right w:val="single" w:sz="6" w:space="0" w:color="000000"/>
            </w:tcBorders>
            <w:hideMark/>
          </w:tcPr>
          <w:p w14:paraId="31D0C43F" w14:textId="77777777" w:rsidR="00861BA7" w:rsidRDefault="00861BA7" w:rsidP="009547A5">
            <w:pPr>
              <w:jc w:val="center"/>
              <w:rPr>
                <w:rFonts w:ascii="Calibri" w:hAnsi="Calibri"/>
                <w:sz w:val="18"/>
                <w:szCs w:val="18"/>
                <w:lang w:val="en-GB"/>
              </w:rPr>
            </w:pPr>
            <w:r>
              <w:rPr>
                <w:rFonts w:ascii="Calibri" w:hAnsi="Calibri"/>
                <w:sz w:val="18"/>
                <w:szCs w:val="18"/>
                <w:lang w:val="en-GB"/>
              </w:rPr>
              <w:t>Cost-utility,</w:t>
            </w:r>
          </w:p>
          <w:p w14:paraId="31057523" w14:textId="77777777" w:rsidR="00861BA7" w:rsidRDefault="00861BA7" w:rsidP="009547A5">
            <w:pPr>
              <w:jc w:val="center"/>
              <w:rPr>
                <w:rFonts w:ascii="Calibri" w:hAnsi="Calibri"/>
                <w:sz w:val="18"/>
                <w:szCs w:val="18"/>
                <w:lang w:val="en-GB"/>
              </w:rPr>
            </w:pPr>
            <w:r>
              <w:rPr>
                <w:rFonts w:ascii="Calibri" w:hAnsi="Calibri"/>
                <w:sz w:val="18"/>
                <w:szCs w:val="18"/>
                <w:lang w:val="en-GB"/>
              </w:rPr>
              <w:t>Markov model</w:t>
            </w:r>
          </w:p>
        </w:tc>
        <w:tc>
          <w:tcPr>
            <w:tcW w:w="434" w:type="pct"/>
            <w:tcBorders>
              <w:top w:val="nil"/>
              <w:left w:val="single" w:sz="6" w:space="0" w:color="000000"/>
              <w:bottom w:val="nil"/>
              <w:right w:val="single" w:sz="6" w:space="0" w:color="000000"/>
            </w:tcBorders>
            <w:hideMark/>
          </w:tcPr>
          <w:p w14:paraId="396B87CC"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r>
              <w:rPr>
                <w:rFonts w:ascii="Calibri" w:hAnsi="Calibri"/>
                <w:sz w:val="18"/>
                <w:szCs w:val="18"/>
                <w:vertAlign w:val="superscript"/>
                <w:lang w:val="en-GB"/>
              </w:rPr>
              <w:t>1</w:t>
            </w:r>
          </w:p>
        </w:tc>
        <w:tc>
          <w:tcPr>
            <w:tcW w:w="434" w:type="pct"/>
            <w:tcBorders>
              <w:top w:val="nil"/>
              <w:left w:val="single" w:sz="6" w:space="0" w:color="000000"/>
              <w:bottom w:val="nil"/>
              <w:right w:val="single" w:sz="6" w:space="0" w:color="000000"/>
            </w:tcBorders>
            <w:hideMark/>
          </w:tcPr>
          <w:p w14:paraId="6D456CE8"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p>
        </w:tc>
        <w:tc>
          <w:tcPr>
            <w:tcW w:w="439" w:type="pct"/>
            <w:tcBorders>
              <w:top w:val="nil"/>
              <w:left w:val="single" w:sz="6" w:space="0" w:color="000000"/>
              <w:bottom w:val="nil"/>
              <w:right w:val="single" w:sz="6" w:space="0" w:color="000000"/>
            </w:tcBorders>
            <w:hideMark/>
          </w:tcPr>
          <w:p w14:paraId="1B6FEB48" w14:textId="77777777" w:rsidR="00861BA7" w:rsidRDefault="00861BA7" w:rsidP="009547A5">
            <w:pPr>
              <w:jc w:val="center"/>
              <w:rPr>
                <w:rFonts w:ascii="Calibri" w:hAnsi="Calibri"/>
                <w:sz w:val="18"/>
                <w:szCs w:val="18"/>
                <w:lang w:val="en-GB"/>
              </w:rPr>
            </w:pPr>
            <w:r>
              <w:rPr>
                <w:rFonts w:ascii="Calibri" w:hAnsi="Calibri"/>
                <w:sz w:val="18"/>
                <w:szCs w:val="18"/>
                <w:lang w:val="en-GB"/>
              </w:rPr>
              <w:t>Serious</w:t>
            </w:r>
            <w:r>
              <w:rPr>
                <w:rFonts w:ascii="Calibri" w:hAnsi="Calibri"/>
                <w:sz w:val="18"/>
                <w:szCs w:val="18"/>
                <w:vertAlign w:val="superscript"/>
                <w:lang w:val="en-GB"/>
              </w:rPr>
              <w:t>2</w:t>
            </w:r>
          </w:p>
        </w:tc>
        <w:tc>
          <w:tcPr>
            <w:tcW w:w="376" w:type="pct"/>
            <w:tcBorders>
              <w:top w:val="nil"/>
              <w:left w:val="single" w:sz="6" w:space="0" w:color="000000"/>
              <w:bottom w:val="nil"/>
              <w:right w:val="single" w:sz="6" w:space="0" w:color="000000"/>
            </w:tcBorders>
            <w:hideMark/>
          </w:tcPr>
          <w:p w14:paraId="2FA1EB52" w14:textId="77777777" w:rsidR="00861BA7" w:rsidRDefault="00861BA7" w:rsidP="009547A5">
            <w:pPr>
              <w:jc w:val="center"/>
              <w:rPr>
                <w:rFonts w:ascii="Calibri" w:hAnsi="Calibri"/>
                <w:sz w:val="18"/>
                <w:szCs w:val="18"/>
                <w:lang w:val="en-GB"/>
              </w:rPr>
            </w:pPr>
            <w:r>
              <w:rPr>
                <w:rFonts w:ascii="Calibri" w:hAnsi="Calibri"/>
                <w:sz w:val="18"/>
                <w:szCs w:val="18"/>
                <w:lang w:val="en-GB"/>
              </w:rPr>
              <w:t>Serious</w:t>
            </w:r>
            <w:r>
              <w:rPr>
                <w:rFonts w:ascii="Calibri" w:hAnsi="Calibri"/>
                <w:sz w:val="18"/>
                <w:szCs w:val="18"/>
                <w:vertAlign w:val="superscript"/>
                <w:lang w:val="en-GB"/>
              </w:rPr>
              <w:t>3</w:t>
            </w:r>
          </w:p>
        </w:tc>
        <w:tc>
          <w:tcPr>
            <w:tcW w:w="405" w:type="pct"/>
            <w:tcBorders>
              <w:top w:val="nil"/>
              <w:left w:val="single" w:sz="6" w:space="0" w:color="000000"/>
              <w:bottom w:val="nil"/>
              <w:right w:val="single" w:sz="6" w:space="0" w:color="000000"/>
            </w:tcBorders>
            <w:hideMark/>
          </w:tcPr>
          <w:p w14:paraId="71CD6B2C"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p>
        </w:tc>
        <w:tc>
          <w:tcPr>
            <w:tcW w:w="615" w:type="pct"/>
            <w:tcBorders>
              <w:top w:val="nil"/>
              <w:left w:val="single" w:sz="6" w:space="0" w:color="000000"/>
              <w:bottom w:val="nil"/>
              <w:right w:val="single" w:sz="6" w:space="0" w:color="000000"/>
            </w:tcBorders>
            <w:hideMark/>
          </w:tcPr>
          <w:p w14:paraId="709574A3" w14:textId="77777777" w:rsidR="00861BA7" w:rsidRDefault="00861BA7" w:rsidP="009547A5">
            <w:pPr>
              <w:pStyle w:val="Default"/>
              <w:spacing w:line="276" w:lineRule="auto"/>
              <w:jc w:val="center"/>
              <w:rPr>
                <w:rFonts w:ascii="Calibri" w:hAnsi="Calibri"/>
                <w:sz w:val="18"/>
                <w:szCs w:val="18"/>
                <w:lang w:val="en-GB"/>
              </w:rPr>
            </w:pPr>
            <w:r>
              <w:rPr>
                <w:rFonts w:ascii="Calibri" w:hAnsi="Calibri"/>
                <w:sz w:val="18"/>
                <w:szCs w:val="18"/>
                <w:lang w:val="en-GB"/>
              </w:rPr>
              <w:t>581,000 $</w:t>
            </w:r>
          </w:p>
          <w:p w14:paraId="30A88295" w14:textId="77777777" w:rsidR="00861BA7" w:rsidRDefault="00861BA7" w:rsidP="009547A5">
            <w:pPr>
              <w:pStyle w:val="Default"/>
              <w:spacing w:line="276" w:lineRule="auto"/>
              <w:jc w:val="center"/>
              <w:rPr>
                <w:rFonts w:ascii="Calibri" w:hAnsi="Calibri"/>
                <w:sz w:val="18"/>
                <w:szCs w:val="18"/>
                <w:lang w:val="en-GB"/>
              </w:rPr>
            </w:pPr>
            <w:r>
              <w:rPr>
                <w:rFonts w:ascii="Calibri" w:hAnsi="Calibri"/>
                <w:sz w:val="18"/>
                <w:szCs w:val="18"/>
                <w:lang w:val="en-GB"/>
              </w:rPr>
              <w:t>(</w:t>
            </w:r>
            <w:r>
              <w:rPr>
                <w:rFonts w:ascii="Calibri" w:hAnsi="Calibri"/>
                <w:sz w:val="18"/>
                <w:szCs w:val="16"/>
                <w:lang w:val="en-GB"/>
              </w:rPr>
              <w:t>lifetime horizon</w:t>
            </w:r>
            <w:r>
              <w:rPr>
                <w:rFonts w:ascii="Calibri" w:hAnsi="Calibri"/>
                <w:sz w:val="18"/>
                <w:szCs w:val="18"/>
                <w:lang w:val="en-GB"/>
              </w:rPr>
              <w:t>)</w:t>
            </w:r>
          </w:p>
        </w:tc>
        <w:tc>
          <w:tcPr>
            <w:tcW w:w="679" w:type="pct"/>
            <w:tcBorders>
              <w:top w:val="single" w:sz="6" w:space="0" w:color="000000"/>
              <w:left w:val="single" w:sz="6" w:space="0" w:color="000000"/>
              <w:bottom w:val="single" w:sz="6" w:space="0" w:color="000000"/>
              <w:right w:val="single" w:sz="6" w:space="0" w:color="000000"/>
            </w:tcBorders>
          </w:tcPr>
          <w:p w14:paraId="4BA66139" w14:textId="77777777" w:rsidR="00861BA7" w:rsidRDefault="00861BA7" w:rsidP="009547A5">
            <w:pPr>
              <w:pStyle w:val="Default"/>
              <w:spacing w:line="276" w:lineRule="auto"/>
              <w:jc w:val="center"/>
              <w:rPr>
                <w:rFonts w:ascii="Calibri" w:hAnsi="Calibri"/>
                <w:color w:val="auto"/>
                <w:sz w:val="18"/>
                <w:szCs w:val="18"/>
                <w:lang w:val="en-GB"/>
              </w:rPr>
            </w:pPr>
            <w:r>
              <w:rPr>
                <w:rFonts w:ascii="Calibri" w:hAnsi="Calibri"/>
                <w:color w:val="auto"/>
                <w:sz w:val="18"/>
                <w:szCs w:val="18"/>
                <w:lang w:val="en-GB"/>
              </w:rPr>
              <w:t>1.41 QALYs</w:t>
            </w:r>
          </w:p>
          <w:p w14:paraId="48ECB268" w14:textId="77777777" w:rsidR="00861BA7" w:rsidRDefault="00861BA7" w:rsidP="009547A5">
            <w:pPr>
              <w:pStyle w:val="Default"/>
              <w:spacing w:line="276" w:lineRule="auto"/>
              <w:jc w:val="center"/>
              <w:rPr>
                <w:rFonts w:ascii="Calibri" w:hAnsi="Calibri"/>
                <w:color w:val="auto"/>
                <w:sz w:val="18"/>
                <w:szCs w:val="18"/>
                <w:lang w:val="en-GB"/>
              </w:rPr>
            </w:pPr>
            <w:r>
              <w:rPr>
                <w:rFonts w:ascii="Calibri" w:hAnsi="Calibri"/>
                <w:sz w:val="18"/>
                <w:szCs w:val="18"/>
                <w:lang w:val="en-GB"/>
              </w:rPr>
              <w:t>(</w:t>
            </w:r>
            <w:r>
              <w:rPr>
                <w:rFonts w:ascii="Calibri" w:hAnsi="Calibri"/>
                <w:sz w:val="18"/>
                <w:szCs w:val="16"/>
                <w:lang w:val="en-GB"/>
              </w:rPr>
              <w:t>lifetime horizon</w:t>
            </w:r>
            <w:r>
              <w:rPr>
                <w:rFonts w:ascii="Calibri" w:hAnsi="Calibri"/>
                <w:sz w:val="18"/>
                <w:szCs w:val="18"/>
                <w:lang w:val="en-GB"/>
              </w:rPr>
              <w:t>)</w:t>
            </w:r>
          </w:p>
          <w:p w14:paraId="3B850C6F" w14:textId="77777777" w:rsidR="00861BA7" w:rsidRDefault="00861BA7" w:rsidP="009547A5">
            <w:pPr>
              <w:pStyle w:val="Default"/>
              <w:spacing w:line="276" w:lineRule="auto"/>
              <w:jc w:val="center"/>
              <w:rPr>
                <w:rFonts w:ascii="Calibri" w:hAnsi="Calibri"/>
                <w:sz w:val="18"/>
                <w:szCs w:val="18"/>
                <w:lang w:val="en-GB"/>
              </w:rPr>
            </w:pPr>
          </w:p>
        </w:tc>
        <w:tc>
          <w:tcPr>
            <w:tcW w:w="608" w:type="pct"/>
            <w:tcBorders>
              <w:top w:val="single" w:sz="6" w:space="0" w:color="000000"/>
              <w:left w:val="single" w:sz="6" w:space="0" w:color="000000"/>
              <w:bottom w:val="single" w:sz="6" w:space="0" w:color="000000"/>
              <w:right w:val="single" w:sz="6" w:space="0" w:color="000000"/>
            </w:tcBorders>
            <w:hideMark/>
          </w:tcPr>
          <w:p w14:paraId="7A3AD131" w14:textId="77777777" w:rsidR="00861BA7" w:rsidRDefault="00861BA7" w:rsidP="009547A5">
            <w:pPr>
              <w:jc w:val="center"/>
              <w:rPr>
                <w:sz w:val="18"/>
                <w:lang w:val="en-GB"/>
              </w:rPr>
            </w:pPr>
            <w:r>
              <w:rPr>
                <w:rFonts w:ascii="Calibri" w:hAnsi="Calibri"/>
                <w:sz w:val="18"/>
                <w:szCs w:val="18"/>
                <w:lang w:val="en-GB"/>
              </w:rPr>
              <w:t>412,000 $ / QALY</w:t>
            </w:r>
          </w:p>
        </w:tc>
        <w:tc>
          <w:tcPr>
            <w:tcW w:w="325" w:type="pct"/>
            <w:tcBorders>
              <w:top w:val="nil"/>
              <w:left w:val="single" w:sz="6" w:space="0" w:color="000000"/>
              <w:bottom w:val="nil"/>
              <w:right w:val="single" w:sz="6" w:space="0" w:color="000000"/>
            </w:tcBorders>
            <w:hideMark/>
          </w:tcPr>
          <w:p w14:paraId="3D7840F5" w14:textId="77777777" w:rsidR="00861BA7" w:rsidRDefault="00861BA7" w:rsidP="009547A5">
            <w:pPr>
              <w:jc w:val="center"/>
              <w:rPr>
                <w:rStyle w:val="quality-sign"/>
                <w:rFonts w:ascii="Calibri" w:hAnsi="Calibri" w:cs="Cambria Math"/>
                <w:sz w:val="18"/>
                <w:szCs w:val="18"/>
                <w:lang w:val="en-GB"/>
              </w:rPr>
            </w:pPr>
            <w:r>
              <w:rPr>
                <w:rStyle w:val="quality-sign"/>
                <w:rFonts w:ascii="Cambria" w:hAnsi="Cambria" w:cs="Cambria"/>
                <w:sz w:val="18"/>
                <w:szCs w:val="18"/>
                <w:lang w:val="en-GB"/>
              </w:rPr>
              <w:t>⨁⨁⨁</w:t>
            </w:r>
            <w:r>
              <w:rPr>
                <w:rStyle w:val="quality-sign"/>
                <w:rFonts w:ascii="ヒラギノ角ゴシック W3" w:eastAsia="ヒラギノ角ゴシック W3" w:hAnsi="ヒラギノ角ゴシック W3" w:cs="ヒラギノ角ゴシック W3"/>
                <w:sz w:val="18"/>
                <w:szCs w:val="18"/>
                <w:lang w:val="en-GB"/>
              </w:rPr>
              <w:t>◯</w:t>
            </w:r>
          </w:p>
          <w:p w14:paraId="4960D018" w14:textId="77777777" w:rsidR="00861BA7" w:rsidRDefault="00861BA7" w:rsidP="009547A5">
            <w:pPr>
              <w:jc w:val="center"/>
              <w:rPr>
                <w:rStyle w:val="quality-sign"/>
                <w:rFonts w:ascii="Calibri" w:hAnsi="Calibri" w:cs="Cambria Math"/>
                <w:sz w:val="18"/>
                <w:szCs w:val="18"/>
                <w:lang w:val="en-GB"/>
              </w:rPr>
            </w:pPr>
            <w:r>
              <w:rPr>
                <w:rStyle w:val="quality-sign"/>
                <w:rFonts w:ascii="Calibri" w:hAnsi="Calibri" w:cs="Cambria Math"/>
                <w:sz w:val="18"/>
                <w:szCs w:val="18"/>
                <w:lang w:val="en-GB"/>
              </w:rPr>
              <w:t xml:space="preserve">MODERATE </w:t>
            </w:r>
          </w:p>
        </w:tc>
      </w:tr>
      <w:tr w:rsidR="00861BA7" w14:paraId="0946EDCB" w14:textId="77777777" w:rsidTr="009547A5">
        <w:trPr>
          <w:cantSplit/>
          <w:trHeight w:val="238"/>
          <w:jc w:val="center"/>
        </w:trPr>
        <w:tc>
          <w:tcPr>
            <w:tcW w:w="5000" w:type="pct"/>
            <w:gridSpan w:val="11"/>
            <w:tcBorders>
              <w:top w:val="single" w:sz="6" w:space="0" w:color="000000"/>
              <w:left w:val="single" w:sz="6" w:space="0" w:color="000000"/>
              <w:bottom w:val="single" w:sz="6" w:space="0" w:color="000000"/>
              <w:right w:val="single" w:sz="6" w:space="0" w:color="000000"/>
            </w:tcBorders>
            <w:shd w:val="clear" w:color="auto" w:fill="EDEDED"/>
            <w:hideMark/>
          </w:tcPr>
          <w:p w14:paraId="276FDB90" w14:textId="77777777" w:rsidR="00861BA7" w:rsidRDefault="00861BA7" w:rsidP="009547A5">
            <w:pPr>
              <w:rPr>
                <w:rFonts w:ascii="Calibri" w:hAnsi="Calibri"/>
                <w:sz w:val="18"/>
                <w:szCs w:val="18"/>
                <w:lang w:val="en-GB"/>
              </w:rPr>
            </w:pPr>
            <w:r>
              <w:rPr>
                <w:rStyle w:val="label"/>
                <w:rFonts w:ascii="Calibri" w:hAnsi="Calibri"/>
                <w:szCs w:val="18"/>
                <w:lang w:val="en-GB"/>
              </w:rPr>
              <w:t xml:space="preserve">ICER per </w:t>
            </w:r>
            <w:r>
              <w:rPr>
                <w:rFonts w:ascii="Calibri" w:hAnsi="Calibri" w:cs="Times"/>
                <w:color w:val="1A1718"/>
                <w:sz w:val="18"/>
                <w:szCs w:val="18"/>
                <w:lang w:val="en-GB" w:eastAsia="en-GB"/>
              </w:rPr>
              <w:t xml:space="preserve">QALY (high quality </w:t>
            </w:r>
            <w:proofErr w:type="gramStart"/>
            <w:r>
              <w:rPr>
                <w:rFonts w:ascii="Calibri" w:hAnsi="Calibri" w:cs="Times"/>
                <w:color w:val="1A1718"/>
                <w:sz w:val="18"/>
                <w:szCs w:val="18"/>
                <w:lang w:val="en-GB" w:eastAsia="en-GB"/>
              </w:rPr>
              <w:t>study  -</w:t>
            </w:r>
            <w:proofErr w:type="gramEnd"/>
            <w:r>
              <w:rPr>
                <w:rFonts w:ascii="Calibri" w:hAnsi="Calibri" w:cs="Times"/>
                <w:color w:val="1A1718"/>
                <w:sz w:val="18"/>
                <w:szCs w:val="18"/>
                <w:lang w:val="en-GB" w:eastAsia="en-GB"/>
              </w:rPr>
              <w:t xml:space="preserve"> funded by Industry)</w:t>
            </w:r>
          </w:p>
        </w:tc>
      </w:tr>
      <w:tr w:rsidR="00861BA7" w14:paraId="77F556BD" w14:textId="77777777" w:rsidTr="009547A5">
        <w:trPr>
          <w:cantSplit/>
          <w:trHeight w:val="408"/>
          <w:jc w:val="center"/>
        </w:trPr>
        <w:tc>
          <w:tcPr>
            <w:tcW w:w="310" w:type="pct"/>
            <w:tcBorders>
              <w:top w:val="nil"/>
              <w:left w:val="single" w:sz="6" w:space="0" w:color="000000"/>
              <w:bottom w:val="single" w:sz="6" w:space="0" w:color="000000"/>
              <w:right w:val="single" w:sz="6" w:space="0" w:color="000000"/>
            </w:tcBorders>
            <w:hideMark/>
          </w:tcPr>
          <w:p w14:paraId="011D4D5B" w14:textId="77777777" w:rsidR="00861BA7" w:rsidRDefault="00861BA7" w:rsidP="009547A5">
            <w:pPr>
              <w:jc w:val="center"/>
              <w:rPr>
                <w:rFonts w:ascii="Calibri" w:hAnsi="Calibri"/>
                <w:sz w:val="18"/>
                <w:szCs w:val="18"/>
                <w:lang w:val="en-GB"/>
              </w:rPr>
            </w:pPr>
            <w:r>
              <w:rPr>
                <w:rFonts w:ascii="Calibri" w:hAnsi="Calibri"/>
                <w:sz w:val="18"/>
                <w:szCs w:val="18"/>
                <w:lang w:val="en-GB"/>
              </w:rPr>
              <w:t>1</w:t>
            </w:r>
            <w:r>
              <w:rPr>
                <w:rFonts w:ascii="Calibri" w:hAnsi="Calibri"/>
                <w:sz w:val="18"/>
                <w:szCs w:val="18"/>
                <w:vertAlign w:val="superscript"/>
                <w:lang w:val="en-GB"/>
              </w:rPr>
              <w:t>b</w:t>
            </w:r>
          </w:p>
        </w:tc>
        <w:tc>
          <w:tcPr>
            <w:tcW w:w="368" w:type="pct"/>
            <w:tcBorders>
              <w:top w:val="nil"/>
              <w:left w:val="single" w:sz="6" w:space="0" w:color="000000"/>
              <w:bottom w:val="single" w:sz="6" w:space="0" w:color="000000"/>
              <w:right w:val="single" w:sz="6" w:space="0" w:color="000000"/>
            </w:tcBorders>
            <w:hideMark/>
          </w:tcPr>
          <w:p w14:paraId="5C2D4FE8" w14:textId="77777777" w:rsidR="00861BA7" w:rsidRDefault="00861BA7" w:rsidP="009547A5">
            <w:pPr>
              <w:jc w:val="center"/>
              <w:rPr>
                <w:rFonts w:ascii="Calibri" w:hAnsi="Calibri"/>
                <w:sz w:val="18"/>
                <w:szCs w:val="18"/>
                <w:lang w:val="en-GB"/>
              </w:rPr>
            </w:pPr>
            <w:r>
              <w:rPr>
                <w:rFonts w:ascii="Calibri" w:hAnsi="Calibri"/>
                <w:sz w:val="18"/>
                <w:szCs w:val="18"/>
                <w:lang w:val="en-GB"/>
              </w:rPr>
              <w:t>Cost-utility,</w:t>
            </w:r>
          </w:p>
          <w:p w14:paraId="515F6BCC" w14:textId="77777777" w:rsidR="00861BA7" w:rsidRDefault="00861BA7" w:rsidP="009547A5">
            <w:pPr>
              <w:jc w:val="center"/>
              <w:rPr>
                <w:rFonts w:ascii="Calibri" w:hAnsi="Calibri"/>
                <w:sz w:val="18"/>
                <w:szCs w:val="18"/>
                <w:lang w:val="en-GB"/>
              </w:rPr>
            </w:pPr>
            <w:r>
              <w:rPr>
                <w:rFonts w:ascii="Calibri" w:hAnsi="Calibri"/>
                <w:sz w:val="18"/>
                <w:szCs w:val="18"/>
                <w:lang w:val="en-GB"/>
              </w:rPr>
              <w:t>Markov model</w:t>
            </w:r>
          </w:p>
        </w:tc>
        <w:tc>
          <w:tcPr>
            <w:tcW w:w="431" w:type="pct"/>
            <w:tcBorders>
              <w:top w:val="nil"/>
              <w:left w:val="single" w:sz="6" w:space="0" w:color="000000"/>
              <w:bottom w:val="single" w:sz="6" w:space="0" w:color="000000"/>
              <w:right w:val="single" w:sz="6" w:space="0" w:color="000000"/>
            </w:tcBorders>
            <w:hideMark/>
          </w:tcPr>
          <w:p w14:paraId="54B7415B"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r>
              <w:rPr>
                <w:rFonts w:ascii="Calibri" w:hAnsi="Calibri"/>
                <w:sz w:val="18"/>
                <w:szCs w:val="18"/>
                <w:vertAlign w:val="superscript"/>
                <w:lang w:val="en-GB"/>
              </w:rPr>
              <w:t>4</w:t>
            </w:r>
          </w:p>
        </w:tc>
        <w:tc>
          <w:tcPr>
            <w:tcW w:w="431" w:type="pct"/>
            <w:tcBorders>
              <w:top w:val="nil"/>
              <w:left w:val="single" w:sz="6" w:space="0" w:color="000000"/>
              <w:bottom w:val="single" w:sz="6" w:space="0" w:color="000000"/>
              <w:right w:val="single" w:sz="6" w:space="0" w:color="000000"/>
            </w:tcBorders>
            <w:hideMark/>
          </w:tcPr>
          <w:p w14:paraId="15532E81"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p>
        </w:tc>
        <w:tc>
          <w:tcPr>
            <w:tcW w:w="436" w:type="pct"/>
            <w:tcBorders>
              <w:top w:val="nil"/>
              <w:left w:val="single" w:sz="6" w:space="0" w:color="000000"/>
              <w:bottom w:val="single" w:sz="6" w:space="0" w:color="000000"/>
              <w:right w:val="single" w:sz="6" w:space="0" w:color="000000"/>
            </w:tcBorders>
            <w:hideMark/>
          </w:tcPr>
          <w:p w14:paraId="332BDAAA" w14:textId="77777777" w:rsidR="00861BA7" w:rsidRDefault="00861BA7" w:rsidP="009547A5">
            <w:pPr>
              <w:jc w:val="center"/>
              <w:rPr>
                <w:rFonts w:ascii="Calibri" w:hAnsi="Calibri"/>
                <w:sz w:val="18"/>
                <w:szCs w:val="18"/>
                <w:lang w:val="en-GB"/>
              </w:rPr>
            </w:pPr>
            <w:r>
              <w:rPr>
                <w:rFonts w:ascii="Calibri" w:hAnsi="Calibri"/>
                <w:sz w:val="18"/>
                <w:szCs w:val="18"/>
                <w:lang w:val="en-GB"/>
              </w:rPr>
              <w:t>Serious</w:t>
            </w:r>
            <w:r>
              <w:rPr>
                <w:rFonts w:ascii="Calibri" w:hAnsi="Calibri"/>
                <w:sz w:val="18"/>
                <w:szCs w:val="18"/>
                <w:vertAlign w:val="superscript"/>
                <w:lang w:val="en-GB"/>
              </w:rPr>
              <w:t>5</w:t>
            </w:r>
          </w:p>
        </w:tc>
        <w:tc>
          <w:tcPr>
            <w:tcW w:w="373" w:type="pct"/>
            <w:tcBorders>
              <w:top w:val="nil"/>
              <w:left w:val="single" w:sz="6" w:space="0" w:color="000000"/>
              <w:bottom w:val="single" w:sz="6" w:space="0" w:color="000000"/>
              <w:right w:val="single" w:sz="6" w:space="0" w:color="000000"/>
            </w:tcBorders>
            <w:hideMark/>
          </w:tcPr>
          <w:p w14:paraId="34707065" w14:textId="77777777" w:rsidR="00861BA7" w:rsidRDefault="00861BA7" w:rsidP="009547A5">
            <w:pPr>
              <w:jc w:val="center"/>
              <w:rPr>
                <w:rFonts w:ascii="Calibri" w:hAnsi="Calibri"/>
                <w:sz w:val="18"/>
                <w:szCs w:val="18"/>
                <w:lang w:val="en-GB"/>
              </w:rPr>
            </w:pPr>
            <w:r>
              <w:rPr>
                <w:rFonts w:ascii="Calibri" w:hAnsi="Calibri"/>
                <w:sz w:val="18"/>
                <w:szCs w:val="18"/>
                <w:lang w:val="en-GB"/>
              </w:rPr>
              <w:t>Serious</w:t>
            </w:r>
            <w:r>
              <w:rPr>
                <w:rFonts w:ascii="Calibri" w:hAnsi="Calibri"/>
                <w:sz w:val="18"/>
                <w:szCs w:val="18"/>
                <w:vertAlign w:val="superscript"/>
                <w:lang w:val="en-GB"/>
              </w:rPr>
              <w:t>6</w:t>
            </w:r>
          </w:p>
        </w:tc>
        <w:tc>
          <w:tcPr>
            <w:tcW w:w="402" w:type="pct"/>
            <w:tcBorders>
              <w:top w:val="nil"/>
              <w:left w:val="single" w:sz="6" w:space="0" w:color="000000"/>
              <w:bottom w:val="single" w:sz="6" w:space="0" w:color="000000"/>
              <w:right w:val="single" w:sz="6" w:space="0" w:color="000000"/>
            </w:tcBorders>
            <w:hideMark/>
          </w:tcPr>
          <w:p w14:paraId="589494DA" w14:textId="77777777" w:rsidR="00861BA7" w:rsidRDefault="00861BA7" w:rsidP="009547A5">
            <w:pPr>
              <w:jc w:val="center"/>
              <w:rPr>
                <w:rFonts w:ascii="Calibri" w:hAnsi="Calibri"/>
                <w:sz w:val="18"/>
                <w:szCs w:val="18"/>
                <w:lang w:val="en-GB"/>
              </w:rPr>
            </w:pPr>
            <w:r>
              <w:rPr>
                <w:rFonts w:ascii="Calibri" w:hAnsi="Calibri"/>
                <w:sz w:val="18"/>
                <w:szCs w:val="18"/>
                <w:lang w:val="en-GB"/>
              </w:rPr>
              <w:t>Not serious</w:t>
            </w:r>
          </w:p>
        </w:tc>
        <w:tc>
          <w:tcPr>
            <w:tcW w:w="612" w:type="pct"/>
            <w:tcBorders>
              <w:top w:val="nil"/>
              <w:left w:val="single" w:sz="6" w:space="0" w:color="000000"/>
              <w:bottom w:val="single" w:sz="6" w:space="0" w:color="000000"/>
              <w:right w:val="single" w:sz="6" w:space="0" w:color="000000"/>
            </w:tcBorders>
            <w:hideMark/>
          </w:tcPr>
          <w:p w14:paraId="571F57F2" w14:textId="77777777" w:rsidR="00861BA7" w:rsidRDefault="00861BA7" w:rsidP="009547A5">
            <w:pPr>
              <w:pStyle w:val="Default"/>
              <w:spacing w:line="276" w:lineRule="auto"/>
              <w:jc w:val="center"/>
              <w:rPr>
                <w:rFonts w:ascii="Calibri" w:hAnsi="Calibri"/>
                <w:sz w:val="18"/>
                <w:szCs w:val="16"/>
                <w:lang w:val="en-GB"/>
              </w:rPr>
            </w:pPr>
            <w:r>
              <w:rPr>
                <w:rFonts w:ascii="Calibri" w:hAnsi="Calibri"/>
                <w:sz w:val="18"/>
                <w:szCs w:val="16"/>
                <w:lang w:val="en-GB"/>
              </w:rPr>
              <w:t>NR £</w:t>
            </w:r>
          </w:p>
          <w:p w14:paraId="687DB634" w14:textId="77777777" w:rsidR="00861BA7" w:rsidRDefault="00861BA7" w:rsidP="009547A5">
            <w:pPr>
              <w:pStyle w:val="Default"/>
              <w:spacing w:line="276" w:lineRule="auto"/>
              <w:jc w:val="center"/>
              <w:rPr>
                <w:rFonts w:ascii="Calibri" w:hAnsi="Calibri"/>
                <w:sz w:val="18"/>
                <w:szCs w:val="16"/>
                <w:lang w:val="en-GB"/>
              </w:rPr>
            </w:pPr>
            <w:r>
              <w:rPr>
                <w:rFonts w:ascii="Calibri" w:hAnsi="Calibri"/>
                <w:sz w:val="18"/>
                <w:szCs w:val="16"/>
                <w:lang w:val="en-GB"/>
              </w:rPr>
              <w:t>(lifetime horizon)</w:t>
            </w:r>
          </w:p>
        </w:tc>
        <w:tc>
          <w:tcPr>
            <w:tcW w:w="676" w:type="pct"/>
            <w:tcBorders>
              <w:top w:val="single" w:sz="6" w:space="0" w:color="000000"/>
              <w:left w:val="single" w:sz="6" w:space="0" w:color="000000"/>
              <w:bottom w:val="single" w:sz="6" w:space="0" w:color="000000"/>
              <w:right w:val="single" w:sz="6" w:space="0" w:color="000000"/>
            </w:tcBorders>
          </w:tcPr>
          <w:p w14:paraId="39C3DA2F" w14:textId="77777777" w:rsidR="00861BA7" w:rsidRDefault="00861BA7" w:rsidP="009547A5">
            <w:pPr>
              <w:pStyle w:val="Default"/>
              <w:spacing w:line="276" w:lineRule="auto"/>
              <w:jc w:val="center"/>
              <w:rPr>
                <w:rFonts w:ascii="Calibri" w:hAnsi="Calibri"/>
                <w:color w:val="auto"/>
                <w:sz w:val="18"/>
                <w:szCs w:val="16"/>
                <w:lang w:val="en-GB"/>
              </w:rPr>
            </w:pPr>
            <w:r>
              <w:rPr>
                <w:rFonts w:ascii="Calibri" w:hAnsi="Calibri"/>
                <w:color w:val="auto"/>
                <w:sz w:val="18"/>
                <w:szCs w:val="16"/>
                <w:lang w:val="en-GB"/>
              </w:rPr>
              <w:t>NR QALYs</w:t>
            </w:r>
          </w:p>
          <w:p w14:paraId="29960921" w14:textId="77777777" w:rsidR="00861BA7" w:rsidRDefault="00861BA7" w:rsidP="009547A5">
            <w:pPr>
              <w:pStyle w:val="Default"/>
              <w:spacing w:line="276" w:lineRule="auto"/>
              <w:jc w:val="center"/>
              <w:rPr>
                <w:rFonts w:ascii="Calibri" w:hAnsi="Calibri"/>
                <w:color w:val="auto"/>
                <w:sz w:val="18"/>
                <w:szCs w:val="16"/>
                <w:lang w:val="en-GB"/>
              </w:rPr>
            </w:pPr>
            <w:r>
              <w:rPr>
                <w:rFonts w:ascii="Calibri" w:hAnsi="Calibri"/>
                <w:sz w:val="18"/>
                <w:szCs w:val="16"/>
                <w:lang w:val="en-GB"/>
              </w:rPr>
              <w:t>(lifetime horizon)</w:t>
            </w:r>
          </w:p>
          <w:p w14:paraId="7BE8F879" w14:textId="77777777" w:rsidR="00861BA7" w:rsidRDefault="00861BA7" w:rsidP="009547A5">
            <w:pPr>
              <w:pStyle w:val="Default"/>
              <w:spacing w:line="276" w:lineRule="auto"/>
              <w:jc w:val="center"/>
              <w:rPr>
                <w:rFonts w:ascii="Calibri" w:hAnsi="Calibri"/>
                <w:sz w:val="18"/>
                <w:szCs w:val="16"/>
                <w:lang w:val="en-GB"/>
              </w:rPr>
            </w:pPr>
          </w:p>
        </w:tc>
        <w:tc>
          <w:tcPr>
            <w:tcW w:w="605" w:type="pct"/>
            <w:tcBorders>
              <w:top w:val="single" w:sz="6" w:space="0" w:color="000000"/>
              <w:left w:val="single" w:sz="6" w:space="0" w:color="000000"/>
              <w:bottom w:val="single" w:sz="6" w:space="0" w:color="000000"/>
              <w:right w:val="single" w:sz="6" w:space="0" w:color="000000"/>
            </w:tcBorders>
            <w:hideMark/>
          </w:tcPr>
          <w:p w14:paraId="339130B8" w14:textId="77777777" w:rsidR="00861BA7" w:rsidRDefault="00861BA7" w:rsidP="009547A5">
            <w:pPr>
              <w:pStyle w:val="Default"/>
              <w:spacing w:line="276" w:lineRule="auto"/>
              <w:jc w:val="center"/>
              <w:rPr>
                <w:rFonts w:ascii="Calibri" w:hAnsi="Calibri"/>
                <w:sz w:val="18"/>
                <w:szCs w:val="16"/>
                <w:lang w:val="en-GB"/>
              </w:rPr>
            </w:pPr>
            <w:r>
              <w:rPr>
                <w:rFonts w:ascii="Calibri" w:hAnsi="Calibri"/>
                <w:sz w:val="18"/>
                <w:szCs w:val="16"/>
                <w:lang w:val="en-GB"/>
              </w:rPr>
              <w:t xml:space="preserve">39,135 </w:t>
            </w:r>
            <w:proofErr w:type="gramStart"/>
            <w:r>
              <w:rPr>
                <w:rFonts w:ascii="Calibri" w:hAnsi="Calibri"/>
                <w:sz w:val="18"/>
                <w:szCs w:val="16"/>
                <w:lang w:val="en-GB"/>
              </w:rPr>
              <w:t>£  /</w:t>
            </w:r>
            <w:proofErr w:type="gramEnd"/>
            <w:r>
              <w:rPr>
                <w:rFonts w:ascii="Calibri" w:hAnsi="Calibri"/>
                <w:sz w:val="18"/>
                <w:szCs w:val="16"/>
                <w:lang w:val="en-GB"/>
              </w:rPr>
              <w:t xml:space="preserve"> QALY</w:t>
            </w:r>
          </w:p>
        </w:tc>
        <w:tc>
          <w:tcPr>
            <w:tcW w:w="358" w:type="pct"/>
            <w:tcBorders>
              <w:top w:val="nil"/>
              <w:left w:val="single" w:sz="6" w:space="0" w:color="000000"/>
              <w:bottom w:val="single" w:sz="6" w:space="0" w:color="000000"/>
              <w:right w:val="single" w:sz="6" w:space="0" w:color="000000"/>
            </w:tcBorders>
            <w:hideMark/>
          </w:tcPr>
          <w:p w14:paraId="6406D8EF" w14:textId="77777777" w:rsidR="00861BA7" w:rsidRDefault="00861BA7" w:rsidP="009547A5">
            <w:pPr>
              <w:jc w:val="center"/>
              <w:rPr>
                <w:rStyle w:val="quality-sign"/>
                <w:rFonts w:ascii="Calibri" w:hAnsi="Calibri" w:cs="Cambria Math"/>
                <w:sz w:val="18"/>
                <w:szCs w:val="16"/>
                <w:lang w:val="en-GB"/>
              </w:rPr>
            </w:pPr>
            <w:r>
              <w:rPr>
                <w:rStyle w:val="quality-sign"/>
                <w:rFonts w:ascii="Cambria" w:hAnsi="Cambria" w:cs="Cambria"/>
                <w:sz w:val="18"/>
                <w:szCs w:val="16"/>
                <w:lang w:val="en-GB"/>
              </w:rPr>
              <w:t>⨁⨁</w:t>
            </w:r>
            <w:r>
              <w:rPr>
                <w:rStyle w:val="quality-sign"/>
                <w:rFonts w:ascii="ヒラギノ角ゴシック W3" w:eastAsia="ヒラギノ角ゴシック W3" w:hAnsi="ヒラギノ角ゴシック W3" w:cs="ヒラギノ角ゴシック W3"/>
                <w:sz w:val="18"/>
                <w:szCs w:val="16"/>
                <w:lang w:val="en-GB"/>
              </w:rPr>
              <w:t>◯◯</w:t>
            </w:r>
          </w:p>
          <w:p w14:paraId="75BD3DB6" w14:textId="77777777" w:rsidR="00861BA7" w:rsidRDefault="00861BA7" w:rsidP="009547A5">
            <w:pPr>
              <w:jc w:val="center"/>
              <w:rPr>
                <w:rStyle w:val="quality-sign"/>
                <w:rFonts w:ascii="Cambria" w:hAnsi="Cambria" w:cs="Cambria"/>
                <w:sz w:val="18"/>
                <w:szCs w:val="18"/>
                <w:lang w:val="en-GB"/>
              </w:rPr>
            </w:pPr>
            <w:r>
              <w:rPr>
                <w:rStyle w:val="quality-sign"/>
                <w:rFonts w:ascii="Calibri" w:hAnsi="Calibri" w:cs="Cambria Math"/>
                <w:sz w:val="18"/>
                <w:szCs w:val="16"/>
                <w:lang w:val="en-GB"/>
              </w:rPr>
              <w:t>LOW</w:t>
            </w:r>
          </w:p>
        </w:tc>
      </w:tr>
    </w:tbl>
    <w:p w14:paraId="1A0D98F5" w14:textId="77777777" w:rsidR="00861BA7" w:rsidRDefault="00861BA7" w:rsidP="009547A5">
      <w:pPr>
        <w:rPr>
          <w:rFonts w:ascii="Calibri" w:hAnsi="Calibri"/>
          <w:sz w:val="18"/>
          <w:szCs w:val="18"/>
          <w:lang w:val="en-GB"/>
        </w:rPr>
      </w:pPr>
      <w:r>
        <w:rPr>
          <w:rFonts w:ascii="Calibri" w:hAnsi="Calibri"/>
          <w:sz w:val="18"/>
          <w:szCs w:val="18"/>
          <w:lang w:val="en-GB"/>
        </w:rPr>
        <w:t>*Incremental cost and effect</w:t>
      </w:r>
      <w:r>
        <w:rPr>
          <w:rFonts w:ascii="Calibri" w:hAnsi="Calibri"/>
          <w:lang w:val="en-GB"/>
        </w:rPr>
        <w:t xml:space="preserve"> </w:t>
      </w:r>
      <w:r>
        <w:rPr>
          <w:rFonts w:ascii="Calibri" w:hAnsi="Calibri"/>
          <w:sz w:val="18"/>
          <w:szCs w:val="18"/>
          <w:lang w:val="en-GB"/>
        </w:rPr>
        <w:t xml:space="preserve">due to the addition of Benralizumab. </w:t>
      </w:r>
    </w:p>
    <w:p w14:paraId="16B1B211" w14:textId="77777777" w:rsidR="00861BA7" w:rsidRDefault="00861BA7" w:rsidP="009547A5">
      <w:pPr>
        <w:rPr>
          <w:rFonts w:ascii="Calibri" w:hAnsi="Calibri"/>
          <w:sz w:val="18"/>
          <w:szCs w:val="18"/>
          <w:lang w:val="en-GB"/>
        </w:rPr>
      </w:pPr>
      <w:r>
        <w:rPr>
          <w:rFonts w:ascii="Calibri" w:hAnsi="Calibri"/>
          <w:sz w:val="18"/>
          <w:szCs w:val="18"/>
          <w:lang w:val="en-GB"/>
        </w:rPr>
        <w:t>ICER: Incremental cost-effectiveness ratio. QALY: Quality adjusted life years. $: US Dollar</w:t>
      </w:r>
      <w:r>
        <w:rPr>
          <w:rFonts w:ascii="Calibri" w:eastAsia="Times New Roman" w:hAnsi="Calibri" w:cs="Times New Roman"/>
          <w:color w:val="000000"/>
          <w:sz w:val="18"/>
          <w:szCs w:val="16"/>
          <w:lang w:val="en-GB" w:eastAsia="en-GB"/>
        </w:rPr>
        <w:t>. £: British pounds. NR: Not reported.</w:t>
      </w:r>
    </w:p>
    <w:p w14:paraId="3A08FF75" w14:textId="77777777" w:rsidR="00861BA7" w:rsidRDefault="00861BA7" w:rsidP="009547A5">
      <w:pPr>
        <w:pStyle w:val="ListParagraph"/>
        <w:numPr>
          <w:ilvl w:val="0"/>
          <w:numId w:val="20"/>
        </w:numPr>
        <w:rPr>
          <w:sz w:val="18"/>
          <w:szCs w:val="18"/>
        </w:rPr>
      </w:pPr>
      <w:r>
        <w:rPr>
          <w:sz w:val="18"/>
          <w:szCs w:val="18"/>
        </w:rPr>
        <w:t xml:space="preserve">Markov model study with low risk of bias (CHEC score 13 or higher). </w:t>
      </w:r>
    </w:p>
    <w:p w14:paraId="063CF7B6" w14:textId="77777777" w:rsidR="00861BA7" w:rsidRDefault="00861BA7" w:rsidP="009547A5">
      <w:pPr>
        <w:pStyle w:val="ListParagraph"/>
        <w:numPr>
          <w:ilvl w:val="0"/>
          <w:numId w:val="20"/>
        </w:numPr>
        <w:rPr>
          <w:sz w:val="18"/>
          <w:szCs w:val="18"/>
        </w:rPr>
      </w:pPr>
      <w:r>
        <w:rPr>
          <w:sz w:val="18"/>
          <w:szCs w:val="18"/>
        </w:rPr>
        <w:t>One single study performed in the USA. The results may not be applicable to other countries.</w:t>
      </w:r>
    </w:p>
    <w:p w14:paraId="6BF7AA2D" w14:textId="77777777" w:rsidR="00861BA7" w:rsidRDefault="00861BA7" w:rsidP="009547A5">
      <w:pPr>
        <w:pStyle w:val="ListParagraph"/>
        <w:numPr>
          <w:ilvl w:val="0"/>
          <w:numId w:val="20"/>
        </w:numPr>
        <w:rPr>
          <w:sz w:val="18"/>
          <w:szCs w:val="18"/>
        </w:rPr>
      </w:pPr>
      <w:r>
        <w:rPr>
          <w:sz w:val="18"/>
          <w:szCs w:val="18"/>
        </w:rPr>
        <w:t>The deterministic sensitivity analysis showed large variations in the ICER value from 250,000 $ to 950,000 $ (0.85 to 0.81 utilities gained, respectively). Furthermore, at a threshold of 50,000, the probability for benralizumab to be cost-effective was 0%.</w:t>
      </w:r>
    </w:p>
    <w:p w14:paraId="17486EDF" w14:textId="77777777" w:rsidR="00861BA7" w:rsidRDefault="00861BA7" w:rsidP="009547A5">
      <w:pPr>
        <w:pStyle w:val="ListParagraph"/>
        <w:numPr>
          <w:ilvl w:val="0"/>
          <w:numId w:val="20"/>
        </w:numPr>
        <w:rPr>
          <w:sz w:val="18"/>
          <w:szCs w:val="18"/>
        </w:rPr>
      </w:pPr>
      <w:r>
        <w:rPr>
          <w:sz w:val="18"/>
          <w:szCs w:val="18"/>
        </w:rPr>
        <w:t>One single study performed in the UK. The results may not be applicable to other countries.</w:t>
      </w:r>
    </w:p>
    <w:p w14:paraId="50D2117D" w14:textId="77777777" w:rsidR="00861BA7" w:rsidRDefault="00861BA7" w:rsidP="009547A5">
      <w:pPr>
        <w:pStyle w:val="ListParagraph"/>
        <w:numPr>
          <w:ilvl w:val="0"/>
          <w:numId w:val="20"/>
        </w:numPr>
        <w:rPr>
          <w:sz w:val="18"/>
          <w:szCs w:val="18"/>
        </w:rPr>
      </w:pPr>
      <w:r>
        <w:rPr>
          <w:sz w:val="18"/>
          <w:szCs w:val="18"/>
        </w:rPr>
        <w:t>The ICER varied from 34,270 £ reported by AstraZeneca to 73,560 £ found by the University of Exter in the deterministic sensitivity analysis (zero asthma related mortality).</w:t>
      </w:r>
    </w:p>
    <w:p w14:paraId="25F5D642" w14:textId="77777777" w:rsidR="00861BA7" w:rsidRDefault="00861BA7" w:rsidP="009547A5">
      <w:pPr>
        <w:pStyle w:val="ListParagraph"/>
        <w:numPr>
          <w:ilvl w:val="0"/>
          <w:numId w:val="20"/>
        </w:numPr>
        <w:rPr>
          <w:sz w:val="18"/>
          <w:szCs w:val="18"/>
        </w:rPr>
      </w:pPr>
      <w:r>
        <w:rPr>
          <w:sz w:val="18"/>
          <w:szCs w:val="18"/>
        </w:rPr>
        <w:t>AstraZeneca financed the original model critiqued by the University of Exeter. The University explored ICER sensitivity through changes in the age-stratified probabilities for hospitalised patients, oral corticosteroids use at baseline (42%), administration cost of benralizumab, and treatment discontinuation rate (0.0041/cycle).</w:t>
      </w:r>
    </w:p>
    <w:p w14:paraId="63296064" w14:textId="77777777" w:rsidR="00861BA7" w:rsidRDefault="00861BA7" w:rsidP="009547A5">
      <w:pPr>
        <w:rPr>
          <w:rFonts w:ascii="Calibri" w:hAnsi="Calibri"/>
          <w:b/>
          <w:sz w:val="18"/>
          <w:szCs w:val="18"/>
          <w:lang w:val="en-GB"/>
        </w:rPr>
      </w:pPr>
      <w:r>
        <w:rPr>
          <w:rFonts w:ascii="Calibri" w:hAnsi="Calibri"/>
          <w:b/>
          <w:sz w:val="18"/>
          <w:szCs w:val="18"/>
          <w:lang w:val="en-GB"/>
        </w:rPr>
        <w:t>References</w:t>
      </w:r>
    </w:p>
    <w:p w14:paraId="4563C1EE" w14:textId="77777777" w:rsidR="00861BA7" w:rsidRDefault="00861BA7" w:rsidP="009547A5">
      <w:pPr>
        <w:pStyle w:val="ListParagraph"/>
        <w:numPr>
          <w:ilvl w:val="0"/>
          <w:numId w:val="21"/>
        </w:numPr>
        <w:rPr>
          <w:sz w:val="18"/>
          <w:szCs w:val="18"/>
        </w:rPr>
      </w:pPr>
      <w:r>
        <w:rPr>
          <w:sz w:val="18"/>
          <w:szCs w:val="18"/>
        </w:rPr>
        <w:t>ICER. Institute for Clinical and Economic Review. Biologic Therapies for Treatment of Asthma Associated with Type 2 inflammation: Effectiveness, Value, and Value-Based Price Benchmarks. Available at: https://icer-review.org/material/asthma-final-evidence-report/. Accessed Sept, 2019</w:t>
      </w:r>
      <w:r>
        <w:rPr>
          <w:rFonts w:cs="Helvetica"/>
          <w:sz w:val="18"/>
          <w:szCs w:val="18"/>
        </w:rPr>
        <w:t>.</w:t>
      </w:r>
    </w:p>
    <w:p w14:paraId="1F13ACFE" w14:textId="77777777" w:rsidR="00861BA7" w:rsidRDefault="00861BA7" w:rsidP="009547A5">
      <w:pPr>
        <w:pStyle w:val="ListParagraph"/>
        <w:numPr>
          <w:ilvl w:val="0"/>
          <w:numId w:val="21"/>
        </w:numPr>
        <w:rPr>
          <w:sz w:val="18"/>
          <w:szCs w:val="18"/>
        </w:rPr>
      </w:pPr>
      <w:r>
        <w:rPr>
          <w:sz w:val="18"/>
          <w:szCs w:val="18"/>
        </w:rPr>
        <w:t>Tikhonova I, et al. Benralizumab for treating severe asthma: A Single Technology Appraisal. Peninsula Technology Assessment Group (PenTAG), 2018.</w:t>
      </w:r>
    </w:p>
    <w:p w14:paraId="50E04478" w14:textId="77777777" w:rsidR="00861BA7" w:rsidRDefault="00861BA7" w:rsidP="009547A5">
      <w:pPr>
        <w:rPr>
          <w:rFonts w:ascii="Calibri" w:hAnsi="Calibri"/>
          <w:sz w:val="16"/>
          <w:lang w:val="en-GB"/>
        </w:rPr>
      </w:pPr>
    </w:p>
    <w:p w14:paraId="46AF9246" w14:textId="77777777" w:rsidR="00861BA7" w:rsidRDefault="00861BA7" w:rsidP="009547A5">
      <w:pPr>
        <w:rPr>
          <w:rFonts w:ascii="Calibri" w:eastAsia="Calibri" w:hAnsi="Calibri" w:cs="Times New Roman"/>
          <w:sz w:val="18"/>
          <w:shd w:val="clear" w:color="auto" w:fill="FFFFFF"/>
          <w:lang w:val="en-GB"/>
        </w:rPr>
      </w:pPr>
    </w:p>
    <w:p w14:paraId="588B69BC" w14:textId="5BFAB042" w:rsidR="00861BA7" w:rsidRDefault="00861BA7" w:rsidP="009547A5">
      <w:pPr>
        <w:pStyle w:val="Heading2"/>
        <w:spacing w:line="240" w:lineRule="auto"/>
        <w:rPr>
          <w:i w:val="0"/>
        </w:rPr>
      </w:pPr>
      <w:r w:rsidRPr="008A392E">
        <w:rPr>
          <w:rFonts w:cs="Calibri"/>
          <w:i w:val="0"/>
          <w:shd w:val="clear" w:color="auto" w:fill="FFFFFF"/>
        </w:rPr>
        <w:lastRenderedPageBreak/>
        <w:t xml:space="preserve">Supplementary </w:t>
      </w:r>
      <w:r w:rsidR="00222828">
        <w:rPr>
          <w:rFonts w:cs="Calibri"/>
          <w:i w:val="0"/>
          <w:shd w:val="clear" w:color="auto" w:fill="FFFFFF"/>
        </w:rPr>
        <w:t>files</w:t>
      </w:r>
      <w:r w:rsidRPr="008A392E">
        <w:rPr>
          <w:rFonts w:cs="Calibri"/>
          <w:i w:val="0"/>
          <w:shd w:val="clear" w:color="auto" w:fill="FFFFFF"/>
        </w:rPr>
        <w:t xml:space="preserve">: </w:t>
      </w:r>
      <w:bookmarkStart w:id="3" w:name="_GoBack"/>
      <w:r w:rsidRPr="008A392E">
        <w:rPr>
          <w:rFonts w:ascii="Calibri" w:hAnsi="Calibri"/>
          <w:bCs w:val="0"/>
          <w:i w:val="0"/>
        </w:rPr>
        <w:t>metanalysis</w:t>
      </w:r>
      <w:r w:rsidRPr="008A392E">
        <w:rPr>
          <w:i w:val="0"/>
        </w:rPr>
        <w:t xml:space="preserve"> plots </w:t>
      </w:r>
      <w:bookmarkEnd w:id="3"/>
      <w:r w:rsidRPr="008A392E">
        <w:rPr>
          <w:i w:val="0"/>
        </w:rPr>
        <w:t>and risk of bias</w:t>
      </w:r>
    </w:p>
    <w:p w14:paraId="7764371F" w14:textId="77777777" w:rsidR="00861BA7" w:rsidRPr="008A392E" w:rsidRDefault="00861BA7" w:rsidP="009547A5"/>
    <w:p w14:paraId="5AA39AB1" w14:textId="77777777" w:rsidR="00861BA7" w:rsidRPr="00C26F22" w:rsidRDefault="00861BA7" w:rsidP="009547A5">
      <w:pPr>
        <w:rPr>
          <w:b/>
          <w:sz w:val="20"/>
          <w:szCs w:val="20"/>
        </w:rPr>
      </w:pPr>
      <w:r w:rsidRPr="00C26F22">
        <w:rPr>
          <w:b/>
          <w:sz w:val="20"/>
          <w:szCs w:val="20"/>
        </w:rPr>
        <w:t>Mepolizumab</w:t>
      </w:r>
    </w:p>
    <w:p w14:paraId="51727102" w14:textId="77777777" w:rsidR="00861BA7" w:rsidRPr="00C26F22" w:rsidRDefault="00861BA7" w:rsidP="009547A5">
      <w:pPr>
        <w:rPr>
          <w:i/>
          <w:sz w:val="20"/>
          <w:szCs w:val="20"/>
        </w:rPr>
      </w:pPr>
      <w:r w:rsidRPr="00C26F22">
        <w:rPr>
          <w:i/>
          <w:sz w:val="20"/>
          <w:szCs w:val="20"/>
        </w:rPr>
        <w:t>Exacerbation rate ratio (overall)* †</w:t>
      </w:r>
    </w:p>
    <w:p w14:paraId="2E664B78" w14:textId="77777777" w:rsidR="00861BA7" w:rsidRDefault="00861BA7" w:rsidP="009547A5">
      <w:pPr>
        <w:jc w:val="both"/>
        <w:rPr>
          <w:sz w:val="18"/>
          <w:szCs w:val="18"/>
          <w:u w:val="single"/>
        </w:rPr>
      </w:pPr>
      <w:r>
        <w:rPr>
          <w:noProof/>
          <w:lang w:val="es-ES" w:eastAsia="es-ES"/>
        </w:rPr>
        <w:drawing>
          <wp:anchor distT="0" distB="0" distL="114300" distR="114300" simplePos="0" relativeHeight="251672576" behindDoc="0" locked="0" layoutInCell="1" allowOverlap="1" wp14:anchorId="46F99DFC" wp14:editId="712EBA50">
            <wp:simplePos x="0" y="0"/>
            <wp:positionH relativeFrom="column">
              <wp:posOffset>-1270</wp:posOffset>
            </wp:positionH>
            <wp:positionV relativeFrom="paragraph">
              <wp:posOffset>3810</wp:posOffset>
            </wp:positionV>
            <wp:extent cx="5320030" cy="1903095"/>
            <wp:effectExtent l="0" t="0" r="0" b="1905"/>
            <wp:wrapTopAndBottom/>
            <wp:docPr id="263" name="Imatg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5">
                      <a:extLst>
                        <a:ext uri="{28A0092B-C50C-407E-A947-70E740481C1C}">
                          <a14:useLocalDpi xmlns:a14="http://schemas.microsoft.com/office/drawing/2010/main" val="0"/>
                        </a:ext>
                      </a:extLst>
                    </a:blip>
                    <a:srcRect t="2" b="3996"/>
                    <a:stretch>
                      <a:fillRect/>
                    </a:stretch>
                  </pic:blipFill>
                  <pic:spPr bwMode="auto">
                    <a:xfrm>
                      <a:off x="0" y="0"/>
                      <a:ext cx="5320030" cy="1903095"/>
                    </a:xfrm>
                    <a:prstGeom prst="rect">
                      <a:avLst/>
                    </a:prstGeom>
                    <a:noFill/>
                  </pic:spPr>
                </pic:pic>
              </a:graphicData>
            </a:graphic>
            <wp14:sizeRelH relativeFrom="page">
              <wp14:pctWidth>0</wp14:pctWidth>
            </wp14:sizeRelH>
            <wp14:sizeRelV relativeFrom="page">
              <wp14:pctHeight>0</wp14:pctHeight>
            </wp14:sizeRelV>
          </wp:anchor>
        </w:drawing>
      </w:r>
    </w:p>
    <w:p w14:paraId="256A0A18" w14:textId="77777777" w:rsidR="00861BA7" w:rsidRDefault="00861BA7" w:rsidP="009547A5">
      <w:pPr>
        <w:spacing w:after="0"/>
        <w:jc w:val="both"/>
        <w:rPr>
          <w:sz w:val="18"/>
          <w:szCs w:val="18"/>
        </w:rPr>
      </w:pPr>
      <w:r>
        <w:rPr>
          <w:sz w:val="18"/>
          <w:szCs w:val="18"/>
        </w:rPr>
        <w:t xml:space="preserve">*Outcome definitions used in the included trials: </w:t>
      </w:r>
      <w:r>
        <w:rPr>
          <w:b/>
          <w:sz w:val="18"/>
          <w:szCs w:val="18"/>
        </w:rPr>
        <w:t>Bel 2014</w:t>
      </w:r>
      <w:r>
        <w:rPr>
          <w:sz w:val="18"/>
          <w:szCs w:val="18"/>
        </w:rPr>
        <w:t xml:space="preserve">: annualized rates of asthma exacerbations. A clinically significant exacerbation was defined as worsening of asthma leading to at least the doubling of the existing maintenance dose of oral glucocorticoids for 3 or more days or hospital admission or an emergency department visit for asthma treatment; </w:t>
      </w:r>
      <w:r>
        <w:rPr>
          <w:b/>
          <w:sz w:val="18"/>
          <w:szCs w:val="18"/>
        </w:rPr>
        <w:t>Chupp 2017</w:t>
      </w:r>
      <w:r>
        <w:rPr>
          <w:sz w:val="18"/>
          <w:szCs w:val="18"/>
        </w:rPr>
        <w:t xml:space="preserve">: annual rate of clinically significant exacerbations, defined as worsening of asthma requiring systemic corticosteroids administered intravenously or orally for ≥3 days or as a single intramuscular dose, or an emergency room visit or admission to hospital; </w:t>
      </w:r>
      <w:r>
        <w:rPr>
          <w:b/>
          <w:sz w:val="18"/>
          <w:szCs w:val="18"/>
        </w:rPr>
        <w:t>Ortega 2014</w:t>
      </w:r>
      <w:r>
        <w:rPr>
          <w:sz w:val="18"/>
          <w:szCs w:val="18"/>
        </w:rPr>
        <w:t xml:space="preserve">: annualized frequency of clinically significant exacerbations, defined as worsening of asthma. For example administration of systemic glucocorticoids for at least 3 days by the treating physician, the patient visiting an emergency department or being hospitalized. </w:t>
      </w:r>
    </w:p>
    <w:p w14:paraId="701209D7" w14:textId="77777777" w:rsidR="00861BA7" w:rsidRDefault="00861BA7" w:rsidP="009547A5">
      <w:pPr>
        <w:spacing w:after="0"/>
        <w:jc w:val="both"/>
        <w:rPr>
          <w:sz w:val="18"/>
          <w:szCs w:val="18"/>
        </w:rPr>
      </w:pPr>
      <w:r>
        <w:rPr>
          <w:rFonts w:ascii="Calibri" w:eastAsia="Calibri" w:hAnsi="Calibri" w:cs="Calibri"/>
          <w:sz w:val="18"/>
          <w:szCs w:val="18"/>
        </w:rPr>
        <w:t xml:space="preserve">† </w:t>
      </w:r>
      <w:r>
        <w:rPr>
          <w:sz w:val="18"/>
          <w:szCs w:val="18"/>
        </w:rPr>
        <w:t xml:space="preserve">Exacerbation rate ratio was not reported in Ortega 2014, it was extracted from results reported in clinical trial.gov, defined as the number of exacerbations per year in the mepolizumab 100 mg SC arm divided by the number of exacerbations per year in the placebo arm (Source: </w:t>
      </w:r>
      <w:hyperlink r:id="rId6" w:history="1">
        <w:r>
          <w:rPr>
            <w:rStyle w:val="Hyperlink"/>
            <w:color w:val="000000"/>
            <w:sz w:val="18"/>
            <w:szCs w:val="18"/>
          </w:rPr>
          <w:t>https://clinicaltrials.gov/ct2/show/results/NCT01691521</w:t>
        </w:r>
      </w:hyperlink>
      <w:r>
        <w:rPr>
          <w:sz w:val="18"/>
          <w:szCs w:val="18"/>
        </w:rPr>
        <w:t>).</w:t>
      </w:r>
    </w:p>
    <w:p w14:paraId="7F10761C" w14:textId="77777777" w:rsidR="00861BA7" w:rsidRDefault="00861BA7" w:rsidP="009547A5">
      <w:pPr>
        <w:spacing w:after="0"/>
        <w:jc w:val="both"/>
        <w:rPr>
          <w:sz w:val="20"/>
          <w:szCs w:val="20"/>
        </w:rPr>
      </w:pPr>
    </w:p>
    <w:p w14:paraId="35901DDD" w14:textId="77777777" w:rsidR="00861BA7" w:rsidRPr="00C26F22" w:rsidRDefault="00861BA7" w:rsidP="009547A5">
      <w:pPr>
        <w:rPr>
          <w:i/>
          <w:sz w:val="20"/>
          <w:szCs w:val="20"/>
        </w:rPr>
      </w:pPr>
      <w:r w:rsidRPr="00C26F22">
        <w:rPr>
          <w:i/>
          <w:noProof/>
          <w:lang w:val="es-ES" w:eastAsia="es-ES"/>
        </w:rPr>
        <w:drawing>
          <wp:anchor distT="0" distB="0" distL="114300" distR="114300" simplePos="0" relativeHeight="251669504" behindDoc="0" locked="0" layoutInCell="1" allowOverlap="1" wp14:anchorId="28AE933D" wp14:editId="4C534E85">
            <wp:simplePos x="0" y="0"/>
            <wp:positionH relativeFrom="column">
              <wp:posOffset>-27305</wp:posOffset>
            </wp:positionH>
            <wp:positionV relativeFrom="paragraph">
              <wp:posOffset>332105</wp:posOffset>
            </wp:positionV>
            <wp:extent cx="5182235" cy="897890"/>
            <wp:effectExtent l="0" t="0" r="0" b="0"/>
            <wp:wrapTopAndBottom/>
            <wp:docPr id="262" name="Imatg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a:extLst>
                        <a:ext uri="{28A0092B-C50C-407E-A947-70E740481C1C}">
                          <a14:useLocalDpi xmlns:a14="http://schemas.microsoft.com/office/drawing/2010/main" val="0"/>
                        </a:ext>
                      </a:extLst>
                    </a:blip>
                    <a:srcRect b="50000"/>
                    <a:stretch>
                      <a:fillRect/>
                    </a:stretch>
                  </pic:blipFill>
                  <pic:spPr bwMode="auto">
                    <a:xfrm>
                      <a:off x="0" y="0"/>
                      <a:ext cx="5182235" cy="897890"/>
                    </a:xfrm>
                    <a:prstGeom prst="rect">
                      <a:avLst/>
                    </a:prstGeom>
                    <a:noFill/>
                  </pic:spPr>
                </pic:pic>
              </a:graphicData>
            </a:graphic>
            <wp14:sizeRelH relativeFrom="page">
              <wp14:pctWidth>0</wp14:pctWidth>
            </wp14:sizeRelH>
            <wp14:sizeRelV relativeFrom="page">
              <wp14:pctHeight>0</wp14:pctHeight>
            </wp14:sizeRelV>
          </wp:anchor>
        </w:drawing>
      </w:r>
      <w:r w:rsidRPr="00C26F22">
        <w:rPr>
          <w:i/>
          <w:sz w:val="20"/>
          <w:szCs w:val="20"/>
        </w:rPr>
        <w:t>Exacerbation leading to hospitalization</w:t>
      </w:r>
    </w:p>
    <w:p w14:paraId="74D66D57" w14:textId="77777777" w:rsidR="00861BA7" w:rsidRDefault="00861BA7" w:rsidP="009547A5">
      <w:pPr>
        <w:rPr>
          <w:i/>
          <w:sz w:val="20"/>
          <w:szCs w:val="20"/>
        </w:rPr>
      </w:pPr>
    </w:p>
    <w:p w14:paraId="612D9C70" w14:textId="77777777" w:rsidR="00861BA7" w:rsidRDefault="00861BA7" w:rsidP="009547A5">
      <w:pPr>
        <w:rPr>
          <w:i/>
          <w:sz w:val="20"/>
          <w:szCs w:val="20"/>
        </w:rPr>
      </w:pPr>
    </w:p>
    <w:p w14:paraId="2DD75C04" w14:textId="77777777" w:rsidR="00861BA7" w:rsidRDefault="00861BA7" w:rsidP="009547A5">
      <w:pPr>
        <w:rPr>
          <w:i/>
          <w:sz w:val="20"/>
          <w:szCs w:val="20"/>
        </w:rPr>
      </w:pPr>
    </w:p>
    <w:p w14:paraId="39F1CB70" w14:textId="77777777" w:rsidR="00861BA7" w:rsidRDefault="00861BA7" w:rsidP="009547A5">
      <w:pPr>
        <w:rPr>
          <w:i/>
          <w:sz w:val="20"/>
          <w:szCs w:val="20"/>
        </w:rPr>
      </w:pPr>
    </w:p>
    <w:p w14:paraId="0C165431" w14:textId="77777777" w:rsidR="00861BA7" w:rsidRDefault="00861BA7" w:rsidP="009547A5">
      <w:pPr>
        <w:rPr>
          <w:i/>
          <w:sz w:val="20"/>
          <w:szCs w:val="20"/>
        </w:rPr>
      </w:pPr>
    </w:p>
    <w:p w14:paraId="4FA8A0BC" w14:textId="77777777" w:rsidR="00861BA7" w:rsidRDefault="00861BA7" w:rsidP="009547A5">
      <w:pPr>
        <w:rPr>
          <w:i/>
          <w:sz w:val="20"/>
          <w:szCs w:val="20"/>
        </w:rPr>
      </w:pPr>
    </w:p>
    <w:p w14:paraId="132B2A56" w14:textId="77777777" w:rsidR="00861BA7" w:rsidRDefault="00861BA7" w:rsidP="009547A5">
      <w:pPr>
        <w:rPr>
          <w:i/>
          <w:sz w:val="20"/>
          <w:szCs w:val="20"/>
        </w:rPr>
      </w:pPr>
    </w:p>
    <w:p w14:paraId="7A03D724" w14:textId="77777777" w:rsidR="00861BA7" w:rsidRDefault="00861BA7">
      <w:pPr>
        <w:rPr>
          <w:i/>
          <w:sz w:val="20"/>
          <w:szCs w:val="20"/>
        </w:rPr>
      </w:pPr>
      <w:r>
        <w:rPr>
          <w:i/>
          <w:sz w:val="20"/>
          <w:szCs w:val="20"/>
        </w:rPr>
        <w:br w:type="page"/>
      </w:r>
    </w:p>
    <w:p w14:paraId="00617F3C" w14:textId="77777777" w:rsidR="00861BA7" w:rsidRPr="00C26F22" w:rsidRDefault="00861BA7" w:rsidP="009547A5">
      <w:pPr>
        <w:rPr>
          <w:i/>
          <w:sz w:val="20"/>
          <w:szCs w:val="20"/>
        </w:rPr>
      </w:pPr>
      <w:r w:rsidRPr="00C26F22">
        <w:rPr>
          <w:i/>
          <w:sz w:val="20"/>
          <w:szCs w:val="20"/>
        </w:rPr>
        <w:lastRenderedPageBreak/>
        <w:t>Exacerbation rate ratio (subgroup: blood eosinophil’s counts at baseline)</w:t>
      </w:r>
    </w:p>
    <w:p w14:paraId="375ADDB7" w14:textId="77777777" w:rsidR="00861BA7" w:rsidRDefault="00861BA7" w:rsidP="009547A5">
      <w:r>
        <w:rPr>
          <w:noProof/>
          <w:lang w:val="es-ES" w:eastAsia="es-ES"/>
        </w:rPr>
        <w:drawing>
          <wp:inline distT="0" distB="0" distL="0" distR="0" wp14:anchorId="32F82979" wp14:editId="755BC2AC">
            <wp:extent cx="5403215" cy="2446020"/>
            <wp:effectExtent l="0" t="0" r="6985" b="0"/>
            <wp:docPr id="56" name="Imat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3215" cy="2446020"/>
                    </a:xfrm>
                    <a:prstGeom prst="rect">
                      <a:avLst/>
                    </a:prstGeom>
                    <a:noFill/>
                    <a:ln>
                      <a:noFill/>
                    </a:ln>
                  </pic:spPr>
                </pic:pic>
              </a:graphicData>
            </a:graphic>
          </wp:inline>
        </w:drawing>
      </w:r>
    </w:p>
    <w:p w14:paraId="33F882CF" w14:textId="77777777" w:rsidR="00861BA7" w:rsidRPr="00C26F22" w:rsidRDefault="00861BA7" w:rsidP="009547A5">
      <w:pPr>
        <w:rPr>
          <w:i/>
          <w:sz w:val="20"/>
          <w:szCs w:val="20"/>
        </w:rPr>
      </w:pPr>
      <w:r w:rsidRPr="00C26F22">
        <w:rPr>
          <w:i/>
          <w:sz w:val="20"/>
          <w:szCs w:val="20"/>
        </w:rPr>
        <w:t>Pre-bronchodilator Forced Expiratory Volume in 1 s (FEV1) (overall)* †</w:t>
      </w:r>
    </w:p>
    <w:p w14:paraId="5FBF1271" w14:textId="77777777" w:rsidR="00861BA7" w:rsidRDefault="00861BA7" w:rsidP="009547A5">
      <w:pPr>
        <w:jc w:val="both"/>
        <w:rPr>
          <w:sz w:val="20"/>
          <w:szCs w:val="20"/>
        </w:rPr>
      </w:pPr>
      <w:r>
        <w:rPr>
          <w:noProof/>
          <w:sz w:val="20"/>
          <w:szCs w:val="20"/>
          <w:lang w:val="es-ES" w:eastAsia="es-ES"/>
        </w:rPr>
        <w:drawing>
          <wp:inline distT="0" distB="0" distL="0" distR="0" wp14:anchorId="5C4837C5" wp14:editId="599060FF">
            <wp:extent cx="4845050" cy="1686560"/>
            <wp:effectExtent l="0" t="0" r="0" b="8890"/>
            <wp:docPr id="55" name="Imat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5050" cy="1686560"/>
                    </a:xfrm>
                    <a:prstGeom prst="rect">
                      <a:avLst/>
                    </a:prstGeom>
                    <a:noFill/>
                    <a:ln>
                      <a:noFill/>
                    </a:ln>
                  </pic:spPr>
                </pic:pic>
              </a:graphicData>
            </a:graphic>
          </wp:inline>
        </w:drawing>
      </w:r>
    </w:p>
    <w:p w14:paraId="403371B0" w14:textId="3C6E1BDE" w:rsidR="00861BA7" w:rsidRDefault="00861BA7" w:rsidP="009547A5">
      <w:pPr>
        <w:jc w:val="both"/>
        <w:rPr>
          <w:sz w:val="18"/>
          <w:szCs w:val="18"/>
        </w:rPr>
      </w:pPr>
      <w:r>
        <w:rPr>
          <w:sz w:val="18"/>
          <w:szCs w:val="18"/>
        </w:rPr>
        <w:t xml:space="preserve">*Outcome definitions used in the included trials: </w:t>
      </w:r>
      <w:r>
        <w:rPr>
          <w:b/>
          <w:sz w:val="18"/>
          <w:szCs w:val="18"/>
        </w:rPr>
        <w:t>Bel</w:t>
      </w:r>
      <w:r w:rsidR="00DA70E8">
        <w:rPr>
          <w:b/>
          <w:sz w:val="18"/>
          <w:szCs w:val="18"/>
        </w:rPr>
        <w:t xml:space="preserve"> </w:t>
      </w:r>
      <w:r>
        <w:rPr>
          <w:b/>
          <w:sz w:val="18"/>
          <w:szCs w:val="18"/>
        </w:rPr>
        <w:t>2014</w:t>
      </w:r>
      <w:r>
        <w:rPr>
          <w:sz w:val="18"/>
          <w:szCs w:val="18"/>
        </w:rPr>
        <w:t>: mean change from baseline in the FEV1 before bronchodilator: Between-group difference: 114 (-44 - 273)</w:t>
      </w:r>
      <w:r>
        <w:rPr>
          <w:sz w:val="18"/>
          <w:szCs w:val="18"/>
          <w:vertAlign w:val="superscript"/>
        </w:rPr>
        <w:t>1</w:t>
      </w:r>
      <w:r>
        <w:rPr>
          <w:sz w:val="18"/>
          <w:szCs w:val="18"/>
        </w:rPr>
        <w:t xml:space="preserve">; p =0.15 at week 24; </w:t>
      </w:r>
      <w:r>
        <w:rPr>
          <w:b/>
          <w:sz w:val="18"/>
          <w:szCs w:val="18"/>
        </w:rPr>
        <w:t>Chupp</w:t>
      </w:r>
      <w:r w:rsidR="00DA70E8">
        <w:rPr>
          <w:b/>
          <w:sz w:val="18"/>
          <w:szCs w:val="18"/>
        </w:rPr>
        <w:t xml:space="preserve"> </w:t>
      </w:r>
      <w:r>
        <w:rPr>
          <w:b/>
          <w:sz w:val="18"/>
          <w:szCs w:val="18"/>
        </w:rPr>
        <w:t>2017</w:t>
      </w:r>
      <w:r>
        <w:rPr>
          <w:sz w:val="18"/>
          <w:szCs w:val="18"/>
        </w:rPr>
        <w:t xml:space="preserve">: mean change from baseline in pre-bronchodilator FEV1 at week 24: Between-group difference: 120 (47-192); p =0.001 at week 24; </w:t>
      </w:r>
      <w:r>
        <w:rPr>
          <w:b/>
          <w:sz w:val="18"/>
          <w:szCs w:val="18"/>
        </w:rPr>
        <w:t>Ortega</w:t>
      </w:r>
      <w:r w:rsidR="00DA70E8">
        <w:rPr>
          <w:b/>
          <w:sz w:val="18"/>
          <w:szCs w:val="18"/>
        </w:rPr>
        <w:t xml:space="preserve"> </w:t>
      </w:r>
      <w:r>
        <w:rPr>
          <w:b/>
          <w:sz w:val="18"/>
          <w:szCs w:val="18"/>
        </w:rPr>
        <w:t>2014</w:t>
      </w:r>
      <w:r>
        <w:rPr>
          <w:sz w:val="18"/>
          <w:szCs w:val="18"/>
        </w:rPr>
        <w:t>: mean change from baseline in FEV1 (ml) before bronchodilator: Between-group difference: 98 (11-84); p =0.03 at week 32.</w:t>
      </w:r>
    </w:p>
    <w:p w14:paraId="109D315A" w14:textId="77777777" w:rsidR="00861BA7" w:rsidRDefault="00861BA7" w:rsidP="009547A5">
      <w:pPr>
        <w:spacing w:after="0" w:line="240" w:lineRule="auto"/>
        <w:rPr>
          <w:color w:val="000000"/>
          <w:sz w:val="18"/>
          <w:szCs w:val="18"/>
        </w:rPr>
      </w:pPr>
      <w:r>
        <w:rPr>
          <w:rFonts w:ascii="Calibri" w:eastAsia="Calibri" w:hAnsi="Calibri" w:cs="Calibri"/>
          <w:color w:val="000000"/>
          <w:sz w:val="18"/>
          <w:szCs w:val="18"/>
        </w:rPr>
        <w:t>†95%CI data was not reported in Bel 2014. It was extracted from the FDA in the product statistical review (</w:t>
      </w:r>
      <w:hyperlink r:id="rId10" w:history="1">
        <w:r>
          <w:rPr>
            <w:rStyle w:val="Hyperlink"/>
            <w:rFonts w:ascii="Calibri" w:eastAsia="Calibri" w:hAnsi="Calibri" w:cs="Calibri"/>
            <w:sz w:val="18"/>
            <w:szCs w:val="18"/>
          </w:rPr>
          <w:t>https://www.accessdata.fda.gov/drugsatfda_docs/nda/2015/125526Orig1s000StatR.pdf</w:t>
        </w:r>
      </w:hyperlink>
      <w:r>
        <w:rPr>
          <w:rFonts w:ascii="Calibri" w:eastAsia="Calibri" w:hAnsi="Calibri" w:cs="Calibri"/>
          <w:color w:val="000000"/>
          <w:sz w:val="18"/>
          <w:szCs w:val="18"/>
        </w:rPr>
        <w:t>).</w:t>
      </w:r>
    </w:p>
    <w:p w14:paraId="797AF6F3" w14:textId="77777777" w:rsidR="00861BA7" w:rsidRDefault="00861BA7" w:rsidP="009547A5">
      <w:pPr>
        <w:spacing w:after="0" w:line="240" w:lineRule="auto"/>
        <w:rPr>
          <w:color w:val="000000"/>
          <w:sz w:val="20"/>
          <w:szCs w:val="20"/>
        </w:rPr>
      </w:pPr>
    </w:p>
    <w:p w14:paraId="7D60BD63" w14:textId="77777777" w:rsidR="00861BA7" w:rsidRDefault="00861BA7" w:rsidP="009547A5">
      <w:pPr>
        <w:spacing w:after="0" w:line="240" w:lineRule="auto"/>
        <w:rPr>
          <w:color w:val="000000"/>
          <w:sz w:val="20"/>
          <w:szCs w:val="20"/>
        </w:rPr>
      </w:pPr>
    </w:p>
    <w:p w14:paraId="034E7B93" w14:textId="77777777" w:rsidR="00861BA7" w:rsidRPr="00C26F22" w:rsidRDefault="00861BA7" w:rsidP="009547A5">
      <w:pPr>
        <w:rPr>
          <w:i/>
          <w:sz w:val="20"/>
          <w:szCs w:val="20"/>
        </w:rPr>
      </w:pPr>
      <w:r w:rsidRPr="00C26F22">
        <w:rPr>
          <w:i/>
          <w:sz w:val="20"/>
          <w:szCs w:val="20"/>
        </w:rPr>
        <w:t>Morning peak expiratory flow rate (PEF) *</w:t>
      </w:r>
    </w:p>
    <w:p w14:paraId="74E76C93" w14:textId="77777777" w:rsidR="00861BA7" w:rsidRDefault="00861BA7" w:rsidP="009547A5">
      <w:pPr>
        <w:rPr>
          <w:b/>
          <w:color w:val="000000"/>
          <w:sz w:val="24"/>
          <w:szCs w:val="24"/>
        </w:rPr>
      </w:pPr>
      <w:r>
        <w:rPr>
          <w:noProof/>
          <w:lang w:val="es-ES" w:eastAsia="es-ES"/>
        </w:rPr>
        <w:drawing>
          <wp:inline distT="0" distB="0" distL="0" distR="0" wp14:anchorId="12E60E13" wp14:editId="1EB6B6E9">
            <wp:extent cx="5332095" cy="1591310"/>
            <wp:effectExtent l="0" t="0" r="1905" b="8890"/>
            <wp:docPr id="54" name="Imat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2095" cy="1591310"/>
                    </a:xfrm>
                    <a:prstGeom prst="rect">
                      <a:avLst/>
                    </a:prstGeom>
                    <a:noFill/>
                    <a:ln>
                      <a:noFill/>
                    </a:ln>
                  </pic:spPr>
                </pic:pic>
              </a:graphicData>
            </a:graphic>
          </wp:inline>
        </w:drawing>
      </w:r>
    </w:p>
    <w:p w14:paraId="6D3D29C1" w14:textId="77777777" w:rsidR="00861BA7" w:rsidRDefault="00861BA7" w:rsidP="009547A5">
      <w:pPr>
        <w:rPr>
          <w:sz w:val="18"/>
          <w:szCs w:val="18"/>
        </w:rPr>
      </w:pPr>
      <w:r>
        <w:rPr>
          <w:sz w:val="18"/>
          <w:szCs w:val="18"/>
        </w:rPr>
        <w:t xml:space="preserve">*Post Hoc analysis of MENSA and MUSCA trials from </w:t>
      </w:r>
      <w:r>
        <w:rPr>
          <w:b/>
          <w:sz w:val="18"/>
          <w:szCs w:val="18"/>
        </w:rPr>
        <w:t>Ortega 2018</w:t>
      </w:r>
      <w:r>
        <w:rPr>
          <w:sz w:val="18"/>
          <w:szCs w:val="18"/>
        </w:rPr>
        <w:t>.</w:t>
      </w:r>
    </w:p>
    <w:p w14:paraId="5E77C6AD" w14:textId="77777777" w:rsidR="00861BA7" w:rsidRDefault="00861BA7" w:rsidP="009547A5">
      <w:pPr>
        <w:spacing w:after="0"/>
        <w:ind w:left="426"/>
        <w:rPr>
          <w:rFonts w:ascii="Calibri" w:eastAsia="Calibri" w:hAnsi="Calibri" w:cs="Calibri"/>
          <w:b/>
          <w:color w:val="000000"/>
          <w:sz w:val="24"/>
          <w:szCs w:val="24"/>
        </w:rPr>
      </w:pPr>
    </w:p>
    <w:p w14:paraId="340DB48A" w14:textId="77777777" w:rsidR="00861BA7" w:rsidRDefault="00861BA7">
      <w:pPr>
        <w:rPr>
          <w:i/>
          <w:sz w:val="20"/>
          <w:szCs w:val="20"/>
        </w:rPr>
      </w:pPr>
      <w:r>
        <w:rPr>
          <w:i/>
          <w:sz w:val="20"/>
          <w:szCs w:val="20"/>
        </w:rPr>
        <w:br w:type="page"/>
      </w:r>
    </w:p>
    <w:p w14:paraId="0CD3D5DF" w14:textId="77777777" w:rsidR="00861BA7" w:rsidRPr="00C26F22" w:rsidRDefault="00861BA7" w:rsidP="009547A5">
      <w:pPr>
        <w:rPr>
          <w:i/>
          <w:sz w:val="20"/>
          <w:szCs w:val="20"/>
        </w:rPr>
      </w:pPr>
      <w:r w:rsidRPr="00C26F22">
        <w:rPr>
          <w:i/>
          <w:sz w:val="20"/>
          <w:szCs w:val="20"/>
        </w:rPr>
        <w:lastRenderedPageBreak/>
        <w:t xml:space="preserve">Asthma Control Questionnaire (ACQ-5)* </w:t>
      </w:r>
    </w:p>
    <w:p w14:paraId="35C08748" w14:textId="77777777" w:rsidR="00861BA7" w:rsidRDefault="00861BA7" w:rsidP="009547A5">
      <w:pPr>
        <w:rPr>
          <w:color w:val="000000"/>
          <w:vertAlign w:val="subscript"/>
        </w:rPr>
      </w:pPr>
      <w:r>
        <w:rPr>
          <w:noProof/>
          <w:color w:val="000000"/>
          <w:vertAlign w:val="subscript"/>
          <w:lang w:val="es-ES" w:eastAsia="es-ES"/>
        </w:rPr>
        <w:drawing>
          <wp:inline distT="0" distB="0" distL="0" distR="0" wp14:anchorId="6293D179" wp14:editId="5BD7FE13">
            <wp:extent cx="5213350" cy="1033145"/>
            <wp:effectExtent l="0" t="0" r="6350" b="0"/>
            <wp:docPr id="53" name="Imat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2">
                      <a:extLst>
                        <a:ext uri="{28A0092B-C50C-407E-A947-70E740481C1C}">
                          <a14:useLocalDpi xmlns:a14="http://schemas.microsoft.com/office/drawing/2010/main" val="0"/>
                        </a:ext>
                      </a:extLst>
                    </a:blip>
                    <a:srcRect b="46274"/>
                    <a:stretch>
                      <a:fillRect/>
                    </a:stretch>
                  </pic:blipFill>
                  <pic:spPr bwMode="auto">
                    <a:xfrm>
                      <a:off x="0" y="0"/>
                      <a:ext cx="5213350" cy="1033145"/>
                    </a:xfrm>
                    <a:prstGeom prst="rect">
                      <a:avLst/>
                    </a:prstGeom>
                    <a:noFill/>
                    <a:ln>
                      <a:noFill/>
                    </a:ln>
                  </pic:spPr>
                </pic:pic>
              </a:graphicData>
            </a:graphic>
          </wp:inline>
        </w:drawing>
      </w:r>
    </w:p>
    <w:p w14:paraId="3612A2A2" w14:textId="77777777" w:rsidR="00861BA7" w:rsidRDefault="00861BA7" w:rsidP="009547A5">
      <w:pPr>
        <w:spacing w:after="0"/>
        <w:rPr>
          <w:sz w:val="18"/>
          <w:szCs w:val="18"/>
        </w:rPr>
      </w:pPr>
      <w:r>
        <w:rPr>
          <w:rFonts w:ascii="Calibri" w:eastAsia="Calibri" w:hAnsi="Calibri" w:cs="Calibri"/>
          <w:b/>
          <w:color w:val="000000"/>
          <w:sz w:val="24"/>
          <w:szCs w:val="24"/>
        </w:rPr>
        <w:t xml:space="preserve"> </w:t>
      </w:r>
      <w:bookmarkStart w:id="4" w:name="_heading=h.3dy6vkm"/>
      <w:bookmarkEnd w:id="4"/>
      <w:r>
        <w:rPr>
          <w:sz w:val="18"/>
          <w:szCs w:val="18"/>
        </w:rPr>
        <w:t xml:space="preserve">*Outcome definitions used in the included trials: </w:t>
      </w:r>
      <w:r>
        <w:rPr>
          <w:b/>
          <w:sz w:val="18"/>
          <w:szCs w:val="18"/>
        </w:rPr>
        <w:t>Bel 2014</w:t>
      </w:r>
      <w:r>
        <w:rPr>
          <w:sz w:val="18"/>
          <w:szCs w:val="18"/>
        </w:rPr>
        <w:t xml:space="preserve">: mean change from baseline in the ACQ-5 score: Between-group difference: -0.52 (-0.87 to -0.17); p =0.004 at week 24; </w:t>
      </w:r>
      <w:r>
        <w:rPr>
          <w:b/>
          <w:sz w:val="18"/>
          <w:szCs w:val="18"/>
        </w:rPr>
        <w:t>Chupp 2017</w:t>
      </w:r>
      <w:r>
        <w:rPr>
          <w:sz w:val="18"/>
          <w:szCs w:val="18"/>
        </w:rPr>
        <w:t>: mean change from baseline in the ACQ-5 score: between-group difference: -0.4 (-0.6 to -0.2); p &lt;0.0001 at week 24; Ortega 2014: mean change from baseline in the ACQ-5 score: Between-group difference: -0.44 (-0.63 to -0.25); p &lt;0.0001 at week 32.</w:t>
      </w:r>
    </w:p>
    <w:p w14:paraId="03F5F3A7" w14:textId="77777777" w:rsidR="00861BA7" w:rsidRDefault="00861BA7" w:rsidP="009547A5">
      <w:pPr>
        <w:spacing w:after="0"/>
        <w:rPr>
          <w:sz w:val="20"/>
          <w:szCs w:val="20"/>
        </w:rPr>
      </w:pPr>
      <w:r>
        <w:rPr>
          <w:rFonts w:ascii="Calibri" w:eastAsia="Calibri" w:hAnsi="Calibri" w:cs="Calibri"/>
          <w:sz w:val="18"/>
          <w:szCs w:val="18"/>
        </w:rPr>
        <w:t>†</w:t>
      </w:r>
      <w:r>
        <w:rPr>
          <w:sz w:val="18"/>
          <w:szCs w:val="18"/>
        </w:rPr>
        <w:t>Score from 0 to 6 (higher scores indicate poorer control. Minimal important difference: 0.5 points (Juniper EF et al. 2005))</w:t>
      </w:r>
      <w:r>
        <w:rPr>
          <w:b/>
          <w:sz w:val="20"/>
          <w:szCs w:val="20"/>
        </w:rPr>
        <w:t xml:space="preserve"> </w:t>
      </w:r>
    </w:p>
    <w:p w14:paraId="0D90F622" w14:textId="77777777" w:rsidR="00861BA7" w:rsidRDefault="00861BA7" w:rsidP="009547A5"/>
    <w:p w14:paraId="0D3F2D21" w14:textId="77777777" w:rsidR="00861BA7" w:rsidRPr="00C26F22" w:rsidRDefault="00861BA7" w:rsidP="009547A5">
      <w:pPr>
        <w:rPr>
          <w:i/>
          <w:sz w:val="20"/>
          <w:szCs w:val="20"/>
        </w:rPr>
      </w:pPr>
      <w:r w:rsidRPr="00C26F22">
        <w:rPr>
          <w:i/>
          <w:sz w:val="20"/>
          <w:szCs w:val="20"/>
        </w:rPr>
        <w:t xml:space="preserve">St. George's Respiratory Questionnaire (SGRQ)*† </w:t>
      </w:r>
    </w:p>
    <w:p w14:paraId="4BB2F5FF" w14:textId="77777777" w:rsidR="00861BA7" w:rsidRDefault="00861BA7" w:rsidP="009547A5">
      <w:pPr>
        <w:spacing w:after="0"/>
        <w:ind w:hanging="720"/>
        <w:rPr>
          <w:b/>
          <w:color w:val="000000"/>
          <w:sz w:val="20"/>
          <w:szCs w:val="20"/>
        </w:rPr>
      </w:pPr>
    </w:p>
    <w:p w14:paraId="2B941B85" w14:textId="77777777" w:rsidR="00861BA7" w:rsidRDefault="00861BA7" w:rsidP="009547A5">
      <w:pPr>
        <w:rPr>
          <w:b/>
          <w:color w:val="000000"/>
          <w:sz w:val="20"/>
          <w:szCs w:val="20"/>
        </w:rPr>
      </w:pPr>
      <w:r>
        <w:rPr>
          <w:b/>
          <w:noProof/>
          <w:color w:val="000000"/>
          <w:sz w:val="20"/>
          <w:szCs w:val="20"/>
          <w:lang w:val="es-ES" w:eastAsia="es-ES"/>
        </w:rPr>
        <w:drawing>
          <wp:inline distT="0" distB="0" distL="0" distR="0" wp14:anchorId="083B070E" wp14:editId="5B8A69FE">
            <wp:extent cx="5462905" cy="1662430"/>
            <wp:effectExtent l="0" t="0" r="4445" b="0"/>
            <wp:docPr id="52" name="Imat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62905" cy="1662430"/>
                    </a:xfrm>
                    <a:prstGeom prst="rect">
                      <a:avLst/>
                    </a:prstGeom>
                    <a:noFill/>
                    <a:ln>
                      <a:noFill/>
                    </a:ln>
                  </pic:spPr>
                </pic:pic>
              </a:graphicData>
            </a:graphic>
          </wp:inline>
        </w:drawing>
      </w:r>
    </w:p>
    <w:p w14:paraId="6BF075A9" w14:textId="77777777" w:rsidR="00861BA7" w:rsidRDefault="00861BA7" w:rsidP="009547A5">
      <w:pPr>
        <w:rPr>
          <w:b/>
          <w:sz w:val="20"/>
          <w:szCs w:val="20"/>
        </w:rPr>
      </w:pPr>
      <w:r>
        <w:rPr>
          <w:b/>
          <w:noProof/>
          <w:sz w:val="20"/>
          <w:szCs w:val="20"/>
          <w:lang w:val="es-ES" w:eastAsia="es-ES"/>
        </w:rPr>
        <w:drawing>
          <wp:inline distT="0" distB="0" distL="0" distR="0" wp14:anchorId="6811212B" wp14:editId="74325E09">
            <wp:extent cx="5403215" cy="937895"/>
            <wp:effectExtent l="0" t="0" r="6985" b="0"/>
            <wp:docPr id="51" name="Imat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3215" cy="937895"/>
                    </a:xfrm>
                    <a:prstGeom prst="rect">
                      <a:avLst/>
                    </a:prstGeom>
                    <a:noFill/>
                    <a:ln>
                      <a:noFill/>
                    </a:ln>
                  </pic:spPr>
                </pic:pic>
              </a:graphicData>
            </a:graphic>
          </wp:inline>
        </w:drawing>
      </w:r>
    </w:p>
    <w:p w14:paraId="02DEC504" w14:textId="77777777" w:rsidR="00861BA7" w:rsidRDefault="00861BA7" w:rsidP="009547A5">
      <w:pPr>
        <w:jc w:val="both"/>
        <w:rPr>
          <w:sz w:val="18"/>
          <w:szCs w:val="18"/>
        </w:rPr>
      </w:pPr>
      <w:r>
        <w:rPr>
          <w:sz w:val="18"/>
          <w:szCs w:val="18"/>
        </w:rPr>
        <w:t>*Outcome definitions used in the included trials</w:t>
      </w:r>
      <w:r>
        <w:rPr>
          <w:b/>
          <w:sz w:val="18"/>
          <w:szCs w:val="18"/>
        </w:rPr>
        <w:t>: Bel 2014</w:t>
      </w:r>
      <w:r>
        <w:rPr>
          <w:sz w:val="18"/>
          <w:szCs w:val="18"/>
        </w:rPr>
        <w:t xml:space="preserve">: mean change from baseline in the SGRQ score: Between-group difference: -5.8 (-10.6 to -1.0); p =0.02 at week 24); </w:t>
      </w:r>
      <w:r>
        <w:rPr>
          <w:b/>
          <w:sz w:val="18"/>
          <w:szCs w:val="18"/>
        </w:rPr>
        <w:t>Chupp 2017</w:t>
      </w:r>
      <w:r>
        <w:rPr>
          <w:sz w:val="18"/>
          <w:szCs w:val="18"/>
        </w:rPr>
        <w:t xml:space="preserve">: mean change from baseline in the SGRQ score: between-group difference: -7.7 (-10.5 to –4.9); p &lt;0.0001 at week 24); </w:t>
      </w:r>
      <w:r>
        <w:rPr>
          <w:b/>
          <w:sz w:val="18"/>
          <w:szCs w:val="18"/>
        </w:rPr>
        <w:t>Ortega 2014</w:t>
      </w:r>
      <w:r>
        <w:rPr>
          <w:sz w:val="18"/>
          <w:szCs w:val="18"/>
        </w:rPr>
        <w:t>: mean change from baseline in the SGRQ score: Between-group difference: -7.0 (-10.2 to -3.8); p &lt;0.0001 at week 32).</w:t>
      </w:r>
      <w:r>
        <w:rPr>
          <w:sz w:val="18"/>
          <w:szCs w:val="18"/>
        </w:rPr>
        <w:tab/>
      </w:r>
    </w:p>
    <w:p w14:paraId="3738DE3B" w14:textId="77777777" w:rsidR="00861BA7" w:rsidRDefault="00861BA7" w:rsidP="009547A5">
      <w:r>
        <w:rPr>
          <w:rFonts w:ascii="Calibri" w:eastAsia="Calibri" w:hAnsi="Calibri" w:cs="Calibri"/>
          <w:sz w:val="18"/>
          <w:szCs w:val="18"/>
        </w:rPr>
        <w:t>†</w:t>
      </w:r>
      <w:r>
        <w:rPr>
          <w:sz w:val="18"/>
          <w:szCs w:val="18"/>
        </w:rPr>
        <w:t xml:space="preserve"> Minimal important difference: &gt; -0.4 points which corresponds to a slightly effective change (Jones PW. 2002).</w:t>
      </w:r>
      <w:r>
        <w:t xml:space="preserve"> </w:t>
      </w:r>
    </w:p>
    <w:p w14:paraId="1BB2449F" w14:textId="77777777" w:rsidR="00861BA7" w:rsidRDefault="00861BA7" w:rsidP="009547A5"/>
    <w:p w14:paraId="20FF414F" w14:textId="77777777" w:rsidR="00861BA7" w:rsidRPr="00C26F22" w:rsidRDefault="00861BA7" w:rsidP="009547A5">
      <w:pPr>
        <w:rPr>
          <w:i/>
          <w:sz w:val="20"/>
          <w:szCs w:val="20"/>
        </w:rPr>
      </w:pPr>
      <w:r w:rsidRPr="00C26F22">
        <w:rPr>
          <w:i/>
          <w:sz w:val="20"/>
          <w:szCs w:val="20"/>
        </w:rPr>
        <w:t xml:space="preserve">Treatment related adverse events </w:t>
      </w:r>
    </w:p>
    <w:p w14:paraId="7B793A5A" w14:textId="77777777" w:rsidR="00861BA7" w:rsidRDefault="00861BA7" w:rsidP="009547A5">
      <w:pPr>
        <w:rPr>
          <w:sz w:val="20"/>
          <w:szCs w:val="20"/>
        </w:rPr>
      </w:pPr>
      <w:r>
        <w:rPr>
          <w:noProof/>
          <w:lang w:val="es-ES" w:eastAsia="es-ES"/>
        </w:rPr>
        <w:drawing>
          <wp:anchor distT="0" distB="0" distL="114300" distR="114300" simplePos="0" relativeHeight="251670528" behindDoc="0" locked="0" layoutInCell="1" allowOverlap="1" wp14:anchorId="4B4E834B" wp14:editId="1E0FB02F">
            <wp:simplePos x="0" y="0"/>
            <wp:positionH relativeFrom="column">
              <wp:posOffset>154305</wp:posOffset>
            </wp:positionH>
            <wp:positionV relativeFrom="paragraph">
              <wp:posOffset>40640</wp:posOffset>
            </wp:positionV>
            <wp:extent cx="5064760" cy="993140"/>
            <wp:effectExtent l="0" t="0" r="2540" b="0"/>
            <wp:wrapSquare wrapText="bothSides"/>
            <wp:docPr id="261" name="Imatg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5">
                      <a:extLst>
                        <a:ext uri="{28A0092B-C50C-407E-A947-70E740481C1C}">
                          <a14:useLocalDpi xmlns:a14="http://schemas.microsoft.com/office/drawing/2010/main" val="0"/>
                        </a:ext>
                      </a:extLst>
                    </a:blip>
                    <a:srcRect b="46072"/>
                    <a:stretch>
                      <a:fillRect/>
                    </a:stretch>
                  </pic:blipFill>
                  <pic:spPr bwMode="auto">
                    <a:xfrm>
                      <a:off x="0" y="0"/>
                      <a:ext cx="5064760" cy="993140"/>
                    </a:xfrm>
                    <a:prstGeom prst="rect">
                      <a:avLst/>
                    </a:prstGeom>
                    <a:noFill/>
                  </pic:spPr>
                </pic:pic>
              </a:graphicData>
            </a:graphic>
            <wp14:sizeRelH relativeFrom="page">
              <wp14:pctWidth>0</wp14:pctWidth>
            </wp14:sizeRelH>
            <wp14:sizeRelV relativeFrom="page">
              <wp14:pctHeight>0</wp14:pctHeight>
            </wp14:sizeRelV>
          </wp:anchor>
        </w:drawing>
      </w:r>
    </w:p>
    <w:p w14:paraId="74C099E9" w14:textId="77777777" w:rsidR="00861BA7" w:rsidRDefault="00861BA7" w:rsidP="009547A5">
      <w:pPr>
        <w:rPr>
          <w:b/>
        </w:rPr>
      </w:pPr>
    </w:p>
    <w:p w14:paraId="1BDD6C5E" w14:textId="77777777" w:rsidR="00861BA7" w:rsidRDefault="00861BA7" w:rsidP="009547A5">
      <w:pPr>
        <w:rPr>
          <w:b/>
        </w:rPr>
      </w:pPr>
    </w:p>
    <w:p w14:paraId="18931B35" w14:textId="77777777" w:rsidR="00861BA7" w:rsidRDefault="00861BA7" w:rsidP="009547A5">
      <w:pPr>
        <w:rPr>
          <w:b/>
        </w:rPr>
      </w:pPr>
    </w:p>
    <w:p w14:paraId="5E87778D" w14:textId="77777777" w:rsidR="00861BA7" w:rsidRDefault="00861BA7">
      <w:pPr>
        <w:rPr>
          <w:i/>
          <w:sz w:val="20"/>
          <w:szCs w:val="20"/>
        </w:rPr>
      </w:pPr>
      <w:r>
        <w:rPr>
          <w:i/>
          <w:sz w:val="20"/>
          <w:szCs w:val="20"/>
        </w:rPr>
        <w:br w:type="page"/>
      </w:r>
    </w:p>
    <w:p w14:paraId="0E023803" w14:textId="77777777" w:rsidR="00861BA7" w:rsidRPr="00C26F22" w:rsidRDefault="00861BA7" w:rsidP="009547A5">
      <w:pPr>
        <w:rPr>
          <w:i/>
          <w:sz w:val="20"/>
          <w:szCs w:val="20"/>
        </w:rPr>
      </w:pPr>
      <w:r w:rsidRPr="00C26F22">
        <w:rPr>
          <w:i/>
          <w:sz w:val="20"/>
          <w:szCs w:val="20"/>
        </w:rPr>
        <w:lastRenderedPageBreak/>
        <w:t xml:space="preserve">Treatment related serious adverse events (SAE) </w:t>
      </w:r>
    </w:p>
    <w:p w14:paraId="062B9220" w14:textId="77777777" w:rsidR="00861BA7" w:rsidRDefault="00861BA7" w:rsidP="009547A5">
      <w:pPr>
        <w:rPr>
          <w:sz w:val="20"/>
          <w:szCs w:val="20"/>
        </w:rPr>
      </w:pPr>
      <w:r>
        <w:rPr>
          <w:noProof/>
          <w:lang w:val="es-ES" w:eastAsia="es-ES"/>
        </w:rPr>
        <w:drawing>
          <wp:anchor distT="0" distB="0" distL="114300" distR="114300" simplePos="0" relativeHeight="251671552" behindDoc="0" locked="0" layoutInCell="1" allowOverlap="1" wp14:anchorId="5AE6D00B" wp14:editId="63C80F15">
            <wp:simplePos x="0" y="0"/>
            <wp:positionH relativeFrom="column">
              <wp:posOffset>101600</wp:posOffset>
            </wp:positionH>
            <wp:positionV relativeFrom="paragraph">
              <wp:posOffset>41275</wp:posOffset>
            </wp:positionV>
            <wp:extent cx="5299075" cy="1749425"/>
            <wp:effectExtent l="0" t="0" r="0" b="3175"/>
            <wp:wrapSquare wrapText="bothSides"/>
            <wp:docPr id="260" name="Imatg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9075" cy="1749425"/>
                    </a:xfrm>
                    <a:prstGeom prst="rect">
                      <a:avLst/>
                    </a:prstGeom>
                    <a:noFill/>
                  </pic:spPr>
                </pic:pic>
              </a:graphicData>
            </a:graphic>
            <wp14:sizeRelH relativeFrom="page">
              <wp14:pctWidth>0</wp14:pctWidth>
            </wp14:sizeRelH>
            <wp14:sizeRelV relativeFrom="page">
              <wp14:pctHeight>0</wp14:pctHeight>
            </wp14:sizeRelV>
          </wp:anchor>
        </w:drawing>
      </w:r>
    </w:p>
    <w:p w14:paraId="50919098" w14:textId="77777777" w:rsidR="00861BA7" w:rsidRDefault="00861BA7" w:rsidP="009547A5">
      <w:pPr>
        <w:rPr>
          <w:sz w:val="20"/>
          <w:szCs w:val="20"/>
        </w:rPr>
      </w:pPr>
    </w:p>
    <w:p w14:paraId="7B64EF2E" w14:textId="77777777" w:rsidR="00861BA7" w:rsidRDefault="00861BA7" w:rsidP="009547A5">
      <w:pPr>
        <w:rPr>
          <w:sz w:val="20"/>
          <w:szCs w:val="20"/>
        </w:rPr>
      </w:pPr>
    </w:p>
    <w:p w14:paraId="6A38C15A" w14:textId="77777777" w:rsidR="00861BA7" w:rsidRDefault="00861BA7" w:rsidP="009547A5">
      <w:pPr>
        <w:rPr>
          <w:sz w:val="20"/>
          <w:szCs w:val="20"/>
        </w:rPr>
      </w:pPr>
    </w:p>
    <w:p w14:paraId="1E5E8D76" w14:textId="77777777" w:rsidR="00861BA7" w:rsidRDefault="00861BA7" w:rsidP="009547A5">
      <w:pPr>
        <w:ind w:left="390"/>
        <w:rPr>
          <w:rFonts w:ascii="Calibri" w:eastAsia="Calibri" w:hAnsi="Calibri" w:cs="Calibri"/>
          <w:b/>
          <w:color w:val="000000"/>
          <w:sz w:val="26"/>
          <w:szCs w:val="26"/>
        </w:rPr>
      </w:pPr>
    </w:p>
    <w:p w14:paraId="2C65B3B2" w14:textId="77777777" w:rsidR="00861BA7" w:rsidRDefault="00861BA7" w:rsidP="009547A5">
      <w:pPr>
        <w:rPr>
          <w:rFonts w:ascii="Calibri" w:eastAsia="Calibri" w:hAnsi="Calibri" w:cs="Calibri"/>
          <w:b/>
          <w:color w:val="000000"/>
          <w:sz w:val="26"/>
          <w:szCs w:val="26"/>
        </w:rPr>
      </w:pPr>
    </w:p>
    <w:p w14:paraId="54AB869C" w14:textId="77777777" w:rsidR="00861BA7" w:rsidRPr="00C26F22" w:rsidRDefault="00861BA7" w:rsidP="009547A5">
      <w:pPr>
        <w:rPr>
          <w:i/>
          <w:sz w:val="20"/>
          <w:szCs w:val="20"/>
        </w:rPr>
      </w:pPr>
      <w:r w:rsidRPr="00C26F22">
        <w:rPr>
          <w:i/>
          <w:sz w:val="20"/>
          <w:szCs w:val="20"/>
        </w:rPr>
        <w:t xml:space="preserve">Reduction of glucocorticoids use*† </w:t>
      </w:r>
    </w:p>
    <w:tbl>
      <w:tblPr>
        <w:tblW w:w="9315"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08"/>
        <w:gridCol w:w="1559"/>
        <w:gridCol w:w="1133"/>
        <w:gridCol w:w="1982"/>
        <w:gridCol w:w="1133"/>
      </w:tblGrid>
      <w:tr w:rsidR="00861BA7" w14:paraId="3000CB3B" w14:textId="77777777" w:rsidTr="009547A5">
        <w:trPr>
          <w:trHeight w:val="380"/>
        </w:trPr>
        <w:tc>
          <w:tcPr>
            <w:tcW w:w="3510" w:type="dxa"/>
            <w:tcBorders>
              <w:top w:val="single" w:sz="8" w:space="0" w:color="000000"/>
              <w:left w:val="single" w:sz="4" w:space="0" w:color="000000"/>
              <w:bottom w:val="single" w:sz="4" w:space="0" w:color="000000"/>
              <w:right w:val="single" w:sz="4" w:space="0" w:color="000000"/>
            </w:tcBorders>
            <w:vAlign w:val="center"/>
            <w:hideMark/>
          </w:tcPr>
          <w:p w14:paraId="5357EB6F" w14:textId="77777777" w:rsidR="00861BA7" w:rsidRDefault="00861BA7" w:rsidP="009547A5">
            <w:pPr>
              <w:jc w:val="center"/>
              <w:rPr>
                <w:sz w:val="24"/>
                <w:szCs w:val="24"/>
              </w:rPr>
            </w:pPr>
            <w:r>
              <w:rPr>
                <w:sz w:val="24"/>
                <w:szCs w:val="24"/>
              </w:rPr>
              <w:t>Outcome</w:t>
            </w:r>
          </w:p>
        </w:tc>
        <w:tc>
          <w:tcPr>
            <w:tcW w:w="1560" w:type="dxa"/>
            <w:tcBorders>
              <w:top w:val="single" w:sz="8" w:space="0" w:color="000000"/>
              <w:left w:val="single" w:sz="4" w:space="0" w:color="000000"/>
              <w:bottom w:val="single" w:sz="4" w:space="0" w:color="000000"/>
              <w:right w:val="single" w:sz="4" w:space="0" w:color="000000"/>
            </w:tcBorders>
            <w:vAlign w:val="center"/>
            <w:hideMark/>
          </w:tcPr>
          <w:p w14:paraId="6EEFD637" w14:textId="77777777" w:rsidR="00861BA7" w:rsidRDefault="00861BA7" w:rsidP="009547A5">
            <w:pPr>
              <w:jc w:val="center"/>
              <w:rPr>
                <w:sz w:val="24"/>
                <w:szCs w:val="24"/>
              </w:rPr>
            </w:pPr>
            <w:r>
              <w:rPr>
                <w:sz w:val="24"/>
                <w:szCs w:val="24"/>
              </w:rPr>
              <w:t>Mepolizumab (n=69)</w:t>
            </w:r>
          </w:p>
        </w:tc>
        <w:tc>
          <w:tcPr>
            <w:tcW w:w="1134" w:type="dxa"/>
            <w:tcBorders>
              <w:top w:val="single" w:sz="8" w:space="0" w:color="000000"/>
              <w:left w:val="single" w:sz="4" w:space="0" w:color="000000"/>
              <w:bottom w:val="single" w:sz="4" w:space="0" w:color="000000"/>
              <w:right w:val="single" w:sz="4" w:space="0" w:color="000000"/>
            </w:tcBorders>
            <w:vAlign w:val="center"/>
            <w:hideMark/>
          </w:tcPr>
          <w:p w14:paraId="01F9F478" w14:textId="77777777" w:rsidR="00861BA7" w:rsidRDefault="00861BA7" w:rsidP="009547A5">
            <w:pPr>
              <w:jc w:val="center"/>
              <w:rPr>
                <w:sz w:val="24"/>
                <w:szCs w:val="24"/>
              </w:rPr>
            </w:pPr>
            <w:r>
              <w:rPr>
                <w:sz w:val="24"/>
                <w:szCs w:val="24"/>
              </w:rPr>
              <w:t>Placebo (n=66)</w:t>
            </w:r>
          </w:p>
        </w:tc>
        <w:tc>
          <w:tcPr>
            <w:tcW w:w="1984" w:type="dxa"/>
            <w:tcBorders>
              <w:top w:val="single" w:sz="8" w:space="0" w:color="000000"/>
              <w:left w:val="single" w:sz="4" w:space="0" w:color="000000"/>
              <w:bottom w:val="single" w:sz="4" w:space="0" w:color="000000"/>
              <w:right w:val="single" w:sz="4" w:space="0" w:color="000000"/>
            </w:tcBorders>
            <w:vAlign w:val="center"/>
            <w:hideMark/>
          </w:tcPr>
          <w:p w14:paraId="6D245610" w14:textId="77777777" w:rsidR="00861BA7" w:rsidRDefault="00861BA7" w:rsidP="009547A5">
            <w:pPr>
              <w:ind w:right="-100"/>
              <w:jc w:val="center"/>
              <w:rPr>
                <w:sz w:val="24"/>
                <w:szCs w:val="24"/>
              </w:rPr>
            </w:pPr>
            <w:r>
              <w:rPr>
                <w:sz w:val="24"/>
                <w:szCs w:val="24"/>
              </w:rPr>
              <w:t>RR*</w:t>
            </w:r>
          </w:p>
          <w:p w14:paraId="2606A60B" w14:textId="77777777" w:rsidR="00861BA7" w:rsidRDefault="00861BA7" w:rsidP="009547A5">
            <w:pPr>
              <w:jc w:val="center"/>
              <w:rPr>
                <w:sz w:val="24"/>
                <w:szCs w:val="24"/>
              </w:rPr>
            </w:pPr>
            <w:r>
              <w:rPr>
                <w:sz w:val="24"/>
                <w:szCs w:val="24"/>
              </w:rPr>
              <w:t>(95% CI)</w:t>
            </w:r>
          </w:p>
        </w:tc>
        <w:tc>
          <w:tcPr>
            <w:tcW w:w="1134" w:type="dxa"/>
            <w:tcBorders>
              <w:top w:val="single" w:sz="8" w:space="0" w:color="000000"/>
              <w:left w:val="single" w:sz="4" w:space="0" w:color="000000"/>
              <w:bottom w:val="single" w:sz="4" w:space="0" w:color="000000"/>
              <w:right w:val="single" w:sz="4" w:space="0" w:color="000000"/>
            </w:tcBorders>
            <w:vAlign w:val="center"/>
            <w:hideMark/>
          </w:tcPr>
          <w:p w14:paraId="681CB2B5" w14:textId="77777777" w:rsidR="00861BA7" w:rsidRDefault="00861BA7" w:rsidP="009547A5">
            <w:pPr>
              <w:jc w:val="center"/>
              <w:rPr>
                <w:sz w:val="24"/>
                <w:szCs w:val="24"/>
              </w:rPr>
            </w:pPr>
            <w:r>
              <w:rPr>
                <w:sz w:val="24"/>
                <w:szCs w:val="24"/>
              </w:rPr>
              <w:t>P value</w:t>
            </w:r>
          </w:p>
        </w:tc>
      </w:tr>
      <w:tr w:rsidR="00861BA7" w14:paraId="54A793CC" w14:textId="77777777" w:rsidTr="009547A5">
        <w:trPr>
          <w:trHeight w:val="200"/>
        </w:trPr>
        <w:tc>
          <w:tcPr>
            <w:tcW w:w="3510" w:type="dxa"/>
            <w:tcBorders>
              <w:top w:val="single" w:sz="4" w:space="0" w:color="000000"/>
              <w:left w:val="single" w:sz="4" w:space="0" w:color="000000"/>
              <w:bottom w:val="single" w:sz="4" w:space="0" w:color="000000"/>
              <w:right w:val="single" w:sz="4" w:space="0" w:color="000000"/>
            </w:tcBorders>
            <w:shd w:val="clear" w:color="auto" w:fill="D9D9D9"/>
            <w:hideMark/>
          </w:tcPr>
          <w:p w14:paraId="29816B7B" w14:textId="77777777" w:rsidR="00861BA7" w:rsidRDefault="00861BA7" w:rsidP="009547A5">
            <w:r>
              <w:rPr>
                <w:sz w:val="20"/>
                <w:szCs w:val="20"/>
              </w:rPr>
              <w:t>Reduction in oral glucocorticoid dose of ≥ 50%,  n (%)</w:t>
            </w:r>
          </w:p>
        </w:tc>
        <w:tc>
          <w:tcPr>
            <w:tcW w:w="156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5050760" w14:textId="77777777" w:rsidR="00861BA7" w:rsidRDefault="00861BA7" w:rsidP="009547A5">
            <w:pPr>
              <w:jc w:val="center"/>
              <w:rPr>
                <w:b/>
              </w:rPr>
            </w:pPr>
            <w:r>
              <w:rPr>
                <w:b/>
                <w:sz w:val="20"/>
                <w:szCs w:val="20"/>
              </w:rPr>
              <w:t>37 (54)</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CF8E8D6" w14:textId="77777777" w:rsidR="00861BA7" w:rsidRDefault="00861BA7" w:rsidP="009547A5">
            <w:pPr>
              <w:jc w:val="center"/>
              <w:rPr>
                <w:b/>
              </w:rPr>
            </w:pPr>
            <w:r>
              <w:rPr>
                <w:b/>
                <w:sz w:val="20"/>
                <w:szCs w:val="20"/>
              </w:rPr>
              <w:t>22 (33)</w:t>
            </w: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4090FFE" w14:textId="77777777" w:rsidR="00861BA7" w:rsidRDefault="00861BA7" w:rsidP="009547A5">
            <w:pPr>
              <w:jc w:val="center"/>
              <w:rPr>
                <w:b/>
              </w:rPr>
            </w:pPr>
            <w:r>
              <w:rPr>
                <w:b/>
                <w:sz w:val="20"/>
                <w:szCs w:val="20"/>
              </w:rPr>
              <w:t>1.61 (1.07-2.41)</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AB74A3B" w14:textId="77777777" w:rsidR="00861BA7" w:rsidRDefault="00861BA7" w:rsidP="009547A5">
            <w:pPr>
              <w:jc w:val="center"/>
              <w:rPr>
                <w:b/>
              </w:rPr>
            </w:pPr>
            <w:r>
              <w:rPr>
                <w:b/>
                <w:sz w:val="20"/>
                <w:szCs w:val="20"/>
              </w:rPr>
              <w:t>0.02</w:t>
            </w:r>
          </w:p>
        </w:tc>
      </w:tr>
      <w:tr w:rsidR="00861BA7" w14:paraId="40C88B3D" w14:textId="77777777" w:rsidTr="009547A5">
        <w:trPr>
          <w:trHeight w:val="200"/>
        </w:trPr>
        <w:tc>
          <w:tcPr>
            <w:tcW w:w="3510" w:type="dxa"/>
            <w:tcBorders>
              <w:top w:val="single" w:sz="4" w:space="0" w:color="000000"/>
              <w:left w:val="single" w:sz="4" w:space="0" w:color="000000"/>
              <w:bottom w:val="single" w:sz="4" w:space="0" w:color="000000"/>
              <w:right w:val="single" w:sz="4" w:space="0" w:color="000000"/>
            </w:tcBorders>
            <w:hideMark/>
          </w:tcPr>
          <w:p w14:paraId="3BDDD532" w14:textId="77777777" w:rsidR="00861BA7" w:rsidRDefault="00861BA7" w:rsidP="009547A5">
            <w:r>
              <w:rPr>
                <w:sz w:val="20"/>
                <w:szCs w:val="20"/>
              </w:rPr>
              <w:t>Reduction in daily oral glucocorticoid dose to a level  ≤5mg, n(%)</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848C212" w14:textId="77777777" w:rsidR="00861BA7" w:rsidRDefault="00861BA7" w:rsidP="009547A5">
            <w:pPr>
              <w:jc w:val="center"/>
              <w:rPr>
                <w:b/>
              </w:rPr>
            </w:pPr>
            <w:r>
              <w:rPr>
                <w:b/>
                <w:sz w:val="20"/>
                <w:szCs w:val="20"/>
              </w:rPr>
              <w:t>37 (54)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A49FD63" w14:textId="77777777" w:rsidR="00861BA7" w:rsidRDefault="00861BA7" w:rsidP="009547A5">
            <w:pPr>
              <w:jc w:val="center"/>
              <w:rPr>
                <w:b/>
              </w:rPr>
            </w:pPr>
            <w:r>
              <w:rPr>
                <w:b/>
                <w:sz w:val="20"/>
                <w:szCs w:val="20"/>
              </w:rPr>
              <w:t>21 (32)</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38A986D" w14:textId="77777777" w:rsidR="00861BA7" w:rsidRDefault="00861BA7" w:rsidP="009547A5">
            <w:pPr>
              <w:jc w:val="center"/>
              <w:rPr>
                <w:b/>
              </w:rPr>
            </w:pPr>
            <w:r>
              <w:rPr>
                <w:b/>
                <w:sz w:val="20"/>
                <w:szCs w:val="20"/>
              </w:rPr>
              <w:t>1.69 (1.11-2.55)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7068928" w14:textId="77777777" w:rsidR="00861BA7" w:rsidRDefault="00861BA7" w:rsidP="009547A5">
            <w:pPr>
              <w:jc w:val="center"/>
              <w:rPr>
                <w:b/>
              </w:rPr>
            </w:pPr>
            <w:r>
              <w:rPr>
                <w:b/>
                <w:sz w:val="20"/>
                <w:szCs w:val="20"/>
              </w:rPr>
              <w:t>0.01</w:t>
            </w:r>
          </w:p>
        </w:tc>
      </w:tr>
      <w:tr w:rsidR="00861BA7" w14:paraId="1C04F126" w14:textId="77777777" w:rsidTr="009547A5">
        <w:trPr>
          <w:trHeight w:val="200"/>
        </w:trPr>
        <w:tc>
          <w:tcPr>
            <w:tcW w:w="3510" w:type="dxa"/>
            <w:tcBorders>
              <w:top w:val="single" w:sz="4" w:space="0" w:color="000000"/>
              <w:left w:val="single" w:sz="4" w:space="0" w:color="000000"/>
              <w:bottom w:val="single" w:sz="4" w:space="0" w:color="000000"/>
              <w:right w:val="single" w:sz="4" w:space="0" w:color="000000"/>
            </w:tcBorders>
            <w:shd w:val="clear" w:color="auto" w:fill="D9D9D9"/>
            <w:hideMark/>
          </w:tcPr>
          <w:p w14:paraId="6892767A" w14:textId="77777777" w:rsidR="00861BA7" w:rsidRDefault="00861BA7" w:rsidP="009547A5">
            <w:r>
              <w:rPr>
                <w:sz w:val="20"/>
                <w:szCs w:val="20"/>
              </w:rPr>
              <w:t>Reduction in oral glucocorticoid dose of 100%, n(%)</w:t>
            </w:r>
          </w:p>
        </w:tc>
        <w:tc>
          <w:tcPr>
            <w:tcW w:w="156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5D825EC" w14:textId="77777777" w:rsidR="00861BA7" w:rsidRDefault="00861BA7" w:rsidP="009547A5">
            <w:pPr>
              <w:jc w:val="center"/>
              <w:rPr>
                <w:b/>
              </w:rPr>
            </w:pPr>
            <w:r>
              <w:rPr>
                <w:b/>
                <w:sz w:val="20"/>
                <w:szCs w:val="20"/>
              </w:rPr>
              <w:t>10 (14)</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033B562" w14:textId="77777777" w:rsidR="00861BA7" w:rsidRDefault="00861BA7" w:rsidP="009547A5">
            <w:pPr>
              <w:jc w:val="center"/>
              <w:rPr>
                <w:b/>
              </w:rPr>
            </w:pPr>
            <w:r>
              <w:rPr>
                <w:b/>
                <w:sz w:val="20"/>
                <w:szCs w:val="20"/>
              </w:rPr>
              <w:t>5 (8)</w:t>
            </w: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AC26AF6" w14:textId="77777777" w:rsidR="00861BA7" w:rsidRDefault="00861BA7" w:rsidP="009547A5">
            <w:pPr>
              <w:jc w:val="center"/>
              <w:rPr>
                <w:b/>
              </w:rPr>
            </w:pPr>
            <w:r>
              <w:rPr>
                <w:b/>
                <w:sz w:val="20"/>
                <w:szCs w:val="20"/>
              </w:rPr>
              <w:t>1.91 (0.69-5.30)</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F8E2A98" w14:textId="77777777" w:rsidR="00861BA7" w:rsidRDefault="00861BA7" w:rsidP="009547A5">
            <w:pPr>
              <w:jc w:val="center"/>
              <w:rPr>
                <w:b/>
              </w:rPr>
            </w:pPr>
            <w:r>
              <w:rPr>
                <w:b/>
                <w:sz w:val="20"/>
                <w:szCs w:val="20"/>
              </w:rPr>
              <w:t>0.2</w:t>
            </w:r>
          </w:p>
        </w:tc>
      </w:tr>
      <w:tr w:rsidR="00861BA7" w14:paraId="79114903" w14:textId="77777777" w:rsidTr="009547A5">
        <w:trPr>
          <w:trHeight w:val="200"/>
        </w:trPr>
        <w:tc>
          <w:tcPr>
            <w:tcW w:w="9322" w:type="dxa"/>
            <w:gridSpan w:val="5"/>
            <w:tcBorders>
              <w:top w:val="single" w:sz="4" w:space="0" w:color="000000"/>
              <w:left w:val="single" w:sz="4" w:space="0" w:color="000000"/>
              <w:bottom w:val="single" w:sz="4" w:space="0" w:color="auto"/>
              <w:right w:val="single" w:sz="4" w:space="0" w:color="000000"/>
            </w:tcBorders>
            <w:hideMark/>
          </w:tcPr>
          <w:p w14:paraId="04A3EFD0" w14:textId="77777777" w:rsidR="00861BA7" w:rsidRDefault="00861BA7" w:rsidP="009547A5">
            <w:pPr>
              <w:pBdr>
                <w:bottom w:val="single" w:sz="4" w:space="1" w:color="auto"/>
              </w:pBdr>
              <w:rPr>
                <w:sz w:val="18"/>
                <w:szCs w:val="18"/>
              </w:rPr>
            </w:pPr>
            <w:r>
              <w:rPr>
                <w:sz w:val="18"/>
                <w:szCs w:val="18"/>
              </w:rPr>
              <w:t>*Calculated crude RR.</w:t>
            </w:r>
          </w:p>
          <w:p w14:paraId="2033AA19" w14:textId="77777777" w:rsidR="00861BA7" w:rsidRDefault="00861BA7" w:rsidP="009547A5">
            <w:pPr>
              <w:pBdr>
                <w:bottom w:val="single" w:sz="4" w:space="1" w:color="auto"/>
              </w:pBdr>
              <w:rPr>
                <w:sz w:val="18"/>
                <w:szCs w:val="18"/>
              </w:rPr>
            </w:pPr>
            <w:r>
              <w:rPr>
                <w:rFonts w:ascii="Calibri" w:eastAsia="Calibri" w:hAnsi="Calibri" w:cs="Calibri"/>
                <w:sz w:val="18"/>
                <w:szCs w:val="18"/>
              </w:rPr>
              <w:t xml:space="preserve">† </w:t>
            </w:r>
            <w:r>
              <w:rPr>
                <w:sz w:val="18"/>
                <w:szCs w:val="18"/>
              </w:rPr>
              <w:t>Only Bel 2014 assessed this outcome</w:t>
            </w:r>
          </w:p>
        </w:tc>
      </w:tr>
    </w:tbl>
    <w:p w14:paraId="272AE051" w14:textId="77777777" w:rsidR="00861BA7" w:rsidRDefault="00861BA7" w:rsidP="009547A5">
      <w:pPr>
        <w:rPr>
          <w:rFonts w:ascii="Calibri" w:eastAsia="Calibri" w:hAnsi="Calibri" w:cs="Calibri"/>
          <w:b/>
          <w:color w:val="000000"/>
          <w:sz w:val="26"/>
          <w:szCs w:val="26"/>
        </w:rPr>
      </w:pPr>
      <w:bookmarkStart w:id="5" w:name="_heading=h.1t3h5sf"/>
      <w:bookmarkEnd w:id="5"/>
    </w:p>
    <w:p w14:paraId="32EC5061" w14:textId="77777777" w:rsidR="00861BA7" w:rsidRPr="00C26F22" w:rsidRDefault="00861BA7" w:rsidP="009547A5">
      <w:pPr>
        <w:rPr>
          <w:i/>
          <w:sz w:val="20"/>
          <w:szCs w:val="20"/>
        </w:rPr>
      </w:pPr>
      <w:r w:rsidRPr="00C26F22">
        <w:rPr>
          <w:i/>
          <w:sz w:val="20"/>
          <w:szCs w:val="20"/>
        </w:rPr>
        <w:t>Rescue medication use*†</w:t>
      </w:r>
    </w:p>
    <w:tbl>
      <w:tblPr>
        <w:tblW w:w="9315" w:type="dxa"/>
        <w:tblBorders>
          <w:top w:val="single" w:sz="8" w:space="0" w:color="000000"/>
          <w:bottom w:val="single" w:sz="8" w:space="0" w:color="000000"/>
          <w:insideH w:val="single" w:sz="4" w:space="0" w:color="000000"/>
          <w:insideV w:val="nil"/>
        </w:tblBorders>
        <w:tblLayout w:type="fixed"/>
        <w:tblLook w:val="0400" w:firstRow="0" w:lastRow="0" w:firstColumn="0" w:lastColumn="0" w:noHBand="0" w:noVBand="1"/>
      </w:tblPr>
      <w:tblGrid>
        <w:gridCol w:w="3791"/>
        <w:gridCol w:w="1558"/>
        <w:gridCol w:w="1558"/>
        <w:gridCol w:w="2408"/>
      </w:tblGrid>
      <w:tr w:rsidR="00861BA7" w14:paraId="2297D98B" w14:textId="77777777" w:rsidTr="009547A5">
        <w:trPr>
          <w:trHeight w:val="540"/>
        </w:trPr>
        <w:tc>
          <w:tcPr>
            <w:tcW w:w="3794" w:type="dxa"/>
            <w:tcBorders>
              <w:top w:val="single" w:sz="8" w:space="0" w:color="000000"/>
              <w:left w:val="nil"/>
              <w:bottom w:val="single" w:sz="4" w:space="0" w:color="000000"/>
              <w:right w:val="nil"/>
            </w:tcBorders>
            <w:vAlign w:val="center"/>
            <w:hideMark/>
          </w:tcPr>
          <w:p w14:paraId="2ED4619F" w14:textId="77777777" w:rsidR="00861BA7" w:rsidRDefault="00861BA7" w:rsidP="009547A5">
            <w:pPr>
              <w:jc w:val="center"/>
              <w:rPr>
                <w:rFonts w:ascii="Calibri" w:eastAsia="Calibri" w:hAnsi="Calibri" w:cs="Calibri"/>
              </w:rPr>
            </w:pPr>
            <w:r>
              <w:rPr>
                <w:rFonts w:ascii="Calibri" w:eastAsia="Calibri" w:hAnsi="Calibri" w:cs="Calibri"/>
              </w:rPr>
              <w:t>Daily brochodilator use at week 21-24</w:t>
            </w:r>
          </w:p>
        </w:tc>
        <w:tc>
          <w:tcPr>
            <w:tcW w:w="1559" w:type="dxa"/>
            <w:tcBorders>
              <w:top w:val="single" w:sz="8" w:space="0" w:color="000000"/>
              <w:left w:val="nil"/>
              <w:bottom w:val="single" w:sz="4" w:space="0" w:color="000000"/>
              <w:right w:val="nil"/>
            </w:tcBorders>
            <w:vAlign w:val="center"/>
            <w:hideMark/>
          </w:tcPr>
          <w:p w14:paraId="24B1D613" w14:textId="77777777" w:rsidR="00861BA7" w:rsidRDefault="00861BA7" w:rsidP="009547A5">
            <w:pPr>
              <w:jc w:val="center"/>
              <w:rPr>
                <w:rFonts w:ascii="Calibri" w:eastAsia="Calibri" w:hAnsi="Calibri" w:cs="Calibri"/>
              </w:rPr>
            </w:pPr>
            <w:r>
              <w:rPr>
                <w:rFonts w:ascii="Calibri" w:eastAsia="Calibri" w:hAnsi="Calibri" w:cs="Calibri"/>
              </w:rPr>
              <w:t>Placebo</w:t>
            </w:r>
          </w:p>
          <w:p w14:paraId="556E4B0D" w14:textId="77777777" w:rsidR="00861BA7" w:rsidRDefault="00861BA7" w:rsidP="009547A5">
            <w:pPr>
              <w:jc w:val="center"/>
              <w:rPr>
                <w:rFonts w:ascii="Calibri" w:eastAsia="Calibri" w:hAnsi="Calibri" w:cs="Calibri"/>
              </w:rPr>
            </w:pPr>
            <w:r>
              <w:rPr>
                <w:rFonts w:ascii="Calibri" w:eastAsia="Calibri" w:hAnsi="Calibri" w:cs="Calibri"/>
              </w:rPr>
              <w:t>(n=277)</w:t>
            </w:r>
          </w:p>
        </w:tc>
        <w:tc>
          <w:tcPr>
            <w:tcW w:w="1559" w:type="dxa"/>
            <w:tcBorders>
              <w:top w:val="single" w:sz="8" w:space="0" w:color="000000"/>
              <w:left w:val="nil"/>
              <w:bottom w:val="single" w:sz="4" w:space="0" w:color="000000"/>
              <w:right w:val="nil"/>
            </w:tcBorders>
            <w:vAlign w:val="center"/>
            <w:hideMark/>
          </w:tcPr>
          <w:p w14:paraId="03421BC0" w14:textId="77777777" w:rsidR="00861BA7" w:rsidRDefault="00861BA7" w:rsidP="009547A5">
            <w:pPr>
              <w:jc w:val="center"/>
              <w:rPr>
                <w:rFonts w:ascii="Calibri" w:eastAsia="Calibri" w:hAnsi="Calibri" w:cs="Calibri"/>
              </w:rPr>
            </w:pPr>
            <w:r>
              <w:rPr>
                <w:rFonts w:ascii="Calibri" w:eastAsia="Calibri" w:hAnsi="Calibri" w:cs="Calibri"/>
              </w:rPr>
              <w:t>Mepolizumab</w:t>
            </w:r>
          </w:p>
          <w:p w14:paraId="1A2F490D" w14:textId="77777777" w:rsidR="00861BA7" w:rsidRDefault="00861BA7" w:rsidP="009547A5">
            <w:pPr>
              <w:jc w:val="center"/>
              <w:rPr>
                <w:rFonts w:ascii="Calibri" w:eastAsia="Calibri" w:hAnsi="Calibri" w:cs="Calibri"/>
              </w:rPr>
            </w:pPr>
            <w:r>
              <w:rPr>
                <w:rFonts w:ascii="Calibri" w:eastAsia="Calibri" w:hAnsi="Calibri" w:cs="Calibri"/>
              </w:rPr>
              <w:t>(n=247)</w:t>
            </w:r>
          </w:p>
        </w:tc>
        <w:tc>
          <w:tcPr>
            <w:tcW w:w="2410" w:type="dxa"/>
            <w:tcBorders>
              <w:top w:val="single" w:sz="8" w:space="0" w:color="000000"/>
              <w:left w:val="nil"/>
              <w:bottom w:val="single" w:sz="4" w:space="0" w:color="000000"/>
              <w:right w:val="nil"/>
            </w:tcBorders>
            <w:hideMark/>
          </w:tcPr>
          <w:p w14:paraId="23124953" w14:textId="77777777" w:rsidR="00861BA7" w:rsidRDefault="00861BA7" w:rsidP="009547A5">
            <w:pPr>
              <w:jc w:val="center"/>
              <w:rPr>
                <w:rFonts w:ascii="Calibri" w:eastAsia="Calibri" w:hAnsi="Calibri" w:cs="Calibri"/>
              </w:rPr>
            </w:pPr>
            <w:r>
              <w:rPr>
                <w:rFonts w:ascii="Calibri" w:eastAsia="Calibri" w:hAnsi="Calibri" w:cs="Calibri"/>
              </w:rPr>
              <w:t>Mean difference</w:t>
            </w:r>
          </w:p>
          <w:p w14:paraId="0F93B837" w14:textId="77777777" w:rsidR="00861BA7" w:rsidRDefault="00861BA7" w:rsidP="009547A5">
            <w:pPr>
              <w:jc w:val="center"/>
              <w:rPr>
                <w:rFonts w:ascii="Calibri" w:eastAsia="Calibri" w:hAnsi="Calibri" w:cs="Calibri"/>
              </w:rPr>
            </w:pPr>
            <w:r>
              <w:rPr>
                <w:rFonts w:ascii="Calibri" w:eastAsia="Calibri" w:hAnsi="Calibri" w:cs="Calibri"/>
              </w:rPr>
              <w:t>(between groups)</w:t>
            </w:r>
          </w:p>
          <w:p w14:paraId="310EDF43" w14:textId="77777777" w:rsidR="00861BA7" w:rsidRDefault="00861BA7" w:rsidP="009547A5">
            <w:pPr>
              <w:jc w:val="center"/>
              <w:rPr>
                <w:rFonts w:ascii="Calibri" w:eastAsia="Calibri" w:hAnsi="Calibri" w:cs="Calibri"/>
              </w:rPr>
            </w:pPr>
            <w:r>
              <w:rPr>
                <w:rFonts w:ascii="Calibri" w:eastAsia="Calibri" w:hAnsi="Calibri" w:cs="Calibri"/>
              </w:rPr>
              <w:t>MD (95% CI)</w:t>
            </w:r>
          </w:p>
        </w:tc>
      </w:tr>
      <w:tr w:rsidR="00861BA7" w14:paraId="4853319E" w14:textId="77777777" w:rsidTr="009547A5">
        <w:trPr>
          <w:trHeight w:val="480"/>
        </w:trPr>
        <w:tc>
          <w:tcPr>
            <w:tcW w:w="3794" w:type="dxa"/>
            <w:tcBorders>
              <w:top w:val="single" w:sz="4" w:space="0" w:color="000000"/>
              <w:left w:val="nil"/>
              <w:bottom w:val="single" w:sz="8" w:space="0" w:color="000000"/>
              <w:right w:val="nil"/>
            </w:tcBorders>
            <w:shd w:val="clear" w:color="auto" w:fill="D9D9D9"/>
            <w:vAlign w:val="center"/>
            <w:hideMark/>
          </w:tcPr>
          <w:p w14:paraId="368178EC" w14:textId="77777777" w:rsidR="00861BA7" w:rsidRDefault="00861BA7" w:rsidP="009547A5">
            <w:pPr>
              <w:jc w:val="center"/>
              <w:rPr>
                <w:rFonts w:ascii="Calibri" w:eastAsia="Calibri" w:hAnsi="Calibri" w:cs="Calibri"/>
              </w:rPr>
            </w:pPr>
            <w:r>
              <w:rPr>
                <w:rFonts w:ascii="Calibri" w:eastAsia="Calibri" w:hAnsi="Calibri" w:cs="Calibri"/>
              </w:rPr>
              <w:t>Change from baseline, mean (SD)</w:t>
            </w:r>
          </w:p>
        </w:tc>
        <w:tc>
          <w:tcPr>
            <w:tcW w:w="1559" w:type="dxa"/>
            <w:tcBorders>
              <w:top w:val="single" w:sz="4" w:space="0" w:color="000000"/>
              <w:left w:val="nil"/>
              <w:bottom w:val="single" w:sz="8" w:space="0" w:color="000000"/>
              <w:right w:val="nil"/>
            </w:tcBorders>
            <w:shd w:val="clear" w:color="auto" w:fill="D9D9D9"/>
            <w:vAlign w:val="center"/>
            <w:hideMark/>
          </w:tcPr>
          <w:p w14:paraId="2008BDE5" w14:textId="77777777" w:rsidR="00861BA7" w:rsidRDefault="00861BA7" w:rsidP="009547A5">
            <w:pPr>
              <w:jc w:val="center"/>
              <w:rPr>
                <w:rFonts w:ascii="Calibri" w:eastAsia="Calibri" w:hAnsi="Calibri" w:cs="Calibri"/>
              </w:rPr>
            </w:pPr>
            <w:r>
              <w:rPr>
                <w:rFonts w:ascii="Calibri" w:eastAsia="Calibri" w:hAnsi="Calibri" w:cs="Calibri"/>
              </w:rPr>
              <w:t>-0.4 (1.5)</w:t>
            </w:r>
          </w:p>
        </w:tc>
        <w:tc>
          <w:tcPr>
            <w:tcW w:w="1559" w:type="dxa"/>
            <w:tcBorders>
              <w:top w:val="single" w:sz="4" w:space="0" w:color="000000"/>
              <w:left w:val="nil"/>
              <w:bottom w:val="single" w:sz="8" w:space="0" w:color="000000"/>
              <w:right w:val="nil"/>
            </w:tcBorders>
            <w:shd w:val="clear" w:color="auto" w:fill="D9D9D9"/>
            <w:vAlign w:val="center"/>
            <w:hideMark/>
          </w:tcPr>
          <w:p w14:paraId="0A69AA99" w14:textId="77777777" w:rsidR="00861BA7" w:rsidRDefault="00861BA7" w:rsidP="009547A5">
            <w:pPr>
              <w:jc w:val="center"/>
              <w:rPr>
                <w:rFonts w:ascii="Calibri" w:eastAsia="Calibri" w:hAnsi="Calibri" w:cs="Calibri"/>
              </w:rPr>
            </w:pPr>
            <w:r>
              <w:rPr>
                <w:rFonts w:ascii="Calibri" w:eastAsia="Calibri" w:hAnsi="Calibri" w:cs="Calibri"/>
              </w:rPr>
              <w:t>-0.5 (1.4)</w:t>
            </w:r>
          </w:p>
        </w:tc>
        <w:tc>
          <w:tcPr>
            <w:tcW w:w="2410" w:type="dxa"/>
            <w:tcBorders>
              <w:top w:val="single" w:sz="4" w:space="0" w:color="000000"/>
              <w:left w:val="nil"/>
              <w:bottom w:val="single" w:sz="8" w:space="0" w:color="000000"/>
              <w:right w:val="nil"/>
            </w:tcBorders>
            <w:shd w:val="clear" w:color="auto" w:fill="D9D9D9"/>
            <w:vAlign w:val="center"/>
            <w:hideMark/>
          </w:tcPr>
          <w:p w14:paraId="12C27019" w14:textId="77777777" w:rsidR="00861BA7" w:rsidRDefault="00861BA7" w:rsidP="009547A5">
            <w:pPr>
              <w:jc w:val="center"/>
              <w:rPr>
                <w:rFonts w:ascii="Calibri" w:eastAsia="Calibri" w:hAnsi="Calibri" w:cs="Calibri"/>
              </w:rPr>
            </w:pPr>
            <w:r>
              <w:rPr>
                <w:rFonts w:ascii="Calibri" w:eastAsia="Calibri" w:hAnsi="Calibri" w:cs="Calibri"/>
              </w:rPr>
              <w:t>-0.10 (-0.35 to 0.15)</w:t>
            </w:r>
          </w:p>
        </w:tc>
      </w:tr>
    </w:tbl>
    <w:p w14:paraId="3AA35FA1" w14:textId="77777777" w:rsidR="00861BA7" w:rsidRDefault="00861BA7" w:rsidP="009547A5">
      <w:pPr>
        <w:spacing w:after="0"/>
        <w:rPr>
          <w:sz w:val="18"/>
          <w:szCs w:val="18"/>
        </w:rPr>
      </w:pPr>
    </w:p>
    <w:p w14:paraId="2898662D" w14:textId="77777777" w:rsidR="00861BA7" w:rsidRDefault="00861BA7" w:rsidP="009547A5">
      <w:pPr>
        <w:spacing w:after="0"/>
        <w:rPr>
          <w:sz w:val="18"/>
          <w:szCs w:val="18"/>
        </w:rPr>
      </w:pPr>
      <w:r>
        <w:rPr>
          <w:sz w:val="18"/>
          <w:szCs w:val="18"/>
        </w:rPr>
        <w:t>*</w:t>
      </w:r>
      <w:r>
        <w:rPr>
          <w:b/>
          <w:sz w:val="18"/>
          <w:szCs w:val="18"/>
        </w:rPr>
        <w:t>Chupp 2017</w:t>
      </w:r>
      <w:r>
        <w:rPr>
          <w:sz w:val="18"/>
          <w:szCs w:val="18"/>
        </w:rPr>
        <w:t xml:space="preserve"> assessed with puffs/day. </w:t>
      </w:r>
    </w:p>
    <w:p w14:paraId="79949925" w14:textId="77777777" w:rsidR="00861BA7" w:rsidRDefault="00861BA7" w:rsidP="009547A5">
      <w:pPr>
        <w:spacing w:after="0"/>
        <w:rPr>
          <w:sz w:val="18"/>
          <w:szCs w:val="18"/>
        </w:rPr>
      </w:pPr>
      <w:r>
        <w:rPr>
          <w:rFonts w:ascii="Calibri" w:eastAsia="Calibri" w:hAnsi="Calibri" w:cs="Calibri"/>
          <w:sz w:val="18"/>
          <w:szCs w:val="18"/>
        </w:rPr>
        <w:t>†</w:t>
      </w:r>
      <w:r>
        <w:rPr>
          <w:sz w:val="18"/>
          <w:szCs w:val="18"/>
        </w:rPr>
        <w:t>Minimal important difference -0.81 puffs/day (Santanello 1999).</w:t>
      </w:r>
    </w:p>
    <w:p w14:paraId="54C4279C" w14:textId="77777777" w:rsidR="00861BA7" w:rsidRDefault="00861BA7" w:rsidP="009547A5">
      <w:pPr>
        <w:rPr>
          <w:sz w:val="20"/>
          <w:szCs w:val="20"/>
        </w:rPr>
      </w:pPr>
    </w:p>
    <w:p w14:paraId="04307F97" w14:textId="77777777" w:rsidR="00861BA7" w:rsidRDefault="00861BA7" w:rsidP="009547A5"/>
    <w:p w14:paraId="539B7741" w14:textId="77777777" w:rsidR="00861BA7" w:rsidRDefault="00861BA7" w:rsidP="009547A5"/>
    <w:p w14:paraId="0E3AE9AF" w14:textId="77777777" w:rsidR="00861BA7" w:rsidRDefault="00861BA7" w:rsidP="009547A5"/>
    <w:p w14:paraId="052395BA" w14:textId="77777777" w:rsidR="00861BA7" w:rsidRDefault="00861BA7" w:rsidP="009547A5"/>
    <w:p w14:paraId="4133A80F" w14:textId="77777777" w:rsidR="00861BA7" w:rsidRPr="00C26F22" w:rsidRDefault="00861BA7" w:rsidP="009547A5">
      <w:pPr>
        <w:rPr>
          <w:b/>
          <w:lang w:val="en-US"/>
        </w:rPr>
      </w:pPr>
      <w:r w:rsidRPr="00C26F22">
        <w:rPr>
          <w:b/>
          <w:lang w:val="en-US"/>
        </w:rPr>
        <w:t>Benralizumab</w:t>
      </w:r>
    </w:p>
    <w:p w14:paraId="75C316B8" w14:textId="77777777" w:rsidR="00861BA7" w:rsidRPr="00C26F22" w:rsidRDefault="00861BA7" w:rsidP="009547A5">
      <w:pPr>
        <w:rPr>
          <w:rFonts w:ascii="Calibri" w:hAnsi="Calibri"/>
          <w:i/>
          <w:sz w:val="20"/>
          <w:szCs w:val="20"/>
          <w:lang w:val="en-GB" w:eastAsia="ca-ES"/>
        </w:rPr>
      </w:pPr>
      <w:r w:rsidRPr="00C26F22">
        <w:rPr>
          <w:i/>
          <w:lang w:val="en-US"/>
        </w:rPr>
        <w:t xml:space="preserve">Annual </w:t>
      </w:r>
      <w:r w:rsidRPr="00C26F22">
        <w:rPr>
          <w:i/>
          <w:lang w:val="en-GB" w:eastAsia="ca-ES"/>
        </w:rPr>
        <w:t>asthma exacerbation rate</w:t>
      </w:r>
      <w:r w:rsidRPr="00C26F22">
        <w:rPr>
          <w:i/>
          <w:sz w:val="20"/>
          <w:szCs w:val="20"/>
          <w:lang w:val="en-GB" w:eastAsia="ca-ES"/>
        </w:rPr>
        <w:t xml:space="preserve"> (Overall)*</w:t>
      </w:r>
    </w:p>
    <w:p w14:paraId="584B97CA" w14:textId="77777777" w:rsidR="00861BA7" w:rsidRDefault="00861BA7" w:rsidP="009547A5">
      <w:pPr>
        <w:rPr>
          <w:rFonts w:eastAsia="Times New Roman" w:cs="Times New Roman"/>
          <w:b/>
          <w:color w:val="000000"/>
          <w:sz w:val="20"/>
          <w:szCs w:val="20"/>
          <w:lang w:val="en-GB" w:eastAsia="ca-ES"/>
        </w:rPr>
      </w:pPr>
      <w:r>
        <w:rPr>
          <w:rFonts w:eastAsia="Times New Roman" w:cs="Times New Roman"/>
          <w:b/>
          <w:noProof/>
          <w:color w:val="000000"/>
          <w:sz w:val="20"/>
          <w:szCs w:val="20"/>
          <w:lang w:val="es-ES" w:eastAsia="es-ES"/>
        </w:rPr>
        <w:drawing>
          <wp:inline distT="0" distB="0" distL="0" distR="0" wp14:anchorId="0CF797B6" wp14:editId="1183D6FE">
            <wp:extent cx="5605145" cy="1995170"/>
            <wp:effectExtent l="0" t="0" r="0" b="5080"/>
            <wp:docPr id="50" name="Imat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5145" cy="1995170"/>
                    </a:xfrm>
                    <a:prstGeom prst="rect">
                      <a:avLst/>
                    </a:prstGeom>
                    <a:noFill/>
                    <a:ln>
                      <a:noFill/>
                    </a:ln>
                  </pic:spPr>
                </pic:pic>
              </a:graphicData>
            </a:graphic>
          </wp:inline>
        </w:drawing>
      </w:r>
    </w:p>
    <w:p w14:paraId="670AFF77" w14:textId="77777777" w:rsidR="00861BA7" w:rsidRDefault="00861BA7" w:rsidP="009547A5">
      <w:pPr>
        <w:rPr>
          <w:rFonts w:eastAsiaTheme="minorEastAsia" w:cs="Arial"/>
          <w:color w:val="2D3236"/>
          <w:sz w:val="18"/>
          <w:szCs w:val="18"/>
          <w:shd w:val="clear" w:color="auto" w:fill="FFFFFF"/>
        </w:rPr>
      </w:pPr>
      <w:r>
        <w:rPr>
          <w:rFonts w:eastAsia="Times New Roman" w:cs="Times New Roman"/>
          <w:color w:val="000000"/>
          <w:sz w:val="18"/>
          <w:szCs w:val="18"/>
          <w:lang w:val="en-GB" w:eastAsia="ca-ES"/>
        </w:rPr>
        <w:t>*</w:t>
      </w:r>
      <w:r>
        <w:rPr>
          <w:rFonts w:eastAsia="Times New Roman" w:cs="Times New Roman"/>
          <w:b/>
          <w:color w:val="000000"/>
          <w:sz w:val="18"/>
          <w:szCs w:val="18"/>
          <w:lang w:val="en-GB" w:eastAsia="ca-ES"/>
        </w:rPr>
        <w:t>Nair 2017</w:t>
      </w:r>
      <w:r>
        <w:rPr>
          <w:rFonts w:eastAsia="Times New Roman" w:cs="Times New Roman"/>
          <w:color w:val="000000"/>
          <w:sz w:val="18"/>
          <w:szCs w:val="18"/>
          <w:lang w:val="en-GB" w:eastAsia="ca-ES"/>
        </w:rPr>
        <w:t xml:space="preserve"> reported the annual exacerbation rate at 28 weeks, and </w:t>
      </w:r>
      <w:r>
        <w:rPr>
          <w:rFonts w:eastAsia="Times New Roman" w:cs="Times New Roman"/>
          <w:b/>
          <w:color w:val="000000"/>
          <w:sz w:val="18"/>
          <w:szCs w:val="18"/>
          <w:lang w:val="en-GB" w:eastAsia="ca-ES"/>
        </w:rPr>
        <w:t>Goldman 2017</w:t>
      </w:r>
      <w:r>
        <w:rPr>
          <w:rFonts w:eastAsia="Times New Roman" w:cs="Times New Roman"/>
          <w:color w:val="000000"/>
          <w:sz w:val="18"/>
          <w:szCs w:val="18"/>
          <w:lang w:val="en-GB" w:eastAsia="ca-ES"/>
        </w:rPr>
        <w:t xml:space="preserve"> reported a pooled analysis from SIROCCO </w:t>
      </w:r>
      <w:r>
        <w:rPr>
          <w:rFonts w:cs="Arial"/>
          <w:color w:val="2D3236"/>
          <w:sz w:val="18"/>
          <w:szCs w:val="18"/>
          <w:shd w:val="clear" w:color="auto" w:fill="FFFFFF"/>
        </w:rPr>
        <w:t>(week 48) and CALIMA (week 56)</w:t>
      </w:r>
      <w:r>
        <w:rPr>
          <w:rFonts w:eastAsia="Times New Roman" w:cs="Times New Roman"/>
          <w:color w:val="000000"/>
          <w:sz w:val="18"/>
          <w:szCs w:val="18"/>
          <w:lang w:val="en-GB" w:eastAsia="ca-ES"/>
        </w:rPr>
        <w:t xml:space="preserve">, both in patients with blood eosinophil count of </w:t>
      </w:r>
      <w:r>
        <w:rPr>
          <w:rFonts w:cs="Arial"/>
          <w:color w:val="2D3236"/>
          <w:sz w:val="18"/>
          <w:szCs w:val="18"/>
          <w:shd w:val="clear" w:color="auto" w:fill="FFFFFF"/>
        </w:rPr>
        <w:t>≥150 cells/lL.</w:t>
      </w:r>
    </w:p>
    <w:p w14:paraId="2BF76554" w14:textId="77777777" w:rsidR="00861BA7" w:rsidRDefault="00861BA7" w:rsidP="009547A5">
      <w:pPr>
        <w:spacing w:line="240" w:lineRule="auto"/>
        <w:rPr>
          <w:rFonts w:eastAsia="Times New Roman" w:cs="Times New Roman"/>
          <w:color w:val="000000"/>
          <w:sz w:val="20"/>
          <w:szCs w:val="20"/>
          <w:lang w:val="en-GB" w:eastAsia="ca-ES"/>
        </w:rPr>
      </w:pPr>
      <w:r>
        <w:rPr>
          <w:rFonts w:eastAsia="Times New Roman" w:cs="Times New Roman"/>
          <w:b/>
          <w:color w:val="000000"/>
          <w:sz w:val="18"/>
          <w:szCs w:val="18"/>
          <w:lang w:val="en-GB" w:eastAsia="ca-ES"/>
        </w:rPr>
        <w:t>Goldman 2017</w:t>
      </w:r>
      <w:r>
        <w:rPr>
          <w:rFonts w:eastAsia="Times New Roman" w:cs="Times New Roman"/>
          <w:color w:val="000000"/>
          <w:sz w:val="18"/>
          <w:szCs w:val="18"/>
          <w:lang w:val="en-GB" w:eastAsia="ca-ES"/>
        </w:rPr>
        <w:t xml:space="preserve"> defined the annual asthma exacerbation rate as the total number of exacerbations multiply by 365.25 and devided by the total duration of follow-up within the treatment group (days); An exacerbation was defined as a worsening of asthma that led to one of the following: (1) use of systemic corticosteroids (or a temporary increase in a stable oral corticosteroids background dosage) for at least 3 days or a single, injected dose of corticosteroids, (2) emergency department (ED)/urgent care visit (&lt;24 hours) related to asthma that required systemic corticosteroids, or (3) inpatient hospitalization (24 hours) related to asthma.</w:t>
      </w:r>
      <w:r>
        <w:rPr>
          <w:rFonts w:eastAsia="Times New Roman" w:cs="Times New Roman"/>
          <w:b/>
          <w:color w:val="000000"/>
          <w:sz w:val="18"/>
          <w:szCs w:val="18"/>
          <w:lang w:val="en-GB" w:eastAsia="ca-ES"/>
        </w:rPr>
        <w:t xml:space="preserve"> Nair 2017</w:t>
      </w:r>
      <w:r>
        <w:rPr>
          <w:rFonts w:eastAsia="Times New Roman" w:cs="Times New Roman"/>
          <w:color w:val="000000"/>
          <w:sz w:val="18"/>
          <w:szCs w:val="18"/>
          <w:lang w:val="en-GB" w:eastAsia="ca-ES"/>
        </w:rPr>
        <w:t xml:space="preserve"> did not report the definition of the annual exacerbation rate.</w:t>
      </w:r>
    </w:p>
    <w:p w14:paraId="4CF70CF9" w14:textId="77777777" w:rsidR="00861BA7" w:rsidRDefault="00861BA7" w:rsidP="009547A5">
      <w:pPr>
        <w:pStyle w:val="Heading3"/>
        <w:rPr>
          <w:color w:val="auto"/>
        </w:rPr>
      </w:pPr>
    </w:p>
    <w:p w14:paraId="3CB994E8" w14:textId="77777777" w:rsidR="00861BA7" w:rsidRPr="00C26F22" w:rsidRDefault="00861BA7" w:rsidP="009547A5">
      <w:pPr>
        <w:rPr>
          <w:i/>
        </w:rPr>
      </w:pPr>
      <w:r w:rsidRPr="00C26F22">
        <w:rPr>
          <w:i/>
        </w:rPr>
        <w:t>Change of Asthma Control Questionnaire-6 (ACQ-6) from baseline to End of treatment (EOT) (Overall)*</w:t>
      </w:r>
    </w:p>
    <w:p w14:paraId="36926A10" w14:textId="77777777" w:rsidR="00861BA7" w:rsidRDefault="00861BA7" w:rsidP="009547A5">
      <w:pPr>
        <w:spacing w:after="0"/>
      </w:pPr>
      <w:r>
        <w:rPr>
          <w:noProof/>
          <w:lang w:val="es-ES" w:eastAsia="es-ES"/>
        </w:rPr>
        <w:drawing>
          <wp:inline distT="0" distB="0" distL="0" distR="0" wp14:anchorId="09DB98C1" wp14:editId="487FECB8">
            <wp:extent cx="5605145" cy="1757680"/>
            <wp:effectExtent l="0" t="0" r="0" b="0"/>
            <wp:docPr id="49" name="Imat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5145" cy="1757680"/>
                    </a:xfrm>
                    <a:prstGeom prst="rect">
                      <a:avLst/>
                    </a:prstGeom>
                    <a:noFill/>
                    <a:ln>
                      <a:noFill/>
                    </a:ln>
                  </pic:spPr>
                </pic:pic>
              </a:graphicData>
            </a:graphic>
          </wp:inline>
        </w:drawing>
      </w:r>
    </w:p>
    <w:p w14:paraId="29FBC33A" w14:textId="77777777" w:rsidR="00861BA7" w:rsidRDefault="00861BA7" w:rsidP="009547A5">
      <w:pPr>
        <w:spacing w:after="0"/>
      </w:pPr>
    </w:p>
    <w:p w14:paraId="3A7D52A0" w14:textId="77777777" w:rsidR="00861BA7" w:rsidRDefault="00861BA7" w:rsidP="009547A5">
      <w:pPr>
        <w:rPr>
          <w:rFonts w:cs="Arial"/>
          <w:color w:val="2D3236"/>
          <w:sz w:val="18"/>
          <w:szCs w:val="18"/>
          <w:shd w:val="clear" w:color="auto" w:fill="FFFFFF"/>
        </w:rPr>
      </w:pPr>
      <w:r>
        <w:rPr>
          <w:rFonts w:eastAsia="Times New Roman" w:cs="Times New Roman"/>
          <w:color w:val="000000"/>
          <w:sz w:val="18"/>
          <w:szCs w:val="18"/>
          <w:lang w:val="en-GB" w:eastAsia="ca-ES"/>
        </w:rPr>
        <w:t>*</w:t>
      </w:r>
      <w:r>
        <w:rPr>
          <w:rFonts w:eastAsia="Times New Roman" w:cs="Times New Roman"/>
          <w:b/>
          <w:color w:val="000000"/>
          <w:sz w:val="18"/>
          <w:szCs w:val="18"/>
          <w:lang w:val="en-GB" w:eastAsia="ca-ES"/>
        </w:rPr>
        <w:t>Nair 2017</w:t>
      </w:r>
      <w:r>
        <w:rPr>
          <w:rFonts w:eastAsia="Times New Roman" w:cs="Times New Roman"/>
          <w:color w:val="000000"/>
          <w:sz w:val="18"/>
          <w:szCs w:val="18"/>
          <w:lang w:val="en-GB" w:eastAsia="ca-ES"/>
        </w:rPr>
        <w:t xml:space="preserve"> reported the change of ACQ-6 at 28 weeks, and </w:t>
      </w:r>
      <w:r>
        <w:rPr>
          <w:rFonts w:eastAsia="Times New Roman" w:cs="Times New Roman"/>
          <w:b/>
          <w:color w:val="000000"/>
          <w:sz w:val="18"/>
          <w:szCs w:val="18"/>
          <w:lang w:val="en-GB" w:eastAsia="ca-ES"/>
        </w:rPr>
        <w:t>Goldman 2017</w:t>
      </w:r>
      <w:r>
        <w:rPr>
          <w:rFonts w:eastAsia="Times New Roman" w:cs="Times New Roman"/>
          <w:color w:val="000000"/>
          <w:sz w:val="18"/>
          <w:szCs w:val="18"/>
          <w:lang w:val="en-GB" w:eastAsia="ca-ES"/>
        </w:rPr>
        <w:t xml:space="preserve"> reported a pooled analysis from SIROCCO </w:t>
      </w:r>
      <w:r>
        <w:rPr>
          <w:rFonts w:cs="Arial"/>
          <w:color w:val="2D3236"/>
          <w:sz w:val="18"/>
          <w:szCs w:val="18"/>
          <w:shd w:val="clear" w:color="auto" w:fill="FFFFFF"/>
        </w:rPr>
        <w:t xml:space="preserve">(week 48) and CALIMA (week 56) </w:t>
      </w:r>
      <w:r>
        <w:rPr>
          <w:rFonts w:eastAsia="Times New Roman" w:cs="Times New Roman"/>
          <w:color w:val="000000"/>
          <w:sz w:val="18"/>
          <w:szCs w:val="18"/>
          <w:lang w:val="en-GB" w:eastAsia="ca-ES"/>
        </w:rPr>
        <w:t xml:space="preserve">studies, both in patients with blood eosinophil count of </w:t>
      </w:r>
      <w:r>
        <w:rPr>
          <w:rFonts w:cs="Arial"/>
          <w:color w:val="2D3236"/>
          <w:sz w:val="18"/>
          <w:szCs w:val="18"/>
          <w:shd w:val="clear" w:color="auto" w:fill="FFFFFF"/>
        </w:rPr>
        <w:t>≥150 cells/lL.</w:t>
      </w:r>
    </w:p>
    <w:p w14:paraId="74D793B2" w14:textId="77777777" w:rsidR="00861BA7" w:rsidRDefault="00861BA7" w:rsidP="009547A5">
      <w:pPr>
        <w:rPr>
          <w:sz w:val="18"/>
          <w:szCs w:val="18"/>
        </w:rPr>
      </w:pPr>
      <w:r>
        <w:rPr>
          <w:sz w:val="18"/>
          <w:szCs w:val="18"/>
        </w:rPr>
        <w:t>For ACQ-6, lower score indicate better control of symptoms.</w:t>
      </w:r>
    </w:p>
    <w:p w14:paraId="0D4A1020" w14:textId="77777777" w:rsidR="00861BA7" w:rsidRDefault="00861BA7" w:rsidP="009547A5">
      <w:pPr>
        <w:rPr>
          <w:sz w:val="18"/>
          <w:szCs w:val="18"/>
        </w:rPr>
      </w:pPr>
    </w:p>
    <w:p w14:paraId="6D5943DC" w14:textId="77777777" w:rsidR="00861BA7" w:rsidRDefault="00861BA7">
      <w:pPr>
        <w:rPr>
          <w:i/>
        </w:rPr>
      </w:pPr>
      <w:r>
        <w:rPr>
          <w:i/>
        </w:rPr>
        <w:br w:type="page"/>
      </w:r>
    </w:p>
    <w:p w14:paraId="148D3D85" w14:textId="77777777" w:rsidR="00861BA7" w:rsidRPr="00C26F22" w:rsidRDefault="00861BA7" w:rsidP="009547A5">
      <w:pPr>
        <w:rPr>
          <w:i/>
        </w:rPr>
      </w:pPr>
      <w:r w:rsidRPr="00C26F22">
        <w:rPr>
          <w:i/>
        </w:rPr>
        <w:lastRenderedPageBreak/>
        <w:t>Asthma Quality of Life Questionnaire for age ≥ 12 years old (AQLQ) from baseline to EOT (Overall)*</w:t>
      </w:r>
    </w:p>
    <w:p w14:paraId="097DCEB1" w14:textId="77777777" w:rsidR="00861BA7" w:rsidRDefault="00861BA7" w:rsidP="009547A5">
      <w:pPr>
        <w:spacing w:before="240" w:after="0"/>
        <w:rPr>
          <w:b/>
        </w:rPr>
      </w:pPr>
      <w:r>
        <w:rPr>
          <w:b/>
          <w:noProof/>
          <w:lang w:val="es-ES" w:eastAsia="es-ES"/>
        </w:rPr>
        <w:drawing>
          <wp:inline distT="0" distB="0" distL="0" distR="0" wp14:anchorId="6EA9290E" wp14:editId="6A98F299">
            <wp:extent cx="5605145" cy="1757680"/>
            <wp:effectExtent l="0" t="0" r="0" b="0"/>
            <wp:docPr id="47" name="Imat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5145" cy="1757680"/>
                    </a:xfrm>
                    <a:prstGeom prst="rect">
                      <a:avLst/>
                    </a:prstGeom>
                    <a:noFill/>
                    <a:ln>
                      <a:noFill/>
                    </a:ln>
                  </pic:spPr>
                </pic:pic>
              </a:graphicData>
            </a:graphic>
          </wp:inline>
        </w:drawing>
      </w:r>
    </w:p>
    <w:p w14:paraId="3A6F18B2" w14:textId="77777777" w:rsidR="00861BA7" w:rsidRDefault="00861BA7" w:rsidP="009547A5">
      <w:pPr>
        <w:spacing w:after="0"/>
        <w:rPr>
          <w:rFonts w:cs="Arial"/>
          <w:color w:val="2D3236"/>
          <w:sz w:val="18"/>
          <w:szCs w:val="18"/>
          <w:shd w:val="clear" w:color="auto" w:fill="FFFFFF"/>
        </w:rPr>
      </w:pPr>
      <w:r>
        <w:rPr>
          <w:rFonts w:eastAsia="Times New Roman" w:cs="Times New Roman"/>
          <w:color w:val="000000"/>
          <w:sz w:val="18"/>
          <w:szCs w:val="18"/>
          <w:lang w:val="en-GB" w:eastAsia="ca-ES"/>
        </w:rPr>
        <w:t>*</w:t>
      </w:r>
      <w:r>
        <w:rPr>
          <w:rFonts w:eastAsia="Times New Roman" w:cs="Times New Roman"/>
          <w:b/>
          <w:color w:val="000000"/>
          <w:sz w:val="18"/>
          <w:szCs w:val="18"/>
          <w:lang w:val="en-GB" w:eastAsia="ca-ES"/>
        </w:rPr>
        <w:t>Nair 2017</w:t>
      </w:r>
      <w:r>
        <w:rPr>
          <w:rFonts w:eastAsia="Times New Roman" w:cs="Times New Roman"/>
          <w:color w:val="000000"/>
          <w:sz w:val="18"/>
          <w:szCs w:val="18"/>
          <w:lang w:val="en-GB" w:eastAsia="ca-ES"/>
        </w:rPr>
        <w:t xml:space="preserve"> reported the change of AQLQ from baseline at 28 weeks, and </w:t>
      </w:r>
      <w:r>
        <w:rPr>
          <w:rFonts w:eastAsia="Times New Roman" w:cs="Times New Roman"/>
          <w:b/>
          <w:color w:val="000000"/>
          <w:sz w:val="18"/>
          <w:szCs w:val="18"/>
          <w:lang w:val="en-GB" w:eastAsia="ca-ES"/>
        </w:rPr>
        <w:t>Goldman 2017</w:t>
      </w:r>
      <w:r>
        <w:rPr>
          <w:rFonts w:eastAsia="Times New Roman" w:cs="Times New Roman"/>
          <w:color w:val="000000"/>
          <w:sz w:val="18"/>
          <w:szCs w:val="18"/>
          <w:lang w:val="en-GB" w:eastAsia="ca-ES"/>
        </w:rPr>
        <w:t xml:space="preserve"> reported a pooled analysis from SIROCCO </w:t>
      </w:r>
      <w:r>
        <w:rPr>
          <w:rFonts w:cs="Arial"/>
          <w:color w:val="2D3236"/>
          <w:sz w:val="18"/>
          <w:szCs w:val="18"/>
          <w:shd w:val="clear" w:color="auto" w:fill="FFFFFF"/>
        </w:rPr>
        <w:t xml:space="preserve">(week 48) and CALIMA (week 56) </w:t>
      </w:r>
      <w:r>
        <w:rPr>
          <w:rFonts w:eastAsia="Times New Roman" w:cs="Times New Roman"/>
          <w:color w:val="000000"/>
          <w:sz w:val="18"/>
          <w:szCs w:val="18"/>
          <w:lang w:val="en-GB" w:eastAsia="ca-ES"/>
        </w:rPr>
        <w:t xml:space="preserve">studies, both in patients with blood eosinophil count of </w:t>
      </w:r>
      <w:r>
        <w:rPr>
          <w:rFonts w:cs="Arial"/>
          <w:color w:val="2D3236"/>
          <w:sz w:val="18"/>
          <w:szCs w:val="18"/>
          <w:shd w:val="clear" w:color="auto" w:fill="FFFFFF"/>
        </w:rPr>
        <w:t>≥150 cells/lL.</w:t>
      </w:r>
    </w:p>
    <w:p w14:paraId="53132793" w14:textId="77777777" w:rsidR="00861BA7" w:rsidRDefault="00861BA7" w:rsidP="009547A5">
      <w:pPr>
        <w:rPr>
          <w:sz w:val="20"/>
          <w:szCs w:val="20"/>
        </w:rPr>
      </w:pPr>
      <w:r>
        <w:rPr>
          <w:sz w:val="20"/>
          <w:szCs w:val="20"/>
        </w:rPr>
        <w:t>For AQLQ, higher scores indicate better quality of life.</w:t>
      </w:r>
    </w:p>
    <w:p w14:paraId="20E2141C" w14:textId="77777777" w:rsidR="00861BA7" w:rsidRPr="00C26F22" w:rsidRDefault="00861BA7" w:rsidP="009547A5">
      <w:pPr>
        <w:rPr>
          <w:i/>
        </w:rPr>
      </w:pPr>
      <w:r w:rsidRPr="00C26F22">
        <w:rPr>
          <w:i/>
          <w:lang w:val="en-US"/>
        </w:rPr>
        <w:t xml:space="preserve">Change of Prebronchodilator Forced Expiratory Volume in 1 s (FEV1, L) from baseline to EOT </w:t>
      </w:r>
      <w:r w:rsidRPr="00C26F22">
        <w:rPr>
          <w:i/>
        </w:rPr>
        <w:t>(Overall)*</w:t>
      </w:r>
    </w:p>
    <w:p w14:paraId="1C2A4A9E" w14:textId="77777777" w:rsidR="00861BA7" w:rsidRDefault="00861BA7" w:rsidP="009547A5">
      <w:pPr>
        <w:spacing w:before="240" w:after="0"/>
        <w:rPr>
          <w:b/>
          <w:sz w:val="24"/>
          <w:szCs w:val="24"/>
        </w:rPr>
      </w:pPr>
      <w:r>
        <w:rPr>
          <w:b/>
          <w:noProof/>
          <w:sz w:val="24"/>
          <w:szCs w:val="24"/>
          <w:lang w:val="es-ES" w:eastAsia="es-ES"/>
        </w:rPr>
        <w:drawing>
          <wp:inline distT="0" distB="0" distL="0" distR="0" wp14:anchorId="089FC2CF" wp14:editId="74012FE6">
            <wp:extent cx="5605145" cy="1757680"/>
            <wp:effectExtent l="0" t="0" r="0" b="0"/>
            <wp:docPr id="46" name="Imat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5145" cy="1757680"/>
                    </a:xfrm>
                    <a:prstGeom prst="rect">
                      <a:avLst/>
                    </a:prstGeom>
                    <a:noFill/>
                    <a:ln>
                      <a:noFill/>
                    </a:ln>
                  </pic:spPr>
                </pic:pic>
              </a:graphicData>
            </a:graphic>
          </wp:inline>
        </w:drawing>
      </w:r>
    </w:p>
    <w:p w14:paraId="1D7D5E13" w14:textId="77777777" w:rsidR="00861BA7" w:rsidRDefault="00861BA7" w:rsidP="009547A5">
      <w:pPr>
        <w:spacing w:after="0"/>
        <w:rPr>
          <w:rFonts w:cs="Arial"/>
          <w:color w:val="2D3236"/>
          <w:sz w:val="18"/>
          <w:szCs w:val="18"/>
          <w:shd w:val="clear" w:color="auto" w:fill="FFFFFF"/>
        </w:rPr>
      </w:pPr>
      <w:r>
        <w:rPr>
          <w:rFonts w:eastAsia="Times New Roman" w:cs="Times New Roman"/>
          <w:color w:val="000000"/>
          <w:sz w:val="18"/>
          <w:szCs w:val="18"/>
          <w:lang w:val="en-GB" w:eastAsia="ca-ES"/>
        </w:rPr>
        <w:t>*</w:t>
      </w:r>
      <w:r>
        <w:rPr>
          <w:rFonts w:eastAsia="Times New Roman" w:cs="Times New Roman"/>
          <w:b/>
          <w:color w:val="000000"/>
          <w:sz w:val="18"/>
          <w:szCs w:val="18"/>
          <w:lang w:val="en-GB" w:eastAsia="ca-ES"/>
        </w:rPr>
        <w:t>Nair 2017</w:t>
      </w:r>
      <w:r>
        <w:rPr>
          <w:rFonts w:eastAsia="Times New Roman" w:cs="Times New Roman"/>
          <w:color w:val="000000"/>
          <w:sz w:val="18"/>
          <w:szCs w:val="18"/>
          <w:lang w:val="en-GB" w:eastAsia="ca-ES"/>
        </w:rPr>
        <w:t xml:space="preserve"> reported the annual exacerbation rate at 28 weeks, and </w:t>
      </w:r>
      <w:r>
        <w:rPr>
          <w:rFonts w:eastAsia="Times New Roman" w:cs="Times New Roman"/>
          <w:b/>
          <w:color w:val="000000"/>
          <w:sz w:val="18"/>
          <w:szCs w:val="18"/>
          <w:lang w:val="en-GB" w:eastAsia="ca-ES"/>
        </w:rPr>
        <w:t>Goldman 2017</w:t>
      </w:r>
      <w:r>
        <w:rPr>
          <w:rFonts w:eastAsia="Times New Roman" w:cs="Times New Roman"/>
          <w:color w:val="000000"/>
          <w:sz w:val="18"/>
          <w:szCs w:val="18"/>
          <w:lang w:val="en-GB" w:eastAsia="ca-ES"/>
        </w:rPr>
        <w:t xml:space="preserve"> reported a pooled analysis from SIROCCO </w:t>
      </w:r>
      <w:r>
        <w:rPr>
          <w:rFonts w:cs="Arial"/>
          <w:color w:val="2D3236"/>
          <w:sz w:val="18"/>
          <w:szCs w:val="18"/>
          <w:shd w:val="clear" w:color="auto" w:fill="FFFFFF"/>
        </w:rPr>
        <w:t xml:space="preserve">(week 48) and CALIMA (week 56) </w:t>
      </w:r>
      <w:r>
        <w:rPr>
          <w:rFonts w:eastAsia="Times New Roman" w:cs="Times New Roman"/>
          <w:color w:val="000000"/>
          <w:sz w:val="18"/>
          <w:szCs w:val="18"/>
          <w:lang w:val="en-GB" w:eastAsia="ca-ES"/>
        </w:rPr>
        <w:t xml:space="preserve">studies, both in patients with blood eosinophil count of </w:t>
      </w:r>
      <w:r>
        <w:rPr>
          <w:rFonts w:cs="Arial"/>
          <w:color w:val="2D3236"/>
          <w:sz w:val="18"/>
          <w:szCs w:val="18"/>
          <w:shd w:val="clear" w:color="auto" w:fill="FFFFFF"/>
        </w:rPr>
        <w:t>≥150 cells/lL.</w:t>
      </w:r>
    </w:p>
    <w:p w14:paraId="6D8ECE19" w14:textId="77777777" w:rsidR="00861BA7" w:rsidRDefault="00861BA7" w:rsidP="009547A5">
      <w:pPr>
        <w:rPr>
          <w:rFonts w:eastAsia="Times New Roman" w:cs="Times New Roman"/>
          <w:color w:val="000000"/>
          <w:sz w:val="18"/>
          <w:szCs w:val="18"/>
          <w:lang w:val="en-GB" w:eastAsia="ca-ES"/>
        </w:rPr>
      </w:pPr>
    </w:p>
    <w:p w14:paraId="1A859510" w14:textId="77777777" w:rsidR="00861BA7" w:rsidRPr="00C26F22" w:rsidRDefault="00861BA7" w:rsidP="009547A5">
      <w:pPr>
        <w:rPr>
          <w:i/>
        </w:rPr>
      </w:pPr>
      <w:r w:rsidRPr="00C26F22">
        <w:rPr>
          <w:i/>
        </w:rPr>
        <w:t>The reduction (%) of OCS from baseline (Overall)*</w:t>
      </w:r>
    </w:p>
    <w:tbl>
      <w:tblPr>
        <w:tblStyle w:val="LightShading"/>
        <w:tblW w:w="9996" w:type="dxa"/>
        <w:tblBorders>
          <w:top w:val="none" w:sz="0" w:space="0" w:color="auto"/>
          <w:bottom w:val="none" w:sz="0" w:space="0" w:color="auto"/>
        </w:tblBorders>
        <w:tblLook w:val="04A0" w:firstRow="1" w:lastRow="0" w:firstColumn="1" w:lastColumn="0" w:noHBand="0" w:noVBand="1"/>
      </w:tblPr>
      <w:tblGrid>
        <w:gridCol w:w="5778"/>
        <w:gridCol w:w="1756"/>
        <w:gridCol w:w="2462"/>
      </w:tblGrid>
      <w:tr w:rsidR="00861BA7" w14:paraId="18310831" w14:textId="77777777" w:rsidTr="009547A5">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778" w:type="dxa"/>
            <w:tcBorders>
              <w:top w:val="single" w:sz="4" w:space="0" w:color="auto"/>
              <w:bottom w:val="single" w:sz="4" w:space="0" w:color="auto"/>
            </w:tcBorders>
            <w:vAlign w:val="center"/>
            <w:hideMark/>
          </w:tcPr>
          <w:p w14:paraId="11B44395" w14:textId="77777777" w:rsidR="00861BA7" w:rsidRDefault="00861BA7" w:rsidP="009547A5">
            <w:pPr>
              <w:spacing w:before="0" w:beforeAutospacing="0" w:after="0" w:afterAutospacing="0"/>
              <w:rPr>
                <w:sz w:val="20"/>
                <w:szCs w:val="20"/>
              </w:rPr>
            </w:pPr>
            <w:r>
              <w:rPr>
                <w:sz w:val="20"/>
                <w:szCs w:val="20"/>
                <w:lang w:val="en-US"/>
              </w:rPr>
              <w:t>Outcome</w:t>
            </w:r>
          </w:p>
        </w:tc>
        <w:tc>
          <w:tcPr>
            <w:tcW w:w="1756" w:type="dxa"/>
            <w:tcBorders>
              <w:top w:val="single" w:sz="4" w:space="0" w:color="auto"/>
              <w:bottom w:val="single" w:sz="4" w:space="0" w:color="auto"/>
            </w:tcBorders>
            <w:vAlign w:val="center"/>
            <w:hideMark/>
          </w:tcPr>
          <w:p w14:paraId="4B916A85" w14:textId="77777777" w:rsidR="00861BA7" w:rsidRDefault="00861BA7" w:rsidP="009547A5">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sz w:val="16"/>
                <w:szCs w:val="16"/>
              </w:rPr>
            </w:pPr>
            <w:r>
              <w:rPr>
                <w:sz w:val="20"/>
                <w:szCs w:val="20"/>
              </w:rPr>
              <w:t>Benralizumab vs. Placebo</w:t>
            </w:r>
            <w:r>
              <w:rPr>
                <w:b w:val="0"/>
                <w:sz w:val="16"/>
                <w:szCs w:val="16"/>
              </w:rPr>
              <w:t>*</w:t>
            </w:r>
          </w:p>
        </w:tc>
        <w:tc>
          <w:tcPr>
            <w:tcW w:w="2462" w:type="dxa"/>
            <w:tcBorders>
              <w:top w:val="single" w:sz="4" w:space="0" w:color="auto"/>
              <w:bottom w:val="single" w:sz="4" w:space="0" w:color="auto"/>
            </w:tcBorders>
            <w:hideMark/>
          </w:tcPr>
          <w:p w14:paraId="24B03D6B" w14:textId="77777777" w:rsidR="00861BA7" w:rsidRDefault="00861BA7" w:rsidP="009547A5">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 value</w:t>
            </w:r>
          </w:p>
        </w:tc>
      </w:tr>
      <w:tr w:rsidR="00861BA7" w14:paraId="464D8DF1" w14:textId="77777777" w:rsidTr="009547A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778" w:type="dxa"/>
            <w:tcBorders>
              <w:top w:val="single" w:sz="4" w:space="0" w:color="auto"/>
              <w:bottom w:val="single" w:sz="4" w:space="0" w:color="auto"/>
            </w:tcBorders>
            <w:shd w:val="clear" w:color="auto" w:fill="D9D9D9" w:themeFill="background1" w:themeFillShade="D9"/>
            <w:vAlign w:val="center"/>
            <w:hideMark/>
          </w:tcPr>
          <w:p w14:paraId="2C13FCDE" w14:textId="77777777" w:rsidR="00861BA7" w:rsidRDefault="00861BA7" w:rsidP="009547A5">
            <w:pPr>
              <w:rPr>
                <w:sz w:val="20"/>
                <w:szCs w:val="20"/>
              </w:rPr>
            </w:pPr>
            <w:r>
              <w:rPr>
                <w:sz w:val="20"/>
                <w:szCs w:val="20"/>
              </w:rPr>
              <w:t>Reduction from baseline in final oral glucocorticoid dose ≥50%</w:t>
            </w:r>
          </w:p>
        </w:tc>
        <w:tc>
          <w:tcPr>
            <w:tcW w:w="1756" w:type="dxa"/>
            <w:tcBorders>
              <w:top w:val="single" w:sz="4" w:space="0" w:color="auto"/>
              <w:bottom w:val="single" w:sz="4" w:space="0" w:color="auto"/>
            </w:tcBorders>
            <w:shd w:val="clear" w:color="auto" w:fill="D9D9D9" w:themeFill="background1" w:themeFillShade="D9"/>
            <w:vAlign w:val="center"/>
            <w:hideMark/>
          </w:tcPr>
          <w:p w14:paraId="15D8ABEA" w14:textId="77777777" w:rsidR="00861BA7" w:rsidRDefault="00861BA7" w:rsidP="009547A5">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1.76 (1.26 to 2.47)</w:t>
            </w:r>
          </w:p>
        </w:tc>
        <w:tc>
          <w:tcPr>
            <w:tcW w:w="2462" w:type="dxa"/>
            <w:tcBorders>
              <w:top w:val="single" w:sz="4" w:space="0" w:color="auto"/>
              <w:bottom w:val="single" w:sz="4" w:space="0" w:color="auto"/>
            </w:tcBorders>
            <w:shd w:val="clear" w:color="auto" w:fill="D9D9D9" w:themeFill="background1" w:themeFillShade="D9"/>
            <w:vAlign w:val="center"/>
            <w:hideMark/>
          </w:tcPr>
          <w:p w14:paraId="3447ECA0" w14:textId="77777777" w:rsidR="00861BA7" w:rsidRDefault="00861BA7" w:rsidP="009547A5">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0.0005</w:t>
            </w:r>
          </w:p>
        </w:tc>
      </w:tr>
      <w:tr w:rsidR="00861BA7" w14:paraId="29FC8164" w14:textId="77777777" w:rsidTr="009547A5">
        <w:trPr>
          <w:trHeight w:val="558"/>
        </w:trPr>
        <w:tc>
          <w:tcPr>
            <w:cnfStyle w:val="001000000000" w:firstRow="0" w:lastRow="0" w:firstColumn="1" w:lastColumn="0" w:oddVBand="0" w:evenVBand="0" w:oddHBand="0" w:evenHBand="0" w:firstRowFirstColumn="0" w:firstRowLastColumn="0" w:lastRowFirstColumn="0" w:lastRowLastColumn="0"/>
            <w:tcW w:w="5778" w:type="dxa"/>
            <w:tcBorders>
              <w:top w:val="single" w:sz="4" w:space="0" w:color="auto"/>
              <w:left w:val="nil"/>
              <w:bottom w:val="single" w:sz="4" w:space="0" w:color="auto"/>
              <w:right w:val="nil"/>
            </w:tcBorders>
            <w:vAlign w:val="center"/>
            <w:hideMark/>
          </w:tcPr>
          <w:p w14:paraId="284B2BE5" w14:textId="77777777" w:rsidR="00861BA7" w:rsidRDefault="00861BA7" w:rsidP="009547A5">
            <w:pPr>
              <w:rPr>
                <w:sz w:val="20"/>
                <w:szCs w:val="20"/>
              </w:rPr>
            </w:pPr>
            <w:r>
              <w:rPr>
                <w:sz w:val="20"/>
                <w:szCs w:val="20"/>
              </w:rPr>
              <w:t>Reduction from baseline in final oral glucocorticoid dose 100%</w:t>
            </w:r>
          </w:p>
        </w:tc>
        <w:tc>
          <w:tcPr>
            <w:tcW w:w="1756" w:type="dxa"/>
            <w:tcBorders>
              <w:top w:val="single" w:sz="4" w:space="0" w:color="auto"/>
              <w:left w:val="nil"/>
              <w:bottom w:val="single" w:sz="4" w:space="0" w:color="auto"/>
              <w:right w:val="nil"/>
            </w:tcBorders>
            <w:vAlign w:val="center"/>
            <w:hideMark/>
          </w:tcPr>
          <w:p w14:paraId="66DFC5C2" w14:textId="77777777" w:rsidR="00861BA7" w:rsidRDefault="00861BA7" w:rsidP="009547A5">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2.75 (1.38 to 5.47)</w:t>
            </w:r>
          </w:p>
        </w:tc>
        <w:tc>
          <w:tcPr>
            <w:tcW w:w="2462" w:type="dxa"/>
            <w:tcBorders>
              <w:top w:val="single" w:sz="4" w:space="0" w:color="auto"/>
              <w:left w:val="nil"/>
              <w:bottom w:val="single" w:sz="4" w:space="0" w:color="auto"/>
              <w:right w:val="nil"/>
            </w:tcBorders>
            <w:vAlign w:val="center"/>
            <w:hideMark/>
          </w:tcPr>
          <w:p w14:paraId="31B28DF3" w14:textId="77777777" w:rsidR="00861BA7" w:rsidRDefault="00861BA7" w:rsidP="009547A5">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0.0014</w:t>
            </w:r>
          </w:p>
        </w:tc>
      </w:tr>
      <w:tr w:rsidR="00861BA7" w14:paraId="7A5D7A38" w14:textId="77777777" w:rsidTr="009547A5">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5778" w:type="dxa"/>
            <w:tcBorders>
              <w:top w:val="single" w:sz="4" w:space="0" w:color="auto"/>
              <w:bottom w:val="single" w:sz="4" w:space="0" w:color="auto"/>
            </w:tcBorders>
            <w:shd w:val="clear" w:color="auto" w:fill="D9D9D9" w:themeFill="background1" w:themeFillShade="D9"/>
            <w:vAlign w:val="center"/>
            <w:hideMark/>
          </w:tcPr>
          <w:p w14:paraId="56FC9233" w14:textId="77777777" w:rsidR="00861BA7" w:rsidRDefault="00861BA7" w:rsidP="009547A5">
            <w:pPr>
              <w:rPr>
                <w:sz w:val="20"/>
                <w:szCs w:val="20"/>
              </w:rPr>
            </w:pPr>
            <w:r>
              <w:rPr>
                <w:rFonts w:eastAsia="OTNEJMScalaSansLF" w:cs="OTNEJMScalaSansLF"/>
                <w:sz w:val="20"/>
                <w:szCs w:val="20"/>
              </w:rPr>
              <w:t>Final oral glucocorticoid dose of ≤5.0 mg/day</w:t>
            </w:r>
            <w:r>
              <w:rPr>
                <w:rFonts w:eastAsia="OTNEJMScalaSansLF" w:cs="OTNEJMScalaSansLF"/>
                <w:sz w:val="20"/>
                <w:szCs w:val="20"/>
                <w:vertAlign w:val="superscript"/>
              </w:rPr>
              <w:t>1</w:t>
            </w:r>
          </w:p>
        </w:tc>
        <w:tc>
          <w:tcPr>
            <w:tcW w:w="1756" w:type="dxa"/>
            <w:tcBorders>
              <w:top w:val="single" w:sz="4" w:space="0" w:color="auto"/>
              <w:bottom w:val="single" w:sz="4" w:space="0" w:color="auto"/>
            </w:tcBorders>
            <w:shd w:val="clear" w:color="auto" w:fill="D9D9D9" w:themeFill="background1" w:themeFillShade="D9"/>
            <w:vAlign w:val="center"/>
            <w:hideMark/>
          </w:tcPr>
          <w:p w14:paraId="32818333" w14:textId="77777777" w:rsidR="00861BA7" w:rsidRDefault="00861BA7" w:rsidP="009547A5">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1.77 (1.22 to 2.57)</w:t>
            </w:r>
          </w:p>
        </w:tc>
        <w:tc>
          <w:tcPr>
            <w:tcW w:w="2462" w:type="dxa"/>
            <w:tcBorders>
              <w:top w:val="single" w:sz="4" w:space="0" w:color="auto"/>
              <w:bottom w:val="single" w:sz="4" w:space="0" w:color="auto"/>
            </w:tcBorders>
            <w:shd w:val="clear" w:color="auto" w:fill="D9D9D9" w:themeFill="background1" w:themeFillShade="D9"/>
            <w:vAlign w:val="center"/>
            <w:hideMark/>
          </w:tcPr>
          <w:p w14:paraId="2D92F8BF" w14:textId="77777777" w:rsidR="00861BA7" w:rsidRDefault="00861BA7" w:rsidP="009547A5">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0.0018</w:t>
            </w:r>
          </w:p>
        </w:tc>
      </w:tr>
    </w:tbl>
    <w:p w14:paraId="6F26B771" w14:textId="77777777" w:rsidR="00861BA7" w:rsidRDefault="00861BA7" w:rsidP="009547A5">
      <w:pPr>
        <w:spacing w:after="0"/>
        <w:rPr>
          <w:b/>
          <w:sz w:val="20"/>
          <w:szCs w:val="20"/>
          <w:lang w:val="en-US"/>
        </w:rPr>
      </w:pPr>
      <w:r>
        <w:rPr>
          <w:b/>
          <w:sz w:val="20"/>
          <w:szCs w:val="20"/>
          <w:lang w:val="en-US"/>
        </w:rPr>
        <w:t>*Crude risk ratio (95% CI) was calculated by Revman</w:t>
      </w:r>
    </w:p>
    <w:p w14:paraId="3B58690E" w14:textId="77777777" w:rsidR="00861BA7" w:rsidRDefault="00861BA7" w:rsidP="009547A5">
      <w:pPr>
        <w:rPr>
          <w:sz w:val="18"/>
          <w:szCs w:val="18"/>
        </w:rPr>
      </w:pPr>
      <w:r>
        <w:rPr>
          <w:b/>
          <w:sz w:val="18"/>
          <w:szCs w:val="18"/>
          <w:lang w:val="en-US"/>
        </w:rPr>
        <w:t>1</w:t>
      </w:r>
      <w:r>
        <w:rPr>
          <w:sz w:val="18"/>
          <w:szCs w:val="18"/>
          <w:lang w:val="en-US"/>
        </w:rPr>
        <w:t xml:space="preserve"> All patients with a final oral glucocorticoid dose of 5.0 mg or less per day also had a reduction of at least 25% from baseline in the final </w:t>
      </w:r>
      <w:r>
        <w:rPr>
          <w:sz w:val="18"/>
          <w:szCs w:val="18"/>
        </w:rPr>
        <w:t xml:space="preserve">oral glucocorticoid dose. </w:t>
      </w:r>
    </w:p>
    <w:p w14:paraId="49C3136E" w14:textId="77777777" w:rsidR="00861BA7" w:rsidRDefault="00861BA7" w:rsidP="009547A5">
      <w:pPr>
        <w:rPr>
          <w:sz w:val="18"/>
          <w:szCs w:val="18"/>
        </w:rPr>
      </w:pPr>
    </w:p>
    <w:p w14:paraId="5BCD3887" w14:textId="77777777" w:rsidR="00861BA7" w:rsidRDefault="00861BA7" w:rsidP="009547A5">
      <w:pPr>
        <w:rPr>
          <w:sz w:val="18"/>
          <w:szCs w:val="18"/>
        </w:rPr>
      </w:pPr>
    </w:p>
    <w:p w14:paraId="6AFE7D84" w14:textId="77777777" w:rsidR="00861BA7" w:rsidRDefault="00861BA7" w:rsidP="009547A5">
      <w:pPr>
        <w:rPr>
          <w:sz w:val="18"/>
          <w:szCs w:val="18"/>
        </w:rPr>
      </w:pPr>
    </w:p>
    <w:p w14:paraId="40220F10" w14:textId="77777777" w:rsidR="00861BA7" w:rsidRDefault="00861BA7" w:rsidP="009547A5">
      <w:pPr>
        <w:rPr>
          <w:sz w:val="18"/>
          <w:szCs w:val="18"/>
        </w:rPr>
      </w:pPr>
    </w:p>
    <w:p w14:paraId="75A8B80B" w14:textId="77777777" w:rsidR="00861BA7" w:rsidRPr="00C26F22" w:rsidRDefault="00861BA7" w:rsidP="009547A5">
      <w:pPr>
        <w:rPr>
          <w:i/>
          <w:lang w:val="en-US"/>
        </w:rPr>
      </w:pPr>
      <w:r w:rsidRPr="00C26F22">
        <w:rPr>
          <w:i/>
        </w:rPr>
        <w:lastRenderedPageBreak/>
        <w:t xml:space="preserve">Any drug-related  </w:t>
      </w:r>
      <w:r>
        <w:rPr>
          <w:i/>
          <w:lang w:val="en-US"/>
        </w:rPr>
        <w:t>adverse e</w:t>
      </w:r>
      <w:r w:rsidRPr="00C26F22">
        <w:rPr>
          <w:i/>
          <w:lang w:val="en-US"/>
        </w:rPr>
        <w:t>vents (AE)*</w:t>
      </w:r>
    </w:p>
    <w:p w14:paraId="64A97907" w14:textId="77777777" w:rsidR="00861BA7" w:rsidRDefault="00861BA7" w:rsidP="009547A5">
      <w:pPr>
        <w:rPr>
          <w:lang w:val="en-US"/>
        </w:rPr>
      </w:pPr>
      <w:r>
        <w:rPr>
          <w:noProof/>
          <w:lang w:val="es-ES" w:eastAsia="es-ES"/>
        </w:rPr>
        <w:drawing>
          <wp:inline distT="0" distB="0" distL="0" distR="0" wp14:anchorId="6C978D4D" wp14:editId="0D14C1D4">
            <wp:extent cx="5617210" cy="1852295"/>
            <wp:effectExtent l="0" t="0" r="2540" b="0"/>
            <wp:docPr id="45" name="Imat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7210" cy="1852295"/>
                    </a:xfrm>
                    <a:prstGeom prst="rect">
                      <a:avLst/>
                    </a:prstGeom>
                    <a:noFill/>
                    <a:ln>
                      <a:noFill/>
                    </a:ln>
                  </pic:spPr>
                </pic:pic>
              </a:graphicData>
            </a:graphic>
          </wp:inline>
        </w:drawing>
      </w:r>
    </w:p>
    <w:p w14:paraId="5494E546" w14:textId="77777777" w:rsidR="00861BA7" w:rsidRDefault="00861BA7" w:rsidP="009547A5">
      <w:pPr>
        <w:rPr>
          <w:rFonts w:eastAsia="Times New Roman" w:cs="Times New Roman"/>
          <w:color w:val="000000"/>
          <w:sz w:val="20"/>
          <w:szCs w:val="20"/>
          <w:lang w:eastAsia="ca-ES"/>
        </w:rPr>
      </w:pPr>
      <w:r>
        <w:rPr>
          <w:rFonts w:eastAsia="Times New Roman" w:cs="Times New Roman"/>
          <w:color w:val="000000"/>
          <w:sz w:val="18"/>
          <w:szCs w:val="18"/>
          <w:lang w:val="en-GB" w:eastAsia="ca-ES"/>
        </w:rPr>
        <w:t>*</w:t>
      </w:r>
      <w:r>
        <w:rPr>
          <w:rFonts w:eastAsia="Times New Roman" w:cs="Times New Roman"/>
          <w:b/>
          <w:color w:val="000000"/>
          <w:sz w:val="18"/>
          <w:szCs w:val="18"/>
          <w:lang w:val="en-GB" w:eastAsia="ca-ES"/>
        </w:rPr>
        <w:t>Fitzgerald 2018</w:t>
      </w:r>
      <w:r>
        <w:rPr>
          <w:rFonts w:eastAsia="Times New Roman" w:cs="Times New Roman"/>
          <w:color w:val="000000"/>
          <w:sz w:val="18"/>
          <w:szCs w:val="18"/>
          <w:lang w:val="en-GB" w:eastAsia="ca-ES"/>
        </w:rPr>
        <w:t xml:space="preserve"> </w:t>
      </w:r>
      <w:r>
        <w:rPr>
          <w:rFonts w:cs="Arial"/>
          <w:color w:val="2D3236"/>
          <w:sz w:val="18"/>
          <w:szCs w:val="18"/>
          <w:shd w:val="clear" w:color="auto" w:fill="FFFFFF"/>
        </w:rPr>
        <w:t>reported pooled data analysis from SIROCCO (week 48) and CALIMA (week 56) studies</w:t>
      </w:r>
      <w:r>
        <w:rPr>
          <w:rFonts w:eastAsia="Times New Roman" w:cs="Times New Roman"/>
          <w:color w:val="000000"/>
          <w:sz w:val="18"/>
          <w:szCs w:val="18"/>
          <w:lang w:val="en-GB" w:eastAsia="ca-ES"/>
        </w:rPr>
        <w:t>.</w:t>
      </w:r>
    </w:p>
    <w:p w14:paraId="6F2C7F33" w14:textId="77777777" w:rsidR="00861BA7" w:rsidRPr="00C26F22" w:rsidRDefault="00861BA7" w:rsidP="009547A5">
      <w:pPr>
        <w:rPr>
          <w:i/>
        </w:rPr>
      </w:pPr>
      <w:r w:rsidRPr="00C26F22">
        <w:rPr>
          <w:i/>
        </w:rPr>
        <w:t>Any serious adverse event (SAE) unrelated to asthma exacerbation*</w:t>
      </w:r>
    </w:p>
    <w:p w14:paraId="1918C064" w14:textId="77777777" w:rsidR="00861BA7" w:rsidRDefault="00861BA7" w:rsidP="009547A5">
      <w:pPr>
        <w:rPr>
          <w:b/>
        </w:rPr>
      </w:pPr>
      <w:r>
        <w:rPr>
          <w:b/>
          <w:noProof/>
          <w:lang w:val="es-ES" w:eastAsia="es-ES"/>
        </w:rPr>
        <w:drawing>
          <wp:inline distT="0" distB="0" distL="0" distR="0" wp14:anchorId="705CA96B" wp14:editId="2DDC720C">
            <wp:extent cx="5605145" cy="1852295"/>
            <wp:effectExtent l="0" t="0" r="0" b="0"/>
            <wp:docPr id="44" name="Imat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5145" cy="1852295"/>
                    </a:xfrm>
                    <a:prstGeom prst="rect">
                      <a:avLst/>
                    </a:prstGeom>
                    <a:noFill/>
                    <a:ln>
                      <a:noFill/>
                    </a:ln>
                  </pic:spPr>
                </pic:pic>
              </a:graphicData>
            </a:graphic>
          </wp:inline>
        </w:drawing>
      </w:r>
    </w:p>
    <w:p w14:paraId="65996F5A" w14:textId="77777777" w:rsidR="00861BA7" w:rsidRDefault="00861BA7" w:rsidP="009547A5">
      <w:pPr>
        <w:rPr>
          <w:b/>
          <w:sz w:val="24"/>
          <w:szCs w:val="24"/>
        </w:rPr>
      </w:pPr>
      <w:r>
        <w:rPr>
          <w:rFonts w:eastAsia="Times New Roman" w:cs="Times New Roman"/>
          <w:color w:val="000000"/>
          <w:sz w:val="18"/>
          <w:szCs w:val="18"/>
          <w:lang w:val="en-GB" w:eastAsia="ca-ES"/>
        </w:rPr>
        <w:t>*</w:t>
      </w:r>
      <w:r>
        <w:rPr>
          <w:rFonts w:eastAsia="Times New Roman" w:cs="Times New Roman"/>
          <w:b/>
          <w:color w:val="000000"/>
          <w:sz w:val="18"/>
          <w:szCs w:val="18"/>
          <w:lang w:val="en-GB" w:eastAsia="ca-ES"/>
        </w:rPr>
        <w:t>Nair 2017</w:t>
      </w:r>
      <w:r>
        <w:rPr>
          <w:rFonts w:eastAsia="Times New Roman" w:cs="Times New Roman"/>
          <w:color w:val="000000"/>
          <w:sz w:val="18"/>
          <w:szCs w:val="18"/>
          <w:lang w:val="en-GB" w:eastAsia="ca-ES"/>
        </w:rPr>
        <w:t xml:space="preserve"> reported the annual exacerbation rate at 28 weeks in patients receiving high-dosage inhaled corticosteroids plus long-acting β2-agonists and blood eosinophil count ≥150 cells/µL.</w:t>
      </w:r>
    </w:p>
    <w:p w14:paraId="4A51C449" w14:textId="77777777" w:rsidR="00861BA7" w:rsidRDefault="00861BA7" w:rsidP="009547A5">
      <w:pPr>
        <w:spacing w:after="0"/>
        <w:rPr>
          <w:b/>
          <w:sz w:val="24"/>
          <w:szCs w:val="24"/>
        </w:rPr>
        <w:sectPr w:rsidR="00861BA7">
          <w:pgSz w:w="11906" w:h="16838"/>
          <w:pgMar w:top="1417" w:right="1133" w:bottom="993" w:left="993" w:header="708" w:footer="708" w:gutter="0"/>
          <w:cols w:space="708"/>
        </w:sectPr>
      </w:pPr>
    </w:p>
    <w:p w14:paraId="3DE3F046" w14:textId="77777777" w:rsidR="00861BA7" w:rsidRPr="00C26F22" w:rsidRDefault="00861BA7" w:rsidP="009547A5">
      <w:pPr>
        <w:rPr>
          <w:b/>
        </w:rPr>
      </w:pPr>
      <w:r w:rsidRPr="00C26F22">
        <w:rPr>
          <w:b/>
        </w:rPr>
        <w:lastRenderedPageBreak/>
        <w:t>Reslizumab</w:t>
      </w:r>
    </w:p>
    <w:p w14:paraId="6C857968" w14:textId="77777777" w:rsidR="00861BA7" w:rsidRPr="00C26F22" w:rsidRDefault="00861BA7" w:rsidP="009547A5">
      <w:pPr>
        <w:rPr>
          <w:rFonts w:cs="Calibri"/>
          <w:i/>
          <w:lang w:val="en-GB"/>
        </w:rPr>
      </w:pPr>
      <w:r w:rsidRPr="00C26F22">
        <w:rPr>
          <w:i/>
          <w:lang w:val="en-GB"/>
        </w:rPr>
        <w:t>Clinically significant exacerbation rate ratio (Overall)*</w:t>
      </w:r>
      <w:r w:rsidRPr="00C26F22">
        <w:rPr>
          <w:rFonts w:cs="Calibri"/>
          <w:i/>
          <w:szCs w:val="28"/>
          <w:lang w:val="en-GB"/>
        </w:rPr>
        <w:t xml:space="preserve"> </w:t>
      </w:r>
      <w:r w:rsidRPr="00C26F22">
        <w:rPr>
          <w:rFonts w:cs="Calibri"/>
          <w:i/>
          <w:lang w:val="en-GB"/>
        </w:rPr>
        <w:t>†</w:t>
      </w:r>
    </w:p>
    <w:p w14:paraId="578F6BAA" w14:textId="77777777" w:rsidR="00861BA7" w:rsidRDefault="00861BA7" w:rsidP="009547A5">
      <w:pPr>
        <w:spacing w:after="0"/>
        <w:jc w:val="both"/>
        <w:rPr>
          <w:sz w:val="20"/>
          <w:szCs w:val="20"/>
          <w:lang w:val="en-GB"/>
        </w:rPr>
      </w:pPr>
      <w:r>
        <w:rPr>
          <w:noProof/>
          <w:sz w:val="20"/>
          <w:szCs w:val="20"/>
          <w:lang w:val="es-ES" w:eastAsia="es-ES"/>
        </w:rPr>
        <w:drawing>
          <wp:inline distT="0" distB="0" distL="0" distR="0" wp14:anchorId="7D0FF9B7" wp14:editId="68EBECFF">
            <wp:extent cx="5403215" cy="2007235"/>
            <wp:effectExtent l="0" t="0" r="6985" b="0"/>
            <wp:docPr id="40" name="Imat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3215" cy="2007235"/>
                    </a:xfrm>
                    <a:prstGeom prst="rect">
                      <a:avLst/>
                    </a:prstGeom>
                    <a:noFill/>
                    <a:ln>
                      <a:noFill/>
                    </a:ln>
                  </pic:spPr>
                </pic:pic>
              </a:graphicData>
            </a:graphic>
          </wp:inline>
        </w:drawing>
      </w:r>
    </w:p>
    <w:p w14:paraId="34222D5A" w14:textId="77777777" w:rsidR="00861BA7" w:rsidRDefault="00861BA7" w:rsidP="009547A5">
      <w:pPr>
        <w:jc w:val="both"/>
        <w:rPr>
          <w:b/>
          <w:sz w:val="16"/>
          <w:szCs w:val="16"/>
          <w:lang w:val="en-GB"/>
        </w:rPr>
      </w:pPr>
      <w:r>
        <w:rPr>
          <w:b/>
          <w:sz w:val="16"/>
          <w:szCs w:val="16"/>
          <w:lang w:val="en-GB"/>
        </w:rPr>
        <w:t xml:space="preserve">* Castro 2015a </w:t>
      </w:r>
      <w:r>
        <w:rPr>
          <w:sz w:val="16"/>
          <w:szCs w:val="16"/>
          <w:lang w:val="en-GB"/>
        </w:rPr>
        <w:t xml:space="preserve">and </w:t>
      </w:r>
      <w:r>
        <w:rPr>
          <w:b/>
          <w:sz w:val="16"/>
          <w:szCs w:val="16"/>
          <w:lang w:val="en-GB"/>
        </w:rPr>
        <w:t xml:space="preserve">Castro 2015b </w:t>
      </w:r>
      <w:r>
        <w:rPr>
          <w:sz w:val="16"/>
          <w:szCs w:val="16"/>
          <w:lang w:val="en-GB"/>
        </w:rPr>
        <w:t>(reported results from two trials, see table 1) assessed exacerbation rates at 52 weeks and</w:t>
      </w:r>
      <w:r>
        <w:rPr>
          <w:b/>
          <w:sz w:val="16"/>
          <w:szCs w:val="16"/>
          <w:lang w:val="en-GB"/>
        </w:rPr>
        <w:t xml:space="preserve"> Castro 2011 </w:t>
      </w:r>
      <w:r>
        <w:rPr>
          <w:sz w:val="16"/>
          <w:szCs w:val="16"/>
          <w:lang w:val="en-GB"/>
        </w:rPr>
        <w:t>at 15 weeks.</w:t>
      </w:r>
    </w:p>
    <w:p w14:paraId="1E32B24F" w14:textId="77777777" w:rsidR="00861BA7" w:rsidRDefault="00861BA7" w:rsidP="009547A5">
      <w:pPr>
        <w:autoSpaceDE w:val="0"/>
        <w:autoSpaceDN w:val="0"/>
        <w:adjustRightInd w:val="0"/>
        <w:spacing w:after="0" w:line="240" w:lineRule="auto"/>
        <w:jc w:val="both"/>
        <w:rPr>
          <w:sz w:val="18"/>
          <w:szCs w:val="18"/>
          <w:lang w:val="en-GB"/>
        </w:rPr>
      </w:pPr>
      <w:r>
        <w:rPr>
          <w:rFonts w:cs="Calibri"/>
          <w:sz w:val="18"/>
          <w:szCs w:val="18"/>
          <w:lang w:val="en-GB"/>
        </w:rPr>
        <w:t>†</w:t>
      </w:r>
      <w:r>
        <w:rPr>
          <w:b/>
          <w:sz w:val="18"/>
          <w:szCs w:val="18"/>
          <w:lang w:val="en-GB"/>
        </w:rPr>
        <w:t>Castro 2015a, b</w:t>
      </w:r>
      <w:r>
        <w:rPr>
          <w:sz w:val="18"/>
          <w:szCs w:val="18"/>
          <w:lang w:val="en-GB"/>
        </w:rPr>
        <w:t xml:space="preserve"> defined annual rate of clinical asthma exacerbations (number of exacerbations per person year), defined as worsening of asthma that resulted in use of systemic corticosteroids in patients not already receiving treatment, or a two-times increase in the dose of either inhaled corticosteroids or systemic corticosteroids for 3 or more days, or the need for asthma-related emergency treatment. </w:t>
      </w:r>
      <w:r>
        <w:rPr>
          <w:b/>
          <w:sz w:val="18"/>
          <w:szCs w:val="18"/>
          <w:lang w:val="en-GB"/>
        </w:rPr>
        <w:t>Castro et al. 2011</w:t>
      </w:r>
      <w:r>
        <w:rPr>
          <w:sz w:val="18"/>
          <w:szCs w:val="18"/>
          <w:lang w:val="en-GB"/>
        </w:rPr>
        <w:t xml:space="preserve"> defined a clinical asthma exacerbation as a 20% or more decrease from baseline in FEV1 or worsening of asthma requiring emergency treatment, hospital admission, or three or more days of oral corticosteroid treatment. In this study exacerbations where reported as “</w:t>
      </w:r>
      <w:r>
        <w:rPr>
          <w:bCs/>
          <w:color w:val="000000"/>
          <w:sz w:val="18"/>
          <w:szCs w:val="18"/>
          <w:lang w:val="en-US" w:eastAsia="ca-ES"/>
        </w:rPr>
        <w:t>percentage of patients with clinical asthma exacerbations” at week 15, and the effect was estimated as a risk ratio.</w:t>
      </w:r>
    </w:p>
    <w:p w14:paraId="19EF47A9" w14:textId="77777777" w:rsidR="00861BA7" w:rsidRDefault="00861BA7" w:rsidP="009547A5">
      <w:pPr>
        <w:rPr>
          <w:lang w:val="en-GB"/>
        </w:rPr>
      </w:pPr>
    </w:p>
    <w:p w14:paraId="0B9CD266" w14:textId="77777777" w:rsidR="00861BA7" w:rsidRPr="00C26F22" w:rsidRDefault="00861BA7" w:rsidP="009547A5">
      <w:pPr>
        <w:rPr>
          <w:i/>
          <w:sz w:val="26"/>
          <w:lang w:val="en-GB"/>
        </w:rPr>
      </w:pPr>
      <w:r w:rsidRPr="00C26F22">
        <w:rPr>
          <w:i/>
          <w:lang w:val="en-GB"/>
        </w:rPr>
        <w:t>Forced Expiratory Volume (FEV1) change (mL) (Overall)*</w:t>
      </w:r>
    </w:p>
    <w:p w14:paraId="1A4048C8" w14:textId="77777777" w:rsidR="00861BA7" w:rsidRDefault="00861BA7" w:rsidP="009547A5">
      <w:pPr>
        <w:spacing w:after="0"/>
        <w:rPr>
          <w:lang w:val="en-GB"/>
        </w:rPr>
      </w:pPr>
      <w:r>
        <w:rPr>
          <w:noProof/>
          <w:lang w:val="es-ES" w:eastAsia="es-ES"/>
        </w:rPr>
        <w:drawing>
          <wp:inline distT="0" distB="0" distL="0" distR="0" wp14:anchorId="3DEFD4DE" wp14:editId="34C62782">
            <wp:extent cx="5593080" cy="1924050"/>
            <wp:effectExtent l="0" t="0" r="7620" b="0"/>
            <wp:docPr id="39" name="Imat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93080" cy="1924050"/>
                    </a:xfrm>
                    <a:prstGeom prst="rect">
                      <a:avLst/>
                    </a:prstGeom>
                    <a:noFill/>
                    <a:ln>
                      <a:noFill/>
                    </a:ln>
                  </pic:spPr>
                </pic:pic>
              </a:graphicData>
            </a:graphic>
          </wp:inline>
        </w:drawing>
      </w:r>
    </w:p>
    <w:p w14:paraId="2F34DD33" w14:textId="77777777" w:rsidR="00861BA7" w:rsidRDefault="00861BA7" w:rsidP="009547A5">
      <w:pPr>
        <w:spacing w:after="0"/>
        <w:rPr>
          <w:sz w:val="18"/>
          <w:szCs w:val="18"/>
          <w:lang w:val="en-GB"/>
        </w:rPr>
      </w:pPr>
      <w:bookmarkStart w:id="6" w:name="_Toc10476238"/>
      <w:r>
        <w:rPr>
          <w:sz w:val="18"/>
          <w:szCs w:val="18"/>
          <w:lang w:val="en-GB"/>
        </w:rPr>
        <w:t>* FEV1 is considered a surrogate outcome of asthma control of symptoms, with a variable correlation with asthma symptoms (Aburuz 2005)</w:t>
      </w:r>
      <w:bookmarkEnd w:id="6"/>
      <w:r>
        <w:rPr>
          <w:sz w:val="18"/>
          <w:szCs w:val="18"/>
          <w:lang w:val="en-GB"/>
        </w:rPr>
        <w:t>; included studies evaluated eosinophil patients with blood eosinophil counts ≥400cells/ul.</w:t>
      </w:r>
    </w:p>
    <w:p w14:paraId="1A16BE61" w14:textId="3B48ADE4" w:rsidR="00861BA7" w:rsidRDefault="00861BA7" w:rsidP="009547A5">
      <w:pPr>
        <w:spacing w:after="0"/>
        <w:rPr>
          <w:sz w:val="18"/>
          <w:szCs w:val="18"/>
          <w:lang w:val="en-GB"/>
        </w:rPr>
      </w:pPr>
      <w:r>
        <w:rPr>
          <w:sz w:val="18"/>
          <w:szCs w:val="18"/>
          <w:lang w:val="en-GB"/>
        </w:rPr>
        <w:t xml:space="preserve">Castro 2015 also assessed FEV1 at 52 weeks, the mean difference from baseline was 122.28 (45.54, 199.02). </w:t>
      </w:r>
    </w:p>
    <w:p w14:paraId="75924256" w14:textId="77777777" w:rsidR="00861BA7" w:rsidRDefault="00861BA7" w:rsidP="009547A5">
      <w:pPr>
        <w:autoSpaceDE w:val="0"/>
        <w:autoSpaceDN w:val="0"/>
        <w:adjustRightInd w:val="0"/>
        <w:spacing w:after="0" w:line="240" w:lineRule="auto"/>
        <w:rPr>
          <w:sz w:val="18"/>
          <w:szCs w:val="18"/>
          <w:lang w:val="en-GB"/>
        </w:rPr>
      </w:pPr>
      <w:r>
        <w:rPr>
          <w:b/>
          <w:sz w:val="18"/>
          <w:szCs w:val="18"/>
          <w:lang w:val="en-GB"/>
        </w:rPr>
        <w:t>Bjermer 2016</w:t>
      </w:r>
      <w:r>
        <w:rPr>
          <w:sz w:val="18"/>
          <w:szCs w:val="18"/>
          <w:lang w:val="en-GB"/>
        </w:rPr>
        <w:t>,</w:t>
      </w:r>
      <w:r>
        <w:rPr>
          <w:b/>
          <w:sz w:val="18"/>
          <w:szCs w:val="18"/>
          <w:lang w:val="en-GB"/>
        </w:rPr>
        <w:t xml:space="preserve"> Castro 2015 a/b</w:t>
      </w:r>
      <w:r>
        <w:rPr>
          <w:sz w:val="18"/>
          <w:szCs w:val="18"/>
          <w:lang w:val="en-GB"/>
        </w:rPr>
        <w:t xml:space="preserve"> and </w:t>
      </w:r>
      <w:r>
        <w:rPr>
          <w:b/>
          <w:sz w:val="18"/>
          <w:szCs w:val="18"/>
          <w:lang w:val="en-GB"/>
        </w:rPr>
        <w:t xml:space="preserve">Corren 2016 </w:t>
      </w:r>
      <w:r>
        <w:rPr>
          <w:sz w:val="18"/>
          <w:szCs w:val="18"/>
          <w:lang w:val="en-GB"/>
        </w:rPr>
        <w:t>assessed change in FEV</w:t>
      </w:r>
      <w:r>
        <w:rPr>
          <w:sz w:val="18"/>
          <w:szCs w:val="18"/>
          <w:vertAlign w:val="subscript"/>
          <w:lang w:val="en-GB"/>
        </w:rPr>
        <w:t>1</w:t>
      </w:r>
      <w:r>
        <w:rPr>
          <w:sz w:val="18"/>
          <w:szCs w:val="18"/>
          <w:lang w:val="en-GB"/>
        </w:rPr>
        <w:t xml:space="preserve"> at 16 weeks and </w:t>
      </w:r>
      <w:r>
        <w:rPr>
          <w:b/>
          <w:sz w:val="18"/>
          <w:szCs w:val="18"/>
          <w:lang w:val="en-GB"/>
        </w:rPr>
        <w:t>Castro 2011</w:t>
      </w:r>
      <w:r>
        <w:rPr>
          <w:sz w:val="18"/>
          <w:szCs w:val="18"/>
          <w:lang w:val="en-GB"/>
        </w:rPr>
        <w:t xml:space="preserve"> at week 15.</w:t>
      </w:r>
    </w:p>
    <w:p w14:paraId="0707D8CE" w14:textId="77777777" w:rsidR="00861BA7" w:rsidRDefault="00861BA7" w:rsidP="009547A5">
      <w:pPr>
        <w:autoSpaceDE w:val="0"/>
        <w:autoSpaceDN w:val="0"/>
        <w:adjustRightInd w:val="0"/>
        <w:spacing w:after="0" w:line="240" w:lineRule="auto"/>
        <w:rPr>
          <w:b/>
          <w:sz w:val="18"/>
          <w:szCs w:val="18"/>
          <w:lang w:val="en-GB"/>
        </w:rPr>
      </w:pPr>
    </w:p>
    <w:p w14:paraId="5314F82E" w14:textId="77777777" w:rsidR="00861BA7" w:rsidRDefault="00861BA7" w:rsidP="009547A5">
      <w:pPr>
        <w:rPr>
          <w:lang w:val="en-GB"/>
        </w:rPr>
      </w:pPr>
    </w:p>
    <w:p w14:paraId="6681D007" w14:textId="77777777" w:rsidR="00861BA7" w:rsidRDefault="00861BA7" w:rsidP="009547A5">
      <w:pPr>
        <w:rPr>
          <w:lang w:val="en-GB"/>
        </w:rPr>
      </w:pPr>
    </w:p>
    <w:p w14:paraId="1D169C26" w14:textId="77777777" w:rsidR="00861BA7" w:rsidRDefault="00861BA7" w:rsidP="009547A5">
      <w:pPr>
        <w:rPr>
          <w:lang w:val="en-GB"/>
        </w:rPr>
      </w:pPr>
    </w:p>
    <w:p w14:paraId="07711E19" w14:textId="77777777" w:rsidR="00861BA7" w:rsidRDefault="00861BA7" w:rsidP="009547A5">
      <w:pPr>
        <w:rPr>
          <w:lang w:val="en-GB"/>
        </w:rPr>
      </w:pPr>
    </w:p>
    <w:p w14:paraId="199C52B7" w14:textId="77777777" w:rsidR="00861BA7" w:rsidRPr="00C26F22" w:rsidRDefault="00861BA7" w:rsidP="009547A5">
      <w:pPr>
        <w:rPr>
          <w:i/>
          <w:sz w:val="26"/>
          <w:lang w:val="en-GB"/>
        </w:rPr>
      </w:pPr>
      <w:r w:rsidRPr="00C26F22">
        <w:rPr>
          <w:i/>
          <w:lang w:val="en-GB"/>
        </w:rPr>
        <w:lastRenderedPageBreak/>
        <w:t>Change from baseline of Asthma Control Questionnaire (ACQ-7) (Overall)*</w:t>
      </w:r>
    </w:p>
    <w:p w14:paraId="1D1E01B6" w14:textId="77777777" w:rsidR="00861BA7" w:rsidRDefault="00861BA7" w:rsidP="009547A5">
      <w:pPr>
        <w:spacing w:after="0"/>
        <w:rPr>
          <w:lang w:val="en-GB"/>
        </w:rPr>
      </w:pPr>
      <w:r>
        <w:rPr>
          <w:noProof/>
          <w:lang w:val="es-ES" w:eastAsia="es-ES"/>
        </w:rPr>
        <w:drawing>
          <wp:inline distT="0" distB="0" distL="0" distR="0" wp14:anchorId="30E67E6B" wp14:editId="158CA0B2">
            <wp:extent cx="5534025" cy="1983105"/>
            <wp:effectExtent l="0" t="0" r="9525" b="0"/>
            <wp:docPr id="38" name="Imat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34025" cy="1983105"/>
                    </a:xfrm>
                    <a:prstGeom prst="rect">
                      <a:avLst/>
                    </a:prstGeom>
                    <a:noFill/>
                    <a:ln>
                      <a:noFill/>
                    </a:ln>
                  </pic:spPr>
                </pic:pic>
              </a:graphicData>
            </a:graphic>
          </wp:inline>
        </w:drawing>
      </w:r>
    </w:p>
    <w:p w14:paraId="233464AE" w14:textId="77777777" w:rsidR="00861BA7" w:rsidRDefault="00861BA7" w:rsidP="009547A5">
      <w:pPr>
        <w:autoSpaceDE w:val="0"/>
        <w:autoSpaceDN w:val="0"/>
        <w:adjustRightInd w:val="0"/>
        <w:spacing w:after="0" w:line="240" w:lineRule="auto"/>
        <w:rPr>
          <w:b/>
          <w:sz w:val="18"/>
          <w:szCs w:val="18"/>
          <w:lang w:val="en-GB"/>
        </w:rPr>
      </w:pPr>
      <w:r>
        <w:rPr>
          <w:sz w:val="18"/>
          <w:szCs w:val="18"/>
          <w:lang w:val="en-GB"/>
        </w:rPr>
        <w:t>*Higher scores indicate poorer control. Minimal important difference: 0.5 points)</w:t>
      </w:r>
    </w:p>
    <w:p w14:paraId="2C073E94" w14:textId="77777777" w:rsidR="00861BA7" w:rsidRDefault="00861BA7" w:rsidP="009547A5">
      <w:pPr>
        <w:autoSpaceDE w:val="0"/>
        <w:autoSpaceDN w:val="0"/>
        <w:adjustRightInd w:val="0"/>
        <w:spacing w:after="0" w:line="240" w:lineRule="auto"/>
        <w:rPr>
          <w:sz w:val="18"/>
          <w:szCs w:val="18"/>
          <w:lang w:val="en-GB"/>
        </w:rPr>
      </w:pPr>
      <w:r>
        <w:rPr>
          <w:b/>
          <w:sz w:val="18"/>
          <w:szCs w:val="18"/>
          <w:lang w:val="en-GB"/>
        </w:rPr>
        <w:t>Bjermer 2016</w:t>
      </w:r>
      <w:r>
        <w:rPr>
          <w:sz w:val="18"/>
          <w:szCs w:val="18"/>
          <w:lang w:val="en-GB"/>
        </w:rPr>
        <w:t>,</w:t>
      </w:r>
      <w:r>
        <w:rPr>
          <w:b/>
          <w:sz w:val="18"/>
          <w:szCs w:val="18"/>
          <w:lang w:val="en-GB"/>
        </w:rPr>
        <w:t xml:space="preserve"> Castro 2015 a/b</w:t>
      </w:r>
      <w:r>
        <w:rPr>
          <w:sz w:val="18"/>
          <w:szCs w:val="18"/>
          <w:lang w:val="en-GB"/>
        </w:rPr>
        <w:t xml:space="preserve"> and </w:t>
      </w:r>
      <w:r>
        <w:rPr>
          <w:b/>
          <w:sz w:val="18"/>
          <w:szCs w:val="18"/>
          <w:lang w:val="en-GB"/>
        </w:rPr>
        <w:t xml:space="preserve">Corren 2016 </w:t>
      </w:r>
      <w:r>
        <w:rPr>
          <w:sz w:val="18"/>
          <w:szCs w:val="18"/>
          <w:lang w:val="en-GB"/>
        </w:rPr>
        <w:t xml:space="preserve">assessed change in ACQ-7 at 16 weeks and </w:t>
      </w:r>
      <w:r>
        <w:rPr>
          <w:b/>
          <w:sz w:val="18"/>
          <w:szCs w:val="18"/>
          <w:lang w:val="en-GB"/>
        </w:rPr>
        <w:t>Castro 2011</w:t>
      </w:r>
      <w:r>
        <w:rPr>
          <w:sz w:val="18"/>
          <w:szCs w:val="18"/>
          <w:lang w:val="en-GB"/>
        </w:rPr>
        <w:t xml:space="preserve"> at week 15.</w:t>
      </w:r>
    </w:p>
    <w:p w14:paraId="2CF885AA" w14:textId="77777777" w:rsidR="00861BA7" w:rsidRDefault="00861BA7" w:rsidP="009547A5">
      <w:pPr>
        <w:spacing w:after="0"/>
        <w:rPr>
          <w:rFonts w:cs="Calibri"/>
          <w:sz w:val="18"/>
          <w:szCs w:val="18"/>
          <w:lang w:val="en-GB"/>
        </w:rPr>
      </w:pPr>
      <w:r>
        <w:rPr>
          <w:b/>
          <w:sz w:val="18"/>
          <w:szCs w:val="18"/>
          <w:lang w:val="en-GB"/>
        </w:rPr>
        <w:t>Castro 2015 a/b</w:t>
      </w:r>
      <w:r>
        <w:rPr>
          <w:sz w:val="18"/>
          <w:szCs w:val="18"/>
          <w:lang w:val="en-GB"/>
        </w:rPr>
        <w:t xml:space="preserve"> also assessed ACQ-7 at 52 weeks, the mean difference from baseline of ACQ-7 was -0.25 (-0.34, -0.16)</w:t>
      </w:r>
    </w:p>
    <w:p w14:paraId="552C92B0" w14:textId="77777777" w:rsidR="00861BA7" w:rsidRDefault="00861BA7" w:rsidP="009547A5">
      <w:pPr>
        <w:rPr>
          <w:lang w:val="en-GB"/>
        </w:rPr>
      </w:pPr>
    </w:p>
    <w:p w14:paraId="2A04522A" w14:textId="77777777" w:rsidR="00861BA7" w:rsidRPr="00C26F22" w:rsidRDefault="00861BA7" w:rsidP="009547A5">
      <w:pPr>
        <w:rPr>
          <w:i/>
          <w:highlight w:val="yellow"/>
          <w:lang w:val="en-GB"/>
        </w:rPr>
      </w:pPr>
      <w:r w:rsidRPr="00C26F22">
        <w:rPr>
          <w:i/>
          <w:lang w:val="en-GB"/>
        </w:rPr>
        <w:t>AQLQ Changes from baseline (Overall)</w:t>
      </w:r>
    </w:p>
    <w:p w14:paraId="02D0E223" w14:textId="77777777" w:rsidR="00861BA7" w:rsidRDefault="00861BA7" w:rsidP="009547A5">
      <w:pPr>
        <w:rPr>
          <w:lang w:val="en-GB"/>
        </w:rPr>
      </w:pPr>
      <w:r>
        <w:rPr>
          <w:noProof/>
          <w:lang w:val="es-ES" w:eastAsia="es-ES"/>
        </w:rPr>
        <w:drawing>
          <wp:inline distT="0" distB="0" distL="0" distR="0" wp14:anchorId="4EFD8DA0" wp14:editId="702F1F78">
            <wp:extent cx="5415280" cy="1757680"/>
            <wp:effectExtent l="0" t="0" r="0" b="0"/>
            <wp:docPr id="31" name="Imat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15280" cy="1757680"/>
                    </a:xfrm>
                    <a:prstGeom prst="rect">
                      <a:avLst/>
                    </a:prstGeom>
                    <a:noFill/>
                    <a:ln>
                      <a:noFill/>
                    </a:ln>
                  </pic:spPr>
                </pic:pic>
              </a:graphicData>
            </a:graphic>
          </wp:inline>
        </w:drawing>
      </w:r>
    </w:p>
    <w:p w14:paraId="22801A21" w14:textId="77777777" w:rsidR="00861BA7" w:rsidRDefault="00861BA7" w:rsidP="009547A5">
      <w:pPr>
        <w:spacing w:after="0"/>
        <w:rPr>
          <w:sz w:val="18"/>
          <w:szCs w:val="18"/>
          <w:lang w:val="en-GB"/>
        </w:rPr>
      </w:pPr>
      <w:r>
        <w:rPr>
          <w:b/>
          <w:sz w:val="18"/>
          <w:szCs w:val="18"/>
          <w:lang w:val="en-GB"/>
        </w:rPr>
        <w:t>Bjermer 2016</w:t>
      </w:r>
      <w:r>
        <w:rPr>
          <w:sz w:val="18"/>
          <w:szCs w:val="18"/>
          <w:lang w:val="en-GB"/>
        </w:rPr>
        <w:t xml:space="preserve"> assessed change in AQLQ at 16 weeks and </w:t>
      </w:r>
      <w:r>
        <w:rPr>
          <w:b/>
          <w:sz w:val="18"/>
          <w:szCs w:val="18"/>
          <w:lang w:val="en-GB"/>
        </w:rPr>
        <w:t xml:space="preserve">Castro 2015 a/b </w:t>
      </w:r>
      <w:r>
        <w:rPr>
          <w:sz w:val="18"/>
          <w:szCs w:val="18"/>
          <w:lang w:val="en-GB"/>
        </w:rPr>
        <w:t>at 15 weeks.</w:t>
      </w:r>
    </w:p>
    <w:p w14:paraId="27772D6C" w14:textId="77777777" w:rsidR="00861BA7" w:rsidRDefault="00861BA7" w:rsidP="009547A5">
      <w:pPr>
        <w:spacing w:after="0"/>
        <w:rPr>
          <w:sz w:val="18"/>
          <w:szCs w:val="18"/>
          <w:lang w:val="en-GB"/>
        </w:rPr>
      </w:pPr>
      <w:r>
        <w:rPr>
          <w:b/>
          <w:sz w:val="18"/>
          <w:szCs w:val="18"/>
          <w:lang w:val="en-GB"/>
        </w:rPr>
        <w:t>Castro 2015 a/b</w:t>
      </w:r>
      <w:r>
        <w:rPr>
          <w:sz w:val="18"/>
          <w:szCs w:val="18"/>
          <w:lang w:val="en-GB"/>
        </w:rPr>
        <w:t xml:space="preserve"> also assessed AQLQ at 52 weeks, the mean difference from baseline was 0.29 (0.18, 0.41), see full text report.</w:t>
      </w:r>
    </w:p>
    <w:p w14:paraId="22165304" w14:textId="77777777" w:rsidR="00861BA7" w:rsidRDefault="00861BA7" w:rsidP="009547A5">
      <w:pPr>
        <w:rPr>
          <w:highlight w:val="yellow"/>
          <w:lang w:val="en-GB"/>
        </w:rPr>
      </w:pPr>
    </w:p>
    <w:p w14:paraId="4D7B7E91" w14:textId="77777777" w:rsidR="00861BA7" w:rsidRPr="00C26F22" w:rsidRDefault="00861BA7" w:rsidP="009547A5">
      <w:pPr>
        <w:rPr>
          <w:i/>
          <w:lang w:val="en-GB"/>
        </w:rPr>
      </w:pPr>
      <w:r w:rsidRPr="00C26F22">
        <w:rPr>
          <w:i/>
          <w:lang w:val="en-GB"/>
        </w:rPr>
        <w:t>Rescue medication use (puffs/day) between-group-difference at week 16(Overall)</w:t>
      </w:r>
    </w:p>
    <w:p w14:paraId="15B370C5" w14:textId="77777777" w:rsidR="00861BA7" w:rsidRDefault="00861BA7" w:rsidP="009547A5">
      <w:pPr>
        <w:rPr>
          <w:lang w:val="en-GB"/>
        </w:rPr>
      </w:pPr>
      <w:r>
        <w:rPr>
          <w:noProof/>
          <w:lang w:val="es-ES" w:eastAsia="es-ES"/>
        </w:rPr>
        <w:drawing>
          <wp:inline distT="0" distB="0" distL="0" distR="0" wp14:anchorId="5AD73175" wp14:editId="0C9140E1">
            <wp:extent cx="5569585" cy="1080770"/>
            <wp:effectExtent l="0" t="0" r="0" b="5080"/>
            <wp:docPr id="27" name="Imat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4"/>
                    <pic:cNvPicPr>
                      <a:picLocks noChangeAspect="1" noChangeArrowheads="1"/>
                    </pic:cNvPicPr>
                  </pic:nvPicPr>
                  <pic:blipFill>
                    <a:blip r:embed="rId27">
                      <a:extLst>
                        <a:ext uri="{28A0092B-C50C-407E-A947-70E740481C1C}">
                          <a14:useLocalDpi xmlns:a14="http://schemas.microsoft.com/office/drawing/2010/main" val="0"/>
                        </a:ext>
                      </a:extLst>
                    </a:blip>
                    <a:srcRect b="43930"/>
                    <a:stretch>
                      <a:fillRect/>
                    </a:stretch>
                  </pic:blipFill>
                  <pic:spPr bwMode="auto">
                    <a:xfrm>
                      <a:off x="0" y="0"/>
                      <a:ext cx="5569585" cy="1080770"/>
                    </a:xfrm>
                    <a:prstGeom prst="rect">
                      <a:avLst/>
                    </a:prstGeom>
                    <a:noFill/>
                    <a:ln>
                      <a:noFill/>
                    </a:ln>
                  </pic:spPr>
                </pic:pic>
              </a:graphicData>
            </a:graphic>
          </wp:inline>
        </w:drawing>
      </w:r>
    </w:p>
    <w:p w14:paraId="1FFA0538" w14:textId="77777777" w:rsidR="00861BA7" w:rsidRDefault="00861BA7" w:rsidP="009547A5">
      <w:pPr>
        <w:spacing w:after="0"/>
        <w:jc w:val="both"/>
        <w:rPr>
          <w:sz w:val="18"/>
          <w:szCs w:val="18"/>
          <w:lang w:val="en-GB"/>
        </w:rPr>
      </w:pPr>
      <w:r>
        <w:rPr>
          <w:sz w:val="18"/>
          <w:szCs w:val="18"/>
          <w:lang w:val="en-GB"/>
        </w:rPr>
        <w:t>Outcome definitions used in the included trials:</w:t>
      </w:r>
    </w:p>
    <w:p w14:paraId="55A6EC0A" w14:textId="77777777" w:rsidR="00861BA7" w:rsidRDefault="00861BA7" w:rsidP="009547A5">
      <w:pPr>
        <w:autoSpaceDE w:val="0"/>
        <w:autoSpaceDN w:val="0"/>
        <w:adjustRightInd w:val="0"/>
        <w:spacing w:after="0" w:line="240" w:lineRule="auto"/>
        <w:jc w:val="both"/>
        <w:rPr>
          <w:b/>
          <w:sz w:val="18"/>
          <w:szCs w:val="18"/>
          <w:lang w:val="en-GB"/>
        </w:rPr>
      </w:pPr>
      <w:r>
        <w:rPr>
          <w:b/>
          <w:sz w:val="18"/>
          <w:szCs w:val="18"/>
          <w:lang w:val="en-GB"/>
        </w:rPr>
        <w:t xml:space="preserve">Bjermer 2016: </w:t>
      </w:r>
      <w:r>
        <w:rPr>
          <w:sz w:val="18"/>
          <w:szCs w:val="18"/>
          <w:lang w:val="en-GB"/>
        </w:rPr>
        <w:t>Change in SABA (short acting ß-agonist) use from baseline (puffs/day). Rescue inhaler use was assessed via patient recall of the number of inhalations over the preceding 3 days.</w:t>
      </w:r>
      <w:r>
        <w:rPr>
          <w:b/>
          <w:sz w:val="18"/>
          <w:szCs w:val="18"/>
          <w:lang w:val="en-GB"/>
        </w:rPr>
        <w:t xml:space="preserve"> </w:t>
      </w:r>
    </w:p>
    <w:p w14:paraId="7FBA2C65" w14:textId="77777777" w:rsidR="00861BA7" w:rsidRDefault="00861BA7" w:rsidP="009547A5">
      <w:pPr>
        <w:autoSpaceDE w:val="0"/>
        <w:autoSpaceDN w:val="0"/>
        <w:adjustRightInd w:val="0"/>
        <w:spacing w:after="0" w:line="240" w:lineRule="auto"/>
        <w:jc w:val="both"/>
        <w:rPr>
          <w:sz w:val="18"/>
          <w:szCs w:val="18"/>
          <w:lang w:val="en-GB"/>
        </w:rPr>
      </w:pPr>
      <w:r>
        <w:rPr>
          <w:b/>
          <w:sz w:val="18"/>
          <w:szCs w:val="18"/>
          <w:lang w:val="en-GB"/>
        </w:rPr>
        <w:t xml:space="preserve">Castro 2015a/b: </w:t>
      </w:r>
      <w:r>
        <w:rPr>
          <w:sz w:val="18"/>
          <w:szCs w:val="18"/>
          <w:lang w:val="en-GB"/>
        </w:rPr>
        <w:t xml:space="preserve">Change in SABA use from baseline (puffs/day). Rescue inhaler use was assessed via patient recall of the number of inhalations over the preceding 3 days. </w:t>
      </w:r>
    </w:p>
    <w:p w14:paraId="24462D0F" w14:textId="77777777" w:rsidR="00861BA7" w:rsidRDefault="00861BA7" w:rsidP="009547A5">
      <w:pPr>
        <w:rPr>
          <w:rFonts w:ascii="Calibri" w:hAnsi="Calibri"/>
          <w:sz w:val="20"/>
          <w:szCs w:val="20"/>
          <w:lang w:val="en-GB"/>
        </w:rPr>
      </w:pPr>
      <w:r>
        <w:rPr>
          <w:b/>
          <w:lang w:val="en-GB"/>
        </w:rPr>
        <w:lastRenderedPageBreak/>
        <w:t>Corren 2016</w:t>
      </w:r>
      <w:r>
        <w:rPr>
          <w:lang w:val="en-GB"/>
        </w:rPr>
        <w:t xml:space="preserve">: Change in SABA use from baseline (puffs/day). Rescue inhaler use was assessed via patient recall of the number of inhalations over the preceding 3 days. </w:t>
      </w:r>
    </w:p>
    <w:p w14:paraId="333B506C" w14:textId="77777777" w:rsidR="00861BA7" w:rsidRPr="00C26F22" w:rsidRDefault="00861BA7" w:rsidP="009547A5">
      <w:pPr>
        <w:rPr>
          <w:i/>
          <w:lang w:val="en-GB"/>
        </w:rPr>
      </w:pPr>
      <w:bookmarkStart w:id="7" w:name="_Toc10476249"/>
      <w:r w:rsidRPr="00C26F22">
        <w:rPr>
          <w:i/>
          <w:lang w:val="en-GB"/>
        </w:rPr>
        <w:t xml:space="preserve">Treatment-related adverse events (AE) at 15 to 52 </w:t>
      </w:r>
      <w:bookmarkEnd w:id="7"/>
      <w:r w:rsidRPr="00C26F22">
        <w:rPr>
          <w:i/>
          <w:lang w:val="en-GB"/>
        </w:rPr>
        <w:t>weeks (Overall)*</w:t>
      </w:r>
    </w:p>
    <w:p w14:paraId="05890D04" w14:textId="77777777" w:rsidR="00861BA7" w:rsidRDefault="00861BA7" w:rsidP="009547A5">
      <w:pPr>
        <w:rPr>
          <w:b/>
          <w:sz w:val="18"/>
          <w:szCs w:val="18"/>
        </w:rPr>
      </w:pPr>
      <w:r>
        <w:rPr>
          <w:noProof/>
          <w:lang w:val="es-ES" w:eastAsia="es-ES"/>
        </w:rPr>
        <w:drawing>
          <wp:inline distT="0" distB="0" distL="0" distR="0" wp14:anchorId="3B72B661" wp14:editId="3ACB7B62">
            <wp:extent cx="5605145" cy="2172970"/>
            <wp:effectExtent l="0" t="0" r="0" b="0"/>
            <wp:docPr id="22" name="Imat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05145" cy="2172970"/>
                    </a:xfrm>
                    <a:prstGeom prst="rect">
                      <a:avLst/>
                    </a:prstGeom>
                    <a:noFill/>
                    <a:ln>
                      <a:noFill/>
                    </a:ln>
                  </pic:spPr>
                </pic:pic>
              </a:graphicData>
            </a:graphic>
          </wp:inline>
        </w:drawing>
      </w:r>
      <w:r>
        <w:rPr>
          <w:rFonts w:cs="Calibri"/>
          <w:noProof/>
          <w:sz w:val="18"/>
          <w:szCs w:val="18"/>
          <w:lang w:val="en-GB" w:eastAsia="ca-ES"/>
        </w:rPr>
        <w:t>*</w:t>
      </w:r>
      <w:r>
        <w:rPr>
          <w:sz w:val="18"/>
          <w:szCs w:val="18"/>
        </w:rPr>
        <w:t>Data extracted from clinicaltrials.gov</w:t>
      </w:r>
    </w:p>
    <w:p w14:paraId="75C4F465" w14:textId="77777777" w:rsidR="00861BA7" w:rsidRPr="00C26F22" w:rsidRDefault="00861BA7" w:rsidP="009547A5">
      <w:pPr>
        <w:rPr>
          <w:i/>
          <w:lang w:val="en-GB"/>
        </w:rPr>
      </w:pPr>
      <w:bookmarkStart w:id="8" w:name="_Toc10476250"/>
      <w:r w:rsidRPr="00C26F22">
        <w:rPr>
          <w:i/>
          <w:lang w:val="en-GB"/>
        </w:rPr>
        <w:t>Treatment-related serious adverse events (SAE) at 15 to 52 weeks</w:t>
      </w:r>
      <w:bookmarkEnd w:id="8"/>
      <w:r w:rsidRPr="00C26F22">
        <w:rPr>
          <w:i/>
          <w:lang w:val="en-GB"/>
        </w:rPr>
        <w:t xml:space="preserve"> (Overall)</w:t>
      </w:r>
    </w:p>
    <w:p w14:paraId="1FE0AB66" w14:textId="77777777" w:rsidR="00861BA7" w:rsidRDefault="00861BA7" w:rsidP="009547A5">
      <w:pPr>
        <w:spacing w:after="0"/>
        <w:rPr>
          <w:lang w:val="en-GB"/>
        </w:rPr>
      </w:pPr>
      <w:r>
        <w:rPr>
          <w:noProof/>
          <w:lang w:val="es-ES" w:eastAsia="es-ES"/>
        </w:rPr>
        <w:drawing>
          <wp:inline distT="0" distB="0" distL="0" distR="0" wp14:anchorId="2B4937C5" wp14:editId="32ED39E3">
            <wp:extent cx="5605145" cy="2172970"/>
            <wp:effectExtent l="0" t="0" r="0" b="0"/>
            <wp:docPr id="21" name="Imat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5145" cy="2172970"/>
                    </a:xfrm>
                    <a:prstGeom prst="rect">
                      <a:avLst/>
                    </a:prstGeom>
                    <a:noFill/>
                    <a:ln>
                      <a:noFill/>
                    </a:ln>
                  </pic:spPr>
                </pic:pic>
              </a:graphicData>
            </a:graphic>
          </wp:inline>
        </w:drawing>
      </w:r>
    </w:p>
    <w:p w14:paraId="091C2054" w14:textId="77777777" w:rsidR="00861BA7" w:rsidRDefault="00861BA7" w:rsidP="009547A5">
      <w:pPr>
        <w:rPr>
          <w:rFonts w:cs="Calibri"/>
          <w:sz w:val="18"/>
          <w:szCs w:val="18"/>
          <w:lang w:val="en-GB"/>
        </w:rPr>
      </w:pPr>
      <w:bookmarkStart w:id="9" w:name="_Toc9612342"/>
      <w:bookmarkStart w:id="10" w:name="_Toc10217814"/>
      <w:r>
        <w:rPr>
          <w:noProof/>
          <w:sz w:val="18"/>
          <w:szCs w:val="18"/>
          <w:lang w:val="en-GB" w:eastAsia="ca-ES"/>
        </w:rPr>
        <w:t>*Data extracted from clinicaltrials.gov</w:t>
      </w:r>
      <w:bookmarkEnd w:id="9"/>
      <w:bookmarkEnd w:id="10"/>
    </w:p>
    <w:p w14:paraId="1710F9CE" w14:textId="77777777" w:rsidR="00861BA7" w:rsidRDefault="00861BA7" w:rsidP="009547A5">
      <w:pPr>
        <w:rPr>
          <w:rFonts w:cs="Times New Roman"/>
          <w:lang w:val="en-GB"/>
        </w:rPr>
      </w:pPr>
    </w:p>
    <w:p w14:paraId="014C0BA9" w14:textId="77777777" w:rsidR="00861BA7" w:rsidRDefault="00861BA7" w:rsidP="009547A5">
      <w:pPr>
        <w:rPr>
          <w:lang w:val="en-GB"/>
        </w:rPr>
      </w:pPr>
    </w:p>
    <w:p w14:paraId="5D68123B" w14:textId="77777777" w:rsidR="00861BA7" w:rsidRDefault="00861BA7" w:rsidP="009547A5">
      <w:pPr>
        <w:spacing w:after="0"/>
        <w:sectPr w:rsidR="00861BA7">
          <w:pgSz w:w="11906" w:h="16838"/>
          <w:pgMar w:top="1417" w:right="1701" w:bottom="1417" w:left="1701" w:header="708" w:footer="708" w:gutter="0"/>
          <w:cols w:space="708"/>
        </w:sectPr>
      </w:pPr>
    </w:p>
    <w:p w14:paraId="7C905858" w14:textId="77777777" w:rsidR="00861BA7" w:rsidRPr="00C26F22" w:rsidRDefault="00861BA7" w:rsidP="009547A5">
      <w:pPr>
        <w:rPr>
          <w:b/>
        </w:rPr>
      </w:pPr>
      <w:r w:rsidRPr="00C26F22">
        <w:rPr>
          <w:b/>
        </w:rPr>
        <w:lastRenderedPageBreak/>
        <w:t>Omalizumab</w:t>
      </w:r>
    </w:p>
    <w:p w14:paraId="489A1763" w14:textId="77777777" w:rsidR="00861BA7" w:rsidRPr="00C26F22" w:rsidRDefault="00861BA7" w:rsidP="009547A5">
      <w:pPr>
        <w:rPr>
          <w:i/>
        </w:rPr>
      </w:pPr>
      <w:r w:rsidRPr="00C26F22">
        <w:rPr>
          <w:i/>
        </w:rPr>
        <w:t>Exacerbation rate (Overall)*</w:t>
      </w:r>
    </w:p>
    <w:p w14:paraId="5A800EB3" w14:textId="77777777" w:rsidR="00861BA7" w:rsidRDefault="00861BA7" w:rsidP="009547A5">
      <w:pPr>
        <w:spacing w:after="0"/>
      </w:pPr>
      <w:r>
        <w:rPr>
          <w:noProof/>
          <w:lang w:val="es-ES" w:eastAsia="es-ES"/>
        </w:rPr>
        <w:drawing>
          <wp:inline distT="0" distB="0" distL="0" distR="0" wp14:anchorId="51D29194" wp14:editId="1627CBFC">
            <wp:extent cx="5415280" cy="2007235"/>
            <wp:effectExtent l="0" t="0" r="0" b="0"/>
            <wp:docPr id="20" name="Imat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15280" cy="2007235"/>
                    </a:xfrm>
                    <a:prstGeom prst="rect">
                      <a:avLst/>
                    </a:prstGeom>
                    <a:noFill/>
                    <a:ln>
                      <a:noFill/>
                    </a:ln>
                  </pic:spPr>
                </pic:pic>
              </a:graphicData>
            </a:graphic>
          </wp:inline>
        </w:drawing>
      </w:r>
    </w:p>
    <w:p w14:paraId="7DC0CBC8" w14:textId="77777777" w:rsidR="00861BA7" w:rsidRDefault="00861BA7" w:rsidP="009547A5">
      <w:pPr>
        <w:spacing w:after="0" w:line="240" w:lineRule="auto"/>
        <w:rPr>
          <w:sz w:val="18"/>
          <w:szCs w:val="18"/>
          <w:lang w:val="en-GB"/>
        </w:rPr>
      </w:pPr>
      <w:r>
        <w:rPr>
          <w:sz w:val="18"/>
          <w:szCs w:val="18"/>
          <w:lang w:val="en-GB"/>
        </w:rPr>
        <w:t>*</w:t>
      </w:r>
      <w:r>
        <w:rPr>
          <w:b/>
          <w:sz w:val="18"/>
          <w:szCs w:val="18"/>
          <w:lang w:val="en-GB"/>
        </w:rPr>
        <w:t>Casale 2018</w:t>
      </w:r>
      <w:r>
        <w:rPr>
          <w:sz w:val="18"/>
          <w:szCs w:val="18"/>
          <w:lang w:val="en-GB"/>
        </w:rPr>
        <w:t xml:space="preserve"> included patients with high eosinophil counts ≥ 200/µl, </w:t>
      </w:r>
      <w:r>
        <w:rPr>
          <w:b/>
          <w:sz w:val="18"/>
          <w:szCs w:val="18"/>
          <w:lang w:val="en-GB"/>
        </w:rPr>
        <w:t>Busse 2013</w:t>
      </w:r>
      <w:r>
        <w:rPr>
          <w:sz w:val="18"/>
          <w:szCs w:val="18"/>
          <w:lang w:val="en-GB"/>
        </w:rPr>
        <w:t xml:space="preserve"> with atopy and high blood eosinophil counts ≥ 300/µl and </w:t>
      </w:r>
      <w:r>
        <w:rPr>
          <w:b/>
          <w:sz w:val="18"/>
          <w:szCs w:val="18"/>
          <w:lang w:val="en-GB"/>
        </w:rPr>
        <w:t>Hanania 2013</w:t>
      </w:r>
      <w:r>
        <w:rPr>
          <w:sz w:val="18"/>
          <w:szCs w:val="18"/>
          <w:lang w:val="en-GB"/>
        </w:rPr>
        <w:t xml:space="preserve"> also with atopy and high blood eosinophil counts ≥ 260/µl.</w:t>
      </w:r>
    </w:p>
    <w:p w14:paraId="6856A0EE" w14:textId="77777777" w:rsidR="00861BA7" w:rsidRDefault="00861BA7" w:rsidP="009547A5">
      <w:pPr>
        <w:spacing w:after="0" w:line="240" w:lineRule="auto"/>
        <w:rPr>
          <w:sz w:val="18"/>
          <w:szCs w:val="18"/>
          <w:lang w:val="en-GB"/>
        </w:rPr>
      </w:pPr>
      <w:r>
        <w:rPr>
          <w:b/>
          <w:sz w:val="18"/>
          <w:szCs w:val="18"/>
          <w:lang w:val="en-GB"/>
        </w:rPr>
        <w:t>Sorkness 2013</w:t>
      </w:r>
      <w:r>
        <w:rPr>
          <w:sz w:val="18"/>
          <w:szCs w:val="18"/>
          <w:lang w:val="en-GB"/>
        </w:rPr>
        <w:t xml:space="preserve"> reported the exacerbation at 48 weeks for patients with FeNO ≥20 ppb and aged 6-20 years, OR: 2.57 (CI 95% 1.46-4.54).</w:t>
      </w:r>
    </w:p>
    <w:p w14:paraId="5E68AC3E" w14:textId="77777777" w:rsidR="00861BA7" w:rsidRDefault="00861BA7" w:rsidP="009547A5">
      <w:pPr>
        <w:rPr>
          <w:lang w:val="en-GB"/>
        </w:rPr>
      </w:pPr>
    </w:p>
    <w:p w14:paraId="70A4A1EF" w14:textId="77777777" w:rsidR="00861BA7" w:rsidRPr="00C26F22" w:rsidRDefault="00861BA7" w:rsidP="009547A5">
      <w:pPr>
        <w:rPr>
          <w:i/>
        </w:rPr>
      </w:pPr>
      <w:r w:rsidRPr="00C26F22">
        <w:rPr>
          <w:i/>
        </w:rPr>
        <w:t>Total Asthma Symptoms Score (TASS)*</w:t>
      </w:r>
    </w:p>
    <w:p w14:paraId="76E53EBD" w14:textId="77777777" w:rsidR="00861BA7" w:rsidRDefault="00861BA7" w:rsidP="009547A5">
      <w:r>
        <w:t>TASS – patients with Blood eosinophil counts ≥ 260/ul*</w:t>
      </w:r>
    </w:p>
    <w:p w14:paraId="53A4CEAC" w14:textId="77777777" w:rsidR="00861BA7" w:rsidRDefault="00861BA7" w:rsidP="009547A5">
      <w:pPr>
        <w:pStyle w:val="Heading1"/>
        <w:spacing w:before="0"/>
        <w:ind w:left="720"/>
        <w:rPr>
          <w:rFonts w:asciiTheme="minorHAnsi" w:hAnsiTheme="minorHAnsi" w:cstheme="minorHAnsi"/>
          <w:sz w:val="20"/>
          <w:szCs w:val="20"/>
          <w:lang w:val="en-GB"/>
        </w:rPr>
      </w:pPr>
    </w:p>
    <w:tbl>
      <w:tblPr>
        <w:tblStyle w:val="TableGrid"/>
        <w:tblW w:w="8754" w:type="dxa"/>
        <w:tblInd w:w="-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126"/>
        <w:gridCol w:w="2233"/>
      </w:tblGrid>
      <w:tr w:rsidR="00861BA7" w14:paraId="79E99435" w14:textId="77777777" w:rsidTr="009547A5">
        <w:trPr>
          <w:trHeight w:val="488"/>
        </w:trPr>
        <w:tc>
          <w:tcPr>
            <w:tcW w:w="4395" w:type="dxa"/>
            <w:tcBorders>
              <w:top w:val="single" w:sz="4" w:space="0" w:color="auto"/>
              <w:left w:val="nil"/>
              <w:bottom w:val="single" w:sz="4" w:space="0" w:color="auto"/>
              <w:right w:val="nil"/>
            </w:tcBorders>
            <w:vAlign w:val="center"/>
            <w:hideMark/>
          </w:tcPr>
          <w:p w14:paraId="7499799E" w14:textId="3D48C4D3" w:rsidR="00861BA7" w:rsidRDefault="00861BA7" w:rsidP="009547A5">
            <w:pPr>
              <w:rPr>
                <w:b/>
                <w:lang w:val="en-GB"/>
              </w:rPr>
            </w:pPr>
            <w:r>
              <w:rPr>
                <w:b/>
                <w:sz w:val="20"/>
                <w:szCs w:val="20"/>
                <w:lang w:val="en-GB"/>
              </w:rPr>
              <w:t>Measure (Hanania</w:t>
            </w:r>
            <w:r w:rsidR="00DA70E8">
              <w:rPr>
                <w:b/>
                <w:sz w:val="20"/>
                <w:szCs w:val="20"/>
                <w:lang w:val="en-GB"/>
              </w:rPr>
              <w:t xml:space="preserve"> </w:t>
            </w:r>
            <w:r>
              <w:rPr>
                <w:b/>
                <w:sz w:val="20"/>
                <w:szCs w:val="20"/>
                <w:lang w:val="en-GB"/>
              </w:rPr>
              <w:t>2013)</w:t>
            </w:r>
          </w:p>
        </w:tc>
        <w:tc>
          <w:tcPr>
            <w:tcW w:w="2126" w:type="dxa"/>
            <w:tcBorders>
              <w:top w:val="single" w:sz="4" w:space="0" w:color="auto"/>
              <w:left w:val="nil"/>
              <w:bottom w:val="single" w:sz="4" w:space="0" w:color="auto"/>
              <w:right w:val="nil"/>
            </w:tcBorders>
            <w:vAlign w:val="center"/>
            <w:hideMark/>
          </w:tcPr>
          <w:p w14:paraId="3EDB9A22" w14:textId="77777777" w:rsidR="00861BA7" w:rsidRDefault="00861BA7" w:rsidP="009547A5">
            <w:pPr>
              <w:ind w:right="-108"/>
              <w:jc w:val="center"/>
              <w:rPr>
                <w:b/>
                <w:lang w:val="es-ES"/>
              </w:rPr>
            </w:pPr>
            <w:r>
              <w:rPr>
                <w:b/>
                <w:sz w:val="20"/>
                <w:szCs w:val="20"/>
                <w:lang w:val="es-ES"/>
              </w:rPr>
              <w:t>Omalizumab</w:t>
            </w:r>
          </w:p>
          <w:p w14:paraId="09B4EE62" w14:textId="77777777" w:rsidR="00861BA7" w:rsidRDefault="00861BA7" w:rsidP="009547A5">
            <w:pPr>
              <w:ind w:right="-108"/>
              <w:jc w:val="center"/>
              <w:rPr>
                <w:b/>
                <w:lang w:val="en-GB"/>
              </w:rPr>
            </w:pPr>
            <w:r>
              <w:rPr>
                <w:b/>
                <w:sz w:val="20"/>
                <w:szCs w:val="20"/>
                <w:lang w:val="es-ES"/>
              </w:rPr>
              <w:t xml:space="preserve">(n=214) </w:t>
            </w:r>
          </w:p>
        </w:tc>
        <w:tc>
          <w:tcPr>
            <w:tcW w:w="2233" w:type="dxa"/>
            <w:tcBorders>
              <w:top w:val="single" w:sz="4" w:space="0" w:color="auto"/>
              <w:left w:val="nil"/>
              <w:bottom w:val="single" w:sz="4" w:space="0" w:color="auto"/>
              <w:right w:val="nil"/>
            </w:tcBorders>
            <w:vAlign w:val="center"/>
            <w:hideMark/>
          </w:tcPr>
          <w:p w14:paraId="7D29EBE2" w14:textId="77777777" w:rsidR="00861BA7" w:rsidRDefault="00861BA7" w:rsidP="009547A5">
            <w:pPr>
              <w:ind w:right="-108"/>
              <w:jc w:val="center"/>
              <w:rPr>
                <w:b/>
                <w:lang w:val="es-ES"/>
              </w:rPr>
            </w:pPr>
            <w:r>
              <w:rPr>
                <w:b/>
                <w:sz w:val="20"/>
                <w:szCs w:val="20"/>
                <w:lang w:val="es-ES"/>
              </w:rPr>
              <w:t>Placebo</w:t>
            </w:r>
          </w:p>
          <w:p w14:paraId="4C4B257A" w14:textId="77777777" w:rsidR="00861BA7" w:rsidRDefault="00861BA7" w:rsidP="009547A5">
            <w:pPr>
              <w:ind w:right="-108"/>
              <w:jc w:val="center"/>
              <w:rPr>
                <w:b/>
                <w:lang w:val="es-ES"/>
              </w:rPr>
            </w:pPr>
            <w:r>
              <w:rPr>
                <w:b/>
                <w:sz w:val="20"/>
                <w:szCs w:val="20"/>
                <w:lang w:val="es-ES"/>
              </w:rPr>
              <w:t>(n=200)</w:t>
            </w:r>
          </w:p>
        </w:tc>
      </w:tr>
      <w:tr w:rsidR="00861BA7" w14:paraId="50A6B956" w14:textId="77777777" w:rsidTr="009547A5">
        <w:trPr>
          <w:trHeight w:val="488"/>
        </w:trPr>
        <w:tc>
          <w:tcPr>
            <w:tcW w:w="4395" w:type="dxa"/>
            <w:tcBorders>
              <w:top w:val="single" w:sz="4" w:space="0" w:color="auto"/>
              <w:left w:val="nil"/>
              <w:bottom w:val="nil"/>
              <w:right w:val="nil"/>
            </w:tcBorders>
            <w:shd w:val="clear" w:color="auto" w:fill="D9D9D9" w:themeFill="background1" w:themeFillShade="D9"/>
            <w:vAlign w:val="center"/>
            <w:hideMark/>
          </w:tcPr>
          <w:p w14:paraId="10E79BC2" w14:textId="77777777" w:rsidR="00861BA7" w:rsidRDefault="00861BA7" w:rsidP="009547A5">
            <w:pPr>
              <w:rPr>
                <w:b/>
                <w:sz w:val="20"/>
                <w:szCs w:val="20"/>
                <w:lang w:val="en-GB"/>
              </w:rPr>
            </w:pPr>
            <w:r>
              <w:rPr>
                <w:b/>
                <w:sz w:val="20"/>
                <w:szCs w:val="20"/>
                <w:lang w:val="en-GB"/>
              </w:rPr>
              <w:t>LS mean change</w:t>
            </w:r>
          </w:p>
        </w:tc>
        <w:tc>
          <w:tcPr>
            <w:tcW w:w="2126" w:type="dxa"/>
            <w:tcBorders>
              <w:top w:val="single" w:sz="4" w:space="0" w:color="auto"/>
              <w:left w:val="nil"/>
              <w:bottom w:val="nil"/>
              <w:right w:val="nil"/>
            </w:tcBorders>
            <w:shd w:val="clear" w:color="auto" w:fill="D9D9D9" w:themeFill="background1" w:themeFillShade="D9"/>
            <w:vAlign w:val="center"/>
            <w:hideMark/>
          </w:tcPr>
          <w:p w14:paraId="204F2789" w14:textId="77777777" w:rsidR="00861BA7" w:rsidRDefault="00861BA7" w:rsidP="009547A5">
            <w:pPr>
              <w:jc w:val="center"/>
              <w:rPr>
                <w:b/>
                <w:sz w:val="20"/>
                <w:szCs w:val="20"/>
                <w:lang w:val="en-GB"/>
              </w:rPr>
            </w:pPr>
            <w:r>
              <w:rPr>
                <w:b/>
                <w:sz w:val="20"/>
                <w:szCs w:val="20"/>
                <w:lang w:val="en-GB"/>
              </w:rPr>
              <w:t>-1.63</w:t>
            </w:r>
          </w:p>
        </w:tc>
        <w:tc>
          <w:tcPr>
            <w:tcW w:w="2233" w:type="dxa"/>
            <w:tcBorders>
              <w:top w:val="single" w:sz="4" w:space="0" w:color="auto"/>
              <w:left w:val="nil"/>
              <w:bottom w:val="nil"/>
              <w:right w:val="nil"/>
            </w:tcBorders>
            <w:shd w:val="clear" w:color="auto" w:fill="D9D9D9" w:themeFill="background1" w:themeFillShade="D9"/>
            <w:vAlign w:val="center"/>
            <w:hideMark/>
          </w:tcPr>
          <w:p w14:paraId="17AC863E" w14:textId="77777777" w:rsidR="00861BA7" w:rsidRDefault="00861BA7" w:rsidP="009547A5">
            <w:pPr>
              <w:jc w:val="center"/>
              <w:rPr>
                <w:b/>
                <w:sz w:val="20"/>
                <w:szCs w:val="20"/>
                <w:lang w:val="en-GB"/>
              </w:rPr>
            </w:pPr>
            <w:r>
              <w:rPr>
                <w:b/>
                <w:sz w:val="20"/>
                <w:szCs w:val="20"/>
                <w:lang w:val="en-GB"/>
              </w:rPr>
              <w:t>-1.47</w:t>
            </w:r>
          </w:p>
        </w:tc>
      </w:tr>
      <w:tr w:rsidR="00861BA7" w14:paraId="23707A62" w14:textId="77777777" w:rsidTr="009547A5">
        <w:trPr>
          <w:trHeight w:val="488"/>
        </w:trPr>
        <w:tc>
          <w:tcPr>
            <w:tcW w:w="4395" w:type="dxa"/>
            <w:tcBorders>
              <w:top w:val="nil"/>
              <w:left w:val="nil"/>
              <w:bottom w:val="single" w:sz="4" w:space="0" w:color="auto"/>
              <w:right w:val="nil"/>
            </w:tcBorders>
            <w:vAlign w:val="center"/>
            <w:hideMark/>
          </w:tcPr>
          <w:p w14:paraId="2720F6A7" w14:textId="77777777" w:rsidR="00861BA7" w:rsidRDefault="00861BA7" w:rsidP="009547A5">
            <w:pPr>
              <w:rPr>
                <w:b/>
                <w:sz w:val="20"/>
                <w:szCs w:val="20"/>
                <w:lang w:val="en-GB"/>
              </w:rPr>
            </w:pPr>
            <w:r>
              <w:rPr>
                <w:b/>
                <w:sz w:val="20"/>
                <w:szCs w:val="20"/>
                <w:lang w:val="en-GB"/>
              </w:rPr>
              <w:t>LS mean difference change vs placebo (95% CI)</w:t>
            </w:r>
          </w:p>
        </w:tc>
        <w:tc>
          <w:tcPr>
            <w:tcW w:w="2126" w:type="dxa"/>
            <w:tcBorders>
              <w:top w:val="nil"/>
              <w:left w:val="nil"/>
              <w:bottom w:val="single" w:sz="4" w:space="0" w:color="auto"/>
              <w:right w:val="nil"/>
            </w:tcBorders>
            <w:vAlign w:val="center"/>
            <w:hideMark/>
          </w:tcPr>
          <w:p w14:paraId="36A3396A" w14:textId="77777777" w:rsidR="00861BA7" w:rsidRDefault="00861BA7" w:rsidP="009547A5">
            <w:pPr>
              <w:jc w:val="center"/>
              <w:rPr>
                <w:b/>
                <w:sz w:val="20"/>
                <w:szCs w:val="20"/>
                <w:lang w:val="en-GB"/>
              </w:rPr>
            </w:pPr>
            <w:r>
              <w:rPr>
                <w:b/>
                <w:sz w:val="20"/>
                <w:szCs w:val="20"/>
                <w:lang w:val="en-GB"/>
              </w:rPr>
              <w:t>-0.16 (-0.51 to 0.19)</w:t>
            </w:r>
          </w:p>
        </w:tc>
        <w:tc>
          <w:tcPr>
            <w:tcW w:w="2233" w:type="dxa"/>
            <w:tcBorders>
              <w:top w:val="nil"/>
              <w:left w:val="nil"/>
              <w:bottom w:val="single" w:sz="4" w:space="0" w:color="auto"/>
              <w:right w:val="nil"/>
            </w:tcBorders>
            <w:vAlign w:val="center"/>
            <w:hideMark/>
          </w:tcPr>
          <w:p w14:paraId="2EDE5BB2" w14:textId="77777777" w:rsidR="00861BA7" w:rsidRDefault="00861BA7" w:rsidP="009547A5">
            <w:pPr>
              <w:jc w:val="center"/>
              <w:rPr>
                <w:b/>
                <w:sz w:val="20"/>
                <w:szCs w:val="20"/>
                <w:lang w:val="en-GB"/>
              </w:rPr>
            </w:pPr>
            <w:r>
              <w:rPr>
                <w:b/>
                <w:sz w:val="20"/>
                <w:szCs w:val="20"/>
                <w:lang w:val="en-GB"/>
              </w:rPr>
              <w:t>-</w:t>
            </w:r>
          </w:p>
        </w:tc>
      </w:tr>
    </w:tbl>
    <w:p w14:paraId="2D13B65A" w14:textId="77777777" w:rsidR="00861BA7" w:rsidRDefault="00861BA7" w:rsidP="009547A5">
      <w:pPr>
        <w:spacing w:after="0" w:line="240" w:lineRule="auto"/>
        <w:rPr>
          <w:sz w:val="8"/>
          <w:szCs w:val="8"/>
          <w:lang w:val="en-GB"/>
        </w:rPr>
      </w:pPr>
    </w:p>
    <w:p w14:paraId="68476FBD" w14:textId="77777777" w:rsidR="00861BA7" w:rsidRDefault="00861BA7" w:rsidP="009547A5">
      <w:pPr>
        <w:spacing w:after="0" w:line="240" w:lineRule="auto"/>
        <w:rPr>
          <w:sz w:val="18"/>
          <w:szCs w:val="18"/>
          <w:lang w:val="en-GB"/>
        </w:rPr>
      </w:pPr>
      <w:r>
        <w:rPr>
          <w:sz w:val="18"/>
          <w:szCs w:val="18"/>
        </w:rPr>
        <w:t xml:space="preserve">* </w:t>
      </w:r>
      <w:r>
        <w:rPr>
          <w:b/>
          <w:sz w:val="18"/>
          <w:szCs w:val="18"/>
        </w:rPr>
        <w:t>Hanania 2013</w:t>
      </w:r>
      <w:r>
        <w:rPr>
          <w:sz w:val="18"/>
          <w:szCs w:val="18"/>
        </w:rPr>
        <w:t xml:space="preserve"> </w:t>
      </w:r>
      <w:r>
        <w:rPr>
          <w:sz w:val="18"/>
          <w:szCs w:val="18"/>
          <w:lang w:val="en-GB"/>
        </w:rPr>
        <w:t>assessed change of TASS for patients with eosinophil counts ≥260/</w:t>
      </w:r>
      <w:r>
        <w:rPr>
          <w:rFonts w:ascii="Segoe UI" w:hAnsi="Segoe UI" w:cs="Segoe UI"/>
          <w:sz w:val="18"/>
          <w:szCs w:val="18"/>
          <w:lang w:val="en-GB"/>
        </w:rPr>
        <w:t>µ</w:t>
      </w:r>
      <w:r>
        <w:rPr>
          <w:sz w:val="18"/>
          <w:szCs w:val="18"/>
          <w:lang w:val="en-GB"/>
        </w:rPr>
        <w:t>l at 48 weeks.</w:t>
      </w:r>
    </w:p>
    <w:p w14:paraId="179685B9" w14:textId="77777777" w:rsidR="00861BA7" w:rsidRDefault="00861BA7" w:rsidP="009547A5">
      <w:pPr>
        <w:spacing w:after="0" w:line="240" w:lineRule="auto"/>
        <w:rPr>
          <w:sz w:val="18"/>
          <w:szCs w:val="18"/>
          <w:lang w:val="en-GB"/>
        </w:rPr>
      </w:pPr>
      <w:r>
        <w:rPr>
          <w:sz w:val="18"/>
          <w:szCs w:val="18"/>
          <w:lang w:val="en-GB"/>
        </w:rPr>
        <w:t>LS: least square</w:t>
      </w:r>
    </w:p>
    <w:p w14:paraId="0494B871" w14:textId="77777777" w:rsidR="00861BA7" w:rsidRDefault="00861BA7" w:rsidP="009547A5">
      <w:pPr>
        <w:spacing w:after="0" w:line="240" w:lineRule="auto"/>
        <w:rPr>
          <w:sz w:val="18"/>
          <w:szCs w:val="18"/>
          <w:lang w:val="en-GB"/>
        </w:rPr>
      </w:pPr>
    </w:p>
    <w:p w14:paraId="58747D4C" w14:textId="77777777" w:rsidR="00861BA7" w:rsidRDefault="00861BA7" w:rsidP="009547A5">
      <w:pPr>
        <w:pStyle w:val="Heading1"/>
        <w:keepNext w:val="0"/>
        <w:keepLines w:val="0"/>
        <w:spacing w:before="0" w:line="240" w:lineRule="auto"/>
        <w:rPr>
          <w:rFonts w:ascii="Calibri" w:hAnsi="Calibri"/>
          <w:sz w:val="24"/>
          <w:szCs w:val="24"/>
        </w:rPr>
      </w:pPr>
    </w:p>
    <w:p w14:paraId="07F7B9EF" w14:textId="77777777" w:rsidR="00861BA7" w:rsidRPr="00C26F22" w:rsidRDefault="00861BA7" w:rsidP="009547A5">
      <w:pPr>
        <w:rPr>
          <w:i/>
        </w:rPr>
      </w:pPr>
      <w:r w:rsidRPr="00C26F22">
        <w:rPr>
          <w:i/>
        </w:rPr>
        <w:t>Predicted Forced Expiratory Volume in 1s (FEV1%) Change from baseline *</w:t>
      </w:r>
    </w:p>
    <w:p w14:paraId="45A4B9D3" w14:textId="77777777" w:rsidR="00861BA7" w:rsidRDefault="00861BA7" w:rsidP="009547A5">
      <w:pPr>
        <w:spacing w:after="0"/>
        <w:rPr>
          <w:b/>
          <w:sz w:val="24"/>
          <w:szCs w:val="24"/>
        </w:rPr>
      </w:pPr>
      <w:r>
        <w:rPr>
          <w:b/>
          <w:noProof/>
          <w:sz w:val="24"/>
          <w:szCs w:val="24"/>
          <w:lang w:val="es-ES" w:eastAsia="es-ES"/>
        </w:rPr>
        <w:drawing>
          <wp:inline distT="0" distB="0" distL="0" distR="0" wp14:anchorId="0FC947A2" wp14:editId="37CDD776">
            <wp:extent cx="5415280" cy="1614805"/>
            <wp:effectExtent l="0" t="0" r="0" b="4445"/>
            <wp:docPr id="19" name="Imat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5280" cy="1614805"/>
                    </a:xfrm>
                    <a:prstGeom prst="rect">
                      <a:avLst/>
                    </a:prstGeom>
                    <a:noFill/>
                    <a:ln>
                      <a:noFill/>
                    </a:ln>
                  </pic:spPr>
                </pic:pic>
              </a:graphicData>
            </a:graphic>
          </wp:inline>
        </w:drawing>
      </w:r>
    </w:p>
    <w:p w14:paraId="5B79AFBD" w14:textId="77777777" w:rsidR="00861BA7" w:rsidRDefault="00861BA7" w:rsidP="009547A5">
      <w:pPr>
        <w:spacing w:after="0" w:line="240" w:lineRule="auto"/>
        <w:rPr>
          <w:sz w:val="18"/>
          <w:szCs w:val="18"/>
          <w:lang w:val="en-GB"/>
        </w:rPr>
      </w:pPr>
      <w:r>
        <w:rPr>
          <w:sz w:val="18"/>
          <w:szCs w:val="18"/>
        </w:rPr>
        <w:t xml:space="preserve">* </w:t>
      </w:r>
      <w:r>
        <w:rPr>
          <w:b/>
          <w:sz w:val="18"/>
          <w:szCs w:val="18"/>
        </w:rPr>
        <w:t>Hanania 2013</w:t>
      </w:r>
      <w:r>
        <w:rPr>
          <w:sz w:val="18"/>
          <w:szCs w:val="18"/>
        </w:rPr>
        <w:t xml:space="preserve"> </w:t>
      </w:r>
      <w:r>
        <w:rPr>
          <w:sz w:val="18"/>
          <w:szCs w:val="18"/>
          <w:lang w:val="en-GB"/>
        </w:rPr>
        <w:t>assessed change of FEV1% for patients with eosinophil counts ≥260/</w:t>
      </w:r>
      <w:r>
        <w:rPr>
          <w:rFonts w:ascii="Segoe UI" w:hAnsi="Segoe UI" w:cs="Segoe UI"/>
          <w:sz w:val="18"/>
          <w:szCs w:val="18"/>
          <w:lang w:val="en-GB"/>
        </w:rPr>
        <w:t>µ</w:t>
      </w:r>
      <w:r>
        <w:rPr>
          <w:sz w:val="18"/>
          <w:szCs w:val="18"/>
          <w:lang w:val="en-GB"/>
        </w:rPr>
        <w:t>l at 48 weeks and</w:t>
      </w:r>
      <w:r>
        <w:rPr>
          <w:b/>
          <w:sz w:val="18"/>
          <w:szCs w:val="18"/>
          <w:lang w:val="en-GB"/>
        </w:rPr>
        <w:t xml:space="preserve"> Busse 2013 </w:t>
      </w:r>
      <w:r>
        <w:rPr>
          <w:sz w:val="18"/>
          <w:szCs w:val="18"/>
          <w:lang w:val="en-GB"/>
        </w:rPr>
        <w:t>assessed patients with blood eosinophil counts ≥ 300 /</w:t>
      </w:r>
      <w:r>
        <w:rPr>
          <w:rFonts w:ascii="Segoe UI" w:hAnsi="Segoe UI" w:cs="Segoe UI"/>
          <w:sz w:val="18"/>
          <w:szCs w:val="18"/>
          <w:lang w:val="en-GB"/>
        </w:rPr>
        <w:t>µ</w:t>
      </w:r>
      <w:r>
        <w:rPr>
          <w:sz w:val="18"/>
          <w:szCs w:val="18"/>
          <w:lang w:val="en-GB"/>
        </w:rPr>
        <w:t>l at 24 weeks.</w:t>
      </w:r>
    </w:p>
    <w:p w14:paraId="6657C890" w14:textId="77777777" w:rsidR="00861BA7" w:rsidRDefault="00861BA7" w:rsidP="009547A5">
      <w:pPr>
        <w:spacing w:after="0" w:line="240" w:lineRule="auto"/>
        <w:rPr>
          <w:sz w:val="18"/>
          <w:szCs w:val="18"/>
          <w:lang w:val="en-GB"/>
        </w:rPr>
      </w:pPr>
      <w:r>
        <w:rPr>
          <w:b/>
          <w:sz w:val="18"/>
          <w:szCs w:val="18"/>
          <w:lang w:val="en-GB"/>
        </w:rPr>
        <w:t>Hanania 2013</w:t>
      </w:r>
      <w:r>
        <w:rPr>
          <w:sz w:val="18"/>
          <w:szCs w:val="18"/>
          <w:lang w:val="en-GB"/>
        </w:rPr>
        <w:t xml:space="preserve"> also assessed an overlapping subgroup with FeNO≥24 ppb, the LSMD for FEV1% was 3.20 (CI 95% -0.74 to 7.14).</w:t>
      </w:r>
    </w:p>
    <w:p w14:paraId="50B63386" w14:textId="77777777" w:rsidR="00861BA7" w:rsidRDefault="00861BA7" w:rsidP="009547A5">
      <w:pPr>
        <w:pStyle w:val="Heading1"/>
        <w:keepNext w:val="0"/>
        <w:keepLines w:val="0"/>
        <w:spacing w:before="0" w:line="240" w:lineRule="auto"/>
        <w:rPr>
          <w:rFonts w:asciiTheme="minorHAnsi" w:hAnsiTheme="minorHAnsi"/>
          <w:sz w:val="26"/>
          <w:szCs w:val="26"/>
          <w:lang w:val="en-GB"/>
        </w:rPr>
      </w:pPr>
    </w:p>
    <w:p w14:paraId="78E37524" w14:textId="77777777" w:rsidR="00861BA7" w:rsidRDefault="00861BA7">
      <w:r>
        <w:br w:type="page"/>
      </w:r>
    </w:p>
    <w:p w14:paraId="4911E1A2" w14:textId="77777777" w:rsidR="00861BA7" w:rsidRPr="00C26F22" w:rsidRDefault="00861BA7" w:rsidP="009547A5">
      <w:pPr>
        <w:rPr>
          <w:i/>
        </w:rPr>
      </w:pPr>
      <w:r w:rsidRPr="00C26F22">
        <w:rPr>
          <w:i/>
        </w:rPr>
        <w:lastRenderedPageBreak/>
        <w:t>Asthma Quality of Life Questionnaire(S) + 12 score (AQLQ)</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3919"/>
      </w:tblGrid>
      <w:tr w:rsidR="00861BA7" w14:paraId="0E91F854" w14:textId="77777777" w:rsidTr="009547A5">
        <w:trPr>
          <w:trHeight w:val="488"/>
        </w:trPr>
        <w:tc>
          <w:tcPr>
            <w:tcW w:w="4644" w:type="dxa"/>
            <w:tcBorders>
              <w:top w:val="single" w:sz="4" w:space="0" w:color="auto"/>
              <w:left w:val="nil"/>
              <w:bottom w:val="single" w:sz="4" w:space="0" w:color="auto"/>
              <w:right w:val="nil"/>
            </w:tcBorders>
            <w:vAlign w:val="center"/>
            <w:hideMark/>
          </w:tcPr>
          <w:p w14:paraId="4E09F1EC" w14:textId="77777777" w:rsidR="00861BA7" w:rsidRDefault="00861BA7" w:rsidP="009547A5">
            <w:pPr>
              <w:rPr>
                <w:b/>
                <w:sz w:val="24"/>
                <w:szCs w:val="24"/>
                <w:lang w:val="en-GB"/>
              </w:rPr>
            </w:pPr>
            <w:r>
              <w:rPr>
                <w:b/>
                <w:sz w:val="24"/>
                <w:szCs w:val="24"/>
                <w:lang w:val="en-GB"/>
              </w:rPr>
              <w:t>Measure (Hanania2013)</w:t>
            </w:r>
          </w:p>
        </w:tc>
        <w:tc>
          <w:tcPr>
            <w:tcW w:w="3969" w:type="dxa"/>
            <w:tcBorders>
              <w:top w:val="single" w:sz="4" w:space="0" w:color="auto"/>
              <w:left w:val="nil"/>
              <w:bottom w:val="single" w:sz="4" w:space="0" w:color="auto"/>
              <w:right w:val="nil"/>
            </w:tcBorders>
            <w:vAlign w:val="center"/>
            <w:hideMark/>
          </w:tcPr>
          <w:p w14:paraId="6E92BE0D" w14:textId="77777777" w:rsidR="00861BA7" w:rsidRDefault="00861BA7" w:rsidP="009547A5">
            <w:pPr>
              <w:ind w:right="-108"/>
              <w:jc w:val="center"/>
              <w:rPr>
                <w:b/>
                <w:sz w:val="24"/>
                <w:szCs w:val="24"/>
                <w:lang w:val="es-ES"/>
              </w:rPr>
            </w:pPr>
            <w:r>
              <w:rPr>
                <w:b/>
                <w:sz w:val="24"/>
                <w:szCs w:val="24"/>
                <w:lang w:val="es-ES"/>
              </w:rPr>
              <w:t>Omalizumab vs. Placebo (CI 95%)</w:t>
            </w:r>
          </w:p>
        </w:tc>
      </w:tr>
      <w:tr w:rsidR="00861BA7" w14:paraId="44BB287F" w14:textId="77777777" w:rsidTr="009547A5">
        <w:trPr>
          <w:trHeight w:val="488"/>
        </w:trPr>
        <w:tc>
          <w:tcPr>
            <w:tcW w:w="4644" w:type="dxa"/>
            <w:tcBorders>
              <w:top w:val="single" w:sz="4" w:space="0" w:color="auto"/>
              <w:left w:val="nil"/>
              <w:bottom w:val="nil"/>
              <w:right w:val="nil"/>
            </w:tcBorders>
            <w:shd w:val="clear" w:color="auto" w:fill="D9D9D9" w:themeFill="background1" w:themeFillShade="D9"/>
            <w:vAlign w:val="center"/>
            <w:hideMark/>
          </w:tcPr>
          <w:p w14:paraId="10F06EE2" w14:textId="77777777" w:rsidR="00861BA7" w:rsidRDefault="00861BA7" w:rsidP="009547A5">
            <w:pPr>
              <w:rPr>
                <w:b/>
                <w:sz w:val="20"/>
                <w:szCs w:val="20"/>
                <w:lang w:val="en-GB"/>
              </w:rPr>
            </w:pPr>
            <w:r>
              <w:rPr>
                <w:b/>
                <w:sz w:val="20"/>
                <w:szCs w:val="20"/>
                <w:lang w:val="en-GB"/>
              </w:rPr>
              <w:t xml:space="preserve">LS mean difference (eosinophil counts ≥ 260/ul) </w:t>
            </w:r>
          </w:p>
        </w:tc>
        <w:tc>
          <w:tcPr>
            <w:tcW w:w="3969" w:type="dxa"/>
            <w:tcBorders>
              <w:top w:val="single" w:sz="4" w:space="0" w:color="auto"/>
              <w:left w:val="nil"/>
              <w:bottom w:val="nil"/>
              <w:right w:val="nil"/>
            </w:tcBorders>
            <w:shd w:val="clear" w:color="auto" w:fill="D9D9D9" w:themeFill="background1" w:themeFillShade="D9"/>
            <w:vAlign w:val="center"/>
            <w:hideMark/>
          </w:tcPr>
          <w:p w14:paraId="72DA88B3" w14:textId="77777777" w:rsidR="00861BA7" w:rsidRDefault="00861BA7" w:rsidP="009547A5">
            <w:pPr>
              <w:jc w:val="center"/>
              <w:rPr>
                <w:b/>
                <w:sz w:val="20"/>
                <w:szCs w:val="20"/>
                <w:lang w:val="en-GB"/>
              </w:rPr>
            </w:pPr>
            <w:r>
              <w:rPr>
                <w:b/>
                <w:sz w:val="20"/>
                <w:szCs w:val="20"/>
                <w:lang w:val="en-GB"/>
              </w:rPr>
              <w:t>0.13 (-0.11 to 0.37)</w:t>
            </w:r>
          </w:p>
        </w:tc>
      </w:tr>
      <w:tr w:rsidR="00861BA7" w14:paraId="3F7C92F4" w14:textId="77777777" w:rsidTr="009547A5">
        <w:trPr>
          <w:trHeight w:val="488"/>
        </w:trPr>
        <w:tc>
          <w:tcPr>
            <w:tcW w:w="4644" w:type="dxa"/>
            <w:tcBorders>
              <w:top w:val="nil"/>
              <w:left w:val="nil"/>
              <w:bottom w:val="single" w:sz="4" w:space="0" w:color="auto"/>
              <w:right w:val="nil"/>
            </w:tcBorders>
            <w:vAlign w:val="center"/>
            <w:hideMark/>
          </w:tcPr>
          <w:p w14:paraId="5B0D7883" w14:textId="77777777" w:rsidR="00861BA7" w:rsidRDefault="00861BA7" w:rsidP="009547A5">
            <w:pPr>
              <w:rPr>
                <w:b/>
                <w:sz w:val="20"/>
                <w:szCs w:val="20"/>
                <w:lang w:val="en-GB"/>
              </w:rPr>
            </w:pPr>
            <w:r>
              <w:rPr>
                <w:b/>
                <w:sz w:val="20"/>
                <w:szCs w:val="20"/>
                <w:lang w:val="en-GB"/>
              </w:rPr>
              <w:t>LS mean difference (FeNO &gt;24 ppb)</w:t>
            </w:r>
          </w:p>
        </w:tc>
        <w:tc>
          <w:tcPr>
            <w:tcW w:w="3969" w:type="dxa"/>
            <w:tcBorders>
              <w:top w:val="nil"/>
              <w:left w:val="nil"/>
              <w:bottom w:val="single" w:sz="4" w:space="0" w:color="auto"/>
              <w:right w:val="nil"/>
            </w:tcBorders>
            <w:vAlign w:val="center"/>
            <w:hideMark/>
          </w:tcPr>
          <w:p w14:paraId="2ED51468" w14:textId="77777777" w:rsidR="00861BA7" w:rsidRDefault="00861BA7" w:rsidP="009547A5">
            <w:pPr>
              <w:jc w:val="center"/>
              <w:rPr>
                <w:b/>
                <w:sz w:val="20"/>
                <w:szCs w:val="20"/>
                <w:lang w:val="en-GB"/>
              </w:rPr>
            </w:pPr>
            <w:r>
              <w:rPr>
                <w:b/>
                <w:sz w:val="20"/>
                <w:szCs w:val="20"/>
                <w:lang w:val="en-GB"/>
              </w:rPr>
              <w:t>0.37 (0.01 to 0.73).</w:t>
            </w:r>
          </w:p>
        </w:tc>
      </w:tr>
    </w:tbl>
    <w:p w14:paraId="291E64D2" w14:textId="77777777" w:rsidR="00861BA7" w:rsidRDefault="00861BA7" w:rsidP="009547A5">
      <w:pPr>
        <w:rPr>
          <w:sz w:val="18"/>
          <w:szCs w:val="18"/>
          <w:lang w:val="en-GB"/>
        </w:rPr>
      </w:pPr>
      <w:r>
        <w:rPr>
          <w:sz w:val="18"/>
          <w:szCs w:val="18"/>
          <w:lang w:val="en-GB"/>
        </w:rPr>
        <w:t>*</w:t>
      </w:r>
      <w:r>
        <w:rPr>
          <w:b/>
          <w:sz w:val="18"/>
          <w:szCs w:val="18"/>
          <w:lang w:val="en-GB"/>
        </w:rPr>
        <w:t>Hanania 2013</w:t>
      </w:r>
      <w:r>
        <w:rPr>
          <w:sz w:val="18"/>
          <w:szCs w:val="18"/>
          <w:lang w:val="en-GB"/>
        </w:rPr>
        <w:t xml:space="preserve"> assessed AQLQ at 48 weeks f in patients with eosinophil counts ≥260/</w:t>
      </w:r>
      <w:r>
        <w:rPr>
          <w:rFonts w:ascii="Segoe UI" w:hAnsi="Segoe UI" w:cs="Segoe UI"/>
          <w:sz w:val="18"/>
          <w:szCs w:val="18"/>
          <w:lang w:val="en-GB"/>
        </w:rPr>
        <w:t>µ</w:t>
      </w:r>
      <w:r>
        <w:rPr>
          <w:sz w:val="18"/>
          <w:szCs w:val="18"/>
          <w:lang w:val="en-GB"/>
        </w:rPr>
        <w:t>l and FeNO &gt;24 ppb.</w:t>
      </w:r>
    </w:p>
    <w:p w14:paraId="0E0E9F63" w14:textId="77777777" w:rsidR="00861BA7" w:rsidRDefault="00861BA7" w:rsidP="009547A5">
      <w:pPr>
        <w:rPr>
          <w:sz w:val="18"/>
          <w:szCs w:val="18"/>
          <w:lang w:val="en-GB"/>
        </w:rPr>
      </w:pPr>
    </w:p>
    <w:p w14:paraId="62055D4C" w14:textId="77777777" w:rsidR="00861BA7" w:rsidRPr="00C26F22" w:rsidRDefault="00861BA7" w:rsidP="009547A5">
      <w:pPr>
        <w:rPr>
          <w:i/>
        </w:rPr>
      </w:pPr>
      <w:r w:rsidRPr="00C26F22">
        <w:rPr>
          <w:i/>
        </w:rPr>
        <w:t>Rescue medication use (Albuterol, puffs/day)*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251"/>
      </w:tblGrid>
      <w:tr w:rsidR="00861BA7" w14:paraId="17357F6F" w14:textId="77777777" w:rsidTr="009547A5">
        <w:trPr>
          <w:trHeight w:val="488"/>
        </w:trPr>
        <w:tc>
          <w:tcPr>
            <w:tcW w:w="4306" w:type="dxa"/>
            <w:tcBorders>
              <w:top w:val="single" w:sz="4" w:space="0" w:color="auto"/>
              <w:left w:val="nil"/>
              <w:bottom w:val="single" w:sz="4" w:space="0" w:color="auto"/>
              <w:right w:val="nil"/>
            </w:tcBorders>
            <w:vAlign w:val="center"/>
            <w:hideMark/>
          </w:tcPr>
          <w:p w14:paraId="02D91FA1" w14:textId="77777777" w:rsidR="00861BA7" w:rsidRDefault="00861BA7" w:rsidP="009547A5">
            <w:pPr>
              <w:rPr>
                <w:b/>
                <w:sz w:val="24"/>
                <w:szCs w:val="24"/>
                <w:lang w:val="en-GB"/>
              </w:rPr>
            </w:pPr>
            <w:r>
              <w:rPr>
                <w:b/>
                <w:sz w:val="24"/>
                <w:szCs w:val="24"/>
                <w:lang w:val="en-GB"/>
              </w:rPr>
              <w:t>Measure (Hanania2013)</w:t>
            </w:r>
          </w:p>
        </w:tc>
        <w:tc>
          <w:tcPr>
            <w:tcW w:w="4307" w:type="dxa"/>
            <w:tcBorders>
              <w:top w:val="single" w:sz="4" w:space="0" w:color="auto"/>
              <w:left w:val="nil"/>
              <w:bottom w:val="single" w:sz="4" w:space="0" w:color="auto"/>
              <w:right w:val="nil"/>
            </w:tcBorders>
            <w:vAlign w:val="center"/>
            <w:hideMark/>
          </w:tcPr>
          <w:p w14:paraId="5E9F0FFF" w14:textId="77777777" w:rsidR="00861BA7" w:rsidRDefault="00861BA7" w:rsidP="009547A5">
            <w:pPr>
              <w:ind w:right="-108"/>
              <w:jc w:val="center"/>
              <w:rPr>
                <w:b/>
                <w:sz w:val="24"/>
                <w:szCs w:val="24"/>
                <w:lang w:val="es-ES"/>
              </w:rPr>
            </w:pPr>
            <w:r>
              <w:rPr>
                <w:b/>
                <w:sz w:val="24"/>
                <w:szCs w:val="24"/>
                <w:lang w:val="es-ES"/>
              </w:rPr>
              <w:t>Omalizumab vs. Placebo (CI 95%)</w:t>
            </w:r>
          </w:p>
        </w:tc>
      </w:tr>
      <w:tr w:rsidR="00861BA7" w14:paraId="3AD62E9E" w14:textId="77777777" w:rsidTr="009547A5">
        <w:trPr>
          <w:trHeight w:val="488"/>
        </w:trPr>
        <w:tc>
          <w:tcPr>
            <w:tcW w:w="4306" w:type="dxa"/>
            <w:tcBorders>
              <w:top w:val="single" w:sz="4" w:space="0" w:color="auto"/>
              <w:left w:val="nil"/>
              <w:bottom w:val="nil"/>
              <w:right w:val="nil"/>
            </w:tcBorders>
            <w:shd w:val="clear" w:color="auto" w:fill="D9D9D9" w:themeFill="background1" w:themeFillShade="D9"/>
            <w:vAlign w:val="center"/>
            <w:hideMark/>
          </w:tcPr>
          <w:p w14:paraId="7A668EFA" w14:textId="77777777" w:rsidR="00861BA7" w:rsidRDefault="00861BA7" w:rsidP="009547A5">
            <w:pPr>
              <w:rPr>
                <w:b/>
                <w:sz w:val="20"/>
                <w:szCs w:val="20"/>
                <w:lang w:val="en-GB"/>
              </w:rPr>
            </w:pPr>
            <w:r>
              <w:rPr>
                <w:b/>
                <w:sz w:val="20"/>
                <w:szCs w:val="20"/>
                <w:lang w:val="en-GB"/>
              </w:rPr>
              <w:t xml:space="preserve">LS mean difference (eosinophil counts ≥ 260/ul) </w:t>
            </w:r>
          </w:p>
        </w:tc>
        <w:tc>
          <w:tcPr>
            <w:tcW w:w="4307" w:type="dxa"/>
            <w:tcBorders>
              <w:top w:val="single" w:sz="4" w:space="0" w:color="auto"/>
              <w:left w:val="nil"/>
              <w:bottom w:val="nil"/>
              <w:right w:val="nil"/>
            </w:tcBorders>
            <w:shd w:val="clear" w:color="auto" w:fill="D9D9D9" w:themeFill="background1" w:themeFillShade="D9"/>
            <w:vAlign w:val="center"/>
            <w:hideMark/>
          </w:tcPr>
          <w:p w14:paraId="4B87FBDD" w14:textId="77777777" w:rsidR="00861BA7" w:rsidRDefault="00861BA7" w:rsidP="009547A5">
            <w:pPr>
              <w:jc w:val="center"/>
              <w:rPr>
                <w:b/>
                <w:sz w:val="20"/>
                <w:szCs w:val="20"/>
                <w:lang w:val="en-GB"/>
              </w:rPr>
            </w:pPr>
            <w:r>
              <w:rPr>
                <w:b/>
                <w:sz w:val="20"/>
                <w:szCs w:val="20"/>
                <w:lang w:val="en-GB"/>
              </w:rPr>
              <w:t>-0.34 (-0.83 to 0.15)</w:t>
            </w:r>
          </w:p>
        </w:tc>
      </w:tr>
      <w:tr w:rsidR="00861BA7" w14:paraId="541C5380" w14:textId="77777777" w:rsidTr="009547A5">
        <w:trPr>
          <w:trHeight w:val="488"/>
        </w:trPr>
        <w:tc>
          <w:tcPr>
            <w:tcW w:w="4306" w:type="dxa"/>
            <w:tcBorders>
              <w:top w:val="nil"/>
              <w:left w:val="nil"/>
              <w:bottom w:val="single" w:sz="4" w:space="0" w:color="auto"/>
              <w:right w:val="nil"/>
            </w:tcBorders>
            <w:vAlign w:val="center"/>
            <w:hideMark/>
          </w:tcPr>
          <w:p w14:paraId="45C73B5D" w14:textId="77777777" w:rsidR="00861BA7" w:rsidRDefault="00861BA7" w:rsidP="009547A5">
            <w:pPr>
              <w:rPr>
                <w:b/>
                <w:sz w:val="20"/>
                <w:szCs w:val="20"/>
                <w:lang w:val="en-GB"/>
              </w:rPr>
            </w:pPr>
            <w:r>
              <w:rPr>
                <w:b/>
                <w:sz w:val="20"/>
                <w:szCs w:val="20"/>
                <w:lang w:val="en-GB"/>
              </w:rPr>
              <w:t>LS mean difference (FeNO &gt;24 ppb)</w:t>
            </w:r>
          </w:p>
        </w:tc>
        <w:tc>
          <w:tcPr>
            <w:tcW w:w="4307" w:type="dxa"/>
            <w:tcBorders>
              <w:top w:val="nil"/>
              <w:left w:val="nil"/>
              <w:bottom w:val="single" w:sz="4" w:space="0" w:color="auto"/>
              <w:right w:val="nil"/>
            </w:tcBorders>
            <w:vAlign w:val="center"/>
            <w:hideMark/>
          </w:tcPr>
          <w:p w14:paraId="073D4212" w14:textId="77777777" w:rsidR="00861BA7" w:rsidRDefault="00861BA7" w:rsidP="009547A5">
            <w:pPr>
              <w:jc w:val="center"/>
              <w:rPr>
                <w:b/>
                <w:sz w:val="20"/>
                <w:szCs w:val="20"/>
                <w:lang w:val="en-GB"/>
              </w:rPr>
            </w:pPr>
            <w:r>
              <w:rPr>
                <w:b/>
                <w:sz w:val="20"/>
                <w:szCs w:val="20"/>
                <w:lang w:val="en-GB"/>
              </w:rPr>
              <w:t>-0.49 (-0.88 to -0.11).</w:t>
            </w:r>
          </w:p>
        </w:tc>
      </w:tr>
    </w:tbl>
    <w:p w14:paraId="5DBC40B9" w14:textId="77777777" w:rsidR="00861BA7" w:rsidRDefault="00861BA7" w:rsidP="009547A5">
      <w:pPr>
        <w:rPr>
          <w:sz w:val="18"/>
          <w:szCs w:val="18"/>
          <w:lang w:val="en-GB"/>
        </w:rPr>
      </w:pPr>
      <w:r>
        <w:rPr>
          <w:sz w:val="18"/>
          <w:szCs w:val="18"/>
          <w:lang w:val="en-GB"/>
        </w:rPr>
        <w:t>*</w:t>
      </w:r>
      <w:r>
        <w:rPr>
          <w:b/>
          <w:sz w:val="18"/>
          <w:szCs w:val="18"/>
          <w:lang w:val="en-GB"/>
        </w:rPr>
        <w:t>Hanania 2013</w:t>
      </w:r>
      <w:r>
        <w:rPr>
          <w:sz w:val="18"/>
          <w:szCs w:val="18"/>
          <w:lang w:val="en-GB"/>
        </w:rPr>
        <w:t xml:space="preserve"> assessed rescue medication use at 48 weeks in patients with eosinophil counts ≥260/</w:t>
      </w:r>
      <w:r>
        <w:rPr>
          <w:rFonts w:ascii="Segoe UI" w:hAnsi="Segoe UI" w:cs="Segoe UI"/>
          <w:sz w:val="18"/>
          <w:szCs w:val="18"/>
          <w:lang w:val="en-GB"/>
        </w:rPr>
        <w:t>µ</w:t>
      </w:r>
      <w:r>
        <w:rPr>
          <w:sz w:val="18"/>
          <w:szCs w:val="18"/>
          <w:lang w:val="en-GB"/>
        </w:rPr>
        <w:t>l and FeNO &gt;24 ppb.</w:t>
      </w:r>
    </w:p>
    <w:p w14:paraId="1A0BD047" w14:textId="77777777" w:rsidR="00861BA7" w:rsidRDefault="00861BA7" w:rsidP="009547A5">
      <w:pPr>
        <w:rPr>
          <w:sz w:val="18"/>
          <w:szCs w:val="18"/>
          <w:lang w:val="en-GB"/>
        </w:rPr>
      </w:pPr>
    </w:p>
    <w:p w14:paraId="5241E9D1" w14:textId="77777777" w:rsidR="00861BA7" w:rsidRPr="00C26F22" w:rsidRDefault="00861BA7" w:rsidP="009547A5">
      <w:pPr>
        <w:rPr>
          <w:i/>
        </w:rPr>
      </w:pPr>
      <w:r w:rsidRPr="00C26F22">
        <w:rPr>
          <w:i/>
        </w:rPr>
        <w:t>Inhaled corticosteroid (ICS) taken (Budesonide, μg/day)*</w:t>
      </w:r>
    </w:p>
    <w:tbl>
      <w:tblPr>
        <w:tblStyle w:val="LightShading"/>
        <w:tblW w:w="0" w:type="auto"/>
        <w:tblBorders>
          <w:top w:val="single" w:sz="4" w:space="0" w:color="auto"/>
          <w:bottom w:val="single" w:sz="4" w:space="0" w:color="auto"/>
        </w:tblBorders>
        <w:tblLook w:val="04A0" w:firstRow="1" w:lastRow="0" w:firstColumn="1" w:lastColumn="0" w:noHBand="0" w:noVBand="1"/>
      </w:tblPr>
      <w:tblGrid>
        <w:gridCol w:w="3688"/>
        <w:gridCol w:w="2917"/>
        <w:gridCol w:w="1899"/>
      </w:tblGrid>
      <w:tr w:rsidR="00861BA7" w14:paraId="30AB7B94" w14:textId="77777777" w:rsidTr="009547A5">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794" w:type="dxa"/>
            <w:tcBorders>
              <w:bottom w:val="single" w:sz="4" w:space="0" w:color="auto"/>
            </w:tcBorders>
            <w:vAlign w:val="center"/>
            <w:hideMark/>
          </w:tcPr>
          <w:p w14:paraId="45B3CF57" w14:textId="77777777" w:rsidR="00861BA7" w:rsidRDefault="00861BA7" w:rsidP="009547A5">
            <w:pPr>
              <w:spacing w:before="0" w:beforeAutospacing="0" w:after="0" w:afterAutospacing="0"/>
              <w:rPr>
                <w:sz w:val="24"/>
                <w:szCs w:val="24"/>
              </w:rPr>
            </w:pPr>
            <w:r>
              <w:rPr>
                <w:sz w:val="24"/>
                <w:szCs w:val="24"/>
              </w:rPr>
              <w:t xml:space="preserve">Outcome </w:t>
            </w:r>
            <w:r>
              <w:rPr>
                <w:bCs w:val="0"/>
                <w:sz w:val="24"/>
                <w:szCs w:val="24"/>
                <w:lang w:val="en-GB"/>
              </w:rPr>
              <w:t>(Sorkness 2013)</w:t>
            </w:r>
          </w:p>
        </w:tc>
        <w:tc>
          <w:tcPr>
            <w:tcW w:w="2977" w:type="dxa"/>
            <w:tcBorders>
              <w:bottom w:val="single" w:sz="4" w:space="0" w:color="auto"/>
            </w:tcBorders>
            <w:vAlign w:val="center"/>
            <w:hideMark/>
          </w:tcPr>
          <w:p w14:paraId="1E262356" w14:textId="77777777" w:rsidR="00861BA7" w:rsidRDefault="00861BA7" w:rsidP="009547A5">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 xml:space="preserve">Omalizumab vs. Placebo </w:t>
            </w:r>
          </w:p>
        </w:tc>
        <w:tc>
          <w:tcPr>
            <w:tcW w:w="1949" w:type="dxa"/>
            <w:tcBorders>
              <w:bottom w:val="single" w:sz="4" w:space="0" w:color="auto"/>
            </w:tcBorders>
            <w:vAlign w:val="center"/>
            <w:hideMark/>
          </w:tcPr>
          <w:p w14:paraId="38264ED8" w14:textId="77777777" w:rsidR="00861BA7" w:rsidRDefault="00861BA7" w:rsidP="009547A5">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sz w:val="24"/>
                <w:szCs w:val="24"/>
              </w:rPr>
            </w:pPr>
            <w:r>
              <w:t>P value</w:t>
            </w:r>
          </w:p>
        </w:tc>
      </w:tr>
      <w:tr w:rsidR="00861BA7" w14:paraId="42F2F3F2" w14:textId="77777777" w:rsidTr="009547A5">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794" w:type="dxa"/>
            <w:tcBorders>
              <w:top w:val="single" w:sz="4" w:space="0" w:color="auto"/>
              <w:bottom w:val="single" w:sz="4" w:space="0" w:color="auto"/>
            </w:tcBorders>
            <w:shd w:val="clear" w:color="auto" w:fill="D9D9D9" w:themeFill="background1" w:themeFillShade="D9"/>
            <w:vAlign w:val="center"/>
            <w:hideMark/>
          </w:tcPr>
          <w:p w14:paraId="3DB09EB4" w14:textId="77777777" w:rsidR="00861BA7" w:rsidRDefault="00861BA7" w:rsidP="009547A5">
            <w:pPr>
              <w:rPr>
                <w:bCs w:val="0"/>
                <w:sz w:val="20"/>
                <w:szCs w:val="20"/>
                <w:lang w:val="en-GB"/>
              </w:rPr>
            </w:pPr>
            <w:r>
              <w:rPr>
                <w:bCs w:val="0"/>
                <w:sz w:val="20"/>
                <w:szCs w:val="20"/>
                <w:lang w:val="en-GB"/>
              </w:rPr>
              <w:t>LS mean difference (FeNO ≥ 20 ppb)</w:t>
            </w:r>
          </w:p>
        </w:tc>
        <w:tc>
          <w:tcPr>
            <w:tcW w:w="2977" w:type="dxa"/>
            <w:tcBorders>
              <w:top w:val="single" w:sz="4" w:space="0" w:color="auto"/>
              <w:bottom w:val="single" w:sz="4" w:space="0" w:color="auto"/>
            </w:tcBorders>
            <w:shd w:val="clear" w:color="auto" w:fill="D9D9D9" w:themeFill="background1" w:themeFillShade="D9"/>
            <w:vAlign w:val="center"/>
            <w:hideMark/>
          </w:tcPr>
          <w:p w14:paraId="3BC5333C" w14:textId="77777777" w:rsidR="00861BA7" w:rsidRDefault="00861BA7" w:rsidP="009547A5">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Pr>
                <w:b/>
                <w:sz w:val="20"/>
                <w:szCs w:val="20"/>
                <w:lang w:val="en-GB"/>
              </w:rPr>
              <w:t>-164.2 μg/day</w:t>
            </w:r>
          </w:p>
        </w:tc>
        <w:tc>
          <w:tcPr>
            <w:tcW w:w="1949" w:type="dxa"/>
            <w:tcBorders>
              <w:top w:val="single" w:sz="4" w:space="0" w:color="auto"/>
              <w:bottom w:val="single" w:sz="4" w:space="0" w:color="auto"/>
            </w:tcBorders>
            <w:shd w:val="clear" w:color="auto" w:fill="D9D9D9" w:themeFill="background1" w:themeFillShade="D9"/>
            <w:vAlign w:val="center"/>
            <w:hideMark/>
          </w:tcPr>
          <w:p w14:paraId="174B6874" w14:textId="77777777" w:rsidR="00861BA7" w:rsidRDefault="00861BA7" w:rsidP="009547A5">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Pr>
                <w:b/>
                <w:sz w:val="20"/>
                <w:szCs w:val="20"/>
                <w:lang w:val="en-GB"/>
              </w:rPr>
              <w:t>0.03</w:t>
            </w:r>
          </w:p>
        </w:tc>
      </w:tr>
    </w:tbl>
    <w:p w14:paraId="7D856187" w14:textId="77777777" w:rsidR="00861BA7" w:rsidRDefault="00861BA7" w:rsidP="009547A5">
      <w:pPr>
        <w:rPr>
          <w:sz w:val="18"/>
          <w:szCs w:val="18"/>
          <w:lang w:val="en-GB"/>
        </w:rPr>
      </w:pPr>
      <w:r>
        <w:rPr>
          <w:sz w:val="18"/>
          <w:szCs w:val="18"/>
          <w:lang w:val="en-GB"/>
        </w:rPr>
        <w:t>*</w:t>
      </w:r>
      <w:r>
        <w:rPr>
          <w:b/>
          <w:sz w:val="18"/>
          <w:szCs w:val="18"/>
          <w:lang w:val="en-GB"/>
        </w:rPr>
        <w:t>Sorkness 2013</w:t>
      </w:r>
      <w:r>
        <w:rPr>
          <w:sz w:val="18"/>
          <w:szCs w:val="18"/>
          <w:lang w:val="en-GB"/>
        </w:rPr>
        <w:t xml:space="preserve"> assessed reduction of Budesonide at 48 weeks in patients with FeNO≥20 ppb and aged 6-20 years old.</w:t>
      </w:r>
    </w:p>
    <w:p w14:paraId="00FB775A" w14:textId="77777777" w:rsidR="00861BA7" w:rsidRDefault="00861BA7" w:rsidP="009547A5">
      <w:pPr>
        <w:rPr>
          <w:sz w:val="18"/>
          <w:szCs w:val="18"/>
          <w:lang w:val="en-GB"/>
        </w:rPr>
      </w:pPr>
    </w:p>
    <w:p w14:paraId="4A1E5C2F" w14:textId="77777777" w:rsidR="00861BA7" w:rsidRPr="00C26F22" w:rsidRDefault="00861BA7" w:rsidP="009547A5">
      <w:pPr>
        <w:rPr>
          <w:i/>
        </w:rPr>
      </w:pPr>
      <w:r w:rsidRPr="00C26F22">
        <w:rPr>
          <w:i/>
        </w:rPr>
        <w:t xml:space="preserve">Drug related adverse events </w:t>
      </w:r>
    </w:p>
    <w:p w14:paraId="09C36287" w14:textId="77777777" w:rsidR="00861BA7" w:rsidRDefault="00861BA7" w:rsidP="009547A5">
      <w:pPr>
        <w:spacing w:after="0"/>
        <w:rPr>
          <w:b/>
          <w:sz w:val="24"/>
          <w:szCs w:val="24"/>
        </w:rPr>
      </w:pPr>
      <w:r>
        <w:rPr>
          <w:b/>
          <w:noProof/>
          <w:sz w:val="24"/>
          <w:szCs w:val="24"/>
          <w:lang w:val="es-ES" w:eastAsia="es-ES"/>
        </w:rPr>
        <w:drawing>
          <wp:inline distT="0" distB="0" distL="0" distR="0" wp14:anchorId="6ECF99E3" wp14:editId="2D4F995E">
            <wp:extent cx="5403215" cy="1781175"/>
            <wp:effectExtent l="0" t="0" r="6985" b="9525"/>
            <wp:docPr id="18" name="Imat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3215" cy="1781175"/>
                    </a:xfrm>
                    <a:prstGeom prst="rect">
                      <a:avLst/>
                    </a:prstGeom>
                    <a:noFill/>
                    <a:ln>
                      <a:noFill/>
                    </a:ln>
                  </pic:spPr>
                </pic:pic>
              </a:graphicData>
            </a:graphic>
          </wp:inline>
        </w:drawing>
      </w:r>
    </w:p>
    <w:p w14:paraId="27A77FC1" w14:textId="77777777" w:rsidR="00861BA7" w:rsidRDefault="00861BA7" w:rsidP="009547A5">
      <w:pPr>
        <w:rPr>
          <w:sz w:val="18"/>
          <w:szCs w:val="18"/>
          <w:lang w:val="en-GB"/>
        </w:rPr>
      </w:pPr>
      <w:r>
        <w:rPr>
          <w:b/>
          <w:sz w:val="18"/>
          <w:szCs w:val="18"/>
          <w:lang w:val="en-GB"/>
        </w:rPr>
        <w:t>*Hanania 2013</w:t>
      </w:r>
      <w:r>
        <w:rPr>
          <w:sz w:val="18"/>
          <w:szCs w:val="18"/>
          <w:lang w:val="en-GB"/>
        </w:rPr>
        <w:t xml:space="preserve"> evaluated subgroup population with blood eosinophil counts ≥ 260/µl.</w:t>
      </w:r>
    </w:p>
    <w:p w14:paraId="5FDCD71E" w14:textId="77777777" w:rsidR="00861BA7" w:rsidRDefault="00861BA7" w:rsidP="009547A5">
      <w:pPr>
        <w:spacing w:after="0" w:line="240" w:lineRule="auto"/>
        <w:rPr>
          <w:sz w:val="18"/>
          <w:szCs w:val="18"/>
          <w:lang w:val="en-GB"/>
        </w:rPr>
      </w:pPr>
    </w:p>
    <w:p w14:paraId="36358918" w14:textId="77777777" w:rsidR="00861BA7" w:rsidRDefault="00861BA7" w:rsidP="009547A5">
      <w:pPr>
        <w:spacing w:after="0" w:line="240" w:lineRule="auto"/>
        <w:rPr>
          <w:sz w:val="18"/>
          <w:szCs w:val="18"/>
          <w:lang w:val="en-GB"/>
        </w:rPr>
      </w:pPr>
    </w:p>
    <w:p w14:paraId="3ED92679" w14:textId="77777777" w:rsidR="00861BA7" w:rsidRDefault="00861BA7" w:rsidP="009547A5">
      <w:pPr>
        <w:spacing w:after="0"/>
        <w:rPr>
          <w:u w:val="single"/>
        </w:rPr>
        <w:sectPr w:rsidR="00861BA7">
          <w:pgSz w:w="11906" w:h="16838"/>
          <w:pgMar w:top="1417" w:right="1701" w:bottom="1417" w:left="1701" w:header="708" w:footer="708" w:gutter="0"/>
          <w:cols w:space="708"/>
        </w:sectPr>
      </w:pPr>
    </w:p>
    <w:p w14:paraId="2BA5D81C" w14:textId="77777777" w:rsidR="00861BA7" w:rsidRPr="00C26F22" w:rsidRDefault="00861BA7" w:rsidP="009547A5">
      <w:pPr>
        <w:rPr>
          <w:b/>
        </w:rPr>
      </w:pPr>
      <w:r w:rsidRPr="00C26F22">
        <w:rPr>
          <w:b/>
        </w:rPr>
        <w:lastRenderedPageBreak/>
        <w:t>Dupilumab</w:t>
      </w:r>
    </w:p>
    <w:p w14:paraId="14607015" w14:textId="77777777" w:rsidR="00861BA7" w:rsidRPr="00C26F22" w:rsidRDefault="00861BA7" w:rsidP="009547A5">
      <w:pPr>
        <w:rPr>
          <w:i/>
        </w:rPr>
      </w:pPr>
      <w:r w:rsidRPr="00C26F22">
        <w:rPr>
          <w:i/>
        </w:rPr>
        <w:t>Exacerbation rate ratio</w:t>
      </w:r>
      <w:r w:rsidRPr="00C26F22">
        <w:rPr>
          <w:i/>
          <w:noProof/>
          <w:sz w:val="18"/>
          <w:szCs w:val="18"/>
          <w:lang w:val="en-GB" w:eastAsia="zh-CN"/>
        </w:rPr>
        <w:t>*</w:t>
      </w:r>
      <w:r w:rsidRPr="00C26F22">
        <w:rPr>
          <w:b/>
          <w:i/>
          <w:noProof/>
          <w:sz w:val="18"/>
          <w:szCs w:val="18"/>
          <w:lang w:val="en-GB" w:eastAsia="zh-CN"/>
        </w:rPr>
        <w:t xml:space="preserve"> ɫ</w:t>
      </w:r>
      <w:r w:rsidRPr="00C26F22">
        <w:rPr>
          <w:i/>
          <w:sz w:val="18"/>
          <w:szCs w:val="18"/>
          <w:lang w:val="en-GB"/>
        </w:rPr>
        <w:t>†</w:t>
      </w:r>
    </w:p>
    <w:p w14:paraId="52B89B29" w14:textId="77777777" w:rsidR="00861BA7" w:rsidRDefault="00861BA7" w:rsidP="009547A5">
      <w:r>
        <w:rPr>
          <w:noProof/>
          <w:lang w:val="es-ES" w:eastAsia="es-ES"/>
        </w:rPr>
        <w:drawing>
          <wp:inline distT="0" distB="0" distL="0" distR="0" wp14:anchorId="61BB8762" wp14:editId="7245AB71">
            <wp:extent cx="5403215" cy="985520"/>
            <wp:effectExtent l="0" t="0" r="6985" b="5080"/>
            <wp:docPr id="17" name="Imat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3215" cy="985520"/>
                    </a:xfrm>
                    <a:prstGeom prst="rect">
                      <a:avLst/>
                    </a:prstGeom>
                    <a:noFill/>
                    <a:ln>
                      <a:noFill/>
                    </a:ln>
                  </pic:spPr>
                </pic:pic>
              </a:graphicData>
            </a:graphic>
          </wp:inline>
        </w:drawing>
      </w:r>
    </w:p>
    <w:p w14:paraId="0F256351" w14:textId="77777777" w:rsidR="00861BA7" w:rsidRDefault="00861BA7" w:rsidP="009547A5">
      <w:pPr>
        <w:spacing w:after="0"/>
        <w:jc w:val="both"/>
        <w:rPr>
          <w:sz w:val="18"/>
          <w:szCs w:val="18"/>
          <w:lang w:val="en-GB"/>
        </w:rPr>
      </w:pPr>
      <w:r>
        <w:rPr>
          <w:noProof/>
          <w:sz w:val="18"/>
          <w:szCs w:val="18"/>
          <w:lang w:val="en-GB" w:eastAsia="zh-CN"/>
        </w:rPr>
        <w:t xml:space="preserve">* </w:t>
      </w:r>
      <w:r>
        <w:rPr>
          <w:sz w:val="18"/>
          <w:szCs w:val="18"/>
          <w:lang w:val="en-GB"/>
        </w:rPr>
        <w:t xml:space="preserve">Annualized rate of severe exacerbation was defined as number of severe exacerbations per person year. Severe exacerbation was defined as a deterioration of asthma requiring: 1) the use of systemic corticosteroids for ≥3 days and or 2) hospitalization/emergency room visit because of asthma, requiring systemic corticosteroids. </w:t>
      </w:r>
      <w:r>
        <w:rPr>
          <w:noProof/>
          <w:sz w:val="18"/>
          <w:szCs w:val="18"/>
          <w:lang w:val="en-GB" w:eastAsia="zh-CN"/>
        </w:rPr>
        <w:t>Outcome assessment timepoints ranges from week 24 (Rabe 2018), week 40 (Wenzel 2016) to week 52 (Castro 2018).</w:t>
      </w:r>
    </w:p>
    <w:p w14:paraId="285FD1BA" w14:textId="77777777" w:rsidR="00861BA7" w:rsidRDefault="00861BA7" w:rsidP="009547A5">
      <w:pPr>
        <w:spacing w:after="0"/>
        <w:jc w:val="both"/>
        <w:rPr>
          <w:noProof/>
          <w:sz w:val="18"/>
          <w:szCs w:val="18"/>
          <w:lang w:val="en-GB" w:eastAsia="zh-CN"/>
        </w:rPr>
      </w:pPr>
    </w:p>
    <w:p w14:paraId="7EFD81FE" w14:textId="77777777" w:rsidR="00861BA7" w:rsidRDefault="00861BA7" w:rsidP="009547A5">
      <w:pPr>
        <w:spacing w:after="0"/>
        <w:jc w:val="both"/>
        <w:rPr>
          <w:noProof/>
          <w:sz w:val="18"/>
          <w:szCs w:val="18"/>
          <w:lang w:val="en-GB" w:eastAsia="zh-CN"/>
        </w:rPr>
      </w:pPr>
      <w:r>
        <w:rPr>
          <w:noProof/>
          <w:sz w:val="18"/>
          <w:szCs w:val="18"/>
          <w:lang w:val="en-GB" w:eastAsia="zh-CN"/>
        </w:rPr>
        <w:t xml:space="preserve">ɫ Castro 2018 assessed patients with ≥ 150 eosinophils/µL count;  Wenzel 2016 and Rabe 2018 assessed patients with ≥ 300 eosinophils/µL count. </w:t>
      </w:r>
    </w:p>
    <w:p w14:paraId="5E70DAAB" w14:textId="77777777" w:rsidR="00861BA7" w:rsidRDefault="00861BA7" w:rsidP="009547A5">
      <w:pPr>
        <w:spacing w:after="0"/>
        <w:jc w:val="both"/>
        <w:rPr>
          <w:noProof/>
          <w:sz w:val="18"/>
          <w:szCs w:val="18"/>
          <w:lang w:val="en-GB" w:eastAsia="zh-CN"/>
        </w:rPr>
      </w:pPr>
    </w:p>
    <w:p w14:paraId="2A81B374" w14:textId="77777777" w:rsidR="00861BA7" w:rsidRDefault="00861BA7" w:rsidP="009547A5">
      <w:pPr>
        <w:jc w:val="both"/>
        <w:rPr>
          <w:sz w:val="18"/>
          <w:szCs w:val="18"/>
          <w:lang w:val="en-GB"/>
        </w:rPr>
      </w:pPr>
      <w:r>
        <w:rPr>
          <w:sz w:val="18"/>
          <w:szCs w:val="18"/>
          <w:lang w:val="en-GB"/>
        </w:rPr>
        <w:t xml:space="preserve">† Wenzel 2016 reported multiple treatment arms compared to the same control arm, thus, we corrected the standard errors to </w:t>
      </w:r>
      <w:proofErr w:type="gramStart"/>
      <w:r>
        <w:rPr>
          <w:sz w:val="18"/>
          <w:szCs w:val="18"/>
          <w:lang w:val="en-GB"/>
        </w:rPr>
        <w:t>take into account</w:t>
      </w:r>
      <w:proofErr w:type="gramEnd"/>
      <w:r>
        <w:rPr>
          <w:sz w:val="18"/>
          <w:szCs w:val="18"/>
          <w:lang w:val="en-GB"/>
        </w:rPr>
        <w:t xml:space="preserve"> the data correlation in each comparison (unit of analysis errors) (Rucker 2017).</w:t>
      </w:r>
    </w:p>
    <w:p w14:paraId="4CCE411B" w14:textId="77777777" w:rsidR="00861BA7" w:rsidRPr="00C26F22" w:rsidRDefault="00861BA7" w:rsidP="009547A5">
      <w:pPr>
        <w:rPr>
          <w:i/>
          <w:vertAlign w:val="superscript"/>
          <w:lang w:val="en-GB"/>
        </w:rPr>
      </w:pPr>
      <w:r w:rsidRPr="00C26F22">
        <w:rPr>
          <w:i/>
          <w:lang w:val="en-GB"/>
        </w:rPr>
        <w:t xml:space="preserve">Asthma Control Questionnaire-5 (AQC-5) (Subgroup: </w:t>
      </w:r>
      <w:proofErr w:type="gramStart"/>
      <w:r w:rsidRPr="00C26F22">
        <w:rPr>
          <w:i/>
          <w:lang w:val="en-GB"/>
        </w:rPr>
        <w:t>dosage)</w:t>
      </w:r>
      <w:r w:rsidRPr="00C26F22">
        <w:rPr>
          <w:i/>
          <w:vertAlign w:val="superscript"/>
          <w:lang w:val="en-GB"/>
        </w:rPr>
        <w:t>*</w:t>
      </w:r>
      <w:proofErr w:type="gramEnd"/>
    </w:p>
    <w:p w14:paraId="1FA48C17" w14:textId="77777777" w:rsidR="00861BA7" w:rsidRDefault="00861BA7" w:rsidP="009547A5">
      <w:pPr>
        <w:spacing w:after="0"/>
        <w:rPr>
          <w:sz w:val="8"/>
          <w:szCs w:val="8"/>
          <w:lang w:val="en-GB"/>
        </w:rPr>
      </w:pPr>
    </w:p>
    <w:p w14:paraId="069F1BAF" w14:textId="77777777" w:rsidR="00861BA7" w:rsidRDefault="00861BA7" w:rsidP="009547A5">
      <w:pPr>
        <w:spacing w:after="0"/>
        <w:rPr>
          <w:noProof/>
          <w:lang w:eastAsia="ca-ES"/>
        </w:rPr>
      </w:pPr>
      <w:r>
        <w:rPr>
          <w:noProof/>
          <w:lang w:val="es-ES" w:eastAsia="es-ES"/>
        </w:rPr>
        <mc:AlternateContent>
          <mc:Choice Requires="wps">
            <w:drawing>
              <wp:anchor distT="0" distB="0" distL="114300" distR="114300" simplePos="0" relativeHeight="251659264" behindDoc="0" locked="0" layoutInCell="1" allowOverlap="1" wp14:anchorId="75CEFD04" wp14:editId="20CD831B">
                <wp:simplePos x="0" y="0"/>
                <wp:positionH relativeFrom="column">
                  <wp:posOffset>490855</wp:posOffset>
                </wp:positionH>
                <wp:positionV relativeFrom="paragraph">
                  <wp:posOffset>255905</wp:posOffset>
                </wp:positionV>
                <wp:extent cx="197485" cy="182880"/>
                <wp:effectExtent l="0" t="0" r="0" b="0"/>
                <wp:wrapNone/>
                <wp:docPr id="63" name="Rectangle 63"/>
                <wp:cNvGraphicFramePr/>
                <a:graphic xmlns:a="http://schemas.openxmlformats.org/drawingml/2006/main">
                  <a:graphicData uri="http://schemas.microsoft.com/office/word/2010/wordprocessingShape">
                    <wps:wsp>
                      <wps:cNvSpPr/>
                      <wps:spPr>
                        <a:xfrm>
                          <a:off x="0" y="0"/>
                          <a:ext cx="197485" cy="182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5C2490"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24F3A4D8" w14:textId="77777777" w:rsidR="005908BB" w:rsidRDefault="005908BB" w:rsidP="009547A5">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EFD04" id="Rectangle 63" o:spid="_x0000_s1026" style="position:absolute;margin-left:38.65pt;margin-top:20.15pt;width:15.55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" filled="f" stroked="f" strokeweight="1pt">
                <v:textbox>
                  <w:txbxContent>
                    <w:p w14:paraId="775C2490"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24F3A4D8" w14:textId="77777777" w:rsidR="005908BB" w:rsidRDefault="005908BB" w:rsidP="009547A5">
                      <w:pPr>
                        <w:rPr>
                          <w:b/>
                        </w:rPr>
                      </w:pPr>
                    </w:p>
                  </w:txbxContent>
                </v:textbox>
              </v:rect>
            </w:pict>
          </mc:Fallback>
        </mc:AlternateContent>
      </w:r>
      <w:r>
        <w:rPr>
          <w:noProof/>
          <w:lang w:val="es-ES" w:eastAsia="es-ES"/>
        </w:rPr>
        <mc:AlternateContent>
          <mc:Choice Requires="wps">
            <w:drawing>
              <wp:anchor distT="0" distB="0" distL="114300" distR="114300" simplePos="0" relativeHeight="251660288" behindDoc="0" locked="0" layoutInCell="1" allowOverlap="1" wp14:anchorId="072B7801" wp14:editId="29A785FF">
                <wp:simplePos x="0" y="0"/>
                <wp:positionH relativeFrom="column">
                  <wp:posOffset>491490</wp:posOffset>
                </wp:positionH>
                <wp:positionV relativeFrom="paragraph">
                  <wp:posOffset>911225</wp:posOffset>
                </wp:positionV>
                <wp:extent cx="197485" cy="182880"/>
                <wp:effectExtent l="0" t="0" r="0" b="0"/>
                <wp:wrapNone/>
                <wp:docPr id="62" name="Rectangle 62"/>
                <wp:cNvGraphicFramePr/>
                <a:graphic xmlns:a="http://schemas.openxmlformats.org/drawingml/2006/main">
                  <a:graphicData uri="http://schemas.microsoft.com/office/word/2010/wordprocessingShape">
                    <wps:wsp>
                      <wps:cNvSpPr/>
                      <wps:spPr>
                        <a:xfrm>
                          <a:off x="0" y="0"/>
                          <a:ext cx="197485" cy="182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94CB9C"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3A542006" w14:textId="77777777" w:rsidR="005908BB" w:rsidRDefault="005908BB" w:rsidP="009547A5">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B7801" id="Rectangle 62" o:spid="_x0000_s1027" style="position:absolute;margin-left:38.7pt;margin-top:71.75pt;width:15.5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" filled="f" stroked="f" strokeweight="1pt">
                <v:textbox>
                  <w:txbxContent>
                    <w:p w14:paraId="6F94CB9C"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3A542006" w14:textId="77777777" w:rsidR="005908BB" w:rsidRDefault="005908BB" w:rsidP="009547A5">
                      <w:pPr>
                        <w:rPr>
                          <w:b/>
                        </w:rPr>
                      </w:pPr>
                    </w:p>
                  </w:txbxContent>
                </v:textbox>
              </v:rect>
            </w:pict>
          </mc:Fallback>
        </mc:AlternateContent>
      </w:r>
      <w:r>
        <w:rPr>
          <w:noProof/>
          <w:lang w:val="es-ES" w:eastAsia="es-ES"/>
        </w:rPr>
        <w:drawing>
          <wp:inline distT="0" distB="0" distL="0" distR="0" wp14:anchorId="1ACC53FE" wp14:editId="2BBEEE46">
            <wp:extent cx="5213350" cy="2731135"/>
            <wp:effectExtent l="0" t="0" r="6350" b="0"/>
            <wp:docPr id="16" name="Imat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13350" cy="2731135"/>
                    </a:xfrm>
                    <a:prstGeom prst="rect">
                      <a:avLst/>
                    </a:prstGeom>
                    <a:noFill/>
                    <a:ln>
                      <a:noFill/>
                    </a:ln>
                  </pic:spPr>
                </pic:pic>
              </a:graphicData>
            </a:graphic>
          </wp:inline>
        </w:drawing>
      </w:r>
    </w:p>
    <w:p w14:paraId="20F5CD6F" w14:textId="2BB3A73F" w:rsidR="00861BA7" w:rsidRDefault="00861BA7" w:rsidP="009547A5">
      <w:pPr>
        <w:rPr>
          <w:sz w:val="18"/>
          <w:szCs w:val="18"/>
          <w:lang w:val="en-GB"/>
        </w:rPr>
      </w:pPr>
      <w:r>
        <w:rPr>
          <w:noProof/>
          <w:sz w:val="18"/>
          <w:szCs w:val="18"/>
          <w:lang w:val="en-GB" w:eastAsia="zh-CN"/>
        </w:rPr>
        <w:t>*</w:t>
      </w:r>
      <w:r>
        <w:rPr>
          <w:b/>
          <w:noProof/>
          <w:sz w:val="18"/>
          <w:szCs w:val="18"/>
          <w:lang w:val="en-GB" w:eastAsia="zh-CN"/>
        </w:rPr>
        <w:t>Wenzel</w:t>
      </w:r>
      <w:r w:rsidR="00DA70E8">
        <w:rPr>
          <w:b/>
          <w:noProof/>
          <w:sz w:val="18"/>
          <w:szCs w:val="18"/>
          <w:lang w:val="en-GB" w:eastAsia="zh-CN"/>
        </w:rPr>
        <w:t xml:space="preserve"> </w:t>
      </w:r>
      <w:r>
        <w:rPr>
          <w:b/>
          <w:noProof/>
          <w:sz w:val="18"/>
          <w:szCs w:val="18"/>
          <w:lang w:val="en-GB" w:eastAsia="zh-CN"/>
        </w:rPr>
        <w:t>2016</w:t>
      </w:r>
      <w:r>
        <w:rPr>
          <w:noProof/>
          <w:sz w:val="18"/>
          <w:szCs w:val="18"/>
          <w:lang w:val="en-GB" w:eastAsia="zh-CN"/>
        </w:rPr>
        <w:t xml:space="preserve"> assessed ACQ in patients with eosinophil count ≥300 cells/mm</w:t>
      </w:r>
      <w:r>
        <w:rPr>
          <w:noProof/>
          <w:sz w:val="18"/>
          <w:szCs w:val="18"/>
          <w:vertAlign w:val="superscript"/>
          <w:lang w:val="en-GB" w:eastAsia="zh-CN"/>
        </w:rPr>
        <w:t>3</w:t>
      </w:r>
      <w:r>
        <w:rPr>
          <w:noProof/>
          <w:sz w:val="18"/>
          <w:szCs w:val="18"/>
          <w:lang w:val="en-GB" w:eastAsia="zh-CN"/>
        </w:rPr>
        <w:t xml:space="preserve"> at 24 weeks. </w:t>
      </w:r>
      <w:bookmarkStart w:id="11" w:name="_Toc12904951"/>
      <w:r>
        <w:rPr>
          <w:sz w:val="18"/>
          <w:szCs w:val="18"/>
          <w:lang w:val="en-GB"/>
        </w:rPr>
        <w:t>Higher ACQ-5 scores indicate poorer control: scale from 0 (no impairment) to 6 (maximum impairment). Minimal important difference: 0.5 points.</w:t>
      </w:r>
      <w:bookmarkEnd w:id="11"/>
    </w:p>
    <w:p w14:paraId="10D6F265" w14:textId="77777777" w:rsidR="00861BA7" w:rsidRDefault="00861BA7" w:rsidP="009547A5">
      <w:pPr>
        <w:spacing w:after="0"/>
        <w:rPr>
          <w:sz w:val="18"/>
          <w:szCs w:val="18"/>
          <w:lang w:val="en-GB"/>
        </w:rPr>
      </w:pPr>
      <w:r>
        <w:rPr>
          <w:sz w:val="18"/>
          <w:szCs w:val="18"/>
          <w:lang w:val="en-GB"/>
        </w:rPr>
        <w:t>†</w:t>
      </w:r>
      <w:r>
        <w:rPr>
          <w:b/>
          <w:sz w:val="18"/>
          <w:szCs w:val="18"/>
          <w:lang w:val="en-GB"/>
        </w:rPr>
        <w:t>Wenzel 2016</w:t>
      </w:r>
      <w:r>
        <w:rPr>
          <w:sz w:val="18"/>
          <w:szCs w:val="18"/>
          <w:lang w:val="en-GB"/>
        </w:rPr>
        <w:t xml:space="preserve"> reported multiple treatment arms compared to the same control arm, thus, we corrected the standard errors to </w:t>
      </w:r>
      <w:proofErr w:type="gramStart"/>
      <w:r>
        <w:rPr>
          <w:sz w:val="18"/>
          <w:szCs w:val="18"/>
          <w:lang w:val="en-GB"/>
        </w:rPr>
        <w:t>take into account</w:t>
      </w:r>
      <w:proofErr w:type="gramEnd"/>
      <w:r>
        <w:rPr>
          <w:sz w:val="18"/>
          <w:szCs w:val="18"/>
          <w:lang w:val="en-GB"/>
        </w:rPr>
        <w:t xml:space="preserve"> the data correlation in each comparison (unit of analysis errors) (Rucker 2017).</w:t>
      </w:r>
    </w:p>
    <w:p w14:paraId="211DC2B8" w14:textId="77777777" w:rsidR="00861BA7" w:rsidRDefault="00861BA7" w:rsidP="009547A5">
      <w:pPr>
        <w:jc w:val="both"/>
        <w:rPr>
          <w:lang w:val="en-GB"/>
        </w:rPr>
      </w:pPr>
    </w:p>
    <w:p w14:paraId="0DC3BEE6" w14:textId="77777777" w:rsidR="00861BA7" w:rsidRDefault="00861BA7" w:rsidP="009547A5">
      <w:pPr>
        <w:jc w:val="both"/>
        <w:rPr>
          <w:lang w:val="en-GB"/>
        </w:rPr>
      </w:pPr>
    </w:p>
    <w:p w14:paraId="297F3DEB" w14:textId="77777777" w:rsidR="00861BA7" w:rsidRDefault="00861BA7" w:rsidP="009547A5">
      <w:pPr>
        <w:jc w:val="both"/>
        <w:rPr>
          <w:lang w:val="en-GB"/>
        </w:rPr>
      </w:pPr>
    </w:p>
    <w:p w14:paraId="11773B56" w14:textId="77777777" w:rsidR="00861BA7" w:rsidRDefault="00861BA7" w:rsidP="009547A5">
      <w:pPr>
        <w:jc w:val="both"/>
        <w:rPr>
          <w:lang w:val="en-GB"/>
        </w:rPr>
      </w:pPr>
    </w:p>
    <w:p w14:paraId="262C195A" w14:textId="77777777" w:rsidR="00861BA7" w:rsidRPr="00C26F22" w:rsidRDefault="00861BA7" w:rsidP="009547A5">
      <w:pPr>
        <w:rPr>
          <w:i/>
          <w:lang w:val="en-GB"/>
        </w:rPr>
      </w:pPr>
      <w:r w:rsidRPr="00C26F22">
        <w:rPr>
          <w:i/>
          <w:lang w:val="en-GB"/>
        </w:rPr>
        <w:lastRenderedPageBreak/>
        <w:t xml:space="preserve">AQLQ change from baseline (Subgroup: </w:t>
      </w:r>
      <w:proofErr w:type="gramStart"/>
      <w:r w:rsidRPr="00C26F22">
        <w:rPr>
          <w:i/>
          <w:lang w:val="en-GB"/>
        </w:rPr>
        <w:t>dose)*</w:t>
      </w:r>
      <w:proofErr w:type="gramEnd"/>
      <w:r w:rsidRPr="00C26F22">
        <w:rPr>
          <w:i/>
          <w:lang w:val="en-GB"/>
        </w:rPr>
        <w:t xml:space="preserve"> </w:t>
      </w:r>
    </w:p>
    <w:p w14:paraId="04D553A3" w14:textId="77777777" w:rsidR="00861BA7" w:rsidRDefault="00861BA7" w:rsidP="009547A5">
      <w:pPr>
        <w:spacing w:after="0"/>
        <w:rPr>
          <w:sz w:val="8"/>
          <w:szCs w:val="8"/>
          <w:lang w:eastAsia="ca-ES"/>
        </w:rPr>
      </w:pPr>
    </w:p>
    <w:p w14:paraId="06F641B3" w14:textId="77777777" w:rsidR="00861BA7" w:rsidRDefault="00861BA7" w:rsidP="009547A5">
      <w:pPr>
        <w:spacing w:after="0"/>
        <w:rPr>
          <w:noProof/>
          <w:lang w:eastAsia="ca-ES"/>
        </w:rPr>
      </w:pPr>
      <w:r>
        <w:rPr>
          <w:noProof/>
          <w:lang w:val="es-ES" w:eastAsia="es-ES"/>
        </w:rPr>
        <mc:AlternateContent>
          <mc:Choice Requires="wps">
            <w:drawing>
              <wp:anchor distT="0" distB="0" distL="114300" distR="114300" simplePos="0" relativeHeight="251662336" behindDoc="0" locked="0" layoutInCell="1" allowOverlap="1" wp14:anchorId="56C7B358" wp14:editId="46380E7C">
                <wp:simplePos x="0" y="0"/>
                <wp:positionH relativeFrom="column">
                  <wp:posOffset>465455</wp:posOffset>
                </wp:positionH>
                <wp:positionV relativeFrom="paragraph">
                  <wp:posOffset>1085850</wp:posOffset>
                </wp:positionV>
                <wp:extent cx="197485" cy="182880"/>
                <wp:effectExtent l="0" t="0" r="0" b="0"/>
                <wp:wrapNone/>
                <wp:docPr id="61" name="Rectangle 61"/>
                <wp:cNvGraphicFramePr/>
                <a:graphic xmlns:a="http://schemas.openxmlformats.org/drawingml/2006/main">
                  <a:graphicData uri="http://schemas.microsoft.com/office/word/2010/wordprocessingShape">
                    <wps:wsp>
                      <wps:cNvSpPr/>
                      <wps:spPr>
                        <a:xfrm>
                          <a:off x="0" y="0"/>
                          <a:ext cx="197485" cy="182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19A767"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6D37E545" w14:textId="77777777" w:rsidR="005908BB" w:rsidRDefault="005908BB" w:rsidP="009547A5">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7B358" id="Rectangle 61" o:spid="_x0000_s1028" style="position:absolute;margin-left:36.65pt;margin-top:85.5pt;width:15.55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" filled="f" stroked="f" strokeweight="1pt">
                <v:textbox>
                  <w:txbxContent>
                    <w:p w14:paraId="4219A767"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6D37E545" w14:textId="77777777" w:rsidR="005908BB" w:rsidRDefault="005908BB" w:rsidP="009547A5">
                      <w:pPr>
                        <w:rPr>
                          <w:b/>
                        </w:rPr>
                      </w:pPr>
                    </w:p>
                  </w:txbxContent>
                </v:textbox>
              </v:rect>
            </w:pict>
          </mc:Fallback>
        </mc:AlternateContent>
      </w:r>
      <w:r>
        <w:rPr>
          <w:noProof/>
          <w:lang w:val="es-ES" w:eastAsia="es-ES"/>
        </w:rPr>
        <mc:AlternateContent>
          <mc:Choice Requires="wps">
            <w:drawing>
              <wp:anchor distT="0" distB="0" distL="114300" distR="114300" simplePos="0" relativeHeight="251661312" behindDoc="0" locked="0" layoutInCell="1" allowOverlap="1" wp14:anchorId="6F908AE1" wp14:editId="172CBFCB">
                <wp:simplePos x="0" y="0"/>
                <wp:positionH relativeFrom="column">
                  <wp:posOffset>465455</wp:posOffset>
                </wp:positionH>
                <wp:positionV relativeFrom="paragraph">
                  <wp:posOffset>360680</wp:posOffset>
                </wp:positionV>
                <wp:extent cx="197485" cy="182880"/>
                <wp:effectExtent l="0" t="0" r="0" b="0"/>
                <wp:wrapNone/>
                <wp:docPr id="60" name="Rectangle 60"/>
                <wp:cNvGraphicFramePr/>
                <a:graphic xmlns:a="http://schemas.openxmlformats.org/drawingml/2006/main">
                  <a:graphicData uri="http://schemas.microsoft.com/office/word/2010/wordprocessingShape">
                    <wps:wsp>
                      <wps:cNvSpPr/>
                      <wps:spPr>
                        <a:xfrm>
                          <a:off x="0" y="0"/>
                          <a:ext cx="197485" cy="182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5354B6"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05E5A815" w14:textId="77777777" w:rsidR="005908BB" w:rsidRDefault="005908BB" w:rsidP="009547A5">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08AE1" id="Rectangle 60" o:spid="_x0000_s1029" style="position:absolute;margin-left:36.65pt;margin-top:28.4pt;width:15.55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" filled="f" stroked="f" strokeweight="1pt">
                <v:textbox>
                  <w:txbxContent>
                    <w:p w14:paraId="465354B6"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05E5A815" w14:textId="77777777" w:rsidR="005908BB" w:rsidRDefault="005908BB" w:rsidP="009547A5">
                      <w:pPr>
                        <w:rPr>
                          <w:b/>
                        </w:rPr>
                      </w:pPr>
                    </w:p>
                  </w:txbxContent>
                </v:textbox>
              </v:rect>
            </w:pict>
          </mc:Fallback>
        </mc:AlternateContent>
      </w:r>
      <w:r>
        <w:rPr>
          <w:noProof/>
          <w:lang w:val="es-ES" w:eastAsia="es-ES"/>
        </w:rPr>
        <w:drawing>
          <wp:inline distT="0" distB="0" distL="0" distR="0" wp14:anchorId="2AC69182" wp14:editId="1EC8FC00">
            <wp:extent cx="5403215" cy="3040380"/>
            <wp:effectExtent l="0" t="0" r="6985" b="7620"/>
            <wp:docPr id="15" name="Imat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3215" cy="3040380"/>
                    </a:xfrm>
                    <a:prstGeom prst="rect">
                      <a:avLst/>
                    </a:prstGeom>
                    <a:noFill/>
                    <a:ln>
                      <a:noFill/>
                    </a:ln>
                  </pic:spPr>
                </pic:pic>
              </a:graphicData>
            </a:graphic>
          </wp:inline>
        </w:drawing>
      </w:r>
    </w:p>
    <w:p w14:paraId="30432D52" w14:textId="77777777" w:rsidR="00861BA7" w:rsidRDefault="00861BA7" w:rsidP="009547A5">
      <w:pPr>
        <w:rPr>
          <w:sz w:val="18"/>
          <w:szCs w:val="18"/>
          <w:lang w:val="en-GB"/>
        </w:rPr>
      </w:pPr>
      <w:r>
        <w:rPr>
          <w:noProof/>
          <w:sz w:val="18"/>
          <w:szCs w:val="18"/>
          <w:lang w:val="en-GB" w:eastAsia="zh-CN"/>
        </w:rPr>
        <w:t>*Included studies assessed AQLQ in patients with eosinophils count ≥ 300 cells/mm</w:t>
      </w:r>
      <w:r>
        <w:rPr>
          <w:noProof/>
          <w:sz w:val="18"/>
          <w:szCs w:val="18"/>
          <w:vertAlign w:val="superscript"/>
          <w:lang w:val="en-GB" w:eastAsia="zh-CN"/>
        </w:rPr>
        <w:t xml:space="preserve">3 </w:t>
      </w:r>
      <w:r>
        <w:rPr>
          <w:noProof/>
          <w:sz w:val="18"/>
          <w:szCs w:val="18"/>
          <w:lang w:val="en-GB" w:eastAsia="zh-CN"/>
        </w:rPr>
        <w:t xml:space="preserve">at 24 weeks. </w:t>
      </w:r>
      <w:r>
        <w:rPr>
          <w:sz w:val="18"/>
          <w:szCs w:val="18"/>
          <w:lang w:val="en-GB"/>
        </w:rPr>
        <w:t>Higher AQLQ scores indicate better quality of life. Minimal important difference: 0.5 points.</w:t>
      </w:r>
    </w:p>
    <w:p w14:paraId="1C2E6C99" w14:textId="77777777" w:rsidR="00861BA7" w:rsidRDefault="00861BA7" w:rsidP="009547A5">
      <w:pPr>
        <w:rPr>
          <w:noProof/>
          <w:sz w:val="18"/>
          <w:szCs w:val="18"/>
          <w:lang w:val="en-GB" w:eastAsia="zh-CN"/>
        </w:rPr>
      </w:pPr>
      <w:r>
        <w:rPr>
          <w:sz w:val="18"/>
          <w:szCs w:val="18"/>
          <w:lang w:val="en-GB"/>
        </w:rPr>
        <w:t>†</w:t>
      </w:r>
      <w:r>
        <w:rPr>
          <w:b/>
          <w:sz w:val="18"/>
          <w:szCs w:val="18"/>
          <w:lang w:val="en-GB"/>
        </w:rPr>
        <w:t>Wenzel 2016</w:t>
      </w:r>
      <w:r>
        <w:rPr>
          <w:sz w:val="18"/>
          <w:szCs w:val="18"/>
          <w:lang w:val="en-GB"/>
        </w:rPr>
        <w:t xml:space="preserve"> reported multiple treatment arms compared to the same control arm, thus, we corrected the standard errors to </w:t>
      </w:r>
      <w:proofErr w:type="gramStart"/>
      <w:r>
        <w:rPr>
          <w:sz w:val="18"/>
          <w:szCs w:val="18"/>
          <w:lang w:val="en-GB"/>
        </w:rPr>
        <w:t>take into account</w:t>
      </w:r>
      <w:proofErr w:type="gramEnd"/>
      <w:r>
        <w:rPr>
          <w:sz w:val="18"/>
          <w:szCs w:val="18"/>
          <w:lang w:val="en-GB"/>
        </w:rPr>
        <w:t xml:space="preserve"> the data correlation in each comparison (unit of analysis errors) (Rucker 2017).</w:t>
      </w:r>
      <w:r>
        <w:rPr>
          <w:b/>
          <w:noProof/>
          <w:sz w:val="18"/>
          <w:szCs w:val="18"/>
          <w:lang w:val="en-GB" w:eastAsia="zh-CN"/>
        </w:rPr>
        <w:t xml:space="preserve"> </w:t>
      </w:r>
    </w:p>
    <w:p w14:paraId="3C08D9D6" w14:textId="77777777" w:rsidR="00861BA7" w:rsidRPr="00C26F22" w:rsidRDefault="00861BA7" w:rsidP="009547A5">
      <w:pPr>
        <w:spacing w:after="0"/>
        <w:rPr>
          <w:i/>
          <w:szCs w:val="24"/>
          <w:lang w:val="en-GB"/>
        </w:rPr>
      </w:pPr>
      <w:r w:rsidRPr="00C26F22">
        <w:rPr>
          <w:i/>
          <w:szCs w:val="24"/>
          <w:lang w:val="en-GB"/>
        </w:rPr>
        <w:t>Any treatment-emergent Adverse Events (AE) (Overall)*</w:t>
      </w:r>
    </w:p>
    <w:p w14:paraId="3A99BFAF" w14:textId="77777777" w:rsidR="00861BA7" w:rsidRDefault="00861BA7" w:rsidP="009547A5">
      <w:pPr>
        <w:spacing w:after="0"/>
        <w:rPr>
          <w:noProof/>
          <w:sz w:val="8"/>
          <w:szCs w:val="8"/>
          <w:lang w:eastAsia="ca-ES"/>
        </w:rPr>
      </w:pPr>
    </w:p>
    <w:p w14:paraId="375B675A" w14:textId="77777777" w:rsidR="00861BA7" w:rsidRDefault="00861BA7" w:rsidP="009547A5">
      <w:pPr>
        <w:spacing w:after="0"/>
        <w:rPr>
          <w:noProof/>
          <w:lang w:val="en-GB" w:eastAsia="ca-ES"/>
        </w:rPr>
      </w:pPr>
      <w:r>
        <w:rPr>
          <w:noProof/>
          <w:lang w:val="es-ES" w:eastAsia="es-ES"/>
        </w:rPr>
        <w:drawing>
          <wp:inline distT="0" distB="0" distL="0" distR="0" wp14:anchorId="1F784253" wp14:editId="63953813">
            <wp:extent cx="5403215" cy="3016250"/>
            <wp:effectExtent l="0" t="0" r="6985" b="0"/>
            <wp:docPr id="14" name="Imat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3215" cy="3016250"/>
                    </a:xfrm>
                    <a:prstGeom prst="rect">
                      <a:avLst/>
                    </a:prstGeom>
                    <a:noFill/>
                    <a:ln>
                      <a:noFill/>
                    </a:ln>
                  </pic:spPr>
                </pic:pic>
              </a:graphicData>
            </a:graphic>
          </wp:inline>
        </w:drawing>
      </w:r>
    </w:p>
    <w:p w14:paraId="4898CC2D" w14:textId="77777777" w:rsidR="00861BA7" w:rsidRDefault="00861BA7" w:rsidP="009547A5">
      <w:pPr>
        <w:rPr>
          <w:noProof/>
          <w:sz w:val="18"/>
          <w:szCs w:val="18"/>
          <w:lang w:val="en-US"/>
        </w:rPr>
      </w:pPr>
      <w:bookmarkStart w:id="12" w:name="_Toc12904966"/>
      <w:r>
        <w:rPr>
          <w:noProof/>
          <w:sz w:val="18"/>
          <w:szCs w:val="18"/>
          <w:lang w:val="en-US"/>
        </w:rPr>
        <w:t>*</w:t>
      </w:r>
      <w:r>
        <w:rPr>
          <w:b/>
          <w:noProof/>
          <w:sz w:val="18"/>
          <w:szCs w:val="18"/>
          <w:lang w:val="en-GB" w:eastAsia="zh-CN"/>
        </w:rPr>
        <w:t>Wenzel 2016</w:t>
      </w:r>
      <w:r>
        <w:rPr>
          <w:noProof/>
          <w:sz w:val="18"/>
          <w:szCs w:val="18"/>
          <w:lang w:val="en-GB" w:eastAsia="zh-CN"/>
        </w:rPr>
        <w:t xml:space="preserve"> assessed AE in patients with eosinophil’s count ≥300 cells/mm</w:t>
      </w:r>
      <w:r>
        <w:rPr>
          <w:noProof/>
          <w:sz w:val="18"/>
          <w:szCs w:val="18"/>
          <w:vertAlign w:val="superscript"/>
          <w:lang w:val="en-GB" w:eastAsia="zh-CN"/>
        </w:rPr>
        <w:t>3</w:t>
      </w:r>
      <w:r>
        <w:rPr>
          <w:noProof/>
          <w:sz w:val="18"/>
          <w:szCs w:val="18"/>
          <w:lang w:val="en-GB" w:eastAsia="zh-CN"/>
        </w:rPr>
        <w:t xml:space="preserve"> at 24 weeks. </w:t>
      </w:r>
      <w:r>
        <w:rPr>
          <w:noProof/>
          <w:sz w:val="18"/>
          <w:szCs w:val="18"/>
          <w:lang w:val="en-US"/>
        </w:rPr>
        <w:t xml:space="preserve"> </w:t>
      </w:r>
    </w:p>
    <w:p w14:paraId="28DDA414" w14:textId="77777777" w:rsidR="00861BA7" w:rsidRDefault="00861BA7" w:rsidP="009547A5">
      <w:pPr>
        <w:rPr>
          <w:noProof/>
          <w:sz w:val="20"/>
          <w:szCs w:val="20"/>
          <w:lang w:val="en-US"/>
        </w:rPr>
      </w:pPr>
    </w:p>
    <w:p w14:paraId="59EC62EA" w14:textId="77777777" w:rsidR="00861BA7" w:rsidRDefault="00861BA7" w:rsidP="009547A5">
      <w:pPr>
        <w:rPr>
          <w:noProof/>
          <w:sz w:val="20"/>
          <w:szCs w:val="20"/>
          <w:lang w:val="en-US"/>
        </w:rPr>
      </w:pPr>
    </w:p>
    <w:p w14:paraId="5C9B8811" w14:textId="77777777" w:rsidR="00861BA7" w:rsidRPr="00C26F22" w:rsidRDefault="00861BA7" w:rsidP="009547A5">
      <w:pPr>
        <w:rPr>
          <w:i/>
          <w:noProof/>
          <w:lang w:val="en-US"/>
        </w:rPr>
      </w:pPr>
      <w:r w:rsidRPr="00C26F22">
        <w:rPr>
          <w:i/>
          <w:noProof/>
          <w:lang w:val="en-US"/>
        </w:rPr>
        <w:t>Any treatment-emergent serious adverse events (SAE)</w:t>
      </w:r>
      <w:bookmarkEnd w:id="12"/>
      <w:r w:rsidRPr="00C26F22">
        <w:rPr>
          <w:i/>
          <w:noProof/>
          <w:lang w:val="en-US"/>
        </w:rPr>
        <w:t>*</w:t>
      </w:r>
    </w:p>
    <w:p w14:paraId="55BFE4F1" w14:textId="77777777" w:rsidR="00861BA7" w:rsidRDefault="00861BA7" w:rsidP="009547A5">
      <w:pPr>
        <w:spacing w:after="0"/>
        <w:rPr>
          <w:sz w:val="8"/>
          <w:szCs w:val="8"/>
          <w:lang w:val="en-US"/>
        </w:rPr>
      </w:pPr>
    </w:p>
    <w:p w14:paraId="3DBED98D" w14:textId="77777777" w:rsidR="00861BA7" w:rsidRDefault="00861BA7" w:rsidP="009547A5">
      <w:pPr>
        <w:spacing w:after="0"/>
        <w:rPr>
          <w:lang w:val="en-GB"/>
        </w:rPr>
      </w:pPr>
      <w:r>
        <w:rPr>
          <w:noProof/>
          <w:lang w:val="es-ES" w:eastAsia="es-ES"/>
        </w:rPr>
        <w:drawing>
          <wp:inline distT="0" distB="0" distL="0" distR="0" wp14:anchorId="6E952D81" wp14:editId="6BFFB0B0">
            <wp:extent cx="5403215" cy="3016250"/>
            <wp:effectExtent l="0" t="0" r="6985" b="0"/>
            <wp:docPr id="13" name="Imat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3215" cy="3016250"/>
                    </a:xfrm>
                    <a:prstGeom prst="rect">
                      <a:avLst/>
                    </a:prstGeom>
                    <a:noFill/>
                    <a:ln>
                      <a:noFill/>
                    </a:ln>
                  </pic:spPr>
                </pic:pic>
              </a:graphicData>
            </a:graphic>
          </wp:inline>
        </w:drawing>
      </w:r>
    </w:p>
    <w:p w14:paraId="5DACD48E" w14:textId="77777777" w:rsidR="00861BA7" w:rsidRDefault="00861BA7" w:rsidP="009547A5">
      <w:pPr>
        <w:rPr>
          <w:noProof/>
          <w:sz w:val="20"/>
          <w:szCs w:val="20"/>
          <w:lang w:val="en-US"/>
        </w:rPr>
      </w:pPr>
      <w:r>
        <w:rPr>
          <w:noProof/>
          <w:sz w:val="20"/>
          <w:szCs w:val="20"/>
          <w:lang w:val="en-US"/>
        </w:rPr>
        <w:t>*Included studies evaluated patients with eosinophils count ≥ 300/mm</w:t>
      </w:r>
      <w:r>
        <w:rPr>
          <w:noProof/>
          <w:sz w:val="20"/>
          <w:szCs w:val="20"/>
          <w:vertAlign w:val="superscript"/>
          <w:lang w:val="en-US"/>
        </w:rPr>
        <w:t xml:space="preserve">3 </w:t>
      </w:r>
      <w:r>
        <w:rPr>
          <w:noProof/>
          <w:sz w:val="20"/>
          <w:szCs w:val="20"/>
          <w:lang w:val="en-US"/>
        </w:rPr>
        <w:t>at 24</w:t>
      </w:r>
      <w:r>
        <w:rPr>
          <w:noProof/>
          <w:sz w:val="20"/>
          <w:szCs w:val="20"/>
          <w:vertAlign w:val="superscript"/>
          <w:lang w:val="en-US"/>
        </w:rPr>
        <w:t xml:space="preserve"> </w:t>
      </w:r>
      <w:r>
        <w:rPr>
          <w:noProof/>
          <w:sz w:val="20"/>
          <w:szCs w:val="20"/>
          <w:lang w:val="en-US"/>
        </w:rPr>
        <w:t>weeks.</w:t>
      </w:r>
    </w:p>
    <w:p w14:paraId="4A633FB9" w14:textId="77777777" w:rsidR="00861BA7" w:rsidRPr="00C26F22" w:rsidRDefault="00861BA7" w:rsidP="009547A5">
      <w:pPr>
        <w:rPr>
          <w:i/>
          <w:lang w:val="en-GB"/>
        </w:rPr>
      </w:pPr>
      <w:r w:rsidRPr="00C26F22">
        <w:rPr>
          <w:i/>
          <w:lang w:val="en-GB"/>
        </w:rPr>
        <w:t xml:space="preserve">FEV 1 (L) – eosinophil count </w:t>
      </w:r>
      <w:r w:rsidRPr="00C26F22">
        <w:rPr>
          <w:i/>
          <w:szCs w:val="24"/>
          <w:lang w:val="en-GB"/>
        </w:rPr>
        <w:t>≥ 150 cells/mm</w:t>
      </w:r>
      <w:r w:rsidRPr="00C26F22">
        <w:rPr>
          <w:i/>
          <w:szCs w:val="24"/>
          <w:vertAlign w:val="superscript"/>
          <w:lang w:val="en-GB"/>
        </w:rPr>
        <w:t>3</w:t>
      </w:r>
      <w:r w:rsidRPr="00C26F22">
        <w:rPr>
          <w:i/>
          <w:lang w:val="en-GB"/>
        </w:rPr>
        <w:t xml:space="preserve"> (Overall)</w:t>
      </w:r>
      <w:r w:rsidRPr="00C26F22">
        <w:rPr>
          <w:i/>
          <w:vertAlign w:val="superscript"/>
          <w:lang w:val="en-GB"/>
        </w:rPr>
        <w:t>*</w:t>
      </w:r>
      <w:r w:rsidRPr="00C26F22">
        <w:rPr>
          <w:i/>
          <w:lang w:val="en-GB"/>
        </w:rPr>
        <w:t xml:space="preserve"> </w:t>
      </w:r>
    </w:p>
    <w:p w14:paraId="5C908AE0" w14:textId="77777777" w:rsidR="00861BA7" w:rsidRDefault="00861BA7" w:rsidP="009547A5">
      <w:pPr>
        <w:spacing w:after="0"/>
        <w:rPr>
          <w:sz w:val="8"/>
          <w:szCs w:val="8"/>
          <w:lang w:val="en-GB"/>
        </w:rPr>
      </w:pPr>
    </w:p>
    <w:p w14:paraId="302C9814" w14:textId="77777777" w:rsidR="00861BA7" w:rsidRDefault="00861BA7" w:rsidP="009547A5">
      <w:pPr>
        <w:spacing w:after="0"/>
        <w:rPr>
          <w:noProof/>
          <w:lang w:eastAsia="ca-ES"/>
        </w:rPr>
      </w:pPr>
      <w:r>
        <w:rPr>
          <w:noProof/>
          <w:lang w:val="es-ES" w:eastAsia="es-ES"/>
        </w:rPr>
        <mc:AlternateContent>
          <mc:Choice Requires="wps">
            <w:drawing>
              <wp:anchor distT="0" distB="0" distL="114300" distR="114300" simplePos="0" relativeHeight="251668480" behindDoc="0" locked="0" layoutInCell="1" allowOverlap="1" wp14:anchorId="4B2A2F79" wp14:editId="2C6BFF36">
                <wp:simplePos x="0" y="0"/>
                <wp:positionH relativeFrom="column">
                  <wp:posOffset>477520</wp:posOffset>
                </wp:positionH>
                <wp:positionV relativeFrom="paragraph">
                  <wp:posOffset>579755</wp:posOffset>
                </wp:positionV>
                <wp:extent cx="197485" cy="182880"/>
                <wp:effectExtent l="0" t="0" r="0" b="0"/>
                <wp:wrapNone/>
                <wp:docPr id="58" name="Rectangle 58"/>
                <wp:cNvGraphicFramePr/>
                <a:graphic xmlns:a="http://schemas.openxmlformats.org/drawingml/2006/main">
                  <a:graphicData uri="http://schemas.microsoft.com/office/word/2010/wordprocessingShape">
                    <wps:wsp>
                      <wps:cNvSpPr/>
                      <wps:spPr>
                        <a:xfrm>
                          <a:off x="0" y="0"/>
                          <a:ext cx="197485" cy="182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19E939"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3015128A" w14:textId="77777777" w:rsidR="005908BB" w:rsidRDefault="005908BB" w:rsidP="009547A5">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A2F79" id="Rectangle 58" o:spid="_x0000_s1030" style="position:absolute;margin-left:37.6pt;margin-top:45.65pt;width:15.55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" filled="f" stroked="f" strokeweight="1pt">
                <v:textbox>
                  <w:txbxContent>
                    <w:p w14:paraId="4F19E939"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3015128A" w14:textId="77777777" w:rsidR="005908BB" w:rsidRDefault="005908BB" w:rsidP="009547A5">
                      <w:pPr>
                        <w:rPr>
                          <w:b/>
                        </w:rPr>
                      </w:pPr>
                    </w:p>
                  </w:txbxContent>
                </v:textbox>
              </v:rect>
            </w:pict>
          </mc:Fallback>
        </mc:AlternateContent>
      </w:r>
      <w:r>
        <w:rPr>
          <w:noProof/>
          <w:lang w:val="es-ES" w:eastAsia="es-ES"/>
        </w:rPr>
        <mc:AlternateContent>
          <mc:Choice Requires="wps">
            <w:drawing>
              <wp:anchor distT="0" distB="0" distL="114300" distR="114300" simplePos="0" relativeHeight="251667456" behindDoc="0" locked="0" layoutInCell="1" allowOverlap="1" wp14:anchorId="462A94AE" wp14:editId="6A96BDC9">
                <wp:simplePos x="0" y="0"/>
                <wp:positionH relativeFrom="column">
                  <wp:posOffset>485140</wp:posOffset>
                </wp:positionH>
                <wp:positionV relativeFrom="paragraph">
                  <wp:posOffset>457835</wp:posOffset>
                </wp:positionV>
                <wp:extent cx="197485" cy="182880"/>
                <wp:effectExtent l="0" t="0" r="0" b="0"/>
                <wp:wrapNone/>
                <wp:docPr id="57" name="Rectangle 57"/>
                <wp:cNvGraphicFramePr/>
                <a:graphic xmlns:a="http://schemas.openxmlformats.org/drawingml/2006/main">
                  <a:graphicData uri="http://schemas.microsoft.com/office/word/2010/wordprocessingShape">
                    <wps:wsp>
                      <wps:cNvSpPr/>
                      <wps:spPr>
                        <a:xfrm>
                          <a:off x="0" y="0"/>
                          <a:ext cx="197485" cy="182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DB0AAD"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303563AB" w14:textId="77777777" w:rsidR="005908BB" w:rsidRDefault="005908BB" w:rsidP="009547A5">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A94AE" id="Rectangle 57" o:spid="_x0000_s1031" style="position:absolute;margin-left:38.2pt;margin-top:36.05pt;width:15.55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" filled="f" stroked="f" strokeweight="1pt">
                <v:textbox>
                  <w:txbxContent>
                    <w:p w14:paraId="2ADB0AAD"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303563AB" w14:textId="77777777" w:rsidR="005908BB" w:rsidRDefault="005908BB" w:rsidP="009547A5">
                      <w:pPr>
                        <w:rPr>
                          <w:b/>
                        </w:rPr>
                      </w:pPr>
                    </w:p>
                  </w:txbxContent>
                </v:textbox>
              </v:rect>
            </w:pict>
          </mc:Fallback>
        </mc:AlternateContent>
      </w:r>
      <w:r>
        <w:rPr>
          <w:noProof/>
          <w:lang w:val="es-ES" w:eastAsia="es-ES"/>
        </w:rPr>
        <w:drawing>
          <wp:inline distT="0" distB="0" distL="0" distR="0" wp14:anchorId="33FBBB69" wp14:editId="5B517A7E">
            <wp:extent cx="5403215" cy="985520"/>
            <wp:effectExtent l="0" t="0" r="6985" b="5080"/>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6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3215" cy="985520"/>
                    </a:xfrm>
                    <a:prstGeom prst="rect">
                      <a:avLst/>
                    </a:prstGeom>
                    <a:noFill/>
                    <a:ln>
                      <a:noFill/>
                    </a:ln>
                  </pic:spPr>
                </pic:pic>
              </a:graphicData>
            </a:graphic>
          </wp:inline>
        </w:drawing>
      </w:r>
    </w:p>
    <w:p w14:paraId="39D315E7" w14:textId="77777777" w:rsidR="00861BA7" w:rsidRDefault="00861BA7" w:rsidP="009547A5">
      <w:pPr>
        <w:rPr>
          <w:sz w:val="18"/>
          <w:szCs w:val="18"/>
          <w:lang w:val="en-GB"/>
        </w:rPr>
      </w:pPr>
      <w:r>
        <w:rPr>
          <w:sz w:val="18"/>
          <w:szCs w:val="18"/>
          <w:lang w:val="en-GB"/>
        </w:rPr>
        <w:t>*All studies assessed patients with eosinophils count ≥ 150 cells/mm</w:t>
      </w:r>
      <w:r>
        <w:rPr>
          <w:sz w:val="18"/>
          <w:szCs w:val="18"/>
          <w:vertAlign w:val="superscript"/>
          <w:lang w:val="en-GB"/>
        </w:rPr>
        <w:t>3</w:t>
      </w:r>
    </w:p>
    <w:p w14:paraId="71FC0233" w14:textId="77777777" w:rsidR="00861BA7" w:rsidRDefault="00861BA7" w:rsidP="009547A5">
      <w:pPr>
        <w:rPr>
          <w:sz w:val="18"/>
          <w:szCs w:val="18"/>
          <w:lang w:val="en-GB"/>
        </w:rPr>
      </w:pPr>
      <w:r>
        <w:rPr>
          <w:sz w:val="18"/>
          <w:szCs w:val="18"/>
          <w:lang w:val="en-GB"/>
        </w:rPr>
        <w:t xml:space="preserve">† </w:t>
      </w:r>
      <w:r>
        <w:rPr>
          <w:b/>
          <w:sz w:val="18"/>
          <w:szCs w:val="18"/>
          <w:lang w:val="en-GB"/>
        </w:rPr>
        <w:t>Wenzel 2016</w:t>
      </w:r>
      <w:r>
        <w:rPr>
          <w:sz w:val="18"/>
          <w:szCs w:val="18"/>
          <w:lang w:val="en-GB"/>
        </w:rPr>
        <w:t xml:space="preserve"> reported multiple treatment arms compared to the same control arm, thus, we corrected the standard errors to </w:t>
      </w:r>
      <w:proofErr w:type="gramStart"/>
      <w:r>
        <w:rPr>
          <w:sz w:val="18"/>
          <w:szCs w:val="18"/>
          <w:lang w:val="en-GB"/>
        </w:rPr>
        <w:t>take into account</w:t>
      </w:r>
      <w:proofErr w:type="gramEnd"/>
      <w:r>
        <w:rPr>
          <w:sz w:val="18"/>
          <w:szCs w:val="18"/>
          <w:lang w:val="en-GB"/>
        </w:rPr>
        <w:t xml:space="preserve"> the data correlation in each comparison (unit of analysis errors) (Rucker 2017).</w:t>
      </w:r>
    </w:p>
    <w:p w14:paraId="6BED6313" w14:textId="77777777" w:rsidR="00861BA7" w:rsidRDefault="00861BA7" w:rsidP="009547A5">
      <w:pPr>
        <w:rPr>
          <w:sz w:val="18"/>
          <w:szCs w:val="18"/>
          <w:lang w:val="en-GB"/>
        </w:rPr>
      </w:pPr>
    </w:p>
    <w:p w14:paraId="0CFEB62F" w14:textId="77777777" w:rsidR="00861BA7" w:rsidRDefault="00861BA7" w:rsidP="009547A5">
      <w:pPr>
        <w:rPr>
          <w:sz w:val="18"/>
          <w:szCs w:val="18"/>
          <w:lang w:val="en-GB"/>
        </w:rPr>
      </w:pPr>
    </w:p>
    <w:p w14:paraId="229FDA4E" w14:textId="77777777" w:rsidR="00861BA7" w:rsidRDefault="00861BA7" w:rsidP="009547A5">
      <w:pPr>
        <w:rPr>
          <w:sz w:val="18"/>
          <w:szCs w:val="18"/>
          <w:lang w:val="en-GB"/>
        </w:rPr>
      </w:pPr>
    </w:p>
    <w:p w14:paraId="6986A2C6" w14:textId="77777777" w:rsidR="00861BA7" w:rsidRDefault="00861BA7" w:rsidP="009547A5">
      <w:pPr>
        <w:rPr>
          <w:sz w:val="18"/>
          <w:szCs w:val="18"/>
          <w:lang w:val="en-GB"/>
        </w:rPr>
      </w:pPr>
    </w:p>
    <w:p w14:paraId="6D1F67DC" w14:textId="77777777" w:rsidR="00861BA7" w:rsidRDefault="00861BA7" w:rsidP="009547A5">
      <w:pPr>
        <w:rPr>
          <w:sz w:val="18"/>
          <w:szCs w:val="18"/>
          <w:lang w:val="en-GB"/>
        </w:rPr>
      </w:pPr>
    </w:p>
    <w:p w14:paraId="68E04C45" w14:textId="77777777" w:rsidR="00861BA7" w:rsidRDefault="00861BA7" w:rsidP="009547A5">
      <w:pPr>
        <w:rPr>
          <w:sz w:val="18"/>
          <w:szCs w:val="18"/>
          <w:lang w:val="en-GB"/>
        </w:rPr>
      </w:pPr>
    </w:p>
    <w:p w14:paraId="7FDADBE3" w14:textId="77777777" w:rsidR="00861BA7" w:rsidRDefault="00861BA7" w:rsidP="009547A5">
      <w:pPr>
        <w:rPr>
          <w:sz w:val="18"/>
          <w:szCs w:val="18"/>
          <w:lang w:val="en-GB"/>
        </w:rPr>
      </w:pPr>
    </w:p>
    <w:p w14:paraId="0A329817" w14:textId="77777777" w:rsidR="00861BA7" w:rsidRDefault="00861BA7" w:rsidP="009547A5">
      <w:pPr>
        <w:rPr>
          <w:sz w:val="18"/>
          <w:szCs w:val="18"/>
          <w:lang w:val="en-GB"/>
        </w:rPr>
      </w:pPr>
    </w:p>
    <w:p w14:paraId="52017150" w14:textId="77777777" w:rsidR="00861BA7" w:rsidRDefault="00861BA7" w:rsidP="009547A5">
      <w:pPr>
        <w:rPr>
          <w:sz w:val="18"/>
          <w:szCs w:val="18"/>
          <w:lang w:val="en-GB"/>
        </w:rPr>
      </w:pPr>
    </w:p>
    <w:p w14:paraId="1C64E46E" w14:textId="77777777" w:rsidR="00861BA7" w:rsidRDefault="00861BA7" w:rsidP="009547A5">
      <w:pPr>
        <w:rPr>
          <w:sz w:val="18"/>
          <w:szCs w:val="18"/>
          <w:lang w:val="en-GB"/>
        </w:rPr>
      </w:pPr>
    </w:p>
    <w:p w14:paraId="659C05AF" w14:textId="77777777" w:rsidR="00861BA7" w:rsidRPr="00C26F22" w:rsidRDefault="00861BA7" w:rsidP="009547A5">
      <w:pPr>
        <w:rPr>
          <w:i/>
          <w:lang w:val="en-GB"/>
        </w:rPr>
      </w:pPr>
      <w:r w:rsidRPr="00C26F22">
        <w:rPr>
          <w:i/>
          <w:lang w:val="en-GB"/>
        </w:rPr>
        <w:t xml:space="preserve">Fractional exhaled nitric oxide (FeNO) </w:t>
      </w:r>
    </w:p>
    <w:p w14:paraId="2D92ED7B" w14:textId="77777777" w:rsidR="00861BA7" w:rsidRPr="00C26F22" w:rsidRDefault="00861BA7" w:rsidP="009547A5">
      <w:pPr>
        <w:spacing w:after="0"/>
        <w:rPr>
          <w:bCs/>
          <w:szCs w:val="24"/>
          <w:vertAlign w:val="superscript"/>
          <w:lang w:val="en-GB"/>
        </w:rPr>
      </w:pPr>
      <w:bookmarkStart w:id="13" w:name="_Toc12904959"/>
      <w:r w:rsidRPr="00C26F22">
        <w:rPr>
          <w:bCs/>
          <w:szCs w:val="24"/>
          <w:lang w:val="en-GB"/>
        </w:rPr>
        <w:lastRenderedPageBreak/>
        <w:t xml:space="preserve">FeNO (ppb) </w:t>
      </w:r>
      <w:bookmarkEnd w:id="13"/>
      <w:r w:rsidRPr="00C26F22">
        <w:rPr>
          <w:bCs/>
          <w:szCs w:val="24"/>
          <w:lang w:val="en-GB"/>
        </w:rPr>
        <w:t xml:space="preserve">(Subgroup: </w:t>
      </w:r>
      <w:proofErr w:type="gramStart"/>
      <w:r w:rsidRPr="00C26F22">
        <w:rPr>
          <w:bCs/>
          <w:szCs w:val="24"/>
          <w:lang w:val="en-GB"/>
        </w:rPr>
        <w:t>dose)</w:t>
      </w:r>
      <w:r w:rsidRPr="00C26F22">
        <w:rPr>
          <w:bCs/>
          <w:szCs w:val="24"/>
          <w:vertAlign w:val="superscript"/>
          <w:lang w:val="en-GB"/>
        </w:rPr>
        <w:t>*</w:t>
      </w:r>
      <w:proofErr w:type="gramEnd"/>
    </w:p>
    <w:p w14:paraId="78AD5887" w14:textId="77777777" w:rsidR="00861BA7" w:rsidRDefault="00861BA7" w:rsidP="009547A5">
      <w:pPr>
        <w:spacing w:after="0"/>
        <w:rPr>
          <w:sz w:val="8"/>
          <w:szCs w:val="8"/>
          <w:lang w:val="en-GB"/>
        </w:rPr>
      </w:pPr>
    </w:p>
    <w:p w14:paraId="2D2A32DF" w14:textId="77777777" w:rsidR="00861BA7" w:rsidRDefault="00861BA7" w:rsidP="009547A5">
      <w:pPr>
        <w:spacing w:after="0"/>
        <w:rPr>
          <w:lang w:val="en-GB"/>
        </w:rPr>
      </w:pPr>
      <w:r>
        <w:rPr>
          <w:noProof/>
          <w:lang w:val="es-ES" w:eastAsia="es-ES"/>
        </w:rPr>
        <mc:AlternateContent>
          <mc:Choice Requires="wps">
            <w:drawing>
              <wp:anchor distT="0" distB="0" distL="114300" distR="114300" simplePos="0" relativeHeight="251663360" behindDoc="0" locked="0" layoutInCell="1" allowOverlap="1" wp14:anchorId="5FD51B53" wp14:editId="0D861A0B">
                <wp:simplePos x="0" y="0"/>
                <wp:positionH relativeFrom="column">
                  <wp:posOffset>475615</wp:posOffset>
                </wp:positionH>
                <wp:positionV relativeFrom="paragraph">
                  <wp:posOffset>228600</wp:posOffset>
                </wp:positionV>
                <wp:extent cx="197485" cy="182880"/>
                <wp:effectExtent l="0" t="0" r="0" b="0"/>
                <wp:wrapNone/>
                <wp:docPr id="256" name="Rectangle 256"/>
                <wp:cNvGraphicFramePr/>
                <a:graphic xmlns:a="http://schemas.openxmlformats.org/drawingml/2006/main">
                  <a:graphicData uri="http://schemas.microsoft.com/office/word/2010/wordprocessingShape">
                    <wps:wsp>
                      <wps:cNvSpPr/>
                      <wps:spPr>
                        <a:xfrm>
                          <a:off x="0" y="0"/>
                          <a:ext cx="197485" cy="182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EFF863"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2D18C974" w14:textId="77777777" w:rsidR="005908BB" w:rsidRDefault="005908BB" w:rsidP="009547A5">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51B53" id="Rectangle 256" o:spid="_x0000_s1032" style="position:absolute;margin-left:37.45pt;margin-top:18pt;width:15.55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" filled="f" stroked="f" strokeweight="1pt">
                <v:textbox>
                  <w:txbxContent>
                    <w:p w14:paraId="4CEFF863"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2D18C974" w14:textId="77777777" w:rsidR="005908BB" w:rsidRDefault="005908BB" w:rsidP="009547A5">
                      <w:pPr>
                        <w:rPr>
                          <w:b/>
                        </w:rPr>
                      </w:pPr>
                    </w:p>
                  </w:txbxContent>
                </v:textbox>
              </v:rect>
            </w:pict>
          </mc:Fallback>
        </mc:AlternateContent>
      </w:r>
      <w:r>
        <w:rPr>
          <w:noProof/>
          <w:lang w:val="es-ES" w:eastAsia="es-ES"/>
        </w:rPr>
        <mc:AlternateContent>
          <mc:Choice Requires="wps">
            <w:drawing>
              <wp:anchor distT="0" distB="0" distL="114300" distR="114300" simplePos="0" relativeHeight="251664384" behindDoc="0" locked="0" layoutInCell="1" allowOverlap="1" wp14:anchorId="6CA1D822" wp14:editId="17ED7CC7">
                <wp:simplePos x="0" y="0"/>
                <wp:positionH relativeFrom="column">
                  <wp:posOffset>481965</wp:posOffset>
                </wp:positionH>
                <wp:positionV relativeFrom="paragraph">
                  <wp:posOffset>869950</wp:posOffset>
                </wp:positionV>
                <wp:extent cx="197485" cy="182880"/>
                <wp:effectExtent l="0" t="0" r="0" b="0"/>
                <wp:wrapNone/>
                <wp:docPr id="257" name="Rectangle 257"/>
                <wp:cNvGraphicFramePr/>
                <a:graphic xmlns:a="http://schemas.openxmlformats.org/drawingml/2006/main">
                  <a:graphicData uri="http://schemas.microsoft.com/office/word/2010/wordprocessingShape">
                    <wps:wsp>
                      <wps:cNvSpPr/>
                      <wps:spPr>
                        <a:xfrm>
                          <a:off x="0" y="0"/>
                          <a:ext cx="197485" cy="182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8B9D37"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331AF716" w14:textId="77777777" w:rsidR="005908BB" w:rsidRDefault="005908BB" w:rsidP="009547A5">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1D822" id="Rectangle 257" o:spid="_x0000_s1033" style="position:absolute;margin-left:37.95pt;margin-top:68.5pt;width:15.55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" filled="f" stroked="f" strokeweight="1pt">
                <v:textbox>
                  <w:txbxContent>
                    <w:p w14:paraId="1C8B9D37"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331AF716" w14:textId="77777777" w:rsidR="005908BB" w:rsidRDefault="005908BB" w:rsidP="009547A5">
                      <w:pPr>
                        <w:rPr>
                          <w:b/>
                        </w:rPr>
                      </w:pPr>
                    </w:p>
                  </w:txbxContent>
                </v:textbox>
              </v:rect>
            </w:pict>
          </mc:Fallback>
        </mc:AlternateContent>
      </w:r>
      <w:r>
        <w:rPr>
          <w:noProof/>
          <w:lang w:val="es-ES" w:eastAsia="es-ES"/>
        </w:rPr>
        <w:drawing>
          <wp:inline distT="0" distB="0" distL="0" distR="0" wp14:anchorId="0CD88B7A" wp14:editId="6A6B8F19">
            <wp:extent cx="5403215" cy="2766695"/>
            <wp:effectExtent l="0" t="0" r="6985" b="0"/>
            <wp:docPr id="11" name="Imat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3215" cy="2766695"/>
                    </a:xfrm>
                    <a:prstGeom prst="rect">
                      <a:avLst/>
                    </a:prstGeom>
                    <a:noFill/>
                    <a:ln>
                      <a:noFill/>
                    </a:ln>
                  </pic:spPr>
                </pic:pic>
              </a:graphicData>
            </a:graphic>
          </wp:inline>
        </w:drawing>
      </w:r>
    </w:p>
    <w:p w14:paraId="46EE6A5B" w14:textId="77777777" w:rsidR="00861BA7" w:rsidRDefault="00861BA7" w:rsidP="009547A5">
      <w:pPr>
        <w:rPr>
          <w:sz w:val="18"/>
          <w:szCs w:val="18"/>
          <w:lang w:val="en-GB"/>
        </w:rPr>
      </w:pPr>
      <w:r>
        <w:rPr>
          <w:b/>
          <w:noProof/>
          <w:sz w:val="18"/>
          <w:szCs w:val="18"/>
          <w:lang w:val="en-GB" w:eastAsia="zh-CN"/>
        </w:rPr>
        <w:t>*Wenzel 2016</w:t>
      </w:r>
      <w:r>
        <w:rPr>
          <w:noProof/>
          <w:sz w:val="18"/>
          <w:szCs w:val="18"/>
          <w:lang w:val="en-GB" w:eastAsia="zh-CN"/>
        </w:rPr>
        <w:t xml:space="preserve"> assessed FeNO in patients with eosinophil count ≥300 cells/mm</w:t>
      </w:r>
      <w:r>
        <w:rPr>
          <w:noProof/>
          <w:sz w:val="18"/>
          <w:szCs w:val="18"/>
          <w:vertAlign w:val="superscript"/>
          <w:lang w:val="en-GB" w:eastAsia="zh-CN"/>
        </w:rPr>
        <w:t>3</w:t>
      </w:r>
      <w:r>
        <w:rPr>
          <w:noProof/>
          <w:sz w:val="18"/>
          <w:szCs w:val="18"/>
          <w:lang w:val="en-GB" w:eastAsia="zh-CN"/>
        </w:rPr>
        <w:t xml:space="preserve"> at 24 weeks. Outcome defined as percentage change from baseline.</w:t>
      </w:r>
    </w:p>
    <w:p w14:paraId="4372FAA0" w14:textId="77777777" w:rsidR="00861BA7" w:rsidRDefault="00861BA7" w:rsidP="009547A5">
      <w:pPr>
        <w:rPr>
          <w:noProof/>
          <w:sz w:val="18"/>
          <w:szCs w:val="18"/>
          <w:lang w:val="en-GB" w:eastAsia="zh-CN"/>
        </w:rPr>
      </w:pPr>
      <w:r>
        <w:rPr>
          <w:sz w:val="18"/>
          <w:szCs w:val="18"/>
          <w:lang w:val="en-GB"/>
        </w:rPr>
        <w:t>†</w:t>
      </w:r>
      <w:r>
        <w:rPr>
          <w:b/>
          <w:sz w:val="18"/>
          <w:szCs w:val="18"/>
          <w:lang w:val="en-GB"/>
        </w:rPr>
        <w:t>Wenzel 2016</w:t>
      </w:r>
      <w:r>
        <w:rPr>
          <w:sz w:val="18"/>
          <w:szCs w:val="18"/>
          <w:lang w:val="en-GB"/>
        </w:rPr>
        <w:t xml:space="preserve"> reported multiple treatment arms compared to the same control arm, thus, we corrected the standard errors to </w:t>
      </w:r>
      <w:proofErr w:type="gramStart"/>
      <w:r>
        <w:rPr>
          <w:sz w:val="18"/>
          <w:szCs w:val="18"/>
          <w:lang w:val="en-GB"/>
        </w:rPr>
        <w:t>take into account</w:t>
      </w:r>
      <w:proofErr w:type="gramEnd"/>
      <w:r>
        <w:rPr>
          <w:sz w:val="18"/>
          <w:szCs w:val="18"/>
          <w:lang w:val="en-GB"/>
        </w:rPr>
        <w:t xml:space="preserve"> the data correlation in each comparison (unit of analysis errors) (Rucker 2017).</w:t>
      </w:r>
      <w:r>
        <w:rPr>
          <w:noProof/>
          <w:sz w:val="18"/>
          <w:szCs w:val="18"/>
          <w:lang w:val="en-GB" w:eastAsia="zh-CN"/>
        </w:rPr>
        <w:t xml:space="preserve"> </w:t>
      </w:r>
    </w:p>
    <w:p w14:paraId="2D05B699" w14:textId="77777777" w:rsidR="00861BA7" w:rsidRPr="00C26F22" w:rsidRDefault="00861BA7" w:rsidP="009547A5">
      <w:pPr>
        <w:rPr>
          <w:i/>
          <w:noProof/>
          <w:lang w:val="en-US" w:eastAsia="es-ES"/>
        </w:rPr>
      </w:pPr>
      <w:r w:rsidRPr="00C26F22">
        <w:rPr>
          <w:i/>
          <w:lang w:val="en-GB"/>
        </w:rPr>
        <w:t xml:space="preserve">Rescue </w:t>
      </w:r>
      <w:r w:rsidRPr="00C26F22">
        <w:rPr>
          <w:i/>
          <w:noProof/>
          <w:lang w:val="en-US" w:eastAsia="es-ES"/>
        </w:rPr>
        <w:t>medication use -  eosinophil count ≥300 cells/mm</w:t>
      </w:r>
      <w:r w:rsidRPr="00C26F22">
        <w:rPr>
          <w:i/>
          <w:noProof/>
          <w:vertAlign w:val="superscript"/>
          <w:lang w:val="en-US" w:eastAsia="es-ES"/>
        </w:rPr>
        <w:t>3</w:t>
      </w:r>
      <w:r w:rsidRPr="00C26F22">
        <w:rPr>
          <w:i/>
          <w:noProof/>
          <w:lang w:val="en-US" w:eastAsia="es-ES"/>
        </w:rPr>
        <w:t xml:space="preserve"> (puffs/day)</w:t>
      </w:r>
      <w:r w:rsidRPr="00C26F22">
        <w:rPr>
          <w:i/>
          <w:noProof/>
          <w:vertAlign w:val="superscript"/>
          <w:lang w:val="en-US" w:eastAsia="es-ES"/>
        </w:rPr>
        <w:t>*</w:t>
      </w:r>
    </w:p>
    <w:p w14:paraId="4F3AE9B1" w14:textId="77777777" w:rsidR="00861BA7" w:rsidRDefault="00861BA7" w:rsidP="009547A5">
      <w:pPr>
        <w:spacing w:after="0"/>
        <w:rPr>
          <w:sz w:val="8"/>
          <w:szCs w:val="8"/>
          <w:lang w:val="en-US" w:eastAsia="es-ES"/>
        </w:rPr>
      </w:pPr>
    </w:p>
    <w:p w14:paraId="22240A89" w14:textId="77777777" w:rsidR="00861BA7" w:rsidRDefault="00861BA7" w:rsidP="009547A5">
      <w:pPr>
        <w:spacing w:after="0"/>
        <w:rPr>
          <w:noProof/>
          <w:lang w:val="en-US" w:eastAsia="es-ES"/>
        </w:rPr>
      </w:pPr>
      <w:r>
        <w:rPr>
          <w:noProof/>
          <w:lang w:val="es-ES" w:eastAsia="es-ES"/>
        </w:rPr>
        <mc:AlternateContent>
          <mc:Choice Requires="wps">
            <w:drawing>
              <wp:anchor distT="0" distB="0" distL="114300" distR="114300" simplePos="0" relativeHeight="251665408" behindDoc="0" locked="0" layoutInCell="1" allowOverlap="1" wp14:anchorId="3B5DB2BC" wp14:editId="149EAB6B">
                <wp:simplePos x="0" y="0"/>
                <wp:positionH relativeFrom="column">
                  <wp:posOffset>492760</wp:posOffset>
                </wp:positionH>
                <wp:positionV relativeFrom="paragraph">
                  <wp:posOffset>248920</wp:posOffset>
                </wp:positionV>
                <wp:extent cx="197485" cy="182880"/>
                <wp:effectExtent l="0" t="0" r="0" b="0"/>
                <wp:wrapNone/>
                <wp:docPr id="258" name="Rectangle 258"/>
                <wp:cNvGraphicFramePr/>
                <a:graphic xmlns:a="http://schemas.openxmlformats.org/drawingml/2006/main">
                  <a:graphicData uri="http://schemas.microsoft.com/office/word/2010/wordprocessingShape">
                    <wps:wsp>
                      <wps:cNvSpPr/>
                      <wps:spPr>
                        <a:xfrm>
                          <a:off x="0" y="0"/>
                          <a:ext cx="197485" cy="182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D5F6A9"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3F646EC3" w14:textId="77777777" w:rsidR="005908BB" w:rsidRDefault="005908BB" w:rsidP="009547A5">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DB2BC" id="Rectangle 258" o:spid="_x0000_s1034" style="position:absolute;margin-left:38.8pt;margin-top:19.6pt;width:15.55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" filled="f" stroked="f" strokeweight="1pt">
                <v:textbox>
                  <w:txbxContent>
                    <w:p w14:paraId="24D5F6A9"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3F646EC3" w14:textId="77777777" w:rsidR="005908BB" w:rsidRDefault="005908BB" w:rsidP="009547A5">
                      <w:pPr>
                        <w:rPr>
                          <w:b/>
                        </w:rPr>
                      </w:pPr>
                    </w:p>
                  </w:txbxContent>
                </v:textbox>
              </v:rect>
            </w:pict>
          </mc:Fallback>
        </mc:AlternateContent>
      </w:r>
      <w:r>
        <w:rPr>
          <w:noProof/>
          <w:lang w:val="es-ES" w:eastAsia="es-ES"/>
        </w:rPr>
        <mc:AlternateContent>
          <mc:Choice Requires="wps">
            <w:drawing>
              <wp:anchor distT="0" distB="0" distL="114300" distR="114300" simplePos="0" relativeHeight="251666432" behindDoc="0" locked="0" layoutInCell="1" allowOverlap="1" wp14:anchorId="2622E889" wp14:editId="243FA03F">
                <wp:simplePos x="0" y="0"/>
                <wp:positionH relativeFrom="column">
                  <wp:posOffset>492125</wp:posOffset>
                </wp:positionH>
                <wp:positionV relativeFrom="paragraph">
                  <wp:posOffset>877570</wp:posOffset>
                </wp:positionV>
                <wp:extent cx="197485" cy="182880"/>
                <wp:effectExtent l="0" t="0" r="0" b="0"/>
                <wp:wrapNone/>
                <wp:docPr id="259" name="Rectangle 259"/>
                <wp:cNvGraphicFramePr/>
                <a:graphic xmlns:a="http://schemas.openxmlformats.org/drawingml/2006/main">
                  <a:graphicData uri="http://schemas.microsoft.com/office/word/2010/wordprocessingShape">
                    <wps:wsp>
                      <wps:cNvSpPr/>
                      <wps:spPr>
                        <a:xfrm>
                          <a:off x="0" y="0"/>
                          <a:ext cx="197485" cy="182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CFFC88"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4D17C6B8" w14:textId="77777777" w:rsidR="005908BB" w:rsidRDefault="005908BB" w:rsidP="009547A5">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2E889" id="Rectangle 259" o:spid="_x0000_s1035" style="position:absolute;margin-left:38.75pt;margin-top:69.1pt;width:15.55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" filled="f" stroked="f" strokeweight="1pt">
                <v:textbox>
                  <w:txbxContent>
                    <w:p w14:paraId="33CFFC88" w14:textId="77777777" w:rsidR="005908BB" w:rsidRDefault="005908BB" w:rsidP="009547A5">
                      <w:pPr>
                        <w:jc w:val="center"/>
                        <w:rPr>
                          <w:b/>
                          <w:color w:val="000000" w:themeColor="text1"/>
                          <w14:textOutline w14:w="9525" w14:cap="rnd" w14:cmpd="sng" w14:algn="ctr">
                            <w14:solidFill>
                              <w14:srgbClr w14:val="000000"/>
                            </w14:solidFill>
                            <w14:prstDash w14:val="solid"/>
                            <w14:bevel/>
                          </w14:textOutline>
                        </w:rPr>
                      </w:pPr>
                      <w:r>
                        <w:rPr>
                          <w:b/>
                          <w:color w:val="000000" w:themeColor="text1"/>
                          <w:sz w:val="18"/>
                          <w:szCs w:val="18"/>
                          <w:lang w:val="en-GB"/>
                        </w:rPr>
                        <w:t>†</w:t>
                      </w:r>
                    </w:p>
                    <w:p w14:paraId="4D17C6B8" w14:textId="77777777" w:rsidR="005908BB" w:rsidRDefault="005908BB" w:rsidP="009547A5">
                      <w:pPr>
                        <w:rPr>
                          <w:b/>
                        </w:rPr>
                      </w:pPr>
                    </w:p>
                  </w:txbxContent>
                </v:textbox>
              </v:rect>
            </w:pict>
          </mc:Fallback>
        </mc:AlternateContent>
      </w:r>
      <w:r>
        <w:rPr>
          <w:noProof/>
          <w:lang w:val="es-ES" w:eastAsia="es-ES"/>
        </w:rPr>
        <w:drawing>
          <wp:inline distT="0" distB="0" distL="0" distR="0" wp14:anchorId="37F34783" wp14:editId="0B0B3007">
            <wp:extent cx="5403215" cy="2826385"/>
            <wp:effectExtent l="0" t="0" r="6985" b="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3215" cy="2826385"/>
                    </a:xfrm>
                    <a:prstGeom prst="rect">
                      <a:avLst/>
                    </a:prstGeom>
                    <a:noFill/>
                    <a:ln>
                      <a:noFill/>
                    </a:ln>
                  </pic:spPr>
                </pic:pic>
              </a:graphicData>
            </a:graphic>
          </wp:inline>
        </w:drawing>
      </w:r>
    </w:p>
    <w:p w14:paraId="5BB4FE70" w14:textId="77777777" w:rsidR="00861BA7" w:rsidRDefault="00861BA7" w:rsidP="009547A5">
      <w:pPr>
        <w:rPr>
          <w:sz w:val="18"/>
          <w:szCs w:val="18"/>
          <w:lang w:val="en-GB"/>
        </w:rPr>
      </w:pPr>
      <w:r>
        <w:rPr>
          <w:b/>
          <w:noProof/>
          <w:sz w:val="18"/>
          <w:szCs w:val="18"/>
          <w:lang w:val="en-GB" w:eastAsia="zh-CN"/>
        </w:rPr>
        <w:t>*Wenzel 2016</w:t>
      </w:r>
      <w:r>
        <w:rPr>
          <w:noProof/>
          <w:sz w:val="18"/>
          <w:szCs w:val="18"/>
          <w:lang w:val="en-GB" w:eastAsia="zh-CN"/>
        </w:rPr>
        <w:t xml:space="preserve"> assessed rescue medication use in patients with eosinophil’s count ≥300 cell/mm</w:t>
      </w:r>
      <w:r>
        <w:rPr>
          <w:noProof/>
          <w:sz w:val="18"/>
          <w:szCs w:val="18"/>
          <w:vertAlign w:val="superscript"/>
          <w:lang w:val="en-GB" w:eastAsia="zh-CN"/>
        </w:rPr>
        <w:t>3</w:t>
      </w:r>
      <w:r>
        <w:rPr>
          <w:noProof/>
          <w:sz w:val="18"/>
          <w:szCs w:val="18"/>
          <w:lang w:val="en-GB" w:eastAsia="zh-CN"/>
        </w:rPr>
        <w:t xml:space="preserve"> at 24 weeks. Rescue medication use was defined as number of salbutamol/albuterol or levosalbutamol/levalbuterol inhalations recorded daily by the patients.</w:t>
      </w:r>
    </w:p>
    <w:p w14:paraId="4991F244" w14:textId="77777777" w:rsidR="00861BA7" w:rsidRDefault="00861BA7" w:rsidP="009547A5">
      <w:pPr>
        <w:rPr>
          <w:noProof/>
          <w:sz w:val="18"/>
          <w:szCs w:val="18"/>
          <w:lang w:val="en-GB" w:eastAsia="zh-CN"/>
        </w:rPr>
      </w:pPr>
      <w:r>
        <w:rPr>
          <w:sz w:val="18"/>
          <w:szCs w:val="18"/>
          <w:lang w:val="en-GB"/>
        </w:rPr>
        <w:t>†</w:t>
      </w:r>
      <w:r>
        <w:rPr>
          <w:b/>
          <w:sz w:val="18"/>
          <w:szCs w:val="18"/>
          <w:lang w:val="en-GB"/>
        </w:rPr>
        <w:t>Wenzel 2016</w:t>
      </w:r>
      <w:r>
        <w:rPr>
          <w:sz w:val="18"/>
          <w:szCs w:val="18"/>
          <w:lang w:val="en-GB"/>
        </w:rPr>
        <w:t xml:space="preserve"> reported multiple treatment arms compared to the same control arm, thus, we corrected the standard errors to </w:t>
      </w:r>
      <w:proofErr w:type="gramStart"/>
      <w:r>
        <w:rPr>
          <w:sz w:val="18"/>
          <w:szCs w:val="18"/>
          <w:lang w:val="en-GB"/>
        </w:rPr>
        <w:t>take into account</w:t>
      </w:r>
      <w:proofErr w:type="gramEnd"/>
      <w:r>
        <w:rPr>
          <w:sz w:val="18"/>
          <w:szCs w:val="18"/>
          <w:lang w:val="en-GB"/>
        </w:rPr>
        <w:t xml:space="preserve"> the data correlation in each comparison (unit of analysis errors) (Rucker 2017).</w:t>
      </w:r>
      <w:r>
        <w:rPr>
          <w:noProof/>
          <w:sz w:val="18"/>
          <w:szCs w:val="18"/>
          <w:lang w:val="en-GB" w:eastAsia="zh-CN"/>
        </w:rPr>
        <w:t xml:space="preserve">    </w:t>
      </w:r>
    </w:p>
    <w:p w14:paraId="7F0803E6" w14:textId="77777777" w:rsidR="00861BA7" w:rsidRPr="00C26F22" w:rsidRDefault="00861BA7" w:rsidP="009547A5">
      <w:pPr>
        <w:rPr>
          <w:i/>
          <w:lang w:val="en-GB"/>
        </w:rPr>
      </w:pPr>
      <w:r w:rsidRPr="00C26F22">
        <w:rPr>
          <w:i/>
          <w:lang w:val="en-GB"/>
        </w:rPr>
        <w:t xml:space="preserve">Oral corticosteroid use % (Subgroup: Eosinophilic </w:t>
      </w:r>
      <w:proofErr w:type="gramStart"/>
      <w:r w:rsidRPr="00C26F22">
        <w:rPr>
          <w:i/>
          <w:lang w:val="en-GB"/>
        </w:rPr>
        <w:t>counts)*</w:t>
      </w:r>
      <w:proofErr w:type="gramEnd"/>
      <w:r w:rsidRPr="00C26F22">
        <w:rPr>
          <w:i/>
          <w:lang w:val="en-GB"/>
        </w:rPr>
        <w:t xml:space="preserve"> ɫ </w:t>
      </w:r>
    </w:p>
    <w:p w14:paraId="718A8FA7" w14:textId="77777777" w:rsidR="00861BA7" w:rsidRDefault="00861BA7" w:rsidP="009547A5">
      <w:pPr>
        <w:spacing w:after="0"/>
        <w:rPr>
          <w:noProof/>
          <w:lang w:val="es-ES" w:eastAsia="es-ES"/>
        </w:rPr>
      </w:pPr>
      <w:r>
        <w:rPr>
          <w:noProof/>
          <w:lang w:val="es-ES" w:eastAsia="es-ES"/>
        </w:rPr>
        <w:lastRenderedPageBreak/>
        <w:drawing>
          <wp:inline distT="0" distB="0" distL="0" distR="0" wp14:anchorId="473E424D" wp14:editId="3A8261EF">
            <wp:extent cx="5403215" cy="2327275"/>
            <wp:effectExtent l="0" t="0" r="6985" b="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3215" cy="2327275"/>
                    </a:xfrm>
                    <a:prstGeom prst="rect">
                      <a:avLst/>
                    </a:prstGeom>
                    <a:noFill/>
                    <a:ln>
                      <a:noFill/>
                    </a:ln>
                  </pic:spPr>
                </pic:pic>
              </a:graphicData>
            </a:graphic>
          </wp:inline>
        </w:drawing>
      </w:r>
    </w:p>
    <w:p w14:paraId="6BB5F8AB" w14:textId="77777777" w:rsidR="00861BA7" w:rsidRDefault="00861BA7" w:rsidP="009547A5">
      <w:pPr>
        <w:rPr>
          <w:rStyle w:val="Emphasis"/>
          <w:i w:val="0"/>
          <w:szCs w:val="18"/>
        </w:rPr>
      </w:pPr>
      <w:bookmarkStart w:id="14" w:name="_Toc12904963"/>
      <w:r>
        <w:rPr>
          <w:rStyle w:val="Emphasis"/>
          <w:szCs w:val="18"/>
        </w:rPr>
        <w:t>* We will use eosinophil counts ≥ 150 cell/mm</w:t>
      </w:r>
      <w:r>
        <w:rPr>
          <w:rStyle w:val="Emphasis"/>
          <w:szCs w:val="18"/>
          <w:vertAlign w:val="superscript"/>
        </w:rPr>
        <w:t>3</w:t>
      </w:r>
      <w:r>
        <w:rPr>
          <w:rStyle w:val="Emphasis"/>
          <w:szCs w:val="18"/>
        </w:rPr>
        <w:t xml:space="preserve"> as an overall population (as defined by protocol).    </w:t>
      </w:r>
    </w:p>
    <w:p w14:paraId="3F11B3D4" w14:textId="77777777" w:rsidR="00861BA7" w:rsidRDefault="00861BA7" w:rsidP="009547A5">
      <w:pPr>
        <w:rPr>
          <w:noProof/>
          <w:lang w:val="en-GB" w:eastAsia="es-ES"/>
        </w:rPr>
      </w:pPr>
      <w:r>
        <w:rPr>
          <w:b/>
          <w:noProof/>
          <w:sz w:val="18"/>
          <w:szCs w:val="18"/>
          <w:lang w:val="en-GB" w:eastAsia="zh-CN"/>
        </w:rPr>
        <w:t>ɫ</w:t>
      </w:r>
      <w:r>
        <w:rPr>
          <w:rStyle w:val="Emphasis"/>
          <w:szCs w:val="18"/>
        </w:rPr>
        <w:t xml:space="preserve"> Systemic corticosteroid use defined as percentage of reduction in systemic corticosteroid use at 24 weeks. </w:t>
      </w:r>
      <w:r>
        <w:rPr>
          <w:noProof/>
          <w:sz w:val="18"/>
          <w:szCs w:val="18"/>
          <w:lang w:val="en-GB" w:eastAsia="es-ES"/>
        </w:rPr>
        <w:t>Overall estimate not shown given the overlapping between the subgroups.</w:t>
      </w:r>
    </w:p>
    <w:bookmarkEnd w:id="14"/>
    <w:p w14:paraId="252CA1A9" w14:textId="77777777" w:rsidR="00861BA7" w:rsidRDefault="00861BA7" w:rsidP="009547A5">
      <w:pPr>
        <w:jc w:val="both"/>
        <w:rPr>
          <w:lang w:val="en-GB"/>
        </w:rPr>
      </w:pPr>
    </w:p>
    <w:p w14:paraId="3C429B79" w14:textId="77777777" w:rsidR="00861BA7" w:rsidRDefault="00861BA7" w:rsidP="009547A5">
      <w:pPr>
        <w:spacing w:line="360" w:lineRule="auto"/>
        <w:jc w:val="both"/>
        <w:rPr>
          <w:rFonts w:cs="Calibri"/>
          <w:shd w:val="clear" w:color="auto" w:fill="FFFFFF"/>
          <w:lang w:val="en-GB"/>
        </w:rPr>
      </w:pPr>
    </w:p>
    <w:p w14:paraId="62534AF2" w14:textId="77777777" w:rsidR="00861BA7" w:rsidRDefault="00861BA7" w:rsidP="009547A5">
      <w:pPr>
        <w:spacing w:line="360" w:lineRule="auto"/>
        <w:jc w:val="both"/>
        <w:rPr>
          <w:rFonts w:cs="Calibri"/>
          <w:shd w:val="clear" w:color="auto" w:fill="FFFFFF"/>
          <w:lang w:val="en-GB"/>
        </w:rPr>
      </w:pPr>
    </w:p>
    <w:p w14:paraId="306F0586" w14:textId="77777777" w:rsidR="00861BA7" w:rsidRDefault="00861BA7" w:rsidP="009547A5">
      <w:pPr>
        <w:spacing w:line="360" w:lineRule="auto"/>
        <w:jc w:val="both"/>
        <w:rPr>
          <w:rFonts w:cs="Calibri"/>
          <w:shd w:val="clear" w:color="auto" w:fill="FFFFFF"/>
          <w:lang w:val="en-GB"/>
        </w:rPr>
      </w:pPr>
    </w:p>
    <w:p w14:paraId="2E33B6D4" w14:textId="77777777" w:rsidR="00861BA7" w:rsidRDefault="00861BA7" w:rsidP="009547A5">
      <w:pPr>
        <w:spacing w:line="360" w:lineRule="auto"/>
        <w:jc w:val="both"/>
        <w:rPr>
          <w:rFonts w:cs="Calibri"/>
          <w:shd w:val="clear" w:color="auto" w:fill="FFFFFF"/>
          <w:lang w:val="en-GB"/>
        </w:rPr>
      </w:pPr>
    </w:p>
    <w:p w14:paraId="10F9B1FE" w14:textId="77777777" w:rsidR="00861BA7" w:rsidRDefault="00861BA7" w:rsidP="009547A5">
      <w:pPr>
        <w:spacing w:line="360" w:lineRule="auto"/>
        <w:jc w:val="both"/>
        <w:rPr>
          <w:rFonts w:cs="Calibri"/>
          <w:shd w:val="clear" w:color="auto" w:fill="FFFFFF"/>
          <w:lang w:val="en-GB"/>
        </w:rPr>
      </w:pPr>
    </w:p>
    <w:p w14:paraId="562E21FB" w14:textId="77777777" w:rsidR="00861BA7" w:rsidRPr="004B4B3A" w:rsidRDefault="00861BA7" w:rsidP="009547A5">
      <w:pPr>
        <w:spacing w:line="360" w:lineRule="auto"/>
        <w:jc w:val="both"/>
        <w:rPr>
          <w:rFonts w:cs="Calibri"/>
          <w:shd w:val="clear" w:color="auto" w:fill="FFFFFF"/>
          <w:lang w:val="en-GB"/>
        </w:rPr>
      </w:pPr>
    </w:p>
    <w:p w14:paraId="42DA89AD" w14:textId="77777777" w:rsidR="00861BA7" w:rsidRPr="00B50CCB" w:rsidRDefault="00861BA7">
      <w:pPr>
        <w:rPr>
          <w:lang w:val="en-GB"/>
        </w:rPr>
      </w:pPr>
    </w:p>
    <w:p w14:paraId="54E0967A" w14:textId="77777777" w:rsidR="00FA0C04" w:rsidRDefault="00FA0C04"/>
    <w:sectPr w:rsidR="00FA0C04" w:rsidSect="009547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ヒラギノ角ゴシック W3">
    <w:altName w:val="Yu Gothic"/>
    <w:panose1 w:val="020B0300000000000000"/>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OTNEJMScalaSansLF">
    <w:altName w:val="MS Gothic"/>
    <w:panose1 w:val="020B0604020202020204"/>
    <w:charset w:val="80"/>
    <w:family w:val="swiss"/>
    <w:notTrueType/>
    <w:pitch w:val="default"/>
    <w:sig w:usb0="00000001" w:usb1="08070000" w:usb2="00000010" w:usb3="00000000" w:csb0="00020000" w:csb1="00000000"/>
  </w:font>
  <w:font w:name="Segoe UI">
    <w:altName w:val="Calibr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5439"/>
    <w:multiLevelType w:val="multilevel"/>
    <w:tmpl w:val="38DA5F24"/>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 w15:restartNumberingAfterBreak="0">
    <w:nsid w:val="09C27FA4"/>
    <w:multiLevelType w:val="hybridMultilevel"/>
    <w:tmpl w:val="AB20648A"/>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 w15:restartNumberingAfterBreak="0">
    <w:nsid w:val="0D9D6289"/>
    <w:multiLevelType w:val="multilevel"/>
    <w:tmpl w:val="AC802C22"/>
    <w:lvl w:ilvl="0">
      <w:start w:val="1"/>
      <w:numFmt w:val="decimal"/>
      <w:lvlText w:val="%1."/>
      <w:lvlJc w:val="left"/>
      <w:pPr>
        <w:ind w:left="360" w:hanging="360"/>
      </w:pPr>
      <w:rPr>
        <w:rFonts w:cs="Times New Roman" w:hint="default"/>
        <w:sz w:val="28"/>
      </w:rPr>
    </w:lvl>
    <w:lvl w:ilvl="1">
      <w:start w:val="1"/>
      <w:numFmt w:val="decimal"/>
      <w:isLgl/>
      <w:lvlText w:val="%1.%2."/>
      <w:lvlJc w:val="left"/>
      <w:pPr>
        <w:ind w:left="390" w:hanging="390"/>
      </w:pPr>
      <w:rPr>
        <w:rFonts w:cs="Times New Roman" w:hint="default"/>
      </w:rPr>
    </w:lvl>
    <w:lvl w:ilvl="2">
      <w:start w:val="1"/>
      <w:numFmt w:val="decimal"/>
      <w:isLgl/>
      <w:lvlText w:val="%1.%2.%3."/>
      <w:lvlJc w:val="left"/>
      <w:pPr>
        <w:ind w:left="720" w:hanging="720"/>
      </w:pPr>
      <w:rPr>
        <w:rFonts w:cs="Times New Roman" w:hint="default"/>
        <w:b/>
        <w:sz w:val="24"/>
        <w:szCs w:val="24"/>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 w15:restartNumberingAfterBreak="0">
    <w:nsid w:val="20191D8D"/>
    <w:multiLevelType w:val="multilevel"/>
    <w:tmpl w:val="B5AAB74E"/>
    <w:lvl w:ilvl="0">
      <w:start w:val="1"/>
      <w:numFmt w:val="bullet"/>
      <w:lvlText w:val="-"/>
      <w:lvlJc w:val="left"/>
      <w:pPr>
        <w:ind w:left="360" w:hanging="360"/>
      </w:pPr>
      <w:rPr>
        <w:rFonts w:ascii="Verdana" w:eastAsia="Verdana" w:hAnsi="Verdana" w:cs="Verdana"/>
      </w:rPr>
    </w:lvl>
    <w:lvl w:ilvl="1">
      <w:start w:val="1"/>
      <w:numFmt w:val="bullet"/>
      <w:lvlText w:val="-"/>
      <w:lvlJc w:val="left"/>
      <w:pPr>
        <w:ind w:left="1080" w:hanging="360"/>
      </w:pPr>
      <w:rPr>
        <w:rFonts w:ascii="Verdana" w:eastAsia="Verdana" w:hAnsi="Verdana" w:cs="Verdana"/>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1E80894"/>
    <w:multiLevelType w:val="multilevel"/>
    <w:tmpl w:val="7394899E"/>
    <w:lvl w:ilvl="0">
      <w:start w:val="1"/>
      <w:numFmt w:val="decimal"/>
      <w:lvlText w:val="%1."/>
      <w:lvlJc w:val="left"/>
      <w:pPr>
        <w:ind w:left="360" w:hanging="360"/>
      </w:pPr>
      <w:rPr>
        <w:sz w:val="28"/>
        <w:szCs w:val="28"/>
      </w:rPr>
    </w:lvl>
    <w:lvl w:ilvl="1">
      <w:start w:val="1"/>
      <w:numFmt w:val="decimal"/>
      <w:lvlText w:val="%1.%2."/>
      <w:lvlJc w:val="left"/>
      <w:pPr>
        <w:ind w:left="390" w:hanging="390"/>
      </w:pPr>
      <w:rPr>
        <w:b/>
        <w:sz w:val="24"/>
        <w:szCs w:val="24"/>
        <w:vertAlign w:val="baseline"/>
      </w:rPr>
    </w:lvl>
    <w:lvl w:ilvl="2">
      <w:start w:val="1"/>
      <w:numFmt w:val="decimal"/>
      <w:lvlText w:val="%1.%2.%3."/>
      <w:lvlJc w:val="left"/>
      <w:pPr>
        <w:ind w:left="1146" w:hanging="720"/>
      </w:pPr>
      <w:rPr>
        <w:rFonts w:ascii="Calibri" w:eastAsia="Calibri" w:hAnsi="Calibri" w:cs="Calibri"/>
        <w:b/>
        <w:sz w:val="24"/>
        <w:szCs w:val="24"/>
        <w:vertAlign w:val="baseline"/>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3355270"/>
    <w:multiLevelType w:val="hybridMultilevel"/>
    <w:tmpl w:val="A754B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62104F"/>
    <w:multiLevelType w:val="hybridMultilevel"/>
    <w:tmpl w:val="8D88365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574DE3"/>
    <w:multiLevelType w:val="hybridMultilevel"/>
    <w:tmpl w:val="A2CE3D34"/>
    <w:lvl w:ilvl="0" w:tplc="49E2DC46">
      <w:start w:val="1"/>
      <w:numFmt w:val="decimal"/>
      <w:lvlText w:val="%1."/>
      <w:lvlJc w:val="left"/>
      <w:pPr>
        <w:ind w:left="720" w:hanging="360"/>
      </w:pPr>
      <w:rPr>
        <w:rFonts w:asciiTheme="minorHAnsi" w:hAnsiTheme="minorHAnsi" w:hint="default"/>
        <w:sz w:val="22"/>
        <w:szCs w:val="22"/>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31374254"/>
    <w:multiLevelType w:val="hybridMultilevel"/>
    <w:tmpl w:val="B542322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38E273F1"/>
    <w:multiLevelType w:val="hybridMultilevel"/>
    <w:tmpl w:val="6C22DCC6"/>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0" w15:restartNumberingAfterBreak="0">
    <w:nsid w:val="39995150"/>
    <w:multiLevelType w:val="multilevel"/>
    <w:tmpl w:val="6926495E"/>
    <w:lvl w:ilvl="0">
      <w:start w:val="1"/>
      <w:numFmt w:val="bullet"/>
      <w:lvlText w:val="-"/>
      <w:lvlJc w:val="left"/>
      <w:pPr>
        <w:ind w:left="360" w:hanging="360"/>
      </w:pPr>
      <w:rPr>
        <w:rFonts w:ascii="Verdana" w:eastAsia="Verdana" w:hAnsi="Verdana" w:cs="Verdan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3E672FE5"/>
    <w:multiLevelType w:val="multilevel"/>
    <w:tmpl w:val="65C6F55E"/>
    <w:lvl w:ilvl="0">
      <w:start w:val="1"/>
      <w:numFmt w:val="bullet"/>
      <w:lvlText w:val="-"/>
      <w:lvlJc w:val="left"/>
      <w:pPr>
        <w:ind w:left="360" w:hanging="360"/>
      </w:pPr>
      <w:rPr>
        <w:rFonts w:ascii="Verdana" w:eastAsia="Verdana" w:hAnsi="Verdana" w:cs="Verdana"/>
      </w:rPr>
    </w:lvl>
    <w:lvl w:ilvl="1">
      <w:start w:val="1"/>
      <w:numFmt w:val="bullet"/>
      <w:lvlText w:val="-"/>
      <w:lvlJc w:val="left"/>
      <w:pPr>
        <w:ind w:left="1080" w:hanging="360"/>
      </w:pPr>
      <w:rPr>
        <w:rFonts w:ascii="Verdana" w:eastAsia="Verdana" w:hAnsi="Verdana" w:cs="Verdana"/>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D450B0C"/>
    <w:multiLevelType w:val="hybridMultilevel"/>
    <w:tmpl w:val="EBFEF226"/>
    <w:lvl w:ilvl="0" w:tplc="CD002CFC">
      <w:numFmt w:val="bullet"/>
      <w:lvlText w:val="-"/>
      <w:lvlJc w:val="left"/>
      <w:pPr>
        <w:tabs>
          <w:tab w:val="num" w:pos="360"/>
        </w:tabs>
        <w:ind w:left="360" w:hanging="360"/>
      </w:pPr>
      <w:rPr>
        <w:rFonts w:ascii="Verdana" w:eastAsia="Times New Roman" w:hAnsi="Verdana"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3" w15:restartNumberingAfterBreak="0">
    <w:nsid w:val="4FE42316"/>
    <w:multiLevelType w:val="hybridMultilevel"/>
    <w:tmpl w:val="5284E33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549B1738"/>
    <w:multiLevelType w:val="multilevel"/>
    <w:tmpl w:val="3760B06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C4B767E"/>
    <w:multiLevelType w:val="hybridMultilevel"/>
    <w:tmpl w:val="FEC2FA6A"/>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64EF672F"/>
    <w:multiLevelType w:val="hybridMultilevel"/>
    <w:tmpl w:val="6C22DCC6"/>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7" w15:restartNumberingAfterBreak="0">
    <w:nsid w:val="6BD234BB"/>
    <w:multiLevelType w:val="hybridMultilevel"/>
    <w:tmpl w:val="D37272E6"/>
    <w:lvl w:ilvl="0" w:tplc="0409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8" w15:restartNumberingAfterBreak="0">
    <w:nsid w:val="731C4FFD"/>
    <w:multiLevelType w:val="hybridMultilevel"/>
    <w:tmpl w:val="AF3AD7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563EB1"/>
    <w:multiLevelType w:val="multilevel"/>
    <w:tmpl w:val="7C204526"/>
    <w:lvl w:ilvl="0">
      <w:start w:val="1"/>
      <w:numFmt w:val="bullet"/>
      <w:lvlText w:val="-"/>
      <w:lvlJc w:val="left"/>
      <w:pPr>
        <w:ind w:left="360" w:hanging="360"/>
      </w:pPr>
      <w:rPr>
        <w:rFonts w:ascii="Verdana" w:eastAsia="Verdana" w:hAnsi="Verdana" w:cs="Verdan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7ADA5291"/>
    <w:multiLevelType w:val="hybridMultilevel"/>
    <w:tmpl w:val="22547620"/>
    <w:lvl w:ilvl="0" w:tplc="51C0A994">
      <w:start w:val="28"/>
      <w:numFmt w:val="decimal"/>
      <w:lvlText w:val="%1"/>
      <w:lvlJc w:val="left"/>
      <w:pPr>
        <w:ind w:left="720" w:hanging="360"/>
      </w:pPr>
      <w:rPr>
        <w:rFonts w:hint="default"/>
      </w:rPr>
    </w:lvl>
    <w:lvl w:ilvl="1" w:tplc="31CA84D4">
      <w:start w:val="1"/>
      <w:numFmt w:val="lowerLetter"/>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7B0D6D93"/>
    <w:multiLevelType w:val="hybridMultilevel"/>
    <w:tmpl w:val="02C6DD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1"/>
  </w:num>
  <w:num w:numId="4">
    <w:abstractNumId w:val="10"/>
  </w:num>
  <w:num w:numId="5">
    <w:abstractNumId w:val="19"/>
  </w:num>
  <w:num w:numId="6">
    <w:abstractNumId w:val="3"/>
  </w:num>
  <w:num w:numId="7">
    <w:abstractNumId w:val="2"/>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14"/>
  </w:num>
  <w:num w:numId="12">
    <w:abstractNumId w:val="20"/>
  </w:num>
  <w:num w:numId="13">
    <w:abstractNumId w:val="18"/>
  </w:num>
  <w:num w:numId="14">
    <w:abstractNumId w:val="6"/>
  </w:num>
  <w:num w:numId="15">
    <w:abstractNumId w:val="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861BA7"/>
    <w:rsid w:val="00131AD6"/>
    <w:rsid w:val="00222828"/>
    <w:rsid w:val="0038536E"/>
    <w:rsid w:val="00583AE7"/>
    <w:rsid w:val="005908BB"/>
    <w:rsid w:val="007D406E"/>
    <w:rsid w:val="00861BA7"/>
    <w:rsid w:val="008F04A0"/>
    <w:rsid w:val="009018BD"/>
    <w:rsid w:val="009547A5"/>
    <w:rsid w:val="00A317A8"/>
    <w:rsid w:val="00DA70E8"/>
    <w:rsid w:val="00FA0C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26E8C"/>
  <w15:chartTrackingRefBased/>
  <w15:docId w15:val="{2F085BF2-38D6-4D01-BC3D-233351CC0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1BA7"/>
    <w:pPr>
      <w:spacing w:after="200" w:line="276" w:lineRule="auto"/>
    </w:pPr>
    <w:rPr>
      <w:lang w:val="ca-ES"/>
    </w:rPr>
  </w:style>
  <w:style w:type="paragraph" w:styleId="Heading1">
    <w:name w:val="heading 1"/>
    <w:basedOn w:val="Normal"/>
    <w:next w:val="Normal"/>
    <w:link w:val="Heading1Char"/>
    <w:uiPriority w:val="9"/>
    <w:qFormat/>
    <w:rsid w:val="00861BA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Title 2"/>
    <w:basedOn w:val="Normal"/>
    <w:next w:val="Normal"/>
    <w:link w:val="Heading2Char"/>
    <w:uiPriority w:val="99"/>
    <w:qFormat/>
    <w:rsid w:val="00861BA7"/>
    <w:pPr>
      <w:keepNext/>
      <w:keepLines/>
      <w:spacing w:before="200" w:after="0"/>
      <w:outlineLvl w:val="1"/>
    </w:pPr>
    <w:rPr>
      <w:rFonts w:eastAsia="MS Gothic" w:cs="Times New Roman"/>
      <w:b/>
      <w:bCs/>
      <w:i/>
      <w:sz w:val="24"/>
      <w:szCs w:val="26"/>
      <w:lang w:val="en-GB"/>
    </w:rPr>
  </w:style>
  <w:style w:type="paragraph" w:styleId="Heading3">
    <w:name w:val="heading 3"/>
    <w:basedOn w:val="Normal"/>
    <w:next w:val="Normal"/>
    <w:link w:val="Heading3Char"/>
    <w:uiPriority w:val="9"/>
    <w:semiHidden/>
    <w:unhideWhenUsed/>
    <w:qFormat/>
    <w:rsid w:val="00861BA7"/>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61BA7"/>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BA7"/>
    <w:rPr>
      <w:rFonts w:asciiTheme="majorHAnsi" w:eastAsiaTheme="majorEastAsia" w:hAnsiTheme="majorHAnsi" w:cstheme="majorBidi"/>
      <w:b/>
      <w:bCs/>
      <w:color w:val="2F5496" w:themeColor="accent1" w:themeShade="BF"/>
      <w:sz w:val="28"/>
      <w:szCs w:val="28"/>
      <w:lang w:val="ca-ES"/>
    </w:rPr>
  </w:style>
  <w:style w:type="character" w:customStyle="1" w:styleId="Heading2Char">
    <w:name w:val="Heading 2 Char"/>
    <w:aliases w:val="Title 2 Char"/>
    <w:basedOn w:val="DefaultParagraphFont"/>
    <w:link w:val="Heading2"/>
    <w:uiPriority w:val="99"/>
    <w:rsid w:val="00861BA7"/>
    <w:rPr>
      <w:rFonts w:eastAsia="MS Gothic" w:cs="Times New Roman"/>
      <w:b/>
      <w:bCs/>
      <w:i/>
      <w:sz w:val="24"/>
      <w:szCs w:val="26"/>
      <w:lang w:val="en-GB"/>
    </w:rPr>
  </w:style>
  <w:style w:type="character" w:customStyle="1" w:styleId="Heading3Char">
    <w:name w:val="Heading 3 Char"/>
    <w:basedOn w:val="DefaultParagraphFont"/>
    <w:link w:val="Heading3"/>
    <w:uiPriority w:val="9"/>
    <w:semiHidden/>
    <w:rsid w:val="00861BA7"/>
    <w:rPr>
      <w:rFonts w:asciiTheme="majorHAnsi" w:eastAsiaTheme="majorEastAsia" w:hAnsiTheme="majorHAnsi" w:cstheme="majorBidi"/>
      <w:b/>
      <w:bCs/>
      <w:color w:val="4472C4" w:themeColor="accent1"/>
      <w:lang w:val="ca-ES"/>
    </w:rPr>
  </w:style>
  <w:style w:type="character" w:customStyle="1" w:styleId="Heading4Char">
    <w:name w:val="Heading 4 Char"/>
    <w:basedOn w:val="DefaultParagraphFont"/>
    <w:link w:val="Heading4"/>
    <w:uiPriority w:val="9"/>
    <w:semiHidden/>
    <w:rsid w:val="00861BA7"/>
    <w:rPr>
      <w:rFonts w:asciiTheme="majorHAnsi" w:eastAsiaTheme="majorEastAsia" w:hAnsiTheme="majorHAnsi" w:cstheme="majorBidi"/>
      <w:b/>
      <w:bCs/>
      <w:i/>
      <w:iCs/>
      <w:color w:val="4472C4" w:themeColor="accent1"/>
      <w:lang w:val="ca-ES"/>
    </w:rPr>
  </w:style>
  <w:style w:type="character" w:styleId="Strong">
    <w:name w:val="Strong"/>
    <w:basedOn w:val="DefaultParagraphFont"/>
    <w:qFormat/>
    <w:rsid w:val="00861BA7"/>
    <w:rPr>
      <w:b/>
      <w:bCs/>
    </w:rPr>
  </w:style>
  <w:style w:type="character" w:styleId="Hyperlink">
    <w:name w:val="Hyperlink"/>
    <w:basedOn w:val="DefaultParagraphFont"/>
    <w:uiPriority w:val="99"/>
    <w:unhideWhenUsed/>
    <w:rsid w:val="00861BA7"/>
    <w:rPr>
      <w:color w:val="0563C1" w:themeColor="hyperlink"/>
      <w:u w:val="single"/>
    </w:rPr>
  </w:style>
  <w:style w:type="character" w:customStyle="1" w:styleId="apple-converted-space">
    <w:name w:val="apple-converted-space"/>
    <w:uiPriority w:val="99"/>
    <w:rsid w:val="00861BA7"/>
  </w:style>
  <w:style w:type="character" w:styleId="CommentReference">
    <w:name w:val="annotation reference"/>
    <w:basedOn w:val="DefaultParagraphFont"/>
    <w:uiPriority w:val="99"/>
    <w:semiHidden/>
    <w:rsid w:val="00861BA7"/>
    <w:rPr>
      <w:rFonts w:cs="Times New Roman"/>
      <w:sz w:val="18"/>
    </w:rPr>
  </w:style>
  <w:style w:type="paragraph" w:styleId="CommentText">
    <w:name w:val="annotation text"/>
    <w:basedOn w:val="Normal"/>
    <w:link w:val="CommentTextChar"/>
    <w:uiPriority w:val="99"/>
    <w:semiHidden/>
    <w:rsid w:val="00861BA7"/>
    <w:pPr>
      <w:spacing w:line="240" w:lineRule="auto"/>
    </w:pPr>
    <w:rPr>
      <w:rFonts w:ascii="Calibri" w:eastAsia="Calibri" w:hAnsi="Calibri" w:cs="Times New Roman"/>
      <w:sz w:val="24"/>
      <w:szCs w:val="20"/>
      <w:lang w:val="es-ES" w:eastAsia="es-ES"/>
    </w:rPr>
  </w:style>
  <w:style w:type="character" w:customStyle="1" w:styleId="CommentTextChar">
    <w:name w:val="Comment Text Char"/>
    <w:basedOn w:val="DefaultParagraphFont"/>
    <w:link w:val="CommentText"/>
    <w:uiPriority w:val="99"/>
    <w:semiHidden/>
    <w:rsid w:val="00861BA7"/>
    <w:rPr>
      <w:rFonts w:ascii="Calibri" w:eastAsia="Calibri" w:hAnsi="Calibri" w:cs="Times New Roman"/>
      <w:sz w:val="24"/>
      <w:szCs w:val="20"/>
      <w:lang w:val="es-ES" w:eastAsia="es-ES"/>
    </w:rPr>
  </w:style>
  <w:style w:type="character" w:styleId="Emphasis">
    <w:name w:val="Emphasis"/>
    <w:basedOn w:val="DefaultParagraphFont"/>
    <w:qFormat/>
    <w:rsid w:val="00861BA7"/>
    <w:rPr>
      <w:rFonts w:cs="Times New Roman"/>
      <w:i/>
    </w:rPr>
  </w:style>
  <w:style w:type="paragraph" w:styleId="BalloonText">
    <w:name w:val="Balloon Text"/>
    <w:basedOn w:val="Normal"/>
    <w:link w:val="BalloonTextChar"/>
    <w:uiPriority w:val="99"/>
    <w:semiHidden/>
    <w:unhideWhenUsed/>
    <w:rsid w:val="00861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BA7"/>
    <w:rPr>
      <w:rFonts w:ascii="Tahoma" w:hAnsi="Tahoma" w:cs="Tahoma"/>
      <w:sz w:val="16"/>
      <w:szCs w:val="16"/>
      <w:lang w:val="ca-ES"/>
    </w:rPr>
  </w:style>
  <w:style w:type="paragraph" w:styleId="CommentSubject">
    <w:name w:val="annotation subject"/>
    <w:basedOn w:val="CommentText"/>
    <w:next w:val="CommentText"/>
    <w:link w:val="CommentSubjectChar"/>
    <w:uiPriority w:val="99"/>
    <w:semiHidden/>
    <w:unhideWhenUsed/>
    <w:rsid w:val="00861BA7"/>
    <w:rPr>
      <w:b/>
      <w:bCs/>
      <w:sz w:val="20"/>
      <w:lang w:val="ca-ES"/>
    </w:rPr>
  </w:style>
  <w:style w:type="character" w:customStyle="1" w:styleId="CommentSubjectChar">
    <w:name w:val="Comment Subject Char"/>
    <w:basedOn w:val="CommentTextChar"/>
    <w:link w:val="CommentSubject"/>
    <w:uiPriority w:val="99"/>
    <w:semiHidden/>
    <w:rsid w:val="00861BA7"/>
    <w:rPr>
      <w:rFonts w:ascii="Calibri" w:eastAsia="Calibri" w:hAnsi="Calibri" w:cs="Times New Roman"/>
      <w:b/>
      <w:bCs/>
      <w:sz w:val="20"/>
      <w:szCs w:val="20"/>
      <w:lang w:val="ca-ES" w:eastAsia="es-ES"/>
    </w:rPr>
  </w:style>
  <w:style w:type="paragraph" w:styleId="ListParagraph">
    <w:name w:val="List Paragraph"/>
    <w:basedOn w:val="Normal"/>
    <w:uiPriority w:val="34"/>
    <w:qFormat/>
    <w:rsid w:val="00861BA7"/>
    <w:pPr>
      <w:ind w:left="720"/>
      <w:contextualSpacing/>
    </w:pPr>
    <w:rPr>
      <w:rFonts w:ascii="Calibri" w:eastAsia="Calibri" w:hAnsi="Calibri" w:cs="Times New Roman"/>
      <w:lang w:val="en-GB"/>
    </w:rPr>
  </w:style>
  <w:style w:type="character" w:customStyle="1" w:styleId="cell-value">
    <w:name w:val="cell-value"/>
    <w:basedOn w:val="DefaultParagraphFont"/>
    <w:rsid w:val="00861BA7"/>
  </w:style>
  <w:style w:type="character" w:customStyle="1" w:styleId="cell">
    <w:name w:val="cell"/>
    <w:basedOn w:val="DefaultParagraphFont"/>
    <w:rsid w:val="00861BA7"/>
  </w:style>
  <w:style w:type="character" w:customStyle="1" w:styleId="block">
    <w:name w:val="block"/>
    <w:basedOn w:val="DefaultParagraphFont"/>
    <w:rsid w:val="00861BA7"/>
  </w:style>
  <w:style w:type="character" w:customStyle="1" w:styleId="label">
    <w:name w:val="label"/>
    <w:basedOn w:val="DefaultParagraphFont"/>
    <w:uiPriority w:val="99"/>
    <w:rsid w:val="00861BA7"/>
  </w:style>
  <w:style w:type="character" w:customStyle="1" w:styleId="comma">
    <w:name w:val="comma"/>
    <w:basedOn w:val="DefaultParagraphFont"/>
    <w:rsid w:val="00861BA7"/>
  </w:style>
  <w:style w:type="character" w:customStyle="1" w:styleId="quality-sign">
    <w:name w:val="quality-sign"/>
    <w:basedOn w:val="DefaultParagraphFont"/>
    <w:uiPriority w:val="99"/>
    <w:rsid w:val="00861BA7"/>
  </w:style>
  <w:style w:type="character" w:customStyle="1" w:styleId="quality-text">
    <w:name w:val="quality-text"/>
    <w:basedOn w:val="DefaultParagraphFont"/>
    <w:rsid w:val="00861BA7"/>
  </w:style>
  <w:style w:type="table" w:styleId="TableGrid">
    <w:name w:val="Table Grid"/>
    <w:basedOn w:val="TableNormal"/>
    <w:uiPriority w:val="59"/>
    <w:rsid w:val="00861BA7"/>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861BA7"/>
    <w:rPr>
      <w:vertAlign w:val="superscript"/>
    </w:rPr>
  </w:style>
  <w:style w:type="paragraph" w:styleId="NormalWeb">
    <w:name w:val="Normal (Web)"/>
    <w:basedOn w:val="Normal"/>
    <w:uiPriority w:val="99"/>
    <w:unhideWhenUsed/>
    <w:rsid w:val="00861BA7"/>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Title1">
    <w:name w:val="Title1"/>
    <w:basedOn w:val="Normal"/>
    <w:uiPriority w:val="99"/>
    <w:rsid w:val="00861BA7"/>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customStyle="1" w:styleId="short-name">
    <w:name w:val="short-name"/>
    <w:basedOn w:val="DefaultParagraphFont"/>
    <w:rsid w:val="00861BA7"/>
  </w:style>
  <w:style w:type="paragraph" w:customStyle="1" w:styleId="Ttol1">
    <w:name w:val="Títol1"/>
    <w:basedOn w:val="Normal"/>
    <w:uiPriority w:val="99"/>
    <w:rsid w:val="00861BA7"/>
    <w:pPr>
      <w:spacing w:before="100" w:beforeAutospacing="1" w:after="100" w:afterAutospacing="1" w:line="240" w:lineRule="auto"/>
    </w:pPr>
    <w:rPr>
      <w:rFonts w:ascii="Times New Roman" w:eastAsiaTheme="minorEastAsia" w:hAnsi="Times New Roman" w:cs="Times New Roman"/>
      <w:sz w:val="24"/>
      <w:szCs w:val="24"/>
      <w:lang w:eastAsia="ca-ES"/>
    </w:rPr>
  </w:style>
  <w:style w:type="paragraph" w:customStyle="1" w:styleId="Default">
    <w:name w:val="Default"/>
    <w:rsid w:val="00861BA7"/>
    <w:pPr>
      <w:widowControl w:val="0"/>
      <w:autoSpaceDE w:val="0"/>
      <w:autoSpaceDN w:val="0"/>
      <w:adjustRightInd w:val="0"/>
      <w:spacing w:after="0" w:line="240" w:lineRule="auto"/>
    </w:pPr>
    <w:rPr>
      <w:rFonts w:ascii="Garamond" w:eastAsia="MS Mincho" w:hAnsi="Garamond" w:cs="Garamond"/>
      <w:color w:val="000000"/>
      <w:sz w:val="24"/>
      <w:szCs w:val="24"/>
      <w:lang w:val="en-US" w:eastAsia="en-GB"/>
    </w:rPr>
  </w:style>
  <w:style w:type="table" w:styleId="LightShading">
    <w:name w:val="Light Shading"/>
    <w:basedOn w:val="TableNormal"/>
    <w:uiPriority w:val="60"/>
    <w:rsid w:val="00861BA7"/>
    <w:pPr>
      <w:spacing w:after="0" w:line="240" w:lineRule="auto"/>
    </w:pPr>
    <w:rPr>
      <w:rFonts w:eastAsiaTheme="minorEastAsia"/>
      <w:color w:val="000000" w:themeColor="text1" w:themeShade="BF"/>
      <w:lang w:val="ca-E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583AE7"/>
    <w:pPr>
      <w:spacing w:after="0" w:line="240" w:lineRule="auto"/>
    </w:pPr>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hyperlink" Target="https://clinicaltrials.gov/ct2/show/results/NCT01691521"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hyperlink" Target="https://www.accessdata.fda.gov/drugsatfda_docs/nda/2015/125526Orig1s000StatR.pdf" TargetMode="External"/><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37</Pages>
  <Words>7114</Words>
  <Characters>40555</Characters>
  <Application>Microsoft Office Word</Application>
  <DocSecurity>0</DocSecurity>
  <Lines>337</Lines>
  <Paragraphs>95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Firinu</dc:creator>
  <cp:keywords/>
  <dc:description/>
  <cp:lastModifiedBy>Microsoft Office User</cp:lastModifiedBy>
  <cp:revision>5</cp:revision>
  <dcterms:created xsi:type="dcterms:W3CDTF">2020-01-24T16:58:00Z</dcterms:created>
  <dcterms:modified xsi:type="dcterms:W3CDTF">2020-01-24T17:37:00Z</dcterms:modified>
</cp:coreProperties>
</file>