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Override PartName="/word/charts/chart1.xml" ContentType="application/vnd.openxmlformats-officedocument.drawingml.chart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Default Extension="jpeg" ContentType="image/jpe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B30" w:rsidRPr="00D65B1A" w:rsidRDefault="00806B30" w:rsidP="00806B30">
      <w:pPr>
        <w:rPr>
          <w:rFonts w:cs="Arial"/>
          <w:b/>
          <w:szCs w:val="22"/>
          <w:u w:val="single"/>
        </w:rPr>
      </w:pPr>
      <w:r w:rsidRPr="00D65B1A">
        <w:rPr>
          <w:rFonts w:cs="Arial"/>
          <w:b/>
          <w:szCs w:val="22"/>
          <w:u w:val="single"/>
        </w:rPr>
        <w:t>Supplementary Information</w:t>
      </w:r>
    </w:p>
    <w:p w:rsidR="00806B30" w:rsidRPr="006B10EF" w:rsidRDefault="00806B30" w:rsidP="00806B30">
      <w:pPr>
        <w:rPr>
          <w:rFonts w:cs="Arial"/>
          <w:b/>
          <w:szCs w:val="22"/>
        </w:rPr>
      </w:pPr>
    </w:p>
    <w:p w:rsidR="00806B30" w:rsidRPr="006B10EF" w:rsidRDefault="00806B30" w:rsidP="00806B30">
      <w:pPr>
        <w:rPr>
          <w:rFonts w:cs="Arial"/>
          <w:b/>
          <w:szCs w:val="22"/>
        </w:rPr>
      </w:pPr>
    </w:p>
    <w:p w:rsidR="00806B30" w:rsidRPr="006B10EF" w:rsidRDefault="00806B30" w:rsidP="00806B30">
      <w:pPr>
        <w:spacing w:line="480" w:lineRule="auto"/>
      </w:pPr>
      <w:r w:rsidRPr="006B10EF">
        <w:t xml:space="preserve">Jiricny, N </w:t>
      </w:r>
      <w:r w:rsidRPr="00A201CF">
        <w:rPr>
          <w:i/>
        </w:rPr>
        <w:t>et al.</w:t>
      </w:r>
      <w:r w:rsidRPr="006B10EF">
        <w:t xml:space="preserve">  </w:t>
      </w:r>
      <w:r w:rsidRPr="00A201CF">
        <w:rPr>
          <w:rFonts w:cs="Arial"/>
          <w:szCs w:val="28"/>
        </w:rPr>
        <w:t xml:space="preserve">Loss of social behaviours in populations of </w:t>
      </w:r>
      <w:r w:rsidRPr="00730F18">
        <w:rPr>
          <w:rFonts w:cs="Arial"/>
          <w:i/>
          <w:szCs w:val="28"/>
        </w:rPr>
        <w:t>Pseudomonas aeruginosa</w:t>
      </w:r>
      <w:r w:rsidRPr="00A201CF">
        <w:rPr>
          <w:rFonts w:cs="Arial"/>
          <w:szCs w:val="28"/>
        </w:rPr>
        <w:t xml:space="preserve"> infecting lungs of patients with cystic fibrosis</w:t>
      </w:r>
      <w:r w:rsidRPr="006B10EF">
        <w:rPr>
          <w:rFonts w:cs="Arial"/>
          <w:b/>
          <w:szCs w:val="28"/>
        </w:rPr>
        <w:t xml:space="preserve"> </w:t>
      </w:r>
    </w:p>
    <w:p w:rsidR="00806B30" w:rsidRPr="006B10EF" w:rsidRDefault="00806B30" w:rsidP="00806B30">
      <w:pPr>
        <w:spacing w:line="480" w:lineRule="auto"/>
        <w:ind w:right="-193"/>
        <w:jc w:val="center"/>
        <w:rPr>
          <w:rFonts w:cs="Arial"/>
          <w:b/>
          <w:szCs w:val="28"/>
        </w:rPr>
      </w:pPr>
    </w:p>
    <w:p w:rsidR="00806B30" w:rsidRDefault="00806B30" w:rsidP="00806B30">
      <w:pPr>
        <w:tabs>
          <w:tab w:val="left" w:pos="0"/>
        </w:tabs>
        <w:spacing w:line="480" w:lineRule="auto"/>
        <w:rPr>
          <w:b/>
          <w:szCs w:val="34"/>
        </w:rPr>
      </w:pPr>
    </w:p>
    <w:p w:rsidR="00806B30" w:rsidRPr="00D65B1A" w:rsidRDefault="00806B30" w:rsidP="00806B30">
      <w:pPr>
        <w:tabs>
          <w:tab w:val="left" w:pos="0"/>
        </w:tabs>
        <w:spacing w:line="480" w:lineRule="auto"/>
        <w:rPr>
          <w:b/>
          <w:szCs w:val="34"/>
          <w:u w:val="single"/>
        </w:rPr>
      </w:pPr>
      <w:r w:rsidRPr="00D65B1A">
        <w:rPr>
          <w:b/>
          <w:szCs w:val="34"/>
          <w:u w:val="single"/>
        </w:rPr>
        <w:t>Contents</w:t>
      </w:r>
    </w:p>
    <w:p w:rsidR="00806B30" w:rsidRDefault="00806B30" w:rsidP="00806B30">
      <w:pPr>
        <w:tabs>
          <w:tab w:val="left" w:pos="0"/>
        </w:tabs>
        <w:spacing w:line="480" w:lineRule="auto"/>
        <w:rPr>
          <w:b/>
          <w:szCs w:val="34"/>
        </w:rPr>
      </w:pPr>
      <w:r>
        <w:rPr>
          <w:b/>
          <w:szCs w:val="34"/>
        </w:rPr>
        <w:t xml:space="preserve">Section 1: Categorisation of </w:t>
      </w:r>
      <w:r w:rsidRPr="00730F18">
        <w:rPr>
          <w:b/>
          <w:i/>
          <w:szCs w:val="34"/>
        </w:rPr>
        <w:t>P. aeruginosa</w:t>
      </w:r>
      <w:r>
        <w:rPr>
          <w:b/>
          <w:szCs w:val="34"/>
        </w:rPr>
        <w:t xml:space="preserve"> isolates; Table S1</w:t>
      </w:r>
    </w:p>
    <w:p w:rsidR="00806B30" w:rsidRDefault="00806B30" w:rsidP="00806B30">
      <w:pPr>
        <w:tabs>
          <w:tab w:val="left" w:pos="0"/>
        </w:tabs>
        <w:spacing w:line="480" w:lineRule="auto"/>
        <w:rPr>
          <w:b/>
          <w:szCs w:val="34"/>
        </w:rPr>
      </w:pPr>
      <w:r>
        <w:rPr>
          <w:b/>
          <w:szCs w:val="34"/>
        </w:rPr>
        <w:t xml:space="preserve">Section 2: Results of siderotype analysis; Figure S1 </w:t>
      </w:r>
    </w:p>
    <w:p w:rsidR="00806B30" w:rsidRPr="006B10EF" w:rsidRDefault="00806B30" w:rsidP="00806B30">
      <w:pPr>
        <w:tabs>
          <w:tab w:val="left" w:pos="0"/>
        </w:tabs>
        <w:spacing w:line="480" w:lineRule="auto"/>
        <w:rPr>
          <w:b/>
          <w:szCs w:val="34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Default="00806B30" w:rsidP="00806B30">
      <w:pPr>
        <w:rPr>
          <w:rFonts w:ascii="Arial" w:hAnsi="Arial" w:cs="Arial"/>
          <w:b/>
          <w:szCs w:val="22"/>
        </w:rPr>
        <w:sectPr w:rsidR="00806B30">
          <w:headerReference w:type="default" r:id="rId5"/>
          <w:footerReference w:type="even" r:id="rId6"/>
          <w:footerReference w:type="default" r:id="rId7"/>
          <w:pgSz w:w="11900" w:h="16840"/>
          <w:pgMar w:top="1440" w:right="1800" w:bottom="1440" w:left="1800" w:header="708" w:footer="708" w:gutter="0"/>
          <w:cols w:space="708"/>
          <w:docGrid w:linePitch="326"/>
        </w:sectPr>
      </w:pPr>
    </w:p>
    <w:p w:rsidR="00806B30" w:rsidRDefault="00806B30" w:rsidP="00806B30">
      <w:pPr>
        <w:rPr>
          <w:rFonts w:ascii="Arial" w:hAnsi="Arial" w:cs="Arial"/>
          <w:b/>
          <w:szCs w:val="22"/>
        </w:rPr>
      </w:pPr>
    </w:p>
    <w:p w:rsidR="00806B30" w:rsidRPr="00841CBB" w:rsidRDefault="00806B30" w:rsidP="00806B30">
      <w:pPr>
        <w:rPr>
          <w:rFonts w:ascii="Arial" w:hAnsi="Arial" w:cs="Arial"/>
          <w:b/>
          <w:szCs w:val="22"/>
        </w:rPr>
      </w:pPr>
      <w:r w:rsidRPr="006B10EF">
        <w:rPr>
          <w:rFonts w:cs="Arial"/>
          <w:b/>
          <w:szCs w:val="22"/>
        </w:rPr>
        <w:t xml:space="preserve">Section 1: </w:t>
      </w:r>
      <w:r>
        <w:rPr>
          <w:rFonts w:cs="Arial"/>
          <w:b/>
          <w:szCs w:val="22"/>
        </w:rPr>
        <w:t xml:space="preserve"> </w:t>
      </w:r>
      <w:r w:rsidRPr="006B10EF">
        <w:rPr>
          <w:rFonts w:cs="Arial"/>
          <w:b/>
          <w:sz w:val="22"/>
          <w:szCs w:val="22"/>
        </w:rPr>
        <w:t xml:space="preserve">Characterisation of the </w:t>
      </w:r>
      <w:r w:rsidRPr="006B10EF">
        <w:rPr>
          <w:rFonts w:cs="Arial"/>
          <w:b/>
          <w:i/>
          <w:sz w:val="22"/>
          <w:szCs w:val="22"/>
        </w:rPr>
        <w:t xml:space="preserve">P. aeruginosa </w:t>
      </w:r>
      <w:r w:rsidRPr="006B10EF">
        <w:rPr>
          <w:rFonts w:cs="Arial"/>
          <w:b/>
          <w:sz w:val="22"/>
          <w:szCs w:val="22"/>
        </w:rPr>
        <w:t>isolates</w:t>
      </w:r>
      <w:r>
        <w:rPr>
          <w:rFonts w:cs="Arial"/>
          <w:b/>
          <w:szCs w:val="22"/>
        </w:rPr>
        <w:t xml:space="preserve">; </w:t>
      </w:r>
      <w:r w:rsidRPr="00983F17">
        <w:rPr>
          <w:rFonts w:cs="Arial"/>
          <w:b/>
          <w:sz w:val="22"/>
          <w:szCs w:val="22"/>
        </w:rPr>
        <w:t>Table S1</w:t>
      </w:r>
      <w:r w:rsidRPr="00983F17">
        <w:rPr>
          <w:rFonts w:cs="Arial"/>
          <w:sz w:val="22"/>
          <w:szCs w:val="22"/>
        </w:rPr>
        <w:t xml:space="preserve">  </w:t>
      </w:r>
    </w:p>
    <w:tbl>
      <w:tblPr>
        <w:tblW w:w="7244" w:type="dxa"/>
        <w:tblInd w:w="93" w:type="dxa"/>
        <w:tblLook w:val="04A0"/>
      </w:tblPr>
      <w:tblGrid>
        <w:gridCol w:w="1858"/>
        <w:gridCol w:w="2835"/>
        <w:gridCol w:w="2551"/>
      </w:tblGrid>
      <w:tr w:rsidR="00806B30" w:rsidRPr="00EB334E">
        <w:trPr>
          <w:trHeight w:val="340"/>
        </w:trPr>
        <w:tc>
          <w:tcPr>
            <w:tcW w:w="185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b/>
                <w:bCs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b/>
                <w:bCs/>
                <w:sz w:val="12"/>
                <w:szCs w:val="22"/>
                <w:lang w:eastAsia="en-GB"/>
              </w:rPr>
              <w:t>Isolate category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b/>
                <w:bCs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b/>
                <w:bCs/>
                <w:sz w:val="12"/>
                <w:szCs w:val="22"/>
                <w:lang w:eastAsia="en-GB"/>
              </w:rPr>
              <w:t>Isolate name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b/>
                <w:bCs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b/>
                <w:bCs/>
                <w:sz w:val="12"/>
                <w:szCs w:val="22"/>
                <w:lang w:eastAsia="en-GB"/>
              </w:rPr>
              <w:t>Isolate source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Naïve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PAO6049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Lab PAO1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ATCC15692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Lab PAO1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P3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Lab PAO1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P76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Lab PAO1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P100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Lab PAO1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P93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Lab PAO1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Mt St Helen's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Environment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R4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Sink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R5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Sink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F-2</w:t>
            </w:r>
            <w:r w:rsidR="00EF154C">
              <w:rPr>
                <w:rFonts w:ascii="Arial" w:hAnsi="Arial" w:cs="Arial"/>
                <w:sz w:val="12"/>
                <w:szCs w:val="22"/>
                <w:lang w:eastAsia="en-GB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Water isolate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F-3</w:t>
            </w:r>
            <w:r w:rsidR="00EF154C">
              <w:rPr>
                <w:rFonts w:ascii="Arial" w:hAnsi="Arial" w:cs="Arial"/>
                <w:sz w:val="12"/>
                <w:szCs w:val="22"/>
                <w:lang w:eastAsia="en-GB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Water isolate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Acute infection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B3-0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Child with CF #3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vertAlign w:val="superscript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B6-0</w:t>
            </w:r>
            <w:r w:rsidRPr="00EB334E">
              <w:rPr>
                <w:rFonts w:ascii="Arial" w:hAnsi="Arial" w:cs="Arial"/>
                <w:sz w:val="12"/>
                <w:szCs w:val="22"/>
                <w:vertAlign w:val="superscript"/>
                <w:lang w:eastAsia="en-GB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Child with CF #6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B6-2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Child with CF #6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B6-3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Child with CF #6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B7-1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Child with CF #7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B7-3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Child with CF#7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CF5AA9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vertAlign w:val="superscript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B11-1</w:t>
            </w:r>
            <w:r>
              <w:rPr>
                <w:rFonts w:ascii="Arial" w:hAnsi="Arial" w:cs="Arial"/>
                <w:sz w:val="12"/>
                <w:szCs w:val="22"/>
                <w:vertAlign w:val="superscript"/>
                <w:lang w:eastAsia="en-GB"/>
              </w:rPr>
              <w:t>**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Child with CF #11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vertAlign w:val="superscript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B12-0</w:t>
            </w:r>
            <w:r w:rsidRPr="00EB334E">
              <w:rPr>
                <w:rFonts w:ascii="Arial" w:hAnsi="Arial" w:cs="Arial"/>
                <w:sz w:val="12"/>
                <w:szCs w:val="22"/>
                <w:vertAlign w:val="superscript"/>
                <w:lang w:eastAsia="en-GB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Child with CF #12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B13-2</w:t>
            </w:r>
            <w:r>
              <w:rPr>
                <w:rFonts w:ascii="Arial" w:hAnsi="Arial" w:cs="Arial"/>
                <w:sz w:val="12"/>
                <w:szCs w:val="22"/>
                <w:vertAlign w:val="superscript"/>
                <w:lang w:eastAsia="en-GB"/>
              </w:rPr>
              <w:t>**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Child with CF #13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B28-1</w:t>
            </w:r>
            <w:r>
              <w:rPr>
                <w:rFonts w:ascii="Arial" w:hAnsi="Arial" w:cs="Arial"/>
                <w:sz w:val="12"/>
                <w:szCs w:val="22"/>
                <w:vertAlign w:val="superscript"/>
                <w:lang w:eastAsia="en-GB"/>
              </w:rPr>
              <w:t>**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Child with CF #28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A5646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Chronic infection (</w:t>
            </w:r>
            <w:r w:rsidR="002A5646">
              <w:rPr>
                <w:rFonts w:ascii="Arial" w:hAnsi="Arial" w:cs="Arial"/>
                <w:sz w:val="12"/>
                <w:szCs w:val="22"/>
                <w:lang w:eastAsia="en-GB"/>
              </w:rPr>
              <w:t>&lt; 6 months</w:t>
            </w: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2-1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#2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2-3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#2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6-2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#6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11-1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#11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11-6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#11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11-7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#11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16-1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#16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16-2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#16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16-10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#16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16-14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#16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A5646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Chronic infection (</w:t>
            </w:r>
            <w:r w:rsidR="002A5646">
              <w:rPr>
                <w:rFonts w:ascii="Arial" w:hAnsi="Arial" w:cs="Arial"/>
                <w:sz w:val="12"/>
                <w:szCs w:val="22"/>
                <w:lang w:eastAsia="en-GB"/>
              </w:rPr>
              <w:t>&gt; 6 months</w:t>
            </w: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B12856">
            <w:pPr>
              <w:spacing w:line="480" w:lineRule="auto"/>
              <w:ind w:left="-108" w:right="-193"/>
              <w:rPr>
                <w:rFonts w:ascii="Arial" w:hAnsi="Arial" w:cs="Arial"/>
                <w:sz w:val="12"/>
                <w:szCs w:val="22"/>
                <w:vertAlign w:val="superscript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DK-1</w:t>
            </w:r>
            <w:r w:rsidRPr="00EB334E">
              <w:rPr>
                <w:sz w:val="12"/>
                <w:szCs w:val="22"/>
                <w:vertAlign w:val="superscript"/>
                <w:lang w:eastAsia="en-GB"/>
              </w:rPr>
              <w:t>Ɨ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#2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DK-2</w:t>
            </w:r>
            <w:r w:rsidRPr="00EB334E">
              <w:rPr>
                <w:rFonts w:ascii="Arial" w:hAnsi="Arial" w:cs="Arial"/>
                <w:sz w:val="12"/>
                <w:szCs w:val="22"/>
                <w:vertAlign w:val="superscript"/>
                <w:lang w:eastAsia="en-GB"/>
              </w:rPr>
              <w:t xml:space="preserve"> </w:t>
            </w:r>
            <w:r w:rsidRPr="00EB334E">
              <w:rPr>
                <w:sz w:val="12"/>
                <w:szCs w:val="22"/>
                <w:vertAlign w:val="superscript"/>
                <w:lang w:eastAsia="en-GB"/>
              </w:rPr>
              <w:t>Ɨ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#2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DK-2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#6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DK-1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#6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DK-2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#7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DK-2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#10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DK-1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#10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DK-2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#11</w:t>
            </w:r>
          </w:p>
        </w:tc>
      </w:tr>
      <w:tr w:rsidR="00806B30" w:rsidRPr="00EB334E">
        <w:trPr>
          <w:trHeight w:val="340"/>
        </w:trPr>
        <w:tc>
          <w:tcPr>
            <w:tcW w:w="18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DK-2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806B30" w:rsidRPr="00EB334E" w:rsidRDefault="00806B30" w:rsidP="002B5C7D">
            <w:pPr>
              <w:spacing w:line="480" w:lineRule="auto"/>
              <w:ind w:right="-193"/>
              <w:rPr>
                <w:rFonts w:ascii="Arial" w:hAnsi="Arial" w:cs="Arial"/>
                <w:sz w:val="12"/>
                <w:szCs w:val="22"/>
                <w:lang w:eastAsia="en-GB"/>
              </w:rPr>
            </w:pPr>
            <w:r w:rsidRPr="00EB334E">
              <w:rPr>
                <w:rFonts w:ascii="Arial" w:hAnsi="Arial" w:cs="Arial"/>
                <w:sz w:val="12"/>
                <w:szCs w:val="22"/>
                <w:lang w:eastAsia="en-GB"/>
              </w:rPr>
              <w:t>Adult with CF #16</w:t>
            </w:r>
          </w:p>
        </w:tc>
      </w:tr>
    </w:tbl>
    <w:p w:rsidR="00806B30" w:rsidRDefault="00806B30" w:rsidP="00806B30">
      <w:pPr>
        <w:ind w:left="720" w:hanging="720"/>
        <w:jc w:val="both"/>
        <w:rPr>
          <w:rFonts w:ascii="Arial" w:hAnsi="Arial" w:cs="Arial"/>
          <w:sz w:val="20"/>
          <w:szCs w:val="22"/>
          <w:vertAlign w:val="superscript"/>
        </w:rPr>
      </w:pPr>
    </w:p>
    <w:p w:rsidR="00EF154C" w:rsidRDefault="00EF154C" w:rsidP="00806B30">
      <w:pPr>
        <w:ind w:left="720" w:hanging="720"/>
        <w:rPr>
          <w:sz w:val="22"/>
          <w:szCs w:val="22"/>
          <w:vertAlign w:val="superscript"/>
          <w:lang w:eastAsia="en-GB"/>
        </w:rPr>
      </w:pPr>
    </w:p>
    <w:p w:rsidR="00EF154C" w:rsidRPr="00EF154C" w:rsidRDefault="00EF154C" w:rsidP="00782CD2">
      <w:pPr>
        <w:ind w:left="720" w:hanging="720"/>
        <w:rPr>
          <w:sz w:val="22"/>
          <w:szCs w:val="22"/>
          <w:lang w:eastAsia="en-GB"/>
        </w:rPr>
      </w:pPr>
      <w:r w:rsidRPr="00EF154C">
        <w:rPr>
          <w:sz w:val="22"/>
          <w:szCs w:val="22"/>
          <w:lang w:eastAsia="en-GB"/>
        </w:rPr>
        <w:t xml:space="preserve">* </w:t>
      </w:r>
      <w:r w:rsidR="00782CD2">
        <w:rPr>
          <w:sz w:val="22"/>
          <w:szCs w:val="22"/>
          <w:lang w:eastAsia="en-GB"/>
        </w:rPr>
        <w:t>These i</w:t>
      </w:r>
      <w:r w:rsidRPr="00EF154C">
        <w:rPr>
          <w:sz w:val="22"/>
          <w:szCs w:val="22"/>
          <w:lang w:eastAsia="en-GB"/>
        </w:rPr>
        <w:t xml:space="preserve">solates were </w:t>
      </w:r>
      <w:r>
        <w:rPr>
          <w:sz w:val="22"/>
          <w:szCs w:val="22"/>
          <w:lang w:eastAsia="en-GB"/>
        </w:rPr>
        <w:t xml:space="preserve">not included in the sample assayed for </w:t>
      </w:r>
      <w:r w:rsidR="00782CD2">
        <w:rPr>
          <w:sz w:val="22"/>
          <w:szCs w:val="22"/>
          <w:lang w:eastAsia="en-GB"/>
        </w:rPr>
        <w:t>QS signal molecule production or proportion of cells in biofilm as a result of date of acquisition.</w:t>
      </w:r>
    </w:p>
    <w:p w:rsidR="00806B30" w:rsidRPr="00CF5AA9" w:rsidRDefault="00806B30" w:rsidP="00806B30">
      <w:pPr>
        <w:ind w:left="720" w:hanging="720"/>
        <w:rPr>
          <w:noProof/>
          <w:sz w:val="20"/>
        </w:rPr>
      </w:pPr>
      <w:r>
        <w:rPr>
          <w:sz w:val="22"/>
          <w:szCs w:val="22"/>
          <w:vertAlign w:val="superscript"/>
          <w:lang w:eastAsia="en-GB"/>
        </w:rPr>
        <w:t>Ɨ</w:t>
      </w:r>
      <w:r>
        <w:rPr>
          <w:rFonts w:ascii="Arial" w:hAnsi="Arial" w:cs="Arial"/>
          <w:sz w:val="22"/>
          <w:szCs w:val="22"/>
          <w:vertAlign w:val="superscript"/>
          <w:lang w:eastAsia="en-GB"/>
        </w:rPr>
        <w:t xml:space="preserve"> </w:t>
      </w:r>
      <w:r w:rsidRPr="00CF5AA9">
        <w:rPr>
          <w:noProof/>
          <w:sz w:val="20"/>
        </w:rPr>
        <w:t xml:space="preserve">Bjarnsholt, T., Jensen, P.O., Jakobsen, T.H., Phipps, R., Nielsen, A.K., Rybtke, M.T., Tolker-Nielsen, T., Givskov, M., Hoiby, N. &amp; Ciofu, O. 2010. Quorum sensing and virulence of </w:t>
      </w:r>
      <w:r w:rsidRPr="00CF5AA9">
        <w:rPr>
          <w:i/>
          <w:noProof/>
          <w:sz w:val="20"/>
        </w:rPr>
        <w:t>Pseudomonas aeruginosa</w:t>
      </w:r>
      <w:r w:rsidRPr="00CF5AA9">
        <w:rPr>
          <w:noProof/>
          <w:sz w:val="20"/>
        </w:rPr>
        <w:t xml:space="preserve"> during lung infection of cystic fibrosis patients. </w:t>
      </w:r>
      <w:r w:rsidRPr="00CF5AA9">
        <w:rPr>
          <w:i/>
          <w:noProof/>
          <w:sz w:val="20"/>
        </w:rPr>
        <w:t>PLoS ONE</w:t>
      </w:r>
      <w:r w:rsidRPr="00CF5AA9">
        <w:rPr>
          <w:noProof/>
          <w:sz w:val="20"/>
        </w:rPr>
        <w:t xml:space="preserve"> </w:t>
      </w:r>
      <w:r w:rsidRPr="00CF5AA9">
        <w:rPr>
          <w:b/>
          <w:noProof/>
          <w:sz w:val="20"/>
        </w:rPr>
        <w:t>5:</w:t>
      </w:r>
      <w:r w:rsidRPr="00CF5AA9">
        <w:rPr>
          <w:noProof/>
          <w:sz w:val="20"/>
        </w:rPr>
        <w:t xml:space="preserve"> e10115.doi:10110.11371/journal.pone.0010115.</w:t>
      </w:r>
    </w:p>
    <w:p w:rsidR="00806B30" w:rsidRPr="00CF5AA9" w:rsidRDefault="00806B30" w:rsidP="00806B30">
      <w:pPr>
        <w:ind w:left="720" w:hanging="720"/>
        <w:jc w:val="both"/>
        <w:rPr>
          <w:noProof/>
          <w:sz w:val="20"/>
        </w:rPr>
      </w:pPr>
      <w:r w:rsidRPr="00CF5AA9">
        <w:rPr>
          <w:rFonts w:cs="Arial"/>
          <w:sz w:val="20"/>
          <w:szCs w:val="22"/>
          <w:vertAlign w:val="superscript"/>
        </w:rPr>
        <w:t xml:space="preserve">* </w:t>
      </w:r>
      <w:r w:rsidRPr="00CF5AA9">
        <w:rPr>
          <w:noProof/>
          <w:sz w:val="20"/>
        </w:rPr>
        <w:t xml:space="preserve">Rau, M.H., Hansen, S.K., Johansen, H.K., Thomsen, L.E., Workman, C.T., Nielsen, K.F., Jelsbak, L., Hoiby, N., Yang, L. &amp; Molin, S. 2010. Early adaptive developments of </w:t>
      </w:r>
      <w:r w:rsidRPr="00CF5AA9">
        <w:rPr>
          <w:i/>
          <w:noProof/>
          <w:sz w:val="20"/>
        </w:rPr>
        <w:t>Pseudomnas aeruginosa</w:t>
      </w:r>
      <w:r w:rsidRPr="00CF5AA9">
        <w:rPr>
          <w:noProof/>
          <w:sz w:val="20"/>
        </w:rPr>
        <w:t xml:space="preserve"> after</w:t>
      </w:r>
      <w:r w:rsidRPr="003F1F2F">
        <w:rPr>
          <w:noProof/>
          <w:sz w:val="20"/>
        </w:rPr>
        <w:t xml:space="preserve"> the transition from life in the environment to persistent colonization in the </w:t>
      </w:r>
      <w:r w:rsidRPr="00CF5AA9">
        <w:rPr>
          <w:noProof/>
          <w:sz w:val="20"/>
        </w:rPr>
        <w:t xml:space="preserve">airways of cystic fibrosis hosts. </w:t>
      </w:r>
      <w:r w:rsidRPr="00CF5AA9">
        <w:rPr>
          <w:i/>
          <w:noProof/>
          <w:sz w:val="20"/>
        </w:rPr>
        <w:t>Environmental Microbiology</w:t>
      </w:r>
      <w:r w:rsidRPr="00CF5AA9">
        <w:rPr>
          <w:noProof/>
          <w:sz w:val="20"/>
        </w:rPr>
        <w:t xml:space="preserve"> </w:t>
      </w:r>
      <w:r w:rsidRPr="00CF5AA9">
        <w:rPr>
          <w:b/>
          <w:noProof/>
          <w:sz w:val="20"/>
        </w:rPr>
        <w:t>12:</w:t>
      </w:r>
      <w:r w:rsidRPr="00CF5AA9">
        <w:rPr>
          <w:noProof/>
          <w:sz w:val="20"/>
        </w:rPr>
        <w:t xml:space="preserve"> 1643-1658.</w:t>
      </w:r>
    </w:p>
    <w:p w:rsidR="00806B30" w:rsidRPr="00CF5AA9" w:rsidRDefault="00806B30" w:rsidP="00806B30">
      <w:pPr>
        <w:ind w:left="720" w:hanging="720"/>
        <w:rPr>
          <w:noProof/>
          <w:sz w:val="20"/>
        </w:rPr>
      </w:pPr>
      <w:r w:rsidRPr="00CF5AA9">
        <w:rPr>
          <w:rFonts w:cs="Arial"/>
          <w:sz w:val="20"/>
          <w:szCs w:val="22"/>
          <w:vertAlign w:val="superscript"/>
        </w:rPr>
        <w:t xml:space="preserve">** </w:t>
      </w:r>
      <w:r w:rsidRPr="00CF5AA9">
        <w:rPr>
          <w:rFonts w:cs="Arial"/>
          <w:sz w:val="20"/>
          <w:szCs w:val="22"/>
        </w:rPr>
        <w:t>Krogh Johansen, H (unpublished)</w:t>
      </w:r>
      <w:r w:rsidRPr="00CF5AA9">
        <w:rPr>
          <w:noProof/>
          <w:sz w:val="20"/>
        </w:rPr>
        <w:t xml:space="preserve">. </w:t>
      </w:r>
      <w:r w:rsidRPr="00CF5AA9">
        <w:rPr>
          <w:rFonts w:cs="Arial"/>
          <w:sz w:val="20"/>
          <w:szCs w:val="22"/>
          <w:lang w:eastAsia="en-GB"/>
        </w:rPr>
        <w:t>All other clinical isolates: Jelsbak, L, Krogh Johansen, H, Forst, A, Th</w:t>
      </w:r>
      <w:r w:rsidRPr="00CF5AA9">
        <w:rPr>
          <w:sz w:val="20"/>
        </w:rPr>
        <w:t>øgersen, R, Thomsen, L.E., Ciou, O, Yang, L, Haagensen, JAJ, H</w:t>
      </w:r>
      <w:r w:rsidRPr="00924BCC">
        <w:t>ø</w:t>
      </w:r>
      <w:r w:rsidRPr="00CF5AA9">
        <w:rPr>
          <w:sz w:val="20"/>
        </w:rPr>
        <w:t>iby, N, Molin, S</w:t>
      </w:r>
      <w:r>
        <w:rPr>
          <w:sz w:val="20"/>
        </w:rPr>
        <w:t xml:space="preserve"> (2007) Molecular epidemiology and dynamics of Pseudomonas aeruginosa populations in lungs of cystic fibrosis patients. Infection and Immunity 75, 2214-2224.</w:t>
      </w:r>
    </w:p>
    <w:p w:rsidR="00806B30" w:rsidRPr="00CF5AA9" w:rsidRDefault="00806B30" w:rsidP="00806B30">
      <w:pPr>
        <w:spacing w:line="480" w:lineRule="auto"/>
        <w:ind w:right="-193"/>
        <w:rPr>
          <w:rFonts w:cs="Arial"/>
          <w:sz w:val="20"/>
          <w:szCs w:val="22"/>
          <w:lang w:eastAsia="en-GB"/>
        </w:rPr>
      </w:pPr>
    </w:p>
    <w:p w:rsidR="00806B30" w:rsidRDefault="00806B30" w:rsidP="00806B30">
      <w:pPr>
        <w:spacing w:line="480" w:lineRule="auto"/>
        <w:ind w:right="-193"/>
        <w:rPr>
          <w:rFonts w:ascii="Arial" w:hAnsi="Arial" w:cs="Arial"/>
          <w:sz w:val="22"/>
          <w:szCs w:val="22"/>
          <w:vertAlign w:val="superscript"/>
          <w:lang w:eastAsia="en-GB"/>
        </w:rPr>
      </w:pPr>
    </w:p>
    <w:p w:rsidR="00806B30" w:rsidRDefault="00806B30" w:rsidP="00806B30">
      <w:pPr>
        <w:rPr>
          <w:rFonts w:ascii="Arial" w:hAnsi="Arial" w:cs="Arial"/>
          <w:sz w:val="22"/>
          <w:szCs w:val="22"/>
          <w:vertAlign w:val="superscript"/>
          <w:lang w:eastAsia="en-GB"/>
        </w:rPr>
      </w:pPr>
      <w:r>
        <w:rPr>
          <w:rFonts w:ascii="Arial" w:hAnsi="Arial" w:cs="Arial"/>
          <w:sz w:val="22"/>
          <w:szCs w:val="22"/>
          <w:vertAlign w:val="superscript"/>
          <w:lang w:eastAsia="en-GB"/>
        </w:rPr>
        <w:br w:type="page"/>
      </w:r>
    </w:p>
    <w:p w:rsidR="00806B30" w:rsidRDefault="00806B30" w:rsidP="00806B30">
      <w:pPr>
        <w:spacing w:line="480" w:lineRule="auto"/>
        <w:ind w:right="-193"/>
        <w:rPr>
          <w:rFonts w:cs="Arial"/>
          <w:b/>
          <w:szCs w:val="22"/>
          <w:lang w:eastAsia="en-GB"/>
        </w:rPr>
      </w:pPr>
      <w:r>
        <w:rPr>
          <w:rFonts w:cs="Arial"/>
          <w:b/>
          <w:szCs w:val="22"/>
          <w:lang w:eastAsia="en-GB"/>
        </w:rPr>
        <w:t>Section 2: Siderotype Analysis</w:t>
      </w:r>
    </w:p>
    <w:p w:rsidR="00806B30" w:rsidRDefault="00806B30" w:rsidP="00806B30">
      <w:pPr>
        <w:spacing w:line="480" w:lineRule="auto"/>
        <w:ind w:right="-193"/>
        <w:rPr>
          <w:rFonts w:cs="Arial"/>
          <w:b/>
          <w:szCs w:val="22"/>
          <w:lang w:eastAsia="en-GB"/>
        </w:rPr>
      </w:pPr>
    </w:p>
    <w:p w:rsidR="00806B30" w:rsidRDefault="00806B30" w:rsidP="00806B30">
      <w:pPr>
        <w:pStyle w:val="ListParagraph"/>
        <w:spacing w:after="0" w:line="480" w:lineRule="auto"/>
        <w:ind w:left="0" w:right="-1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determined siderotypes using multiplex PCR to identify each isolate’s ferripyoverdin receptor profile,</w:t>
      </w:r>
      <w:r w:rsidRPr="00ED1B23">
        <w:rPr>
          <w:rFonts w:ascii="Times New Roman" w:hAnsi="Times New Roman"/>
          <w:sz w:val="24"/>
          <w:szCs w:val="24"/>
        </w:rPr>
        <w:t xml:space="preserve"> as described by Bodilis </w:t>
      </w:r>
      <w:r w:rsidRPr="00ED1B23">
        <w:rPr>
          <w:rFonts w:ascii="Times New Roman" w:hAnsi="Times New Roman"/>
          <w:i/>
          <w:sz w:val="24"/>
          <w:szCs w:val="24"/>
        </w:rPr>
        <w:t>et al</w:t>
      </w:r>
      <w:r>
        <w:rPr>
          <w:rFonts w:ascii="Times New Roman" w:hAnsi="Times New Roman"/>
          <w:sz w:val="24"/>
          <w:szCs w:val="24"/>
        </w:rPr>
        <w:t xml:space="preserve">. </w:t>
      </w:r>
      <w:r w:rsidR="004E1ACD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ADDIN EN.CITE &lt;EndNote&gt;&lt;Cite&gt;&lt;Author&gt;Bodilis&lt;/Author&gt;&lt;Year&gt;2009&lt;/Year&gt;&lt;RecNum&gt;3867&lt;/RecNum&gt;&lt;record&gt;&lt;rec-number&gt;3867&lt;/rec-number&gt;&lt;foreign-keys&gt;&lt;key app="EN" db-id="dr92rxae72rwd7ewfss5v0aup2apd90apft9"&gt;3867&lt;/key&gt;&lt;/foreign-keys&gt;&lt;ref-type name="Journal Article"&gt;17&lt;/ref-type&gt;&lt;contributors&gt;&lt;authors&gt;&lt;author&gt;Bodilis, J&lt;/author&gt;&lt;author&gt;Ghysels, B&lt;/author&gt;&lt;author&gt;Ossayande, J&lt;/author&gt;&lt;author&gt;Mattijs, S&lt;/author&gt;&lt;author&gt;Pirnay, J&lt;/author&gt;&lt;author&gt;Denayer, S&lt;/author&gt;&lt;author&gt;De Vos, D&lt;/author&gt;&lt;author&gt;Cornelis, P&lt;/author&gt;&lt;/authors&gt;&lt;/contributors&gt;&lt;titles&gt;&lt;title&gt;&lt;style face="normal" font="default" size="100%"&gt;Distribution and evolution of ferripyoverdine receptors in &lt;/style&gt;&lt;style face="italic" font="default" size="100%"&gt;Pseudomonas aeruginosa&lt;/style&gt;&lt;/title&gt;&lt;secondary-title&gt;Environmental Microbiology&lt;/secondary-title&gt;&lt;/titles&gt;&lt;periodical&gt;&lt;full-title&gt;Environmental Microbiology&lt;/full-title&gt;&lt;/periodical&gt;&lt;pages&gt;2123-2135&lt;/pages&gt;&lt;volume&gt;11&lt;/volume&gt;&lt;dates&gt;&lt;year&gt;2009&lt;/year&gt;&lt;/dates&gt;&lt;urls&gt;&lt;/urls&gt;&lt;/record&gt;&lt;/Cite&gt;&lt;/EndNote&gt;</w:instrText>
      </w:r>
      <w:r w:rsidR="004E1ACD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(23)</w:t>
      </w:r>
      <w:r w:rsidR="004E1ACD">
        <w:rPr>
          <w:rFonts w:ascii="Times New Roman" w:hAnsi="Times New Roman"/>
          <w:sz w:val="24"/>
          <w:szCs w:val="24"/>
        </w:rPr>
        <w:fldChar w:fldCharType="end"/>
      </w:r>
      <w:r w:rsidRPr="00ED1B2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06B30" w:rsidRDefault="00806B30" w:rsidP="00806B30">
      <w:pPr>
        <w:pStyle w:val="ListParagraph"/>
        <w:spacing w:after="0" w:line="480" w:lineRule="auto"/>
        <w:ind w:left="0" w:right="-193"/>
        <w:rPr>
          <w:rFonts w:ascii="Times New Roman" w:hAnsi="Times New Roman"/>
          <w:sz w:val="24"/>
          <w:szCs w:val="24"/>
        </w:rPr>
      </w:pPr>
    </w:p>
    <w:p w:rsidR="00806B30" w:rsidRDefault="00806B30" w:rsidP="00806B30">
      <w:pPr>
        <w:pStyle w:val="ListParagraph"/>
        <w:spacing w:after="0" w:line="480" w:lineRule="auto"/>
        <w:ind w:left="0" w:right="-193"/>
        <w:rPr>
          <w:rFonts w:ascii="Times New Roman" w:hAnsi="Times New Roman"/>
          <w:sz w:val="24"/>
          <w:szCs w:val="24"/>
        </w:rPr>
      </w:pPr>
      <w:r w:rsidRPr="00CF23E0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572000" cy="2990850"/>
            <wp:effectExtent l="0" t="0" r="0" b="0"/>
            <wp:docPr id="38" name="Chart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06B30" w:rsidRDefault="00806B30" w:rsidP="00806B30">
      <w:pPr>
        <w:spacing w:line="480" w:lineRule="auto"/>
        <w:ind w:right="-193"/>
        <w:rPr>
          <w:rFonts w:cs="Arial"/>
          <w:sz w:val="22"/>
          <w:szCs w:val="22"/>
        </w:rPr>
      </w:pPr>
      <w:r>
        <w:t>Figure S1:</w:t>
      </w:r>
      <w:r w:rsidRPr="00AB07C4">
        <w:rPr>
          <w:rFonts w:cs="Arial"/>
          <w:sz w:val="22"/>
          <w:szCs w:val="22"/>
        </w:rPr>
        <w:t xml:space="preserve"> Siderotype representation within the four </w:t>
      </w:r>
      <w:r w:rsidRPr="00AB07C4">
        <w:rPr>
          <w:rFonts w:cs="Arial"/>
          <w:i/>
          <w:sz w:val="22"/>
          <w:szCs w:val="22"/>
        </w:rPr>
        <w:t>P. aeruginosa</w:t>
      </w:r>
      <w:r w:rsidRPr="00AB07C4">
        <w:rPr>
          <w:rFonts w:cs="Arial"/>
          <w:sz w:val="22"/>
          <w:szCs w:val="22"/>
        </w:rPr>
        <w:t xml:space="preserve"> isolate categories.  Siderotypes are: I (black), II (grey) and III (white).</w:t>
      </w:r>
    </w:p>
    <w:p w:rsidR="00806B30" w:rsidRPr="005B6001" w:rsidRDefault="00806B30" w:rsidP="00806B30">
      <w:pPr>
        <w:spacing w:line="480" w:lineRule="auto"/>
        <w:ind w:right="-193"/>
      </w:pPr>
    </w:p>
    <w:p w:rsidR="00806B30" w:rsidRPr="005B6001" w:rsidRDefault="00806B30" w:rsidP="00806B30">
      <w:pPr>
        <w:pStyle w:val="ListParagraph"/>
        <w:spacing w:after="0" w:line="480" w:lineRule="auto"/>
        <w:ind w:left="0" w:right="-193"/>
        <w:rPr>
          <w:rFonts w:ascii="Times New Roman" w:hAnsi="Times New Roman"/>
          <w:sz w:val="24"/>
          <w:szCs w:val="24"/>
        </w:rPr>
      </w:pPr>
      <w:r w:rsidRPr="005B6001">
        <w:rPr>
          <w:rFonts w:ascii="Times New Roman" w:hAnsi="Times New Roman"/>
          <w:sz w:val="24"/>
        </w:rPr>
        <w:t>There was a significant decrease in the proportion of strains with siderotype I over time in the lung (Binomial GLM, P=</w:t>
      </w:r>
      <w:r w:rsidRPr="005B6001">
        <w:rPr>
          <w:rFonts w:ascii="Times New Roman" w:hAnsi="Times New Roman" w:cs="Helvetica"/>
          <w:sz w:val="24"/>
        </w:rPr>
        <w:t>0.00086, d.f.= 20) and a significant increase in the proportion of strains with siderotype II (</w:t>
      </w:r>
      <w:r w:rsidRPr="005B6001">
        <w:rPr>
          <w:rFonts w:ascii="Times New Roman" w:hAnsi="Times New Roman"/>
          <w:sz w:val="24"/>
        </w:rPr>
        <w:t>Binomial GLM,</w:t>
      </w:r>
      <w:r w:rsidRPr="005B6001">
        <w:rPr>
          <w:rFonts w:ascii="Times New Roman" w:hAnsi="Times New Roman" w:cs="Helvetica"/>
          <w:sz w:val="24"/>
        </w:rPr>
        <w:t xml:space="preserve"> P=</w:t>
      </w:r>
      <w:r w:rsidRPr="005B6001">
        <w:rPr>
          <w:rFonts w:ascii="Times New Roman" w:hAnsi="Times New Roman"/>
          <w:sz w:val="24"/>
        </w:rPr>
        <w:t xml:space="preserve"> </w:t>
      </w:r>
      <w:r w:rsidRPr="005B6001">
        <w:rPr>
          <w:rFonts w:ascii="Times New Roman" w:hAnsi="Times New Roman" w:cs="Helvetica"/>
          <w:sz w:val="24"/>
        </w:rPr>
        <w:t>0.000945 df = 20). In the multiple chronic infection category of strains only siderotype II was found (</w:t>
      </w:r>
      <w:r>
        <w:rPr>
          <w:rFonts w:ascii="Times New Roman" w:hAnsi="Times New Roman" w:cs="Helvetica"/>
          <w:sz w:val="24"/>
        </w:rPr>
        <w:t>Figure S1</w:t>
      </w:r>
      <w:r w:rsidRPr="005B6001">
        <w:rPr>
          <w:rFonts w:ascii="Times New Roman" w:hAnsi="Times New Roman" w:cs="Helvetica"/>
          <w:sz w:val="24"/>
        </w:rPr>
        <w:t xml:space="preserve">), and siderotype II was only found in samples taken from the lung. </w:t>
      </w:r>
      <w:r w:rsidRPr="005B6001">
        <w:rPr>
          <w:rFonts w:ascii="Times New Roman" w:hAnsi="Times New Roman"/>
          <w:sz w:val="24"/>
          <w:szCs w:val="24"/>
        </w:rPr>
        <w:t xml:space="preserve">The ferripyoverdin profiles of isolates B6-2, B12-0, 2-1 and 16-1 (Table S1) were ambiguous so we could not include them in statistical analyses. </w:t>
      </w:r>
    </w:p>
    <w:p w:rsidR="00806B30" w:rsidRDefault="00806B30" w:rsidP="00806B30">
      <w:pPr>
        <w:spacing w:line="480" w:lineRule="auto"/>
        <w:ind w:right="-193"/>
        <w:rPr>
          <w:rFonts w:cs="Arial"/>
          <w:b/>
          <w:szCs w:val="22"/>
          <w:lang w:eastAsia="en-GB"/>
        </w:rPr>
      </w:pPr>
    </w:p>
    <w:p w:rsidR="00806B30" w:rsidRDefault="00806B30" w:rsidP="00806B30">
      <w:pPr>
        <w:spacing w:line="480" w:lineRule="auto"/>
        <w:ind w:right="-193"/>
        <w:rPr>
          <w:rFonts w:cs="Arial"/>
          <w:b/>
          <w:szCs w:val="22"/>
          <w:lang w:eastAsia="en-GB"/>
        </w:rPr>
      </w:pPr>
    </w:p>
    <w:p w:rsidR="0059101F" w:rsidRDefault="00782CD2"/>
    <w:sectPr w:rsidR="0059101F" w:rsidSect="00841CBB">
      <w:pgSz w:w="11900" w:h="16840"/>
      <w:pgMar w:top="873" w:right="1797" w:bottom="873" w:left="1797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50303040404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B6" w:rsidRDefault="004E1ACD" w:rsidP="00AB64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06B3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02B6" w:rsidRDefault="00782CD2" w:rsidP="00AB6465">
    <w:pPr>
      <w:pStyle w:val="Footer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B6" w:rsidRDefault="004E1ACD" w:rsidP="00AB64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06B3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82CD2">
      <w:rPr>
        <w:rStyle w:val="PageNumber"/>
        <w:noProof/>
      </w:rPr>
      <w:t>3</w:t>
    </w:r>
    <w:r>
      <w:rPr>
        <w:rStyle w:val="PageNumber"/>
      </w:rPr>
      <w:fldChar w:fldCharType="end"/>
    </w:r>
  </w:p>
  <w:p w:rsidR="00D002B6" w:rsidRDefault="00782CD2" w:rsidP="00AB6465">
    <w:pPr>
      <w:pStyle w:val="Footer"/>
      <w:ind w:right="360"/>
    </w:pP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B6" w:rsidRDefault="00806B30">
    <w:pPr>
      <w:pStyle w:val="Header"/>
    </w:pPr>
    <w:r>
      <w:t>Social behaviour in infections of the CF lung</w: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E24FE"/>
    <w:multiLevelType w:val="hybridMultilevel"/>
    <w:tmpl w:val="D64EE4E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143591"/>
    <w:multiLevelType w:val="multilevel"/>
    <w:tmpl w:val="7B66787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4F0AF8"/>
    <w:multiLevelType w:val="hybridMultilevel"/>
    <w:tmpl w:val="1126652E"/>
    <w:lvl w:ilvl="0" w:tplc="75F470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02E53"/>
    <w:multiLevelType w:val="hybridMultilevel"/>
    <w:tmpl w:val="B56C8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E73CD"/>
    <w:multiLevelType w:val="hybridMultilevel"/>
    <w:tmpl w:val="966E88C2"/>
    <w:lvl w:ilvl="0" w:tplc="FFFFFFFF">
      <w:start w:val="9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5">
    <w:nsid w:val="126D0787"/>
    <w:multiLevelType w:val="hybridMultilevel"/>
    <w:tmpl w:val="2B0A6E68"/>
    <w:lvl w:ilvl="0" w:tplc="5A5042C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6460EF"/>
    <w:multiLevelType w:val="hybridMultilevel"/>
    <w:tmpl w:val="D792A8C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E72C77"/>
    <w:multiLevelType w:val="hybridMultilevel"/>
    <w:tmpl w:val="19D42910"/>
    <w:lvl w:ilvl="0" w:tplc="FFFFFFF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38C6E50"/>
    <w:multiLevelType w:val="multilevel"/>
    <w:tmpl w:val="192020BE"/>
    <w:lvl w:ilvl="0">
      <w:start w:val="1"/>
      <w:numFmt w:val="decimal"/>
      <w:lvlText w:val="%1."/>
      <w:lvlJc w:val="left"/>
      <w:pPr>
        <w:tabs>
          <w:tab w:val="num" w:pos="680"/>
        </w:tabs>
        <w:ind w:left="62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DF6C39"/>
    <w:multiLevelType w:val="hybridMultilevel"/>
    <w:tmpl w:val="A7D061F4"/>
    <w:lvl w:ilvl="0" w:tplc="1A4C2134">
      <w:start w:val="1"/>
      <w:numFmt w:val="decimal"/>
      <w:lvlText w:val="%1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073527"/>
    <w:multiLevelType w:val="hybridMultilevel"/>
    <w:tmpl w:val="1126652E"/>
    <w:lvl w:ilvl="0" w:tplc="75F470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2C6612"/>
    <w:multiLevelType w:val="hybridMultilevel"/>
    <w:tmpl w:val="F5403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883624"/>
    <w:multiLevelType w:val="hybridMultilevel"/>
    <w:tmpl w:val="1126652E"/>
    <w:lvl w:ilvl="0" w:tplc="75F470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4C4A7E"/>
    <w:multiLevelType w:val="hybridMultilevel"/>
    <w:tmpl w:val="60946632"/>
    <w:lvl w:ilvl="0" w:tplc="FFFFFFFF">
      <w:start w:val="9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14">
    <w:nsid w:val="2EFA5D6A"/>
    <w:multiLevelType w:val="hybridMultilevel"/>
    <w:tmpl w:val="03B46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C51046"/>
    <w:multiLevelType w:val="hybridMultilevel"/>
    <w:tmpl w:val="03C85D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69B07D3"/>
    <w:multiLevelType w:val="hybridMultilevel"/>
    <w:tmpl w:val="5702746E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6E77A1"/>
    <w:multiLevelType w:val="hybridMultilevel"/>
    <w:tmpl w:val="7658A49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2C13880"/>
    <w:multiLevelType w:val="hybridMultilevel"/>
    <w:tmpl w:val="780E0E60"/>
    <w:lvl w:ilvl="0" w:tplc="59DCEA9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2A3B98"/>
    <w:multiLevelType w:val="hybridMultilevel"/>
    <w:tmpl w:val="FC8AD0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FF3545"/>
    <w:multiLevelType w:val="hybridMultilevel"/>
    <w:tmpl w:val="9B0A46D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C57011"/>
    <w:multiLevelType w:val="hybridMultilevel"/>
    <w:tmpl w:val="248C587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1492081"/>
    <w:multiLevelType w:val="hybridMultilevel"/>
    <w:tmpl w:val="337C8C3C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2D922C1"/>
    <w:multiLevelType w:val="hybridMultilevel"/>
    <w:tmpl w:val="F27E6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54367A"/>
    <w:multiLevelType w:val="hybridMultilevel"/>
    <w:tmpl w:val="5AB2BCFA"/>
    <w:lvl w:ilvl="0" w:tplc="076C055A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DC0E5E"/>
    <w:multiLevelType w:val="hybridMultilevel"/>
    <w:tmpl w:val="B56C8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A46CB8"/>
    <w:multiLevelType w:val="multilevel"/>
    <w:tmpl w:val="E85C9EB8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3737DBC"/>
    <w:multiLevelType w:val="hybridMultilevel"/>
    <w:tmpl w:val="EB6C233E"/>
    <w:lvl w:ilvl="0" w:tplc="0011040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BAA33AB"/>
    <w:multiLevelType w:val="hybridMultilevel"/>
    <w:tmpl w:val="D0500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B70CCB"/>
    <w:multiLevelType w:val="hybridMultilevel"/>
    <w:tmpl w:val="2C22A362"/>
    <w:lvl w:ilvl="0" w:tplc="0BC4F336">
      <w:start w:val="1"/>
      <w:numFmt w:val="decimal"/>
      <w:lvlText w:val="%1."/>
      <w:lvlJc w:val="left"/>
      <w:pPr>
        <w:tabs>
          <w:tab w:val="num" w:pos="680"/>
        </w:tabs>
        <w:ind w:left="624" w:hanging="284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F065B7"/>
    <w:multiLevelType w:val="hybridMultilevel"/>
    <w:tmpl w:val="82E4EBBC"/>
    <w:lvl w:ilvl="0" w:tplc="D4648A0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8B7DEF"/>
    <w:multiLevelType w:val="hybridMultilevel"/>
    <w:tmpl w:val="ED1E3D90"/>
    <w:lvl w:ilvl="0" w:tplc="FFFFFFF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4522E6A"/>
    <w:multiLevelType w:val="hybridMultilevel"/>
    <w:tmpl w:val="DE2AA83C"/>
    <w:lvl w:ilvl="0" w:tplc="83FE24B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3A4E79"/>
    <w:multiLevelType w:val="hybridMultilevel"/>
    <w:tmpl w:val="9EB6281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79724C5"/>
    <w:multiLevelType w:val="hybridMultilevel"/>
    <w:tmpl w:val="9508EB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DC4C55"/>
    <w:multiLevelType w:val="multilevel"/>
    <w:tmpl w:val="5412CB78"/>
    <w:lvl w:ilvl="0">
      <w:start w:val="1"/>
      <w:numFmt w:val="decimal"/>
      <w:lvlText w:val="%1."/>
      <w:lvlJc w:val="left"/>
      <w:pPr>
        <w:tabs>
          <w:tab w:val="num" w:pos="680"/>
        </w:tabs>
        <w:ind w:left="62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27"/>
  </w:num>
  <w:num w:numId="3">
    <w:abstractNumId w:val="33"/>
  </w:num>
  <w:num w:numId="4">
    <w:abstractNumId w:val="29"/>
  </w:num>
  <w:num w:numId="5">
    <w:abstractNumId w:val="26"/>
  </w:num>
  <w:num w:numId="6">
    <w:abstractNumId w:val="35"/>
  </w:num>
  <w:num w:numId="7">
    <w:abstractNumId w:val="9"/>
  </w:num>
  <w:num w:numId="8">
    <w:abstractNumId w:val="8"/>
  </w:num>
  <w:num w:numId="9">
    <w:abstractNumId w:val="30"/>
  </w:num>
  <w:num w:numId="10">
    <w:abstractNumId w:val="1"/>
  </w:num>
  <w:num w:numId="11">
    <w:abstractNumId w:val="17"/>
  </w:num>
  <w:num w:numId="12">
    <w:abstractNumId w:val="31"/>
  </w:num>
  <w:num w:numId="13">
    <w:abstractNumId w:val="7"/>
  </w:num>
  <w:num w:numId="14">
    <w:abstractNumId w:val="13"/>
  </w:num>
  <w:num w:numId="15">
    <w:abstractNumId w:val="4"/>
  </w:num>
  <w:num w:numId="16">
    <w:abstractNumId w:val="6"/>
  </w:num>
  <w:num w:numId="17">
    <w:abstractNumId w:val="20"/>
  </w:num>
  <w:num w:numId="18">
    <w:abstractNumId w:val="19"/>
  </w:num>
  <w:num w:numId="19">
    <w:abstractNumId w:val="15"/>
  </w:num>
  <w:num w:numId="20">
    <w:abstractNumId w:val="0"/>
  </w:num>
  <w:num w:numId="21">
    <w:abstractNumId w:val="16"/>
  </w:num>
  <w:num w:numId="22">
    <w:abstractNumId w:val="22"/>
  </w:num>
  <w:num w:numId="23">
    <w:abstractNumId w:val="23"/>
  </w:num>
  <w:num w:numId="24">
    <w:abstractNumId w:val="34"/>
  </w:num>
  <w:num w:numId="25">
    <w:abstractNumId w:val="14"/>
  </w:num>
  <w:num w:numId="26">
    <w:abstractNumId w:val="12"/>
  </w:num>
  <w:num w:numId="27">
    <w:abstractNumId w:val="2"/>
  </w:num>
  <w:num w:numId="28">
    <w:abstractNumId w:val="10"/>
  </w:num>
  <w:num w:numId="29">
    <w:abstractNumId w:val="25"/>
  </w:num>
  <w:num w:numId="30">
    <w:abstractNumId w:val="3"/>
  </w:num>
  <w:num w:numId="31">
    <w:abstractNumId w:val="24"/>
  </w:num>
  <w:num w:numId="32">
    <w:abstractNumId w:val="28"/>
  </w:num>
  <w:num w:numId="33">
    <w:abstractNumId w:val="11"/>
  </w:num>
  <w:num w:numId="34">
    <w:abstractNumId w:val="32"/>
  </w:num>
  <w:num w:numId="35">
    <w:abstractNumId w:val="18"/>
  </w:num>
  <w:num w:numId="3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806B30"/>
    <w:rsid w:val="002A5646"/>
    <w:rsid w:val="00473D75"/>
    <w:rsid w:val="004E1ACD"/>
    <w:rsid w:val="00730F18"/>
    <w:rsid w:val="00782CD2"/>
    <w:rsid w:val="00806B30"/>
    <w:rsid w:val="00990794"/>
    <w:rsid w:val="00EF154C"/>
  </w:rsids>
  <m:mathPr>
    <m:mathFont m:val="ヒラギノ角ゴ Pro W3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B3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B30"/>
    <w:pPr>
      <w:keepNext/>
      <w:spacing w:line="360" w:lineRule="auto"/>
      <w:jc w:val="both"/>
      <w:outlineLvl w:val="0"/>
    </w:pPr>
    <w:rPr>
      <w:rFonts w:ascii="Arial" w:hAnsi="Arial" w:cs="Arial"/>
      <w:i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806B30"/>
    <w:pPr>
      <w:keepNext/>
      <w:spacing w:line="360" w:lineRule="auto"/>
      <w:jc w:val="both"/>
      <w:outlineLvl w:val="1"/>
    </w:pPr>
    <w:rPr>
      <w:rFonts w:ascii="Arial" w:hAnsi="Arial" w:cs="Arial"/>
      <w:b/>
      <w:sz w:val="22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6B30"/>
    <w:pPr>
      <w:keepNext/>
      <w:spacing w:line="360" w:lineRule="auto"/>
      <w:jc w:val="both"/>
      <w:outlineLvl w:val="2"/>
    </w:pPr>
    <w:rPr>
      <w:rFonts w:ascii="Arial" w:hAnsi="Arial" w:cs="Arial"/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806B30"/>
    <w:pPr>
      <w:keepNext/>
      <w:spacing w:line="360" w:lineRule="auto"/>
      <w:outlineLvl w:val="3"/>
    </w:pPr>
    <w:rPr>
      <w:rFonts w:ascii="Helvetica" w:hAnsi="Helvetica"/>
      <w:b/>
    </w:rPr>
  </w:style>
  <w:style w:type="paragraph" w:styleId="Heading5">
    <w:name w:val="heading 5"/>
    <w:basedOn w:val="Normal"/>
    <w:next w:val="Normal"/>
    <w:link w:val="Heading5Char"/>
    <w:qFormat/>
    <w:rsid w:val="00806B30"/>
    <w:pPr>
      <w:keepNext/>
      <w:spacing w:line="480" w:lineRule="auto"/>
      <w:ind w:firstLine="720"/>
      <w:jc w:val="both"/>
      <w:outlineLvl w:val="4"/>
    </w:pPr>
    <w:rPr>
      <w:rFonts w:cs="Arial"/>
      <w:i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B30"/>
    <w:rPr>
      <w:rFonts w:ascii="Arial" w:eastAsia="Times New Roman" w:hAnsi="Arial" w:cs="Arial"/>
      <w:i/>
      <w:sz w:val="28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06B30"/>
    <w:rPr>
      <w:rFonts w:ascii="Arial" w:eastAsia="Times New Roman" w:hAnsi="Arial" w:cs="Arial"/>
      <w:b/>
      <w:sz w:val="22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806B30"/>
    <w:rPr>
      <w:rFonts w:ascii="Arial" w:eastAsia="Times New Roman" w:hAnsi="Arial" w:cs="Arial"/>
      <w:b/>
      <w:sz w:val="28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806B30"/>
    <w:rPr>
      <w:rFonts w:ascii="Helvetica" w:eastAsia="Times New Roman" w:hAnsi="Helvetica" w:cs="Times New Roman"/>
      <w:b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806B30"/>
    <w:rPr>
      <w:rFonts w:ascii="Times New Roman" w:eastAsia="Times New Roman" w:hAnsi="Times New Roman" w:cs="Arial"/>
      <w:i/>
      <w:sz w:val="24"/>
      <w:szCs w:val="24"/>
      <w:lang w:val="en-GB"/>
    </w:rPr>
  </w:style>
  <w:style w:type="character" w:styleId="LineNumber">
    <w:name w:val="line number"/>
    <w:basedOn w:val="DefaultParagraphFont"/>
    <w:uiPriority w:val="99"/>
    <w:rsid w:val="00806B30"/>
  </w:style>
  <w:style w:type="character" w:styleId="PageNumber">
    <w:name w:val="page number"/>
    <w:basedOn w:val="DefaultParagraphFont"/>
    <w:uiPriority w:val="99"/>
    <w:rsid w:val="00806B30"/>
  </w:style>
  <w:style w:type="paragraph" w:styleId="Footer">
    <w:name w:val="footer"/>
    <w:basedOn w:val="Normal"/>
    <w:link w:val="FooterChar"/>
    <w:uiPriority w:val="99"/>
    <w:rsid w:val="00806B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6B3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806B3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B30"/>
    <w:rPr>
      <w:rFonts w:ascii="Lucida Grande" w:eastAsia="Times New Roman" w:hAnsi="Lucida Grande" w:cs="Times New Roman"/>
      <w:sz w:val="18"/>
      <w:szCs w:val="18"/>
      <w:lang w:val="en-GB"/>
    </w:rPr>
  </w:style>
  <w:style w:type="paragraph" w:styleId="BodyText">
    <w:name w:val="Body Text"/>
    <w:basedOn w:val="Normal"/>
    <w:link w:val="BodyTextChar"/>
    <w:rsid w:val="00806B30"/>
    <w:pPr>
      <w:spacing w:line="360" w:lineRule="auto"/>
      <w:jc w:val="both"/>
    </w:pPr>
    <w:rPr>
      <w:rFonts w:ascii="Arial" w:hAnsi="Arial" w:cs="Arial"/>
      <w:i/>
      <w:sz w:val="28"/>
    </w:rPr>
  </w:style>
  <w:style w:type="character" w:customStyle="1" w:styleId="BodyTextChar">
    <w:name w:val="Body Text Char"/>
    <w:basedOn w:val="DefaultParagraphFont"/>
    <w:link w:val="BodyText"/>
    <w:rsid w:val="00806B30"/>
    <w:rPr>
      <w:rFonts w:ascii="Arial" w:eastAsia="Times New Roman" w:hAnsi="Arial" w:cs="Arial"/>
      <w:i/>
      <w:sz w:val="28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806B30"/>
    <w:pPr>
      <w:spacing w:line="480" w:lineRule="auto"/>
      <w:ind w:firstLine="720"/>
      <w:jc w:val="both"/>
    </w:pPr>
    <w:rPr>
      <w:rFonts w:cs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06B30"/>
    <w:rPr>
      <w:rFonts w:ascii="Times New Roman" w:eastAsia="Times New Roman" w:hAnsi="Times New Roman" w:cs="Arial"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806B30"/>
    <w:pPr>
      <w:spacing w:line="480" w:lineRule="auto"/>
    </w:pPr>
    <w:rPr>
      <w:rFonts w:cs="Arial"/>
      <w:i/>
    </w:rPr>
  </w:style>
  <w:style w:type="character" w:customStyle="1" w:styleId="BodyText2Char">
    <w:name w:val="Body Text 2 Char"/>
    <w:basedOn w:val="DefaultParagraphFont"/>
    <w:link w:val="BodyText2"/>
    <w:rsid w:val="00806B30"/>
    <w:rPr>
      <w:rFonts w:ascii="Times New Roman" w:eastAsia="Times New Roman" w:hAnsi="Times New Roman" w:cs="Arial"/>
      <w:i/>
      <w:sz w:val="24"/>
      <w:szCs w:val="24"/>
      <w:lang w:val="en-GB"/>
    </w:rPr>
  </w:style>
  <w:style w:type="paragraph" w:styleId="BodyText3">
    <w:name w:val="Body Text 3"/>
    <w:basedOn w:val="Normal"/>
    <w:link w:val="BodyText3Char"/>
    <w:rsid w:val="00806B30"/>
    <w:pPr>
      <w:spacing w:line="480" w:lineRule="auto"/>
      <w:jc w:val="both"/>
    </w:pPr>
    <w:rPr>
      <w:rFonts w:cs="Arial"/>
      <w:color w:val="0000FF"/>
    </w:rPr>
  </w:style>
  <w:style w:type="character" w:customStyle="1" w:styleId="BodyText3Char">
    <w:name w:val="Body Text 3 Char"/>
    <w:basedOn w:val="DefaultParagraphFont"/>
    <w:link w:val="BodyText3"/>
    <w:rsid w:val="00806B30"/>
    <w:rPr>
      <w:rFonts w:ascii="Times New Roman" w:eastAsia="Times New Roman" w:hAnsi="Times New Roman" w:cs="Arial"/>
      <w:color w:val="0000FF"/>
      <w:sz w:val="24"/>
      <w:szCs w:val="24"/>
      <w:lang w:val="en-GB"/>
    </w:rPr>
  </w:style>
  <w:style w:type="character" w:styleId="CommentReference">
    <w:name w:val="annotation reference"/>
    <w:basedOn w:val="DefaultParagraphFont"/>
    <w:semiHidden/>
    <w:rsid w:val="00806B30"/>
    <w:rPr>
      <w:sz w:val="18"/>
    </w:rPr>
  </w:style>
  <w:style w:type="paragraph" w:styleId="CommentText">
    <w:name w:val="annotation text"/>
    <w:basedOn w:val="Normal"/>
    <w:link w:val="CommentTextChar"/>
    <w:semiHidden/>
    <w:rsid w:val="00806B30"/>
  </w:style>
  <w:style w:type="character" w:customStyle="1" w:styleId="CommentTextChar">
    <w:name w:val="Comment Text Char"/>
    <w:basedOn w:val="DefaultParagraphFont"/>
    <w:link w:val="CommentText"/>
    <w:semiHidden/>
    <w:rsid w:val="00806B3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06B30"/>
  </w:style>
  <w:style w:type="character" w:customStyle="1" w:styleId="CommentSubjectChar">
    <w:name w:val="Comment Subject Char"/>
    <w:basedOn w:val="CommentTextChar"/>
    <w:link w:val="CommentSubject"/>
    <w:semiHidden/>
    <w:rsid w:val="00806B30"/>
  </w:style>
  <w:style w:type="table" w:styleId="TableGrid">
    <w:name w:val="Table Grid"/>
    <w:basedOn w:val="TableNormal"/>
    <w:uiPriority w:val="59"/>
    <w:rsid w:val="00806B30"/>
    <w:rPr>
      <w:rFonts w:ascii="Times New Roman" w:eastAsia="Times New Roman" w:hAnsi="Times New Roman" w:cs="Times New Roman"/>
      <w:sz w:val="24"/>
      <w:szCs w:val="24"/>
      <w:lang w:val="en-GB"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806B30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Hyperlink">
    <w:name w:val="Hyperlink"/>
    <w:basedOn w:val="DefaultParagraphFont"/>
    <w:uiPriority w:val="99"/>
    <w:unhideWhenUsed/>
    <w:rsid w:val="00806B30"/>
    <w:rPr>
      <w:color w:val="0000FF"/>
      <w:u w:val="single"/>
    </w:rPr>
  </w:style>
  <w:style w:type="character" w:customStyle="1" w:styleId="databold">
    <w:name w:val="data_bold"/>
    <w:basedOn w:val="DefaultParagraphFont"/>
    <w:rsid w:val="00806B30"/>
  </w:style>
  <w:style w:type="paragraph" w:styleId="BodyTextIndent2">
    <w:name w:val="Body Text Indent 2"/>
    <w:basedOn w:val="Normal"/>
    <w:link w:val="BodyTextIndent2Char"/>
    <w:uiPriority w:val="99"/>
    <w:rsid w:val="00806B30"/>
    <w:pPr>
      <w:ind w:left="851" w:hanging="851"/>
    </w:pPr>
    <w:rPr>
      <w:rFonts w:ascii="Times" w:hAnsi="Times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06B30"/>
    <w:rPr>
      <w:rFonts w:ascii="Times" w:eastAsia="Times New Roman" w:hAnsi="Times" w:cs="Times New Roman"/>
      <w:sz w:val="24"/>
      <w:lang w:val="en-GB"/>
    </w:rPr>
  </w:style>
  <w:style w:type="character" w:styleId="FollowedHyperlink">
    <w:name w:val="FollowedHyperlink"/>
    <w:basedOn w:val="DefaultParagraphFont"/>
    <w:rsid w:val="00806B30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6B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B3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806B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Heading31">
    <w:name w:val="Heading 31"/>
    <w:next w:val="Normal"/>
    <w:rsid w:val="00806B30"/>
    <w:pPr>
      <w:keepNext/>
      <w:spacing w:line="480" w:lineRule="auto"/>
      <w:outlineLvl w:val="2"/>
    </w:pPr>
    <w:rPr>
      <w:rFonts w:ascii="Times New Roman" w:eastAsia="ヒラギノ角ゴ Pro W3" w:hAnsi="Times New Roman" w:cs="Times New Roman"/>
      <w:i/>
      <w:color w:val="000000"/>
      <w:sz w:val="24"/>
      <w:szCs w:val="24"/>
      <w:u w:val="single"/>
      <w:lang w:eastAsia="en-GB"/>
    </w:rPr>
  </w:style>
  <w:style w:type="character" w:styleId="Emphasis">
    <w:name w:val="Emphasis"/>
    <w:basedOn w:val="DefaultParagraphFont"/>
    <w:uiPriority w:val="20"/>
    <w:qFormat/>
    <w:rsid w:val="00806B30"/>
    <w:rPr>
      <w:i/>
      <w:iCs/>
    </w:rPr>
  </w:style>
  <w:style w:type="table" w:styleId="LightShading-Accent2">
    <w:name w:val="Light Shading Accent 2"/>
    <w:basedOn w:val="TableNormal"/>
    <w:uiPriority w:val="60"/>
    <w:rsid w:val="00806B30"/>
    <w:rPr>
      <w:rFonts w:eastAsiaTheme="minorEastAsia"/>
      <w:color w:val="943634" w:themeColor="accent2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806B30"/>
    <w:rPr>
      <w:rFonts w:eastAsiaTheme="minorEastAsia"/>
      <w:color w:val="000000" w:themeColor="tex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806B30"/>
    <w:rPr>
      <w:rFonts w:eastAsiaTheme="minorEastAsia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rsid w:val="00806B30"/>
    <w:rPr>
      <w:rFonts w:eastAsiaTheme="minorEastAsia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rsid w:val="00806B30"/>
    <w:rPr>
      <w:rFonts w:eastAsiaTheme="minorEastAsia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806B30"/>
    <w:rPr>
      <w:rFonts w:eastAsiaTheme="minorEastAsia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806B30"/>
    <w:rPr>
      <w:rFonts w:eastAsiaTheme="minorEastAsia"/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806B30"/>
    <w:rPr>
      <w:rFonts w:eastAsiaTheme="minorEastAsia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806B3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806B30"/>
    <w:rPr>
      <w:rFonts w:eastAsiaTheme="minorEastAsia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rsid w:val="00806B3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DarkList">
    <w:name w:val="Dark List"/>
    <w:basedOn w:val="TableNormal"/>
    <w:uiPriority w:val="70"/>
    <w:rsid w:val="00806B30"/>
    <w:rPr>
      <w:rFonts w:eastAsiaTheme="minorEastAsia"/>
      <w:color w:val="FFFFFF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styleId="NormalWeb">
    <w:name w:val="Normal (Web)"/>
    <w:basedOn w:val="Normal"/>
    <w:uiPriority w:val="99"/>
    <w:rsid w:val="00806B30"/>
    <w:pPr>
      <w:spacing w:beforeLines="1" w:afterLines="1"/>
    </w:pPr>
    <w:rPr>
      <w:rFonts w:ascii="Times" w:eastAsiaTheme="minorHAnsi" w:hAnsi="Time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chart" Target="charts/chart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ebey\Desktop\Thesis\Chapter%205\Figs%20(chapter%205)%20depseudo'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"/>
  <c:chart>
    <c:autoTitleDeleted val="1"/>
    <c:plotArea>
      <c:layout>
        <c:manualLayout>
          <c:layoutTarget val="inner"/>
          <c:xMode val="edge"/>
          <c:yMode val="edge"/>
          <c:x val="0.15747462817148"/>
          <c:y val="0.0262557077625573"/>
          <c:w val="0.727124015748033"/>
          <c:h val="0.736450173027734"/>
        </c:manualLayout>
      </c:layout>
      <c:barChart>
        <c:barDir val="col"/>
        <c:grouping val="stacked"/>
        <c:ser>
          <c:idx val="0"/>
          <c:order val="0"/>
          <c:tx>
            <c:v>I</c:v>
          </c:tx>
          <c:spPr>
            <a:solidFill>
              <a:schemeClr val="tx1"/>
            </a:solidFill>
            <a:ln w="19050">
              <a:solidFill>
                <a:prstClr val="black"/>
              </a:solidFill>
            </a:ln>
          </c:spPr>
          <c:cat>
            <c:strRef>
              <c:f>Siderotype!$A$3:$A$6</c:f>
              <c:strCache>
                <c:ptCount val="4"/>
                <c:pt idx="0">
                  <c:v>Naive</c:v>
                </c:pt>
                <c:pt idx="1">
                  <c:v>Acute infection</c:v>
                </c:pt>
                <c:pt idx="2">
                  <c:v>Chronic (1-off)</c:v>
                </c:pt>
                <c:pt idx="3">
                  <c:v>Chronic (multiple)</c:v>
                </c:pt>
              </c:strCache>
            </c:strRef>
          </c:cat>
          <c:val>
            <c:numRef>
              <c:f>Siderotype!$C$3:$C$6</c:f>
              <c:numCache>
                <c:formatCode>General</c:formatCode>
                <c:ptCount val="4"/>
                <c:pt idx="0">
                  <c:v>90.9090909090909</c:v>
                </c:pt>
                <c:pt idx="1">
                  <c:v>50.0</c:v>
                </c:pt>
                <c:pt idx="2">
                  <c:v>33.33333333333333</c:v>
                </c:pt>
                <c:pt idx="3">
                  <c:v>0.0</c:v>
                </c:pt>
              </c:numCache>
            </c:numRef>
          </c:val>
        </c:ser>
        <c:ser>
          <c:idx val="1"/>
          <c:order val="1"/>
          <c:tx>
            <c:v>II</c:v>
          </c:tx>
          <c:spPr>
            <a:solidFill>
              <a:schemeClr val="bg1">
                <a:lumMod val="75000"/>
              </a:schemeClr>
            </a:solidFill>
            <a:ln w="19050">
              <a:solidFill>
                <a:prstClr val="black"/>
              </a:solidFill>
            </a:ln>
          </c:spPr>
          <c:cat>
            <c:strRef>
              <c:f>Siderotype!$A$3:$A$6</c:f>
              <c:strCache>
                <c:ptCount val="4"/>
                <c:pt idx="0">
                  <c:v>Naive</c:v>
                </c:pt>
                <c:pt idx="1">
                  <c:v>Acute infection</c:v>
                </c:pt>
                <c:pt idx="2">
                  <c:v>Chronic (1-off)</c:v>
                </c:pt>
                <c:pt idx="3">
                  <c:v>Chronic (multiple)</c:v>
                </c:pt>
              </c:strCache>
            </c:strRef>
          </c:cat>
          <c:val>
            <c:numRef>
              <c:f>Siderotype!$D$3:$D$6</c:f>
              <c:numCache>
                <c:formatCode>General</c:formatCode>
                <c:ptCount val="4"/>
                <c:pt idx="0">
                  <c:v>0.0</c:v>
                </c:pt>
                <c:pt idx="1">
                  <c:v>25.0</c:v>
                </c:pt>
                <c:pt idx="2">
                  <c:v>33.33333333333333</c:v>
                </c:pt>
                <c:pt idx="3">
                  <c:v>100.0</c:v>
                </c:pt>
              </c:numCache>
            </c:numRef>
          </c:val>
        </c:ser>
        <c:ser>
          <c:idx val="2"/>
          <c:order val="2"/>
          <c:tx>
            <c:v>III</c:v>
          </c:tx>
          <c:spPr>
            <a:solidFill>
              <a:sysClr val="window" lastClr="FFFFFF"/>
            </a:solidFill>
            <a:ln w="19050">
              <a:solidFill>
                <a:prstClr val="black"/>
              </a:solidFill>
            </a:ln>
          </c:spPr>
          <c:cat>
            <c:strRef>
              <c:f>Siderotype!$A$3:$A$6</c:f>
              <c:strCache>
                <c:ptCount val="4"/>
                <c:pt idx="0">
                  <c:v>Naive</c:v>
                </c:pt>
                <c:pt idx="1">
                  <c:v>Acute infection</c:v>
                </c:pt>
                <c:pt idx="2">
                  <c:v>Chronic (1-off)</c:v>
                </c:pt>
                <c:pt idx="3">
                  <c:v>Chronic (multiple)</c:v>
                </c:pt>
              </c:strCache>
            </c:strRef>
          </c:cat>
          <c:val>
            <c:numRef>
              <c:f>Siderotype!$E$3:$E$6</c:f>
              <c:numCache>
                <c:formatCode>General</c:formatCode>
                <c:ptCount val="4"/>
                <c:pt idx="0">
                  <c:v>9.0909090909091</c:v>
                </c:pt>
                <c:pt idx="1">
                  <c:v>25.0</c:v>
                </c:pt>
                <c:pt idx="2">
                  <c:v>33.33333333333333</c:v>
                </c:pt>
                <c:pt idx="3">
                  <c:v>0.0</c:v>
                </c:pt>
              </c:numCache>
            </c:numRef>
          </c:val>
        </c:ser>
        <c:overlap val="100"/>
        <c:axId val="297609416"/>
        <c:axId val="75778904"/>
      </c:barChart>
      <c:catAx>
        <c:axId val="297609416"/>
        <c:scaling>
          <c:orientation val="minMax"/>
        </c:scaling>
        <c:axPos val="b"/>
        <c:title>
          <c:tx>
            <c:rich>
              <a:bodyPr/>
              <a:lstStyle/>
              <a:p>
                <a:pPr algn="ctr">
                  <a:defRPr lang="en-GB"/>
                </a:pPr>
                <a:r>
                  <a:rPr lang="en-US" i="1"/>
                  <a:t>P.</a:t>
                </a:r>
                <a:r>
                  <a:rPr lang="en-US" i="1" baseline="0"/>
                  <a:t> aeruginosa </a:t>
                </a:r>
                <a:r>
                  <a:rPr lang="en-US" i="0" baseline="0"/>
                  <a:t>c</a:t>
                </a:r>
                <a:r>
                  <a:rPr lang="en-US"/>
                  <a:t>ategory</a:t>
                </a:r>
              </a:p>
            </c:rich>
          </c:tx>
          <c:layout>
            <c:manualLayout>
              <c:xMode val="edge"/>
              <c:yMode val="edge"/>
              <c:x val="0.361807524059495"/>
              <c:y val="0.921462794857639"/>
            </c:manualLayout>
          </c:layout>
        </c:title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lang="en-GB" b="1"/>
            </a:pPr>
            <a:endParaRPr lang="en-US"/>
          </a:p>
        </c:txPr>
        <c:crossAx val="75778904"/>
        <c:crosses val="autoZero"/>
        <c:auto val="1"/>
        <c:lblAlgn val="ctr"/>
        <c:lblOffset val="100"/>
      </c:catAx>
      <c:valAx>
        <c:axId val="75778904"/>
        <c:scaling>
          <c:orientation val="minMax"/>
          <c:max val="100.0"/>
        </c:scaling>
        <c:axPos val="l"/>
        <c:title>
          <c:tx>
            <c:rich>
              <a:bodyPr rot="-5400000" vert="horz"/>
              <a:lstStyle/>
              <a:p>
                <a:pPr>
                  <a:defRPr lang="en-GB"/>
                </a:pPr>
                <a:r>
                  <a:rPr lang="en-US"/>
                  <a:t>Siderotype representation (%)</a:t>
                </a:r>
              </a:p>
            </c:rich>
          </c:tx>
        </c:title>
        <c:numFmt formatCode="General" sourceLinked="0"/>
        <c:tickLblPos val="nextTo"/>
        <c:spPr>
          <a:ln w="19050">
            <a:solidFill>
              <a:sysClr val="windowText" lastClr="000000"/>
            </a:solidFill>
          </a:ln>
        </c:spPr>
        <c:txPr>
          <a:bodyPr anchor="t" anchorCtr="0"/>
          <a:lstStyle/>
          <a:p>
            <a:pPr>
              <a:defRPr lang="en-GB" b="1"/>
            </a:pPr>
            <a:endParaRPr lang="en-US"/>
          </a:p>
        </c:txPr>
        <c:crossAx val="297609416"/>
        <c:crosses val="autoZero"/>
        <c:crossBetween val="between"/>
      </c:valAx>
      <c:spPr>
        <a:noFill/>
      </c:spPr>
    </c:plotArea>
    <c:legend>
      <c:legendPos val="r"/>
      <c:layout>
        <c:manualLayout>
          <c:xMode val="edge"/>
          <c:yMode val="edge"/>
          <c:x val="0.915154199475064"/>
          <c:y val="0.314628282929608"/>
          <c:w val="0.0681791338582677"/>
          <c:h val="0.200921259842521"/>
        </c:manualLayout>
      </c:layout>
      <c:spPr>
        <a:ln w="19050">
          <a:solidFill>
            <a:prstClr val="black"/>
          </a:solidFill>
        </a:ln>
      </c:spPr>
      <c:txPr>
        <a:bodyPr/>
        <a:lstStyle/>
        <a:p>
          <a:pPr>
            <a:defRPr lang="en-GB"/>
          </a:pPr>
          <a:endParaRPr lang="en-US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627</Words>
  <Characters>3579</Characters>
  <Application>Microsoft Macintosh Word</Application>
  <DocSecurity>0</DocSecurity>
  <Lines>29</Lines>
  <Paragraphs>7</Paragraphs>
  <ScaleCrop>false</ScaleCrop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SBS</dc:creator>
  <cp:keywords/>
  <cp:lastModifiedBy>SBS</cp:lastModifiedBy>
  <cp:revision>7</cp:revision>
  <dcterms:created xsi:type="dcterms:W3CDTF">2013-10-03T12:30:00Z</dcterms:created>
  <dcterms:modified xsi:type="dcterms:W3CDTF">2013-10-03T12:36:00Z</dcterms:modified>
</cp:coreProperties>
</file>