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482EA" w14:textId="2D00793B" w:rsidR="007B56EF" w:rsidRPr="00816094" w:rsidRDefault="004B75D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3:</w:t>
      </w:r>
      <w:bookmarkStart w:id="0" w:name="_GoBack"/>
      <w:bookmarkEnd w:id="0"/>
      <w:r w:rsidR="00816094">
        <w:rPr>
          <w:rFonts w:ascii="Arial" w:hAnsi="Arial" w:cs="Arial"/>
          <w:b/>
          <w:sz w:val="24"/>
          <w:szCs w:val="24"/>
        </w:rPr>
        <w:t xml:space="preserve"> Characteristics</w:t>
      </w:r>
      <w:r w:rsidR="003F741E" w:rsidRPr="00816094">
        <w:rPr>
          <w:rFonts w:ascii="Arial" w:hAnsi="Arial" w:cs="Arial"/>
          <w:b/>
          <w:sz w:val="24"/>
          <w:szCs w:val="24"/>
        </w:rPr>
        <w:t xml:space="preserve"> of excluded studies and reason</w:t>
      </w:r>
      <w:r w:rsidR="00816094">
        <w:rPr>
          <w:rFonts w:ascii="Arial" w:hAnsi="Arial" w:cs="Arial"/>
          <w:b/>
          <w:sz w:val="24"/>
          <w:szCs w:val="24"/>
        </w:rPr>
        <w:t xml:space="preserve"> for exclusion</w:t>
      </w:r>
    </w:p>
    <w:tbl>
      <w:tblPr>
        <w:tblStyle w:val="TableGrid"/>
        <w:tblW w:w="14982" w:type="dxa"/>
        <w:tblInd w:w="-318" w:type="dxa"/>
        <w:tblLook w:val="04A0" w:firstRow="1" w:lastRow="0" w:firstColumn="1" w:lastColumn="0" w:noHBand="0" w:noVBand="1"/>
      </w:tblPr>
      <w:tblGrid>
        <w:gridCol w:w="1560"/>
        <w:gridCol w:w="6190"/>
        <w:gridCol w:w="1562"/>
        <w:gridCol w:w="2268"/>
        <w:gridCol w:w="3402"/>
      </w:tblGrid>
      <w:tr w:rsidR="003F741E" w:rsidRPr="00472095" w14:paraId="0D1C64E4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0B3F2CD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472095">
              <w:rPr>
                <w:rFonts w:ascii="Arial" w:hAnsi="Arial"/>
                <w:b/>
                <w:bCs/>
              </w:rPr>
              <w:t>Study</w:t>
            </w:r>
          </w:p>
        </w:tc>
        <w:tc>
          <w:tcPr>
            <w:tcW w:w="6190" w:type="dxa"/>
            <w:noWrap/>
            <w:hideMark/>
          </w:tcPr>
          <w:p w14:paraId="11A8FCA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472095">
              <w:rPr>
                <w:rFonts w:ascii="Arial" w:hAnsi="Arial"/>
                <w:b/>
                <w:bCs/>
              </w:rPr>
              <w:t>The setting (Center)</w:t>
            </w:r>
          </w:p>
        </w:tc>
        <w:tc>
          <w:tcPr>
            <w:tcW w:w="1562" w:type="dxa"/>
            <w:noWrap/>
            <w:hideMark/>
          </w:tcPr>
          <w:p w14:paraId="1AF1F28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472095">
              <w:rPr>
                <w:rFonts w:ascii="Arial" w:hAnsi="Arial"/>
                <w:b/>
                <w:bCs/>
              </w:rPr>
              <w:t>Design</w:t>
            </w:r>
          </w:p>
        </w:tc>
        <w:tc>
          <w:tcPr>
            <w:tcW w:w="2268" w:type="dxa"/>
            <w:noWrap/>
            <w:hideMark/>
          </w:tcPr>
          <w:p w14:paraId="4EF30189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472095">
              <w:rPr>
                <w:rFonts w:ascii="Arial" w:hAnsi="Arial"/>
                <w:b/>
                <w:bCs/>
              </w:rPr>
              <w:t>Study Duration</w:t>
            </w:r>
          </w:p>
        </w:tc>
        <w:tc>
          <w:tcPr>
            <w:tcW w:w="3402" w:type="dxa"/>
            <w:noWrap/>
            <w:hideMark/>
          </w:tcPr>
          <w:p w14:paraId="5B8EB75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  <w:b/>
                <w:bCs/>
              </w:rPr>
            </w:pPr>
            <w:r w:rsidRPr="00472095">
              <w:rPr>
                <w:rFonts w:ascii="Arial" w:hAnsi="Arial"/>
                <w:b/>
                <w:bCs/>
              </w:rPr>
              <w:t>Reason for Exclusion</w:t>
            </w:r>
          </w:p>
        </w:tc>
      </w:tr>
      <w:tr w:rsidR="003F741E" w:rsidRPr="00472095" w14:paraId="42876EA9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155741F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Biswas 2008</w:t>
            </w:r>
          </w:p>
        </w:tc>
        <w:tc>
          <w:tcPr>
            <w:tcW w:w="6190" w:type="dxa"/>
            <w:noWrap/>
            <w:hideMark/>
          </w:tcPr>
          <w:p w14:paraId="4F8A70FA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Anatomy Dept, Calcutta National Medical College, India</w:t>
            </w:r>
          </w:p>
        </w:tc>
        <w:tc>
          <w:tcPr>
            <w:tcW w:w="1562" w:type="dxa"/>
            <w:noWrap/>
            <w:hideMark/>
          </w:tcPr>
          <w:p w14:paraId="0D1D1545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Case-control</w:t>
            </w:r>
          </w:p>
        </w:tc>
        <w:tc>
          <w:tcPr>
            <w:tcW w:w="2268" w:type="dxa"/>
            <w:noWrap/>
            <w:hideMark/>
          </w:tcPr>
          <w:p w14:paraId="2FC5A181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not specified</w:t>
            </w:r>
          </w:p>
        </w:tc>
        <w:tc>
          <w:tcPr>
            <w:tcW w:w="3402" w:type="dxa"/>
            <w:noWrap/>
            <w:hideMark/>
          </w:tcPr>
          <w:p w14:paraId="4BD1967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Outcome: placental pathology</w:t>
            </w:r>
          </w:p>
        </w:tc>
      </w:tr>
      <w:tr w:rsidR="003F741E" w:rsidRPr="00472095" w14:paraId="79CBA5EE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60AD3225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Brody 1953</w:t>
            </w:r>
          </w:p>
        </w:tc>
        <w:tc>
          <w:tcPr>
            <w:tcW w:w="6190" w:type="dxa"/>
            <w:noWrap/>
            <w:hideMark/>
          </w:tcPr>
          <w:p w14:paraId="6F698CB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Unity Hospital and Williamsburgh General Hospital, NY, USA</w:t>
            </w:r>
          </w:p>
        </w:tc>
        <w:tc>
          <w:tcPr>
            <w:tcW w:w="1562" w:type="dxa"/>
            <w:noWrap/>
            <w:hideMark/>
          </w:tcPr>
          <w:p w14:paraId="3F48D33A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 series</w:t>
            </w:r>
          </w:p>
        </w:tc>
        <w:tc>
          <w:tcPr>
            <w:tcW w:w="2268" w:type="dxa"/>
            <w:noWrap/>
            <w:hideMark/>
          </w:tcPr>
          <w:p w14:paraId="67DC241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not specified</w:t>
            </w:r>
          </w:p>
        </w:tc>
        <w:tc>
          <w:tcPr>
            <w:tcW w:w="3402" w:type="dxa"/>
            <w:noWrap/>
            <w:hideMark/>
          </w:tcPr>
          <w:p w14:paraId="0362A11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 report and case series</w:t>
            </w:r>
          </w:p>
        </w:tc>
      </w:tr>
      <w:tr w:rsidR="003F741E" w:rsidRPr="00472095" w14:paraId="17DE9529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14A997D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Cirstoiu 2016</w:t>
            </w:r>
          </w:p>
        </w:tc>
        <w:tc>
          <w:tcPr>
            <w:tcW w:w="6190" w:type="dxa"/>
            <w:noWrap/>
            <w:hideMark/>
          </w:tcPr>
          <w:p w14:paraId="49330106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Statistics Dept, University Emergency Hospital Bucharest, Romania</w:t>
            </w:r>
          </w:p>
        </w:tc>
        <w:tc>
          <w:tcPr>
            <w:tcW w:w="1562" w:type="dxa"/>
            <w:noWrap/>
            <w:hideMark/>
          </w:tcPr>
          <w:p w14:paraId="44BB2EED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5C041B94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Jan 2010 - July 2016</w:t>
            </w:r>
          </w:p>
        </w:tc>
        <w:tc>
          <w:tcPr>
            <w:tcW w:w="3402" w:type="dxa"/>
            <w:noWrap/>
            <w:hideMark/>
          </w:tcPr>
          <w:p w14:paraId="24A2E2AC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No data for normal PCI</w:t>
            </w:r>
          </w:p>
        </w:tc>
      </w:tr>
      <w:tr w:rsidR="003F741E" w:rsidRPr="00472095" w14:paraId="70E15DBD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510D13F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Davies 1984</w:t>
            </w:r>
          </w:p>
        </w:tc>
        <w:tc>
          <w:tcPr>
            <w:tcW w:w="6190" w:type="dxa"/>
            <w:noWrap/>
            <w:hideMark/>
          </w:tcPr>
          <w:p w14:paraId="7DC3F545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Perinatal Institute of Mexico City, Mexico</w:t>
            </w:r>
          </w:p>
        </w:tc>
        <w:tc>
          <w:tcPr>
            <w:tcW w:w="1562" w:type="dxa"/>
            <w:noWrap/>
            <w:hideMark/>
          </w:tcPr>
          <w:p w14:paraId="61A552A6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Case-control</w:t>
            </w:r>
          </w:p>
        </w:tc>
        <w:tc>
          <w:tcPr>
            <w:tcW w:w="2268" w:type="dxa"/>
            <w:noWrap/>
            <w:hideMark/>
          </w:tcPr>
          <w:p w14:paraId="1E608A71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May 1978 - May 1979</w:t>
            </w:r>
          </w:p>
        </w:tc>
        <w:tc>
          <w:tcPr>
            <w:tcW w:w="3402" w:type="dxa"/>
            <w:noWrap/>
            <w:hideMark/>
          </w:tcPr>
          <w:p w14:paraId="78ABC63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Outcome: placenta pathology</w:t>
            </w:r>
          </w:p>
        </w:tc>
      </w:tr>
      <w:tr w:rsidR="003F741E" w:rsidRPr="00472095" w14:paraId="319C98FD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10D6096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Ebbing 2015</w:t>
            </w:r>
          </w:p>
        </w:tc>
        <w:tc>
          <w:tcPr>
            <w:tcW w:w="6190" w:type="dxa"/>
            <w:noWrap/>
            <w:hideMark/>
          </w:tcPr>
          <w:p w14:paraId="7E349ED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Haukeland University Hospital, Bergen, Norway</w:t>
            </w:r>
          </w:p>
        </w:tc>
        <w:tc>
          <w:tcPr>
            <w:tcW w:w="1562" w:type="dxa"/>
            <w:noWrap/>
            <w:hideMark/>
          </w:tcPr>
          <w:p w14:paraId="43BEB529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0638C6E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1999 - 2011</w:t>
            </w:r>
          </w:p>
        </w:tc>
        <w:tc>
          <w:tcPr>
            <w:tcW w:w="3402" w:type="dxa"/>
            <w:noWrap/>
            <w:hideMark/>
          </w:tcPr>
          <w:p w14:paraId="4B34548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Similar cohort to Ebbing 2013</w:t>
            </w:r>
          </w:p>
        </w:tc>
      </w:tr>
      <w:tr w:rsidR="003F741E" w:rsidRPr="00472095" w14:paraId="25410593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5FA5EDBC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Ebbing 2016</w:t>
            </w:r>
          </w:p>
        </w:tc>
        <w:tc>
          <w:tcPr>
            <w:tcW w:w="6190" w:type="dxa"/>
            <w:noWrap/>
            <w:hideMark/>
          </w:tcPr>
          <w:p w14:paraId="7B9E3E9A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Haukeland University Hospital, Bergen, Norway</w:t>
            </w:r>
          </w:p>
        </w:tc>
        <w:tc>
          <w:tcPr>
            <w:tcW w:w="1562" w:type="dxa"/>
            <w:noWrap/>
            <w:hideMark/>
          </w:tcPr>
          <w:p w14:paraId="00D49D13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779A9094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1999 - 2013</w:t>
            </w:r>
          </w:p>
        </w:tc>
        <w:tc>
          <w:tcPr>
            <w:tcW w:w="3402" w:type="dxa"/>
            <w:noWrap/>
            <w:hideMark/>
          </w:tcPr>
          <w:p w14:paraId="7FA9842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Overlapping cohort with Ebbing 2015</w:t>
            </w:r>
          </w:p>
        </w:tc>
      </w:tr>
      <w:tr w:rsidR="003F741E" w:rsidRPr="00472095" w14:paraId="7DADF60E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4A7F8DAD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Esakoff 2012</w:t>
            </w:r>
          </w:p>
        </w:tc>
        <w:tc>
          <w:tcPr>
            <w:tcW w:w="6190" w:type="dxa"/>
            <w:noWrap/>
            <w:hideMark/>
          </w:tcPr>
          <w:p w14:paraId="1A6B054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California Birth Registry</w:t>
            </w:r>
          </w:p>
        </w:tc>
        <w:tc>
          <w:tcPr>
            <w:tcW w:w="1562" w:type="dxa"/>
            <w:noWrap/>
            <w:hideMark/>
          </w:tcPr>
          <w:p w14:paraId="16B76AEA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158D43DD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Jan 2006 - Dec 2006</w:t>
            </w:r>
          </w:p>
        </w:tc>
        <w:tc>
          <w:tcPr>
            <w:tcW w:w="3402" w:type="dxa"/>
            <w:noWrap/>
            <w:hideMark/>
          </w:tcPr>
          <w:p w14:paraId="6771393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Similar cohort as Esakoff 2015</w:t>
            </w:r>
          </w:p>
        </w:tc>
      </w:tr>
      <w:tr w:rsidR="003F741E" w:rsidRPr="00472095" w14:paraId="666624DA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15C584E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Gutvirtz 2016</w:t>
            </w:r>
          </w:p>
        </w:tc>
        <w:tc>
          <w:tcPr>
            <w:tcW w:w="6190" w:type="dxa"/>
            <w:noWrap/>
            <w:hideMark/>
          </w:tcPr>
          <w:p w14:paraId="55894C1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Soroka University Medical Center, Israel</w:t>
            </w:r>
          </w:p>
        </w:tc>
        <w:tc>
          <w:tcPr>
            <w:tcW w:w="1562" w:type="dxa"/>
            <w:noWrap/>
            <w:hideMark/>
          </w:tcPr>
          <w:p w14:paraId="0F38FFF3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18BFCED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1988 - 2011</w:t>
            </w:r>
          </w:p>
        </w:tc>
        <w:tc>
          <w:tcPr>
            <w:tcW w:w="3402" w:type="dxa"/>
            <w:noWrap/>
            <w:hideMark/>
          </w:tcPr>
          <w:p w14:paraId="116EE57A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Includes multiple pregnancies</w:t>
            </w:r>
          </w:p>
        </w:tc>
      </w:tr>
      <w:tr w:rsidR="003F741E" w:rsidRPr="00472095" w14:paraId="12E3E800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77A0AD7D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 xml:space="preserve">Hasegawa </w:t>
            </w:r>
            <w:r w:rsidRPr="00472095">
              <w:rPr>
                <w:rFonts w:ascii="Arial" w:hAnsi="Arial"/>
              </w:rPr>
              <w:lastRenderedPageBreak/>
              <w:t>2009</w:t>
            </w:r>
          </w:p>
        </w:tc>
        <w:tc>
          <w:tcPr>
            <w:tcW w:w="6190" w:type="dxa"/>
            <w:noWrap/>
            <w:hideMark/>
          </w:tcPr>
          <w:p w14:paraId="6A2C7CA2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lastRenderedPageBreak/>
              <w:t>Showa University Hospital, Tokyo, Japan</w:t>
            </w:r>
          </w:p>
        </w:tc>
        <w:tc>
          <w:tcPr>
            <w:tcW w:w="1562" w:type="dxa"/>
            <w:noWrap/>
            <w:hideMark/>
          </w:tcPr>
          <w:p w14:paraId="47B6462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 xml:space="preserve">Retrospective </w:t>
            </w:r>
            <w:r w:rsidRPr="00472095">
              <w:rPr>
                <w:rFonts w:ascii="Arial" w:hAnsi="Arial"/>
              </w:rPr>
              <w:lastRenderedPageBreak/>
              <w:t>cohort</w:t>
            </w:r>
          </w:p>
        </w:tc>
        <w:tc>
          <w:tcPr>
            <w:tcW w:w="2268" w:type="dxa"/>
            <w:noWrap/>
            <w:hideMark/>
          </w:tcPr>
          <w:p w14:paraId="36AEA801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lastRenderedPageBreak/>
              <w:t xml:space="preserve">June 2005 - Dec </w:t>
            </w:r>
            <w:r w:rsidRPr="00472095">
              <w:rPr>
                <w:rFonts w:ascii="Arial" w:hAnsi="Arial"/>
              </w:rPr>
              <w:lastRenderedPageBreak/>
              <w:t>2006</w:t>
            </w:r>
          </w:p>
        </w:tc>
        <w:tc>
          <w:tcPr>
            <w:tcW w:w="3402" w:type="dxa"/>
            <w:noWrap/>
            <w:hideMark/>
          </w:tcPr>
          <w:p w14:paraId="656FF3AC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lastRenderedPageBreak/>
              <w:t xml:space="preserve">similar cohort as Hasegawa </w:t>
            </w:r>
            <w:r w:rsidRPr="00472095">
              <w:rPr>
                <w:rFonts w:ascii="Arial" w:hAnsi="Arial"/>
              </w:rPr>
              <w:lastRenderedPageBreak/>
              <w:t>2009 above</w:t>
            </w:r>
          </w:p>
        </w:tc>
      </w:tr>
      <w:tr w:rsidR="003F741E" w:rsidRPr="00472095" w14:paraId="595728E8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4C480BA9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lastRenderedPageBreak/>
              <w:t>Hasegawa 2006</w:t>
            </w:r>
          </w:p>
        </w:tc>
        <w:tc>
          <w:tcPr>
            <w:tcW w:w="6190" w:type="dxa"/>
            <w:noWrap/>
            <w:hideMark/>
          </w:tcPr>
          <w:p w14:paraId="02F42D10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Showa University Hospital, Tokyo, Japan</w:t>
            </w:r>
          </w:p>
        </w:tc>
        <w:tc>
          <w:tcPr>
            <w:tcW w:w="1562" w:type="dxa"/>
            <w:noWrap/>
            <w:hideMark/>
          </w:tcPr>
          <w:p w14:paraId="6C716A0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Prospective cohort</w:t>
            </w:r>
          </w:p>
        </w:tc>
        <w:tc>
          <w:tcPr>
            <w:tcW w:w="2268" w:type="dxa"/>
            <w:noWrap/>
            <w:hideMark/>
          </w:tcPr>
          <w:p w14:paraId="55FE20C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June 2003 - Jan 2005</w:t>
            </w:r>
          </w:p>
        </w:tc>
        <w:tc>
          <w:tcPr>
            <w:tcW w:w="3402" w:type="dxa"/>
            <w:noWrap/>
            <w:hideMark/>
          </w:tcPr>
          <w:p w14:paraId="113C8215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VCI as outcome rather than a comparison</w:t>
            </w:r>
          </w:p>
        </w:tc>
      </w:tr>
      <w:tr w:rsidR="003F741E" w:rsidRPr="00472095" w14:paraId="7E7742D3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7FC93ED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Hasegawa 2005</w:t>
            </w:r>
          </w:p>
        </w:tc>
        <w:tc>
          <w:tcPr>
            <w:tcW w:w="6190" w:type="dxa"/>
            <w:noWrap/>
            <w:hideMark/>
          </w:tcPr>
          <w:p w14:paraId="667CDA41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Showa University Hospital, Tokyo, Japan</w:t>
            </w:r>
          </w:p>
        </w:tc>
        <w:tc>
          <w:tcPr>
            <w:tcW w:w="1562" w:type="dxa"/>
            <w:noWrap/>
            <w:hideMark/>
          </w:tcPr>
          <w:p w14:paraId="5ECDDE22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Case-control</w:t>
            </w:r>
          </w:p>
        </w:tc>
        <w:tc>
          <w:tcPr>
            <w:tcW w:w="2268" w:type="dxa"/>
            <w:noWrap/>
            <w:hideMark/>
          </w:tcPr>
          <w:p w14:paraId="1ACF951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Feb 2002 - May 2003</w:t>
            </w:r>
          </w:p>
        </w:tc>
        <w:tc>
          <w:tcPr>
            <w:tcW w:w="3402" w:type="dxa"/>
            <w:noWrap/>
            <w:hideMark/>
          </w:tcPr>
          <w:p w14:paraId="289886C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Outcome: variable decelerations</w:t>
            </w:r>
          </w:p>
        </w:tc>
      </w:tr>
      <w:tr w:rsidR="003F741E" w:rsidRPr="00472095" w14:paraId="6ACEBCC4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404BA43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Li 2015</w:t>
            </w:r>
          </w:p>
        </w:tc>
        <w:tc>
          <w:tcPr>
            <w:tcW w:w="6190" w:type="dxa"/>
            <w:noWrap/>
            <w:hideMark/>
          </w:tcPr>
          <w:p w14:paraId="30E8C7A6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Beijing Gynecology and Obstetrics Hospital, China</w:t>
            </w:r>
          </w:p>
        </w:tc>
        <w:tc>
          <w:tcPr>
            <w:tcW w:w="1562" w:type="dxa"/>
            <w:noWrap/>
            <w:hideMark/>
          </w:tcPr>
          <w:p w14:paraId="6D3FFF12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4B29589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Jan 2006 - Jan 2011</w:t>
            </w:r>
          </w:p>
        </w:tc>
        <w:tc>
          <w:tcPr>
            <w:tcW w:w="3402" w:type="dxa"/>
            <w:noWrap/>
            <w:hideMark/>
          </w:tcPr>
          <w:p w14:paraId="0C3866DC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Includes multiple pregnancies</w:t>
            </w:r>
          </w:p>
        </w:tc>
      </w:tr>
      <w:tr w:rsidR="003F741E" w:rsidRPr="00472095" w14:paraId="53EAA186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182CA9E9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Liu 2002</w:t>
            </w:r>
          </w:p>
        </w:tc>
        <w:tc>
          <w:tcPr>
            <w:tcW w:w="6190" w:type="dxa"/>
            <w:noWrap/>
            <w:hideMark/>
          </w:tcPr>
          <w:p w14:paraId="047F091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Radiology Dept, University of California, San Diego, USA</w:t>
            </w:r>
          </w:p>
        </w:tc>
        <w:tc>
          <w:tcPr>
            <w:tcW w:w="1562" w:type="dxa"/>
            <w:noWrap/>
            <w:hideMark/>
          </w:tcPr>
          <w:p w14:paraId="188D839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review</w:t>
            </w:r>
          </w:p>
        </w:tc>
        <w:tc>
          <w:tcPr>
            <w:tcW w:w="2268" w:type="dxa"/>
            <w:noWrap/>
            <w:hideMark/>
          </w:tcPr>
          <w:p w14:paraId="07FDFA7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July 1998 - May 2000</w:t>
            </w:r>
          </w:p>
        </w:tc>
        <w:tc>
          <w:tcPr>
            <w:tcW w:w="3402" w:type="dxa"/>
            <w:noWrap/>
            <w:hideMark/>
          </w:tcPr>
          <w:p w14:paraId="357E936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Review</w:t>
            </w:r>
          </w:p>
        </w:tc>
      </w:tr>
      <w:tr w:rsidR="003F741E" w:rsidRPr="00472095" w14:paraId="0B722040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6B43853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Luo 2013</w:t>
            </w:r>
          </w:p>
        </w:tc>
        <w:tc>
          <w:tcPr>
            <w:tcW w:w="6190" w:type="dxa"/>
            <w:noWrap/>
            <w:hideMark/>
          </w:tcPr>
          <w:p w14:paraId="185A92A2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Pathology Dept, University Hospitals Case Medical Center, Cleveland, OH, USA</w:t>
            </w:r>
          </w:p>
        </w:tc>
        <w:tc>
          <w:tcPr>
            <w:tcW w:w="1562" w:type="dxa"/>
            <w:noWrap/>
            <w:hideMark/>
          </w:tcPr>
          <w:p w14:paraId="65B809D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Case-control</w:t>
            </w:r>
          </w:p>
        </w:tc>
        <w:tc>
          <w:tcPr>
            <w:tcW w:w="2268" w:type="dxa"/>
            <w:noWrap/>
            <w:hideMark/>
          </w:tcPr>
          <w:p w14:paraId="605F929E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Oct 2010 - June 2012</w:t>
            </w:r>
          </w:p>
        </w:tc>
        <w:tc>
          <w:tcPr>
            <w:tcW w:w="3402" w:type="dxa"/>
            <w:noWrap/>
            <w:hideMark/>
          </w:tcPr>
          <w:p w14:paraId="4D8892BC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Different classification of PCI</w:t>
            </w:r>
          </w:p>
        </w:tc>
      </w:tr>
      <w:tr w:rsidR="003F741E" w:rsidRPr="00472095" w14:paraId="1BAF6CE0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344BE495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Naveiro 2014</w:t>
            </w:r>
          </w:p>
        </w:tc>
        <w:tc>
          <w:tcPr>
            <w:tcW w:w="6190" w:type="dxa"/>
            <w:noWrap/>
            <w:hideMark/>
          </w:tcPr>
          <w:p w14:paraId="5E8CFDD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Virgen de las Nieves University Hospital, Granada, Spain</w:t>
            </w:r>
          </w:p>
        </w:tc>
        <w:tc>
          <w:tcPr>
            <w:tcW w:w="1562" w:type="dxa"/>
            <w:noWrap/>
            <w:hideMark/>
          </w:tcPr>
          <w:p w14:paraId="61F33FE0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Case-control</w:t>
            </w:r>
          </w:p>
        </w:tc>
        <w:tc>
          <w:tcPr>
            <w:tcW w:w="2268" w:type="dxa"/>
            <w:noWrap/>
            <w:hideMark/>
          </w:tcPr>
          <w:p w14:paraId="4BE6709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Jan 2009 - July 2012</w:t>
            </w:r>
          </w:p>
        </w:tc>
        <w:tc>
          <w:tcPr>
            <w:tcW w:w="3402" w:type="dxa"/>
            <w:noWrap/>
            <w:hideMark/>
          </w:tcPr>
          <w:p w14:paraId="627ACA4A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Includes multiple pregnancies</w:t>
            </w:r>
          </w:p>
        </w:tc>
      </w:tr>
      <w:tr w:rsidR="003F741E" w:rsidRPr="00472095" w14:paraId="048F6239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33F087BF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Robinson 1983</w:t>
            </w:r>
          </w:p>
        </w:tc>
        <w:tc>
          <w:tcPr>
            <w:tcW w:w="6190" w:type="dxa"/>
            <w:noWrap/>
            <w:hideMark/>
          </w:tcPr>
          <w:p w14:paraId="2D9470F8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Pathology Dept, University of California Medical Center, USA</w:t>
            </w:r>
          </w:p>
        </w:tc>
        <w:tc>
          <w:tcPr>
            <w:tcW w:w="1562" w:type="dxa"/>
            <w:noWrap/>
            <w:hideMark/>
          </w:tcPr>
          <w:p w14:paraId="32BEB7F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Case series</w:t>
            </w:r>
          </w:p>
        </w:tc>
        <w:tc>
          <w:tcPr>
            <w:tcW w:w="2268" w:type="dxa"/>
            <w:noWrap/>
            <w:hideMark/>
          </w:tcPr>
          <w:p w14:paraId="59A4E283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Jan 1972 - Dec 1975</w:t>
            </w:r>
          </w:p>
        </w:tc>
        <w:tc>
          <w:tcPr>
            <w:tcW w:w="3402" w:type="dxa"/>
            <w:noWrap/>
            <w:hideMark/>
          </w:tcPr>
          <w:p w14:paraId="25929CA0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No comparison with normal PCI</w:t>
            </w:r>
          </w:p>
        </w:tc>
      </w:tr>
      <w:tr w:rsidR="003F741E" w:rsidRPr="00472095" w14:paraId="25F9F9DE" w14:textId="77777777" w:rsidTr="00D05771">
        <w:trPr>
          <w:trHeight w:val="300"/>
        </w:trPr>
        <w:tc>
          <w:tcPr>
            <w:tcW w:w="1560" w:type="dxa"/>
            <w:noWrap/>
            <w:hideMark/>
          </w:tcPr>
          <w:p w14:paraId="0BB7CBC0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Li 2015</w:t>
            </w:r>
          </w:p>
        </w:tc>
        <w:tc>
          <w:tcPr>
            <w:tcW w:w="6190" w:type="dxa"/>
            <w:noWrap/>
            <w:hideMark/>
          </w:tcPr>
          <w:p w14:paraId="25102A3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Obstetrics Dept, Beijing Gynecology and Obstetrics Hospital, China</w:t>
            </w:r>
          </w:p>
        </w:tc>
        <w:tc>
          <w:tcPr>
            <w:tcW w:w="1562" w:type="dxa"/>
            <w:noWrap/>
            <w:hideMark/>
          </w:tcPr>
          <w:p w14:paraId="783052EC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Retrospective cohort</w:t>
            </w:r>
          </w:p>
        </w:tc>
        <w:tc>
          <w:tcPr>
            <w:tcW w:w="2268" w:type="dxa"/>
            <w:noWrap/>
            <w:hideMark/>
          </w:tcPr>
          <w:p w14:paraId="70EA2ADB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Jan 2006 - Jan 2011</w:t>
            </w:r>
          </w:p>
        </w:tc>
        <w:tc>
          <w:tcPr>
            <w:tcW w:w="3402" w:type="dxa"/>
            <w:noWrap/>
            <w:hideMark/>
          </w:tcPr>
          <w:p w14:paraId="627B0EF7" w14:textId="77777777" w:rsidR="003F741E" w:rsidRPr="00472095" w:rsidRDefault="003F741E" w:rsidP="00FA0575">
            <w:pPr>
              <w:spacing w:line="480" w:lineRule="auto"/>
              <w:rPr>
                <w:rFonts w:ascii="Arial" w:hAnsi="Arial"/>
              </w:rPr>
            </w:pPr>
            <w:r w:rsidRPr="00472095">
              <w:rPr>
                <w:rFonts w:ascii="Arial" w:hAnsi="Arial"/>
              </w:rPr>
              <w:t>Includes multiple pregnancies</w:t>
            </w:r>
          </w:p>
        </w:tc>
      </w:tr>
    </w:tbl>
    <w:p w14:paraId="01F36EDA" w14:textId="0F2C788F" w:rsidR="003F741E" w:rsidRDefault="00D05771">
      <w:r w:rsidRPr="003C13F3">
        <w:rPr>
          <w:rFonts w:ascii="Arial" w:hAnsi="Arial" w:cs="Arial"/>
          <w:i/>
          <w:sz w:val="24"/>
          <w:szCs w:val="24"/>
        </w:rPr>
        <w:t>PCI, placental cord insertion, VCI, velamentous cord insertion</w:t>
      </w:r>
    </w:p>
    <w:sectPr w:rsidR="003F741E" w:rsidSect="003F741E"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1E"/>
    <w:rsid w:val="003F741E"/>
    <w:rsid w:val="00472095"/>
    <w:rsid w:val="004B75D9"/>
    <w:rsid w:val="007B56EF"/>
    <w:rsid w:val="00816094"/>
    <w:rsid w:val="00D05771"/>
    <w:rsid w:val="00EC4517"/>
    <w:rsid w:val="00FA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B95E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7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7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9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2143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Khadijah.Ismail</dc:creator>
  <cp:lastModifiedBy>Khadijah Irfah Ismail</cp:lastModifiedBy>
  <cp:revision>6</cp:revision>
  <dcterms:created xsi:type="dcterms:W3CDTF">2017-06-14T08:50:00Z</dcterms:created>
  <dcterms:modified xsi:type="dcterms:W3CDTF">2017-06-14T13:02:00Z</dcterms:modified>
</cp:coreProperties>
</file>