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D6557" w14:textId="20A3F3AB" w:rsidR="00550FE9" w:rsidRPr="00D11CA8" w:rsidRDefault="00F25588" w:rsidP="00550FE9">
      <w:pPr>
        <w:pStyle w:val="09BodyFirstParagraph"/>
        <w:spacing w:before="0" w:line="260" w:lineRule="atLeast"/>
        <w:rPr>
          <w:rFonts w:ascii="Palatino Linotype" w:hAnsi="Palatino Linotype" w:cs="Times New Roman"/>
          <w:b/>
          <w:bCs/>
          <w:sz w:val="16"/>
          <w:szCs w:val="16"/>
        </w:rPr>
      </w:pPr>
      <w:r w:rsidRPr="00D11CA8">
        <w:rPr>
          <w:rFonts w:ascii="Palatino Linotype" w:hAnsi="Palatino Linotype" w:cs="Times New Roman"/>
          <w:b/>
          <w:bCs/>
          <w:sz w:val="16"/>
          <w:szCs w:val="16"/>
        </w:rPr>
        <w:t xml:space="preserve">Supplementary Material </w:t>
      </w:r>
    </w:p>
    <w:p w14:paraId="4F2DEA90" w14:textId="5D7E06E2" w:rsidR="00F25588" w:rsidRPr="00D11CA8" w:rsidRDefault="00F25588" w:rsidP="00F25588">
      <w:pPr>
        <w:pStyle w:val="10BodySubsequentParagraph"/>
        <w:ind w:firstLine="0"/>
        <w:rPr>
          <w:rFonts w:ascii="Palatino Linotype" w:hAnsi="Palatino Linotype"/>
          <w:sz w:val="16"/>
          <w:szCs w:val="16"/>
        </w:rPr>
      </w:pPr>
      <w:r w:rsidRPr="00D11CA8">
        <w:rPr>
          <w:rFonts w:ascii="Palatino Linotype" w:hAnsi="Palatino Linotype"/>
          <w:sz w:val="16"/>
          <w:szCs w:val="16"/>
        </w:rPr>
        <w:t xml:space="preserve">Chandran et al., Off-axis cavity enhanced absorption spectroscopy of </w:t>
      </w:r>
      <w:r w:rsidRPr="00D11CA8">
        <w:rPr>
          <w:rFonts w:ascii="Palatino Linotype" w:hAnsi="Palatino Linotype"/>
          <w:sz w:val="16"/>
          <w:szCs w:val="16"/>
          <w:vertAlign w:val="superscript"/>
        </w:rPr>
        <w:t>14</w:t>
      </w:r>
      <w:r w:rsidRPr="00D11CA8">
        <w:rPr>
          <w:rFonts w:ascii="Palatino Linotype" w:hAnsi="Palatino Linotype"/>
          <w:sz w:val="16"/>
          <w:szCs w:val="16"/>
        </w:rPr>
        <w:t>NH</w:t>
      </w:r>
      <w:r w:rsidRPr="00D11CA8">
        <w:rPr>
          <w:rFonts w:ascii="Palatino Linotype" w:hAnsi="Palatino Linotype"/>
          <w:sz w:val="16"/>
          <w:szCs w:val="16"/>
          <w:vertAlign w:val="subscript"/>
        </w:rPr>
        <w:t>3</w:t>
      </w:r>
      <w:r w:rsidRPr="00D11CA8">
        <w:rPr>
          <w:rFonts w:ascii="Palatino Linotype" w:hAnsi="Palatino Linotype"/>
          <w:sz w:val="16"/>
          <w:szCs w:val="16"/>
        </w:rPr>
        <w:t xml:space="preserve"> in air using a gain-switched frequency comb at 1.514 µm, Sensors MDPI.</w:t>
      </w:r>
    </w:p>
    <w:p w14:paraId="46DAF3CD" w14:textId="77777777" w:rsidR="00F25588" w:rsidRPr="00D11CA8" w:rsidRDefault="00F25588" w:rsidP="00F25588">
      <w:pPr>
        <w:pStyle w:val="10BodySubsequentParagraph"/>
        <w:ind w:firstLine="0"/>
        <w:rPr>
          <w:rFonts w:ascii="Palatino Linotype" w:hAnsi="Palatino Linotype"/>
          <w:sz w:val="16"/>
          <w:szCs w:val="16"/>
        </w:rPr>
      </w:pPr>
    </w:p>
    <w:p w14:paraId="2DF5A66E" w14:textId="0748EE28" w:rsidR="00550FE9" w:rsidRPr="00D11CA8" w:rsidRDefault="003A4A38" w:rsidP="003A4A38">
      <w:pPr>
        <w:pStyle w:val="MDPI41tablecaption"/>
        <w:rPr>
          <w:b/>
          <w:sz w:val="16"/>
          <w:szCs w:val="16"/>
        </w:rPr>
      </w:pPr>
      <w:r w:rsidRPr="00D11CA8">
        <w:rPr>
          <w:b/>
          <w:sz w:val="16"/>
          <w:szCs w:val="16"/>
        </w:rPr>
        <w:t xml:space="preserve">Table </w:t>
      </w:r>
      <w:r w:rsidR="00E41E3F">
        <w:rPr>
          <w:b/>
          <w:sz w:val="16"/>
          <w:szCs w:val="16"/>
        </w:rPr>
        <w:t>S</w:t>
      </w:r>
      <w:bookmarkStart w:id="0" w:name="_GoBack"/>
      <w:bookmarkEnd w:id="0"/>
      <w:r w:rsidRPr="00D11CA8">
        <w:rPr>
          <w:b/>
          <w:sz w:val="16"/>
          <w:szCs w:val="16"/>
        </w:rPr>
        <w:t>1.</w:t>
      </w:r>
      <w:r w:rsidR="00550FE9" w:rsidRPr="00D11CA8">
        <w:rPr>
          <w:sz w:val="16"/>
          <w:szCs w:val="16"/>
        </w:rPr>
        <w:t xml:space="preserve"> </w:t>
      </w:r>
      <w:bookmarkStart w:id="1" w:name="_Hlk25169820"/>
      <w:r w:rsidR="0055704B" w:rsidRPr="00D11CA8">
        <w:rPr>
          <w:sz w:val="16"/>
          <w:szCs w:val="16"/>
        </w:rPr>
        <w:t>Absorption strengths and their relative uncertainties of NH</w:t>
      </w:r>
      <w:r w:rsidR="0055704B" w:rsidRPr="00D11CA8">
        <w:rPr>
          <w:sz w:val="16"/>
          <w:szCs w:val="16"/>
          <w:vertAlign w:val="subscript"/>
        </w:rPr>
        <w:t>3</w:t>
      </w:r>
      <w:r w:rsidR="0055704B" w:rsidRPr="00D11CA8">
        <w:rPr>
          <w:sz w:val="16"/>
          <w:szCs w:val="16"/>
        </w:rPr>
        <w:t xml:space="preserve"> lines between 6604 and 6607 cm</w:t>
      </w:r>
      <w:r w:rsidR="00D11CA8" w:rsidRPr="00D11CA8">
        <w:rPr>
          <w:sz w:val="16"/>
          <w:szCs w:val="16"/>
          <w:vertAlign w:val="superscript"/>
        </w:rPr>
        <w:t>−</w:t>
      </w:r>
      <w:r w:rsidR="0055704B" w:rsidRPr="00D11CA8">
        <w:rPr>
          <w:sz w:val="16"/>
          <w:szCs w:val="16"/>
          <w:vertAlign w:val="superscript"/>
        </w:rPr>
        <w:t>1</w:t>
      </w:r>
      <w:r w:rsidR="0055704B" w:rsidRPr="00D11CA8">
        <w:rPr>
          <w:sz w:val="16"/>
          <w:szCs w:val="16"/>
        </w:rPr>
        <w:t xml:space="preserve"> and a l</w:t>
      </w:r>
      <w:r w:rsidR="00550FE9" w:rsidRPr="00D11CA8">
        <w:rPr>
          <w:sz w:val="16"/>
          <w:szCs w:val="16"/>
        </w:rPr>
        <w:t xml:space="preserve">ist of some common gases that </w:t>
      </w:r>
      <w:r w:rsidR="0055704B" w:rsidRPr="00D11CA8">
        <w:rPr>
          <w:sz w:val="16"/>
          <w:szCs w:val="16"/>
        </w:rPr>
        <w:t xml:space="preserve">also exhibit absorption features </w:t>
      </w:r>
      <w:r w:rsidR="00550FE9" w:rsidRPr="00D11CA8">
        <w:rPr>
          <w:sz w:val="16"/>
          <w:szCs w:val="16"/>
        </w:rPr>
        <w:t>in th</w:t>
      </w:r>
      <w:r w:rsidR="0055704B" w:rsidRPr="00D11CA8">
        <w:rPr>
          <w:sz w:val="16"/>
          <w:szCs w:val="16"/>
        </w:rPr>
        <w:t>is wavenumber region.</w:t>
      </w:r>
      <w:bookmarkEnd w:id="1"/>
      <w:r w:rsidR="0055704B" w:rsidRPr="00D11CA8">
        <w:rPr>
          <w:sz w:val="16"/>
          <w:szCs w:val="16"/>
        </w:rPr>
        <w:t xml:space="preserve"> </w:t>
      </w:r>
      <w:r w:rsidR="00550FE9" w:rsidRPr="00D11CA8">
        <w:rPr>
          <w:sz w:val="16"/>
          <w:szCs w:val="16"/>
        </w:rPr>
        <w:t>The data in columns 2</w:t>
      </w:r>
      <w:r w:rsidR="00D11CA8" w:rsidRPr="00D11CA8">
        <w:rPr>
          <w:sz w:val="16"/>
          <w:szCs w:val="16"/>
        </w:rPr>
        <w:t>–</w:t>
      </w:r>
      <w:r w:rsidR="00550FE9" w:rsidRPr="00D11CA8">
        <w:rPr>
          <w:sz w:val="16"/>
          <w:szCs w:val="16"/>
        </w:rPr>
        <w:t>5 was taken from Ref. [26].</w:t>
      </w:r>
    </w:p>
    <w:tbl>
      <w:tblPr>
        <w:tblStyle w:val="TableGrid"/>
        <w:tblW w:w="4266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4"/>
        <w:gridCol w:w="1338"/>
        <w:gridCol w:w="2125"/>
        <w:gridCol w:w="1419"/>
        <w:gridCol w:w="1745"/>
      </w:tblGrid>
      <w:tr w:rsidR="00550FE9" w:rsidRPr="00D11CA8" w14:paraId="3E53B157" w14:textId="77777777" w:rsidTr="00D11CA8">
        <w:trPr>
          <w:trHeight w:val="962"/>
          <w:jc w:val="center"/>
        </w:trPr>
        <w:tc>
          <w:tcPr>
            <w:tcW w:w="697" w:type="pct"/>
            <w:tcBorders>
              <w:top w:val="single" w:sz="8" w:space="0" w:color="auto"/>
              <w:right w:val="nil"/>
            </w:tcBorders>
          </w:tcPr>
          <w:p w14:paraId="43FE8C0C" w14:textId="77777777" w:rsidR="00550FE9" w:rsidRPr="00D11CA8" w:rsidRDefault="00550FE9" w:rsidP="00391F84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bookmarkStart w:id="2" w:name="_Hlk15547001"/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>Molecule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right w:val="nil"/>
            </w:tcBorders>
          </w:tcPr>
          <w:p w14:paraId="174F8A25" w14:textId="2CE64395" w:rsidR="00550FE9" w:rsidRPr="00D11CA8" w:rsidRDefault="00550FE9" w:rsidP="00391F84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 xml:space="preserve">No. of </w:t>
            </w:r>
            <w:r w:rsidR="00D11CA8" w:rsidRPr="00D11CA8">
              <w:rPr>
                <w:rFonts w:ascii="Palatino Linotype" w:hAnsi="Palatino Linotype"/>
                <w:b/>
                <w:sz w:val="16"/>
                <w:szCs w:val="16"/>
              </w:rPr>
              <w:t>L</w:t>
            </w: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>ines between 6604 and 6607 cm</w:t>
            </w:r>
            <w:r w:rsidR="00D11CA8" w:rsidRPr="00D11CA8">
              <w:rPr>
                <w:rFonts w:ascii="Palatino Linotype" w:hAnsi="Palatino Linotype"/>
                <w:b/>
                <w:sz w:val="16"/>
                <w:szCs w:val="16"/>
                <w:vertAlign w:val="superscript"/>
              </w:rPr>
              <w:t>−</w:t>
            </w:r>
            <w:r w:rsidRPr="00D11CA8">
              <w:rPr>
                <w:rFonts w:ascii="Palatino Linotype" w:hAnsi="Palatino Linotype"/>
                <w:b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80" w:type="pct"/>
            <w:tcBorders>
              <w:top w:val="single" w:sz="8" w:space="0" w:color="auto"/>
              <w:left w:val="nil"/>
              <w:right w:val="nil"/>
            </w:tcBorders>
          </w:tcPr>
          <w:p w14:paraId="6173627D" w14:textId="3C385EB7" w:rsidR="00550FE9" w:rsidRPr="00D11CA8" w:rsidRDefault="00550FE9" w:rsidP="00391F84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 xml:space="preserve">Max Absorption </w:t>
            </w:r>
            <w:r w:rsidR="00D11CA8" w:rsidRPr="00D11CA8">
              <w:rPr>
                <w:rFonts w:ascii="Palatino Linotype" w:hAnsi="Palatino Linotype"/>
                <w:b/>
                <w:sz w:val="16"/>
                <w:szCs w:val="16"/>
              </w:rPr>
              <w:t>S</w:t>
            </w: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 xml:space="preserve">trength, </w:t>
            </w:r>
            <w:proofErr w:type="spellStart"/>
            <w:r w:rsidRPr="00D11CA8">
              <w:rPr>
                <w:rFonts w:ascii="Palatino Linotype" w:hAnsi="Palatino Linotype"/>
                <w:b/>
                <w:i/>
                <w:sz w:val="16"/>
                <w:szCs w:val="16"/>
              </w:rPr>
              <w:t>S</w:t>
            </w:r>
            <w:r w:rsidRPr="00D11CA8">
              <w:rPr>
                <w:rFonts w:ascii="Palatino Linotype" w:hAnsi="Palatino Linotype"/>
                <w:b/>
                <w:sz w:val="16"/>
                <w:szCs w:val="16"/>
                <w:vertAlign w:val="subscript"/>
              </w:rPr>
              <w:t>max</w:t>
            </w:r>
            <w:proofErr w:type="spellEnd"/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 xml:space="preserve">, </w:t>
            </w:r>
          </w:p>
          <w:p w14:paraId="22964654" w14:textId="44BB248C" w:rsidR="00550FE9" w:rsidRPr="00D11CA8" w:rsidRDefault="00550FE9" w:rsidP="00391F84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 xml:space="preserve">in that </w:t>
            </w:r>
            <w:r w:rsidR="00D11CA8" w:rsidRPr="00D11CA8">
              <w:rPr>
                <w:rFonts w:ascii="Palatino Linotype" w:hAnsi="Palatino Linotype"/>
                <w:b/>
                <w:sz w:val="16"/>
                <w:szCs w:val="16"/>
              </w:rPr>
              <w:t>R</w:t>
            </w: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>egion</w:t>
            </w:r>
          </w:p>
          <w:p w14:paraId="7A14D416" w14:textId="77777777" w:rsidR="00550FE9" w:rsidRPr="00D11CA8" w:rsidRDefault="00550FE9" w:rsidP="00391F84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>[cm/molecule]</w:t>
            </w:r>
          </w:p>
        </w:tc>
        <w:tc>
          <w:tcPr>
            <w:tcW w:w="921" w:type="pct"/>
            <w:tcBorders>
              <w:top w:val="single" w:sz="8" w:space="0" w:color="auto"/>
              <w:left w:val="nil"/>
              <w:right w:val="nil"/>
            </w:tcBorders>
          </w:tcPr>
          <w:p w14:paraId="0C194C74" w14:textId="75DD8A2F" w:rsidR="00550FE9" w:rsidRPr="00D11CA8" w:rsidRDefault="00550FE9" w:rsidP="00391F84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 xml:space="preserve">Relative </w:t>
            </w:r>
            <w:r w:rsidR="00D11CA8" w:rsidRPr="00D11CA8">
              <w:rPr>
                <w:rFonts w:ascii="Palatino Linotype" w:hAnsi="Palatino Linotype"/>
                <w:b/>
                <w:sz w:val="16"/>
                <w:szCs w:val="16"/>
              </w:rPr>
              <w:t>U</w:t>
            </w: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>ncertainty</w:t>
            </w:r>
          </w:p>
          <w:p w14:paraId="4196A661" w14:textId="77777777" w:rsidR="00550FE9" w:rsidRPr="00D11CA8" w:rsidRDefault="00550FE9" w:rsidP="00391F84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>%</w:t>
            </w:r>
          </w:p>
          <w:p w14:paraId="4B799F78" w14:textId="77777777" w:rsidR="00550FE9" w:rsidRPr="00D11CA8" w:rsidRDefault="00550FE9" w:rsidP="00391F84">
            <w:pPr>
              <w:spacing w:line="276" w:lineRule="auto"/>
              <w:jc w:val="center"/>
              <w:rPr>
                <w:rFonts w:ascii="Palatino Linotype" w:hAnsi="Palatino Linotype"/>
                <w:b/>
                <w:sz w:val="16"/>
                <w:szCs w:val="16"/>
              </w:rPr>
            </w:pPr>
          </w:p>
        </w:tc>
        <w:tc>
          <w:tcPr>
            <w:tcW w:w="1134" w:type="pct"/>
            <w:tcBorders>
              <w:top w:val="single" w:sz="8" w:space="0" w:color="auto"/>
              <w:left w:val="nil"/>
            </w:tcBorders>
          </w:tcPr>
          <w:p w14:paraId="13E79C55" w14:textId="77D830F0" w:rsidR="00550FE9" w:rsidRPr="00D11CA8" w:rsidRDefault="00550FE9" w:rsidP="00D11CA8">
            <w:pPr>
              <w:spacing w:line="276" w:lineRule="auto"/>
              <w:jc w:val="left"/>
              <w:rPr>
                <w:rFonts w:ascii="Palatino Linotype" w:hAnsi="Palatino Linotype"/>
                <w:b/>
                <w:sz w:val="16"/>
                <w:szCs w:val="16"/>
              </w:rPr>
            </w:pP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 xml:space="preserve">Transition </w:t>
            </w:r>
            <w:r w:rsidR="00D11CA8" w:rsidRPr="00D11CA8">
              <w:rPr>
                <w:rFonts w:ascii="Palatino Linotype" w:hAnsi="Palatino Linotype"/>
                <w:b/>
                <w:sz w:val="16"/>
                <w:szCs w:val="16"/>
              </w:rPr>
              <w:t>W</w:t>
            </w: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>avenumber</w:t>
            </w:r>
          </w:p>
          <w:p w14:paraId="37652546" w14:textId="4344A9F1" w:rsidR="00550FE9" w:rsidRPr="00D11CA8" w:rsidRDefault="00550FE9" w:rsidP="00D11CA8">
            <w:pPr>
              <w:spacing w:line="276" w:lineRule="auto"/>
              <w:jc w:val="left"/>
              <w:rPr>
                <w:rFonts w:ascii="Palatino Linotype" w:hAnsi="Palatino Linotype"/>
                <w:b/>
                <w:sz w:val="16"/>
                <w:szCs w:val="16"/>
              </w:rPr>
            </w:pP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>[cm</w:t>
            </w:r>
            <w:r w:rsidR="00D11CA8" w:rsidRPr="00D11CA8">
              <w:rPr>
                <w:rFonts w:ascii="Palatino Linotype" w:hAnsi="Palatino Linotype"/>
                <w:b/>
                <w:sz w:val="16"/>
                <w:szCs w:val="16"/>
                <w:vertAlign w:val="superscript"/>
              </w:rPr>
              <w:t>−</w:t>
            </w:r>
            <w:r w:rsidRPr="00D11CA8">
              <w:rPr>
                <w:rFonts w:ascii="Palatino Linotype" w:hAnsi="Palatino Linotype"/>
                <w:b/>
                <w:sz w:val="16"/>
                <w:szCs w:val="16"/>
                <w:vertAlign w:val="superscript"/>
              </w:rPr>
              <w:t>1</w:t>
            </w:r>
            <w:r w:rsidRPr="00D11CA8">
              <w:rPr>
                <w:rFonts w:ascii="Palatino Linotype" w:hAnsi="Palatino Linotype"/>
                <w:b/>
                <w:sz w:val="16"/>
                <w:szCs w:val="16"/>
              </w:rPr>
              <w:t>]</w:t>
            </w:r>
          </w:p>
        </w:tc>
      </w:tr>
      <w:tr w:rsidR="00550FE9" w:rsidRPr="00D11CA8" w14:paraId="71AFB1DE" w14:textId="77777777" w:rsidTr="00D11CA8">
        <w:trPr>
          <w:jc w:val="center"/>
        </w:trPr>
        <w:tc>
          <w:tcPr>
            <w:tcW w:w="697" w:type="pct"/>
            <w:tcBorders>
              <w:bottom w:val="single" w:sz="4" w:space="0" w:color="auto"/>
              <w:right w:val="nil"/>
            </w:tcBorders>
          </w:tcPr>
          <w:p w14:paraId="2BC73850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NH</w:t>
            </w:r>
            <w:r w:rsidRPr="00D11CA8">
              <w:rPr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869" w:type="pct"/>
            <w:tcBorders>
              <w:left w:val="nil"/>
              <w:bottom w:val="single" w:sz="4" w:space="0" w:color="auto"/>
              <w:right w:val="nil"/>
            </w:tcBorders>
          </w:tcPr>
          <w:p w14:paraId="14C82982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68</w:t>
            </w:r>
          </w:p>
        </w:tc>
        <w:tc>
          <w:tcPr>
            <w:tcW w:w="1380" w:type="pct"/>
            <w:tcBorders>
              <w:left w:val="nil"/>
              <w:bottom w:val="single" w:sz="4" w:space="0" w:color="auto"/>
              <w:right w:val="nil"/>
            </w:tcBorders>
          </w:tcPr>
          <w:p w14:paraId="5DED2EE6" w14:textId="13BCE073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2.38 </w:t>
            </w:r>
            <w:r w:rsidRPr="00D11CA8">
              <w:rPr>
                <w:sz w:val="16"/>
                <w:szCs w:val="16"/>
              </w:rPr>
              <w:sym w:font="Symbol" w:char="F0B4"/>
            </w:r>
            <w:r w:rsidRPr="00D11CA8">
              <w:rPr>
                <w:sz w:val="16"/>
                <w:szCs w:val="16"/>
              </w:rPr>
              <w:t xml:space="preserve"> 10</w:t>
            </w:r>
            <w:r w:rsidR="00D11CA8" w:rsidRPr="00D11CA8">
              <w:rPr>
                <w:sz w:val="16"/>
                <w:szCs w:val="16"/>
                <w:vertAlign w:val="superscript"/>
              </w:rPr>
              <w:t>−</w:t>
            </w:r>
            <w:r w:rsidRPr="00D11CA8">
              <w:rPr>
                <w:sz w:val="16"/>
                <w:szCs w:val="16"/>
                <w:vertAlign w:val="superscript"/>
              </w:rPr>
              <w:t>21</w:t>
            </w:r>
          </w:p>
          <w:p w14:paraId="6F2D231D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3.31 </w:t>
            </w:r>
            <w:r w:rsidRPr="00D11CA8">
              <w:rPr>
                <w:sz w:val="16"/>
                <w:szCs w:val="16"/>
              </w:rPr>
              <w:sym w:font="Symbol" w:char="F0B4"/>
            </w:r>
            <w:r w:rsidRPr="00D11CA8">
              <w:rPr>
                <w:sz w:val="16"/>
                <w:szCs w:val="16"/>
              </w:rPr>
              <w:t xml:space="preserve"> 10</w:t>
            </w:r>
            <w:r w:rsidRPr="00D11CA8">
              <w:rPr>
                <w:sz w:val="16"/>
                <w:szCs w:val="16"/>
                <w:vertAlign w:val="superscript"/>
              </w:rPr>
              <w:t>-21</w:t>
            </w:r>
          </w:p>
          <w:p w14:paraId="31A90F84" w14:textId="75E5D040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1.45 </w:t>
            </w:r>
            <w:r w:rsidRPr="00D11CA8">
              <w:rPr>
                <w:sz w:val="16"/>
                <w:szCs w:val="16"/>
              </w:rPr>
              <w:sym w:font="Symbol" w:char="F0B4"/>
            </w:r>
            <w:r w:rsidRPr="00D11CA8">
              <w:rPr>
                <w:sz w:val="16"/>
                <w:szCs w:val="16"/>
              </w:rPr>
              <w:t xml:space="preserve"> 10</w:t>
            </w:r>
            <w:r w:rsidR="00D11CA8" w:rsidRPr="00D11CA8">
              <w:rPr>
                <w:sz w:val="16"/>
                <w:szCs w:val="16"/>
                <w:vertAlign w:val="superscript"/>
              </w:rPr>
              <w:t>−</w:t>
            </w:r>
            <w:r w:rsidRPr="00D11CA8">
              <w:rPr>
                <w:sz w:val="16"/>
                <w:szCs w:val="16"/>
                <w:vertAlign w:val="superscript"/>
              </w:rPr>
              <w:t>21</w:t>
            </w:r>
          </w:p>
          <w:p w14:paraId="3DC4F7B8" w14:textId="3661BA0C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3.61 </w:t>
            </w:r>
            <w:r w:rsidRPr="00D11CA8">
              <w:rPr>
                <w:sz w:val="16"/>
                <w:szCs w:val="16"/>
              </w:rPr>
              <w:sym w:font="Symbol" w:char="F0B4"/>
            </w:r>
            <w:r w:rsidRPr="00D11CA8">
              <w:rPr>
                <w:sz w:val="16"/>
                <w:szCs w:val="16"/>
              </w:rPr>
              <w:t xml:space="preserve"> 10</w:t>
            </w:r>
            <w:r w:rsidR="00D11CA8" w:rsidRPr="00D11CA8">
              <w:rPr>
                <w:sz w:val="16"/>
                <w:szCs w:val="16"/>
                <w:vertAlign w:val="superscript"/>
              </w:rPr>
              <w:t>−</w:t>
            </w:r>
            <w:r w:rsidRPr="00D11CA8">
              <w:rPr>
                <w:sz w:val="16"/>
                <w:szCs w:val="16"/>
                <w:vertAlign w:val="superscript"/>
              </w:rPr>
              <w:t>21</w:t>
            </w:r>
          </w:p>
          <w:p w14:paraId="48603399" w14:textId="3988402D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3.15 </w:t>
            </w:r>
            <w:r w:rsidRPr="00D11CA8">
              <w:rPr>
                <w:sz w:val="16"/>
                <w:szCs w:val="16"/>
              </w:rPr>
              <w:sym w:font="Symbol" w:char="F0B4"/>
            </w:r>
            <w:r w:rsidRPr="00D11CA8">
              <w:rPr>
                <w:sz w:val="16"/>
                <w:szCs w:val="16"/>
              </w:rPr>
              <w:t xml:space="preserve"> 10</w:t>
            </w:r>
            <w:r w:rsidR="00D11CA8" w:rsidRPr="00D11CA8">
              <w:rPr>
                <w:sz w:val="16"/>
                <w:szCs w:val="16"/>
                <w:vertAlign w:val="superscript"/>
              </w:rPr>
              <w:t>−</w:t>
            </w:r>
            <w:r w:rsidRPr="00D11CA8">
              <w:rPr>
                <w:sz w:val="16"/>
                <w:szCs w:val="16"/>
                <w:vertAlign w:val="superscript"/>
              </w:rPr>
              <w:t>21</w:t>
            </w:r>
          </w:p>
        </w:tc>
        <w:tc>
          <w:tcPr>
            <w:tcW w:w="921" w:type="pct"/>
            <w:tcBorders>
              <w:left w:val="nil"/>
              <w:bottom w:val="single" w:sz="4" w:space="0" w:color="auto"/>
              <w:right w:val="nil"/>
            </w:tcBorders>
          </w:tcPr>
          <w:p w14:paraId="2DA841AF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5 &lt; </w:t>
            </w:r>
            <w:r w:rsidRPr="00D11CA8">
              <w:rPr>
                <w:sz w:val="16"/>
                <w:szCs w:val="16"/>
              </w:rPr>
              <w:sym w:font="Symbol" w:char="F044"/>
            </w:r>
            <w:r w:rsidRPr="00D11CA8">
              <w:rPr>
                <w:sz w:val="16"/>
                <w:szCs w:val="16"/>
              </w:rPr>
              <w:t>S &lt; 10</w:t>
            </w:r>
          </w:p>
          <w:p w14:paraId="2AECACE5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5 &lt; </w:t>
            </w:r>
            <w:r w:rsidRPr="00D11CA8">
              <w:rPr>
                <w:sz w:val="16"/>
                <w:szCs w:val="16"/>
              </w:rPr>
              <w:sym w:font="Symbol" w:char="F044"/>
            </w:r>
            <w:r w:rsidRPr="00D11CA8">
              <w:rPr>
                <w:sz w:val="16"/>
                <w:szCs w:val="16"/>
              </w:rPr>
              <w:t>S &lt; 10</w:t>
            </w:r>
          </w:p>
          <w:p w14:paraId="54B18A42" w14:textId="285812C6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2 &lt; </w:t>
            </w:r>
            <w:r w:rsidRPr="00D11CA8">
              <w:rPr>
                <w:sz w:val="16"/>
                <w:szCs w:val="16"/>
              </w:rPr>
              <w:sym w:font="Symbol" w:char="F044"/>
            </w:r>
            <w:r w:rsidRPr="00D11CA8">
              <w:rPr>
                <w:sz w:val="16"/>
                <w:szCs w:val="16"/>
              </w:rPr>
              <w:t>S &lt; 5</w:t>
            </w:r>
          </w:p>
          <w:p w14:paraId="3A11E13D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5 &lt; </w:t>
            </w:r>
            <w:r w:rsidRPr="00D11CA8">
              <w:rPr>
                <w:sz w:val="16"/>
                <w:szCs w:val="16"/>
              </w:rPr>
              <w:sym w:font="Symbol" w:char="F044"/>
            </w:r>
            <w:r w:rsidRPr="00D11CA8">
              <w:rPr>
                <w:sz w:val="16"/>
                <w:szCs w:val="16"/>
              </w:rPr>
              <w:t>S &lt; 10</w:t>
            </w:r>
          </w:p>
          <w:p w14:paraId="5AFAC424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5 &lt; </w:t>
            </w:r>
            <w:r w:rsidRPr="00D11CA8">
              <w:rPr>
                <w:sz w:val="16"/>
                <w:szCs w:val="16"/>
              </w:rPr>
              <w:sym w:font="Symbol" w:char="F044"/>
            </w:r>
            <w:r w:rsidRPr="00D11CA8">
              <w:rPr>
                <w:sz w:val="16"/>
                <w:szCs w:val="16"/>
              </w:rPr>
              <w:t>S &lt; 10</w:t>
            </w:r>
          </w:p>
        </w:tc>
        <w:tc>
          <w:tcPr>
            <w:tcW w:w="1134" w:type="pct"/>
            <w:tcBorders>
              <w:left w:val="nil"/>
              <w:bottom w:val="single" w:sz="4" w:space="0" w:color="auto"/>
            </w:tcBorders>
          </w:tcPr>
          <w:p w14:paraId="614370E4" w14:textId="421286A9" w:rsidR="00550FE9" w:rsidRPr="00D11CA8" w:rsidRDefault="00550FE9" w:rsidP="00D11CA8">
            <w:pPr>
              <w:pStyle w:val="MDPI42tablebody"/>
              <w:spacing w:line="240" w:lineRule="auto"/>
              <w:jc w:val="left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6604.728</w:t>
            </w:r>
          </w:p>
          <w:p w14:paraId="734ED688" w14:textId="4A5AAD00" w:rsidR="00550FE9" w:rsidRPr="00D11CA8" w:rsidRDefault="00550FE9" w:rsidP="00D11CA8">
            <w:pPr>
              <w:pStyle w:val="MDPI42tablebody"/>
              <w:spacing w:line="240" w:lineRule="auto"/>
              <w:jc w:val="left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6605.104</w:t>
            </w:r>
          </w:p>
          <w:p w14:paraId="32891B57" w14:textId="37BD4548" w:rsidR="00550FE9" w:rsidRPr="00D11CA8" w:rsidRDefault="00550FE9" w:rsidP="00D11CA8">
            <w:pPr>
              <w:pStyle w:val="MDPI42tablebody"/>
              <w:spacing w:line="240" w:lineRule="auto"/>
              <w:jc w:val="left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6605.190</w:t>
            </w:r>
          </w:p>
          <w:p w14:paraId="50EA9CDD" w14:textId="2222E414" w:rsidR="00550FE9" w:rsidRPr="00D11CA8" w:rsidRDefault="00550FE9" w:rsidP="00D11CA8">
            <w:pPr>
              <w:pStyle w:val="MDPI42tablebody"/>
              <w:spacing w:line="240" w:lineRule="auto"/>
              <w:jc w:val="left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6605.609</w:t>
            </w:r>
          </w:p>
          <w:p w14:paraId="5390B655" w14:textId="0272925A" w:rsidR="00550FE9" w:rsidRPr="00D11CA8" w:rsidRDefault="00550FE9" w:rsidP="00D11CA8">
            <w:pPr>
              <w:pStyle w:val="MDPI42tablebody"/>
              <w:spacing w:line="240" w:lineRule="auto"/>
              <w:jc w:val="left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6605.652</w:t>
            </w:r>
          </w:p>
        </w:tc>
      </w:tr>
      <w:tr w:rsidR="00550FE9" w:rsidRPr="00D11CA8" w14:paraId="4AA0F88C" w14:textId="77777777" w:rsidTr="00D11CA8">
        <w:trPr>
          <w:jc w:val="center"/>
        </w:trPr>
        <w:tc>
          <w:tcPr>
            <w:tcW w:w="697" w:type="pct"/>
            <w:tcBorders>
              <w:bottom w:val="nil"/>
              <w:right w:val="nil"/>
            </w:tcBorders>
          </w:tcPr>
          <w:p w14:paraId="7C478D6D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CO</w:t>
            </w:r>
            <w:r w:rsidRPr="00D11CA8">
              <w:rPr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869" w:type="pct"/>
            <w:tcBorders>
              <w:left w:val="nil"/>
              <w:bottom w:val="nil"/>
              <w:right w:val="nil"/>
            </w:tcBorders>
          </w:tcPr>
          <w:p w14:paraId="6009917F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50</w:t>
            </w:r>
          </w:p>
        </w:tc>
        <w:tc>
          <w:tcPr>
            <w:tcW w:w="1380" w:type="pct"/>
            <w:tcBorders>
              <w:left w:val="nil"/>
              <w:bottom w:val="nil"/>
              <w:right w:val="nil"/>
            </w:tcBorders>
          </w:tcPr>
          <w:p w14:paraId="6A1F9B90" w14:textId="5C86A069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5.16 </w:t>
            </w:r>
            <w:r w:rsidRPr="00D11CA8">
              <w:rPr>
                <w:sz w:val="16"/>
                <w:szCs w:val="16"/>
              </w:rPr>
              <w:sym w:font="Symbol" w:char="F0B4"/>
            </w:r>
            <w:r w:rsidRPr="00D11CA8">
              <w:rPr>
                <w:sz w:val="16"/>
                <w:szCs w:val="16"/>
              </w:rPr>
              <w:t xml:space="preserve"> 10</w:t>
            </w:r>
            <w:r w:rsidR="00D11CA8" w:rsidRPr="00D11CA8">
              <w:rPr>
                <w:sz w:val="16"/>
                <w:szCs w:val="16"/>
                <w:vertAlign w:val="superscript"/>
              </w:rPr>
              <w:t>−</w:t>
            </w:r>
            <w:r w:rsidRPr="00D11CA8">
              <w:rPr>
                <w:sz w:val="16"/>
                <w:szCs w:val="16"/>
                <w:vertAlign w:val="superscript"/>
              </w:rPr>
              <w:t>28</w:t>
            </w:r>
          </w:p>
        </w:tc>
        <w:tc>
          <w:tcPr>
            <w:tcW w:w="921" w:type="pct"/>
            <w:tcBorders>
              <w:left w:val="nil"/>
              <w:bottom w:val="nil"/>
              <w:right w:val="nil"/>
            </w:tcBorders>
          </w:tcPr>
          <w:p w14:paraId="599FC8C4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134" w:type="pct"/>
            <w:tcBorders>
              <w:left w:val="nil"/>
              <w:bottom w:val="nil"/>
            </w:tcBorders>
          </w:tcPr>
          <w:p w14:paraId="61E5DECB" w14:textId="3BABF33E" w:rsidR="00550FE9" w:rsidRPr="00D11CA8" w:rsidRDefault="00550FE9" w:rsidP="00D11CA8">
            <w:pPr>
              <w:pStyle w:val="MDPI42tablebody"/>
              <w:spacing w:line="240" w:lineRule="auto"/>
              <w:jc w:val="left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6606.8503</w:t>
            </w:r>
          </w:p>
        </w:tc>
      </w:tr>
      <w:tr w:rsidR="00550FE9" w:rsidRPr="00D11CA8" w14:paraId="3D310E60" w14:textId="77777777" w:rsidTr="00D11CA8">
        <w:trPr>
          <w:jc w:val="center"/>
        </w:trPr>
        <w:tc>
          <w:tcPr>
            <w:tcW w:w="697" w:type="pct"/>
            <w:tcBorders>
              <w:top w:val="nil"/>
              <w:bottom w:val="nil"/>
              <w:right w:val="nil"/>
            </w:tcBorders>
          </w:tcPr>
          <w:p w14:paraId="1C6BF4CB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OCS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</w:tcPr>
          <w:p w14:paraId="749AD2BB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57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</w:tcPr>
          <w:p w14:paraId="7293389B" w14:textId="1EC81C3A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7.01 </w:t>
            </w:r>
            <w:r w:rsidRPr="00D11CA8">
              <w:rPr>
                <w:sz w:val="16"/>
                <w:szCs w:val="16"/>
              </w:rPr>
              <w:sym w:font="Symbol" w:char="F0B4"/>
            </w:r>
            <w:r w:rsidRPr="00D11CA8">
              <w:rPr>
                <w:sz w:val="16"/>
                <w:szCs w:val="16"/>
              </w:rPr>
              <w:t xml:space="preserve"> 10</w:t>
            </w:r>
            <w:r w:rsidR="00D11CA8" w:rsidRPr="00D11CA8">
              <w:rPr>
                <w:sz w:val="16"/>
                <w:szCs w:val="16"/>
                <w:vertAlign w:val="superscript"/>
              </w:rPr>
              <w:t>−</w:t>
            </w:r>
            <w:r w:rsidRPr="00D11CA8">
              <w:rPr>
                <w:sz w:val="16"/>
                <w:szCs w:val="16"/>
                <w:vertAlign w:val="superscript"/>
              </w:rPr>
              <w:t>26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</w:tcPr>
          <w:p w14:paraId="14EF8913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</w:tcBorders>
          </w:tcPr>
          <w:p w14:paraId="446A4DA2" w14:textId="16309A56" w:rsidR="00550FE9" w:rsidRPr="00D11CA8" w:rsidRDefault="00550FE9" w:rsidP="00D11CA8">
            <w:pPr>
              <w:pStyle w:val="MDPI42tablebody"/>
              <w:spacing w:line="240" w:lineRule="auto"/>
              <w:jc w:val="left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6606.4128</w:t>
            </w:r>
          </w:p>
        </w:tc>
      </w:tr>
      <w:tr w:rsidR="00550FE9" w:rsidRPr="00D11CA8" w14:paraId="56360335" w14:textId="77777777" w:rsidTr="00D11CA8">
        <w:trPr>
          <w:jc w:val="center"/>
        </w:trPr>
        <w:tc>
          <w:tcPr>
            <w:tcW w:w="697" w:type="pct"/>
            <w:tcBorders>
              <w:top w:val="nil"/>
              <w:bottom w:val="nil"/>
              <w:right w:val="nil"/>
            </w:tcBorders>
          </w:tcPr>
          <w:p w14:paraId="1E016081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H</w:t>
            </w:r>
            <w:r w:rsidRPr="00D11CA8">
              <w:rPr>
                <w:sz w:val="16"/>
                <w:szCs w:val="16"/>
                <w:vertAlign w:val="subscript"/>
              </w:rPr>
              <w:t>2</w:t>
            </w:r>
            <w:r w:rsidRPr="00D11CA8">
              <w:rPr>
                <w:sz w:val="16"/>
                <w:szCs w:val="16"/>
              </w:rPr>
              <w:t>O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</w:tcPr>
          <w:p w14:paraId="35DFF05B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33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</w:tcPr>
          <w:p w14:paraId="6B14B570" w14:textId="6CD0A24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1.06 </w:t>
            </w:r>
            <w:r w:rsidRPr="00D11CA8">
              <w:rPr>
                <w:sz w:val="16"/>
                <w:szCs w:val="16"/>
              </w:rPr>
              <w:sym w:font="Symbol" w:char="F0B4"/>
            </w:r>
            <w:r w:rsidRPr="00D11CA8">
              <w:rPr>
                <w:sz w:val="16"/>
                <w:szCs w:val="16"/>
              </w:rPr>
              <w:t xml:space="preserve"> 10</w:t>
            </w:r>
            <w:r w:rsidR="00D11CA8" w:rsidRPr="00D11CA8">
              <w:rPr>
                <w:sz w:val="16"/>
                <w:szCs w:val="16"/>
                <w:vertAlign w:val="superscript"/>
              </w:rPr>
              <w:t>−</w:t>
            </w:r>
            <w:r w:rsidRPr="00D11CA8">
              <w:rPr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</w:tcPr>
          <w:p w14:paraId="1481767D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</w:tcBorders>
          </w:tcPr>
          <w:p w14:paraId="45AB42FF" w14:textId="2685D72E" w:rsidR="00550FE9" w:rsidRPr="00D11CA8" w:rsidRDefault="00550FE9" w:rsidP="00D11CA8">
            <w:pPr>
              <w:pStyle w:val="MDPI42tablebody"/>
              <w:spacing w:line="240" w:lineRule="auto"/>
              <w:jc w:val="left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6605.9890</w:t>
            </w:r>
          </w:p>
        </w:tc>
      </w:tr>
      <w:tr w:rsidR="00550FE9" w:rsidRPr="00D11CA8" w14:paraId="06225F2E" w14:textId="77777777" w:rsidTr="00D11CA8">
        <w:trPr>
          <w:jc w:val="center"/>
        </w:trPr>
        <w:tc>
          <w:tcPr>
            <w:tcW w:w="697" w:type="pct"/>
            <w:tcBorders>
              <w:top w:val="nil"/>
              <w:bottom w:val="nil"/>
              <w:right w:val="nil"/>
            </w:tcBorders>
          </w:tcPr>
          <w:p w14:paraId="7125E889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H</w:t>
            </w:r>
            <w:r w:rsidRPr="00D11CA8">
              <w:rPr>
                <w:sz w:val="16"/>
                <w:szCs w:val="16"/>
                <w:vertAlign w:val="subscript"/>
              </w:rPr>
              <w:t>2</w:t>
            </w:r>
            <w:r w:rsidRPr="00D11CA8">
              <w:rPr>
                <w:sz w:val="16"/>
                <w:szCs w:val="16"/>
              </w:rPr>
              <w:t>S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</w:tcPr>
          <w:p w14:paraId="5656B944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7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</w:tcPr>
          <w:p w14:paraId="580E5C50" w14:textId="45B2E771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1.46 </w:t>
            </w:r>
            <w:r w:rsidRPr="00D11CA8">
              <w:rPr>
                <w:sz w:val="16"/>
                <w:szCs w:val="16"/>
              </w:rPr>
              <w:sym w:font="Symbol" w:char="F0B4"/>
            </w:r>
            <w:r w:rsidRPr="00D11CA8">
              <w:rPr>
                <w:sz w:val="16"/>
                <w:szCs w:val="16"/>
              </w:rPr>
              <w:t xml:space="preserve"> 10</w:t>
            </w:r>
            <w:r w:rsidR="00D11CA8" w:rsidRPr="00D11CA8">
              <w:rPr>
                <w:sz w:val="16"/>
                <w:szCs w:val="16"/>
                <w:vertAlign w:val="superscript"/>
              </w:rPr>
              <w:t>−</w:t>
            </w:r>
            <w:r w:rsidRPr="00D11CA8">
              <w:rPr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</w:tcPr>
          <w:p w14:paraId="39F85782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</w:tcBorders>
          </w:tcPr>
          <w:p w14:paraId="0741E607" w14:textId="215CE49A" w:rsidR="00550FE9" w:rsidRPr="00D11CA8" w:rsidRDefault="00550FE9" w:rsidP="00D11CA8">
            <w:pPr>
              <w:pStyle w:val="MDPI42tablebody"/>
              <w:spacing w:line="240" w:lineRule="auto"/>
              <w:jc w:val="left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6606.4042</w:t>
            </w:r>
          </w:p>
        </w:tc>
      </w:tr>
      <w:tr w:rsidR="00550FE9" w:rsidRPr="00D11CA8" w14:paraId="58B5FA74" w14:textId="77777777" w:rsidTr="00D11CA8">
        <w:trPr>
          <w:jc w:val="center"/>
        </w:trPr>
        <w:tc>
          <w:tcPr>
            <w:tcW w:w="697" w:type="pct"/>
            <w:tcBorders>
              <w:top w:val="nil"/>
              <w:bottom w:val="nil"/>
              <w:right w:val="nil"/>
            </w:tcBorders>
          </w:tcPr>
          <w:p w14:paraId="6FAA29DF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CH</w:t>
            </w:r>
            <w:r w:rsidRPr="00D11CA8">
              <w:rPr>
                <w:sz w:val="16"/>
                <w:szCs w:val="16"/>
                <w:vertAlign w:val="subscript"/>
              </w:rPr>
              <w:t>4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</w:tcPr>
          <w:p w14:paraId="6E1538C2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76</w:t>
            </w:r>
          </w:p>
        </w:tc>
        <w:tc>
          <w:tcPr>
            <w:tcW w:w="1380" w:type="pct"/>
            <w:tcBorders>
              <w:top w:val="nil"/>
              <w:left w:val="nil"/>
              <w:bottom w:val="nil"/>
              <w:right w:val="nil"/>
            </w:tcBorders>
          </w:tcPr>
          <w:p w14:paraId="3F2F6848" w14:textId="081D5EB8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1.53 </w:t>
            </w:r>
            <w:r w:rsidRPr="00D11CA8">
              <w:rPr>
                <w:sz w:val="16"/>
                <w:szCs w:val="16"/>
              </w:rPr>
              <w:sym w:font="Symbol" w:char="F0B4"/>
            </w:r>
            <w:r w:rsidRPr="00D11CA8">
              <w:rPr>
                <w:sz w:val="16"/>
                <w:szCs w:val="16"/>
              </w:rPr>
              <w:t xml:space="preserve"> 10</w:t>
            </w:r>
            <w:r w:rsidR="00D11CA8" w:rsidRPr="00D11CA8">
              <w:rPr>
                <w:sz w:val="16"/>
                <w:szCs w:val="16"/>
                <w:vertAlign w:val="superscript"/>
              </w:rPr>
              <w:t>−</w:t>
            </w:r>
            <w:r w:rsidRPr="00D11CA8">
              <w:rPr>
                <w:sz w:val="16"/>
                <w:szCs w:val="16"/>
                <w:vertAlign w:val="superscript"/>
              </w:rPr>
              <w:t>25</w:t>
            </w:r>
          </w:p>
          <w:p w14:paraId="18C06B19" w14:textId="22AA566E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3.61 </w:t>
            </w:r>
            <w:r w:rsidRPr="00D11CA8">
              <w:rPr>
                <w:sz w:val="16"/>
                <w:szCs w:val="16"/>
              </w:rPr>
              <w:sym w:font="Symbol" w:char="F0B4"/>
            </w:r>
            <w:r w:rsidRPr="00D11CA8">
              <w:rPr>
                <w:sz w:val="16"/>
                <w:szCs w:val="16"/>
              </w:rPr>
              <w:t xml:space="preserve"> 10</w:t>
            </w:r>
            <w:r w:rsidR="00D11CA8" w:rsidRPr="00D11CA8">
              <w:rPr>
                <w:sz w:val="16"/>
                <w:szCs w:val="16"/>
                <w:vertAlign w:val="superscript"/>
              </w:rPr>
              <w:t>−</w:t>
            </w:r>
            <w:r w:rsidRPr="00D11CA8">
              <w:rPr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</w:tcPr>
          <w:p w14:paraId="28D968DD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</w:tcBorders>
          </w:tcPr>
          <w:p w14:paraId="3798A467" w14:textId="124817C6" w:rsidR="00550FE9" w:rsidRPr="00D11CA8" w:rsidRDefault="00550FE9" w:rsidP="00D11CA8">
            <w:pPr>
              <w:pStyle w:val="MDPI42tablebody"/>
              <w:spacing w:line="240" w:lineRule="auto"/>
              <w:jc w:val="left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6604.0564</w:t>
            </w:r>
          </w:p>
          <w:p w14:paraId="75E7CD25" w14:textId="4FF6C00A" w:rsidR="00550FE9" w:rsidRPr="00D11CA8" w:rsidRDefault="00550FE9" w:rsidP="00D11CA8">
            <w:pPr>
              <w:pStyle w:val="MDPI42tablebody"/>
              <w:spacing w:line="240" w:lineRule="auto"/>
              <w:jc w:val="left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6604.0770</w:t>
            </w:r>
          </w:p>
        </w:tc>
      </w:tr>
      <w:tr w:rsidR="00550FE9" w:rsidRPr="00D11CA8" w14:paraId="72BF3B26" w14:textId="77777777" w:rsidTr="00D11CA8">
        <w:trPr>
          <w:jc w:val="center"/>
        </w:trPr>
        <w:tc>
          <w:tcPr>
            <w:tcW w:w="697" w:type="pct"/>
            <w:tcBorders>
              <w:top w:val="nil"/>
              <w:bottom w:val="single" w:sz="8" w:space="0" w:color="auto"/>
              <w:right w:val="nil"/>
            </w:tcBorders>
          </w:tcPr>
          <w:p w14:paraId="58561146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C</w:t>
            </w:r>
            <w:r w:rsidRPr="00D11CA8">
              <w:rPr>
                <w:sz w:val="16"/>
                <w:szCs w:val="16"/>
                <w:vertAlign w:val="subscript"/>
              </w:rPr>
              <w:t>2</w:t>
            </w:r>
            <w:r w:rsidRPr="00D11CA8">
              <w:rPr>
                <w:sz w:val="16"/>
                <w:szCs w:val="16"/>
              </w:rPr>
              <w:t>H</w:t>
            </w:r>
            <w:r w:rsidRPr="00D11CA8">
              <w:rPr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8E1A229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14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3170924" w14:textId="6DAAEAD2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 xml:space="preserve">2.29 </w:t>
            </w:r>
            <w:r w:rsidRPr="00D11CA8">
              <w:rPr>
                <w:sz w:val="16"/>
                <w:szCs w:val="16"/>
              </w:rPr>
              <w:sym w:font="Symbol" w:char="F0B4"/>
            </w:r>
            <w:r w:rsidRPr="00D11CA8">
              <w:rPr>
                <w:sz w:val="16"/>
                <w:szCs w:val="16"/>
              </w:rPr>
              <w:t xml:space="preserve"> 10</w:t>
            </w:r>
            <w:r w:rsidR="00D11CA8" w:rsidRPr="00D11CA8">
              <w:rPr>
                <w:sz w:val="16"/>
                <w:szCs w:val="16"/>
                <w:vertAlign w:val="superscript"/>
              </w:rPr>
              <w:t>−</w:t>
            </w:r>
            <w:r w:rsidRPr="00D11CA8">
              <w:rPr>
                <w:sz w:val="16"/>
                <w:szCs w:val="16"/>
                <w:vertAlign w:val="superscript"/>
              </w:rPr>
              <w:t>21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5C66280" w14:textId="77777777" w:rsidR="00550FE9" w:rsidRPr="00D11CA8" w:rsidRDefault="00550FE9" w:rsidP="00391F84">
            <w:pPr>
              <w:pStyle w:val="MDPI42tablebody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</w:tcBorders>
          </w:tcPr>
          <w:p w14:paraId="46BD99B9" w14:textId="64F510B6" w:rsidR="00550FE9" w:rsidRPr="00D11CA8" w:rsidRDefault="00550FE9" w:rsidP="00D11CA8">
            <w:pPr>
              <w:pStyle w:val="MDPI42tablebody"/>
              <w:spacing w:line="240" w:lineRule="auto"/>
              <w:jc w:val="left"/>
              <w:rPr>
                <w:sz w:val="16"/>
                <w:szCs w:val="16"/>
              </w:rPr>
            </w:pPr>
            <w:r w:rsidRPr="00D11CA8">
              <w:rPr>
                <w:sz w:val="16"/>
                <w:szCs w:val="16"/>
              </w:rPr>
              <w:t>6605.1401</w:t>
            </w:r>
          </w:p>
        </w:tc>
      </w:tr>
      <w:bookmarkEnd w:id="2"/>
    </w:tbl>
    <w:p w14:paraId="2D4D250E" w14:textId="77777777" w:rsidR="00550FE9" w:rsidRPr="00D11CA8" w:rsidRDefault="00550FE9" w:rsidP="00550FE9">
      <w:pPr>
        <w:pStyle w:val="10BodySubsequentParagraph"/>
        <w:ind w:firstLine="0"/>
        <w:rPr>
          <w:rFonts w:ascii="Palatino Linotype" w:hAnsi="Palatino Linotype"/>
          <w:sz w:val="16"/>
          <w:szCs w:val="16"/>
        </w:rPr>
      </w:pPr>
    </w:p>
    <w:p w14:paraId="0393547E" w14:textId="5F555741" w:rsidR="007C77D3" w:rsidRPr="00D11CA8" w:rsidRDefault="005F0A67" w:rsidP="005F0A67">
      <w:pPr>
        <w:jc w:val="center"/>
        <w:rPr>
          <w:rFonts w:ascii="Palatino Linotype" w:hAnsi="Palatino Linotype"/>
          <w:sz w:val="16"/>
          <w:szCs w:val="16"/>
        </w:rPr>
      </w:pPr>
      <w:r w:rsidRPr="00D11CA8">
        <w:rPr>
          <w:rFonts w:ascii="Palatino Linotype" w:hAnsi="Palatino Linotype"/>
          <w:noProof/>
          <w:sz w:val="16"/>
          <w:szCs w:val="16"/>
        </w:rPr>
        <w:drawing>
          <wp:inline distT="0" distB="0" distL="0" distR="0" wp14:anchorId="34255089" wp14:editId="637E8D44">
            <wp:extent cx="4314825" cy="3229665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228" cy="322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D2B5B" w14:textId="1AC9F15E" w:rsidR="005F0A67" w:rsidRPr="00D11CA8" w:rsidRDefault="00D11CA8" w:rsidP="0055704B">
      <w:pPr>
        <w:pStyle w:val="10BodySubsequentParagraph"/>
        <w:spacing w:before="120" w:after="240" w:line="260" w:lineRule="atLeast"/>
        <w:ind w:left="425" w:right="482" w:firstLine="0"/>
        <w:rPr>
          <w:rFonts w:ascii="Palatino Linotype" w:hAnsi="Palatino Linotype"/>
          <w:sz w:val="16"/>
          <w:szCs w:val="16"/>
        </w:rPr>
      </w:pPr>
      <w:r>
        <w:rPr>
          <w:rFonts w:ascii="Palatino Linotype" w:hAnsi="Palatino Linotype"/>
          <w:b/>
          <w:sz w:val="16"/>
          <w:szCs w:val="16"/>
        </w:rPr>
        <w:t>Figure S1.</w:t>
      </w:r>
      <w:r w:rsidR="0055704B" w:rsidRPr="00D11CA8">
        <w:rPr>
          <w:rFonts w:ascii="Palatino Linotype" w:hAnsi="Palatino Linotype"/>
          <w:sz w:val="16"/>
          <w:szCs w:val="16"/>
        </w:rPr>
        <w:t xml:space="preserve"> </w:t>
      </w:r>
      <w:r w:rsidR="009A6671" w:rsidRPr="00D11CA8">
        <w:rPr>
          <w:rFonts w:ascii="Palatino Linotype" w:hAnsi="Palatino Linotype"/>
          <w:sz w:val="16"/>
          <w:szCs w:val="16"/>
        </w:rPr>
        <w:t>Measurements of NH</w:t>
      </w:r>
      <w:r w:rsidR="009A6671" w:rsidRPr="00D11CA8">
        <w:rPr>
          <w:rFonts w:ascii="Palatino Linotype" w:hAnsi="Palatino Linotype"/>
          <w:sz w:val="16"/>
          <w:szCs w:val="16"/>
          <w:vertAlign w:val="subscript"/>
        </w:rPr>
        <w:t>3</w:t>
      </w:r>
      <w:r w:rsidR="009A6671" w:rsidRPr="00D11CA8">
        <w:rPr>
          <w:rFonts w:ascii="Palatino Linotype" w:hAnsi="Palatino Linotype"/>
          <w:sz w:val="16"/>
          <w:szCs w:val="16"/>
        </w:rPr>
        <w:t xml:space="preserve"> absorption spectra for three different mixing ratios in 1003 mbar of air. </w:t>
      </w:r>
      <w:r w:rsidR="00F25588" w:rsidRPr="00D11CA8">
        <w:rPr>
          <w:rFonts w:ascii="Palatino Linotype" w:hAnsi="Palatino Linotype"/>
          <w:sz w:val="16"/>
          <w:szCs w:val="16"/>
        </w:rPr>
        <w:t>The measurement conditions were the same as for the spectrum in Figure 4 shown in the main text. Insert: Linearly increasing absorption coefficient in the maxima of the two strongest bands in this region. The graph illustrates the reproducibility and linearity of the experimental approach.</w:t>
      </w:r>
    </w:p>
    <w:p w14:paraId="5392FCB3" w14:textId="77777777" w:rsidR="0055704B" w:rsidRPr="00D11CA8" w:rsidRDefault="0055704B">
      <w:pPr>
        <w:rPr>
          <w:rFonts w:ascii="Palatino Linotype" w:hAnsi="Palatino Linotype"/>
          <w:sz w:val="16"/>
          <w:szCs w:val="16"/>
        </w:rPr>
      </w:pPr>
    </w:p>
    <w:p w14:paraId="24D5CE81" w14:textId="06D3EC44" w:rsidR="0055704B" w:rsidRPr="00D11CA8" w:rsidRDefault="0055704B" w:rsidP="0055704B">
      <w:pPr>
        <w:jc w:val="center"/>
        <w:rPr>
          <w:rFonts w:ascii="Palatino Linotype" w:hAnsi="Palatino Linotype"/>
          <w:sz w:val="16"/>
          <w:szCs w:val="16"/>
        </w:rPr>
      </w:pPr>
      <w:r w:rsidRPr="00D11CA8">
        <w:rPr>
          <w:rFonts w:ascii="Palatino Linotype" w:hAnsi="Palatino Linotype"/>
          <w:noProof/>
          <w:sz w:val="16"/>
          <w:szCs w:val="16"/>
        </w:rPr>
        <w:lastRenderedPageBreak/>
        <w:drawing>
          <wp:inline distT="0" distB="0" distL="0" distR="0" wp14:anchorId="6EE5524E" wp14:editId="06C53DF2">
            <wp:extent cx="2857500" cy="2356345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599" cy="2363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6577F" w14:textId="36AED9F1" w:rsidR="0055704B" w:rsidRPr="00D11CA8" w:rsidRDefault="00D11CA8" w:rsidP="0055704B">
      <w:pPr>
        <w:pStyle w:val="10BodySubsequentParagraph"/>
        <w:spacing w:before="120" w:after="240" w:line="260" w:lineRule="atLeast"/>
        <w:ind w:left="425" w:right="482" w:firstLine="0"/>
        <w:rPr>
          <w:rFonts w:ascii="Palatino Linotype" w:hAnsi="Palatino Linotype"/>
          <w:sz w:val="16"/>
          <w:szCs w:val="16"/>
        </w:rPr>
      </w:pPr>
      <w:bookmarkStart w:id="3" w:name="_Hlk25170419"/>
      <w:r>
        <w:rPr>
          <w:rFonts w:ascii="Palatino Linotype" w:hAnsi="Palatino Linotype"/>
          <w:b/>
          <w:sz w:val="16"/>
          <w:szCs w:val="16"/>
        </w:rPr>
        <w:t>Figure S2.</w:t>
      </w:r>
      <w:r w:rsidR="0055704B" w:rsidRPr="00D11CA8">
        <w:rPr>
          <w:rFonts w:ascii="Palatino Linotype" w:hAnsi="Palatino Linotype"/>
          <w:sz w:val="16"/>
          <w:szCs w:val="16"/>
        </w:rPr>
        <w:t xml:space="preserve"> HITRAN simulation of an absorption spectrum (resolution of 0.15 cm</w:t>
      </w:r>
      <w:r>
        <w:rPr>
          <w:rFonts w:ascii="Palatino Linotype" w:hAnsi="Palatino Linotype"/>
          <w:sz w:val="16"/>
          <w:szCs w:val="16"/>
          <w:vertAlign w:val="superscript"/>
        </w:rPr>
        <w:t>−</w:t>
      </w:r>
      <w:r w:rsidR="0055704B" w:rsidRPr="00D11CA8">
        <w:rPr>
          <w:rFonts w:ascii="Palatino Linotype" w:hAnsi="Palatino Linotype"/>
          <w:sz w:val="16"/>
          <w:szCs w:val="16"/>
          <w:vertAlign w:val="superscript"/>
        </w:rPr>
        <w:t>1</w:t>
      </w:r>
      <w:r w:rsidR="0055704B" w:rsidRPr="00D11CA8">
        <w:rPr>
          <w:rFonts w:ascii="Palatino Linotype" w:hAnsi="Palatino Linotype"/>
          <w:sz w:val="16"/>
          <w:szCs w:val="16"/>
        </w:rPr>
        <w:t>) of NH</w:t>
      </w:r>
      <w:r w:rsidR="0055704B" w:rsidRPr="00D11CA8">
        <w:rPr>
          <w:rFonts w:ascii="Palatino Linotype" w:hAnsi="Palatino Linotype"/>
          <w:sz w:val="16"/>
          <w:szCs w:val="16"/>
          <w:vertAlign w:val="subscript"/>
        </w:rPr>
        <w:t>3</w:t>
      </w:r>
      <w:r w:rsidR="0055704B" w:rsidRPr="00D11CA8">
        <w:rPr>
          <w:rFonts w:ascii="Palatino Linotype" w:hAnsi="Palatino Linotype"/>
          <w:sz w:val="16"/>
          <w:szCs w:val="16"/>
        </w:rPr>
        <w:t xml:space="preserve"> at a mixing ratio of </w:t>
      </w:r>
      <w:r>
        <w:rPr>
          <w:rFonts w:ascii="Palatino Linotype" w:hAnsi="Palatino Linotype"/>
          <w:sz w:val="16"/>
          <w:szCs w:val="16"/>
        </w:rPr>
        <w:br/>
      </w:r>
      <w:r w:rsidR="0055704B" w:rsidRPr="00D11CA8">
        <w:rPr>
          <w:rFonts w:ascii="Palatino Linotype" w:hAnsi="Palatino Linotype"/>
          <w:sz w:val="16"/>
          <w:szCs w:val="16"/>
        </w:rPr>
        <w:t xml:space="preserve">3.7 </w:t>
      </w:r>
      <w:proofErr w:type="spellStart"/>
      <w:r w:rsidR="0055704B" w:rsidRPr="00D11CA8">
        <w:rPr>
          <w:rFonts w:ascii="Palatino Linotype" w:hAnsi="Palatino Linotype"/>
          <w:sz w:val="16"/>
          <w:szCs w:val="16"/>
        </w:rPr>
        <w:t>ppmv</w:t>
      </w:r>
      <w:proofErr w:type="spellEnd"/>
      <w:r w:rsidR="0055704B" w:rsidRPr="00D11CA8">
        <w:rPr>
          <w:rFonts w:ascii="Palatino Linotype" w:hAnsi="Palatino Linotype"/>
          <w:sz w:val="16"/>
          <w:szCs w:val="16"/>
        </w:rPr>
        <w:t xml:space="preserve"> and H</w:t>
      </w:r>
      <w:r w:rsidR="0055704B" w:rsidRPr="00D11CA8">
        <w:rPr>
          <w:rFonts w:ascii="Palatino Linotype" w:hAnsi="Palatino Linotype"/>
          <w:sz w:val="16"/>
          <w:szCs w:val="16"/>
          <w:vertAlign w:val="subscript"/>
        </w:rPr>
        <w:t>2</w:t>
      </w:r>
      <w:r w:rsidR="0055704B" w:rsidRPr="00D11CA8">
        <w:rPr>
          <w:rFonts w:ascii="Palatino Linotype" w:hAnsi="Palatino Linotype"/>
          <w:sz w:val="16"/>
          <w:szCs w:val="16"/>
        </w:rPr>
        <w:t>O at a relative humidity (RH) of 90%</w:t>
      </w:r>
      <w:r w:rsidR="009A6671" w:rsidRPr="00D11CA8">
        <w:rPr>
          <w:rFonts w:ascii="Palatino Linotype" w:hAnsi="Palatino Linotype"/>
          <w:sz w:val="16"/>
          <w:szCs w:val="16"/>
        </w:rPr>
        <w:t xml:space="preserve"> in air at 1 atm</w:t>
      </w:r>
      <w:r w:rsidR="0055704B" w:rsidRPr="00D11CA8">
        <w:rPr>
          <w:rFonts w:ascii="Palatino Linotype" w:hAnsi="Palatino Linotype"/>
          <w:sz w:val="16"/>
          <w:szCs w:val="16"/>
        </w:rPr>
        <w:t xml:space="preserve">. The feature at 6605.6 </w:t>
      </w:r>
      <w:r w:rsidR="00D967FE" w:rsidRPr="00D11CA8">
        <w:rPr>
          <w:rFonts w:ascii="Palatino Linotype" w:hAnsi="Palatino Linotype"/>
          <w:sz w:val="16"/>
          <w:szCs w:val="16"/>
        </w:rPr>
        <w:t>cm</w:t>
      </w:r>
      <w:r>
        <w:rPr>
          <w:rFonts w:ascii="Palatino Linotype" w:hAnsi="Palatino Linotype"/>
          <w:sz w:val="16"/>
          <w:szCs w:val="16"/>
          <w:vertAlign w:val="superscript"/>
        </w:rPr>
        <w:t>−</w:t>
      </w:r>
      <w:r w:rsidR="00D967FE" w:rsidRPr="00D11CA8">
        <w:rPr>
          <w:rFonts w:ascii="Palatino Linotype" w:hAnsi="Palatino Linotype"/>
          <w:sz w:val="16"/>
          <w:szCs w:val="16"/>
          <w:vertAlign w:val="superscript"/>
        </w:rPr>
        <w:t>1</w:t>
      </w:r>
      <w:r w:rsidR="00D967FE" w:rsidRPr="00D11CA8">
        <w:rPr>
          <w:rFonts w:ascii="Palatino Linotype" w:hAnsi="Palatino Linotype"/>
          <w:sz w:val="16"/>
          <w:szCs w:val="16"/>
        </w:rPr>
        <w:t xml:space="preserve"> </w:t>
      </w:r>
      <w:r w:rsidR="0055704B" w:rsidRPr="00D11CA8">
        <w:rPr>
          <w:rFonts w:ascii="Palatino Linotype" w:hAnsi="Palatino Linotype"/>
          <w:sz w:val="16"/>
          <w:szCs w:val="16"/>
        </w:rPr>
        <w:t>and the background under the two main water bands are due to NH</w:t>
      </w:r>
      <w:r w:rsidR="0055704B" w:rsidRPr="00D11CA8">
        <w:rPr>
          <w:rFonts w:ascii="Palatino Linotype" w:hAnsi="Palatino Linotype"/>
          <w:sz w:val="16"/>
          <w:szCs w:val="16"/>
          <w:vertAlign w:val="subscript"/>
        </w:rPr>
        <w:t>3</w:t>
      </w:r>
      <w:r w:rsidR="0055704B" w:rsidRPr="00D11CA8">
        <w:rPr>
          <w:rFonts w:ascii="Palatino Linotype" w:hAnsi="Palatino Linotype"/>
          <w:sz w:val="16"/>
          <w:szCs w:val="16"/>
        </w:rPr>
        <w:t xml:space="preserve"> absorption at th</w:t>
      </w:r>
      <w:r w:rsidR="00D967FE" w:rsidRPr="00D11CA8">
        <w:rPr>
          <w:rFonts w:ascii="Palatino Linotype" w:hAnsi="Palatino Linotype"/>
          <w:sz w:val="16"/>
          <w:szCs w:val="16"/>
        </w:rPr>
        <w:t>e mixing ratio stated</w:t>
      </w:r>
      <w:r w:rsidR="0055704B" w:rsidRPr="00D11CA8">
        <w:rPr>
          <w:rFonts w:ascii="Palatino Linotype" w:hAnsi="Palatino Linotype"/>
          <w:sz w:val="16"/>
          <w:szCs w:val="16"/>
        </w:rPr>
        <w:t xml:space="preserve">. Through a fit of </w:t>
      </w:r>
      <w:r>
        <w:rPr>
          <w:rFonts w:ascii="Palatino Linotype" w:hAnsi="Palatino Linotype"/>
          <w:sz w:val="16"/>
          <w:szCs w:val="16"/>
        </w:rPr>
        <w:t>E</w:t>
      </w:r>
      <w:r>
        <w:rPr>
          <w:rFonts w:ascii="Palatino Linotype" w:hAnsi="Palatino Linotype" w:hint="eastAsia"/>
          <w:sz w:val="16"/>
          <w:szCs w:val="16"/>
          <w:lang w:eastAsia="zh-CN"/>
        </w:rPr>
        <w:t>quation</w:t>
      </w:r>
      <w:r w:rsidR="0055704B" w:rsidRPr="00D11CA8">
        <w:rPr>
          <w:rFonts w:ascii="Palatino Linotype" w:hAnsi="Palatino Linotype"/>
          <w:sz w:val="16"/>
          <w:szCs w:val="16"/>
        </w:rPr>
        <w:t xml:space="preserve"> (</w:t>
      </w:r>
      <w:r w:rsidR="00D967FE" w:rsidRPr="00D11CA8">
        <w:rPr>
          <w:rFonts w:ascii="Palatino Linotype" w:hAnsi="Palatino Linotype"/>
          <w:sz w:val="16"/>
          <w:szCs w:val="16"/>
        </w:rPr>
        <w:t>2</w:t>
      </w:r>
      <w:r w:rsidR="0055704B" w:rsidRPr="00D11CA8">
        <w:rPr>
          <w:rFonts w:ascii="Palatino Linotype" w:hAnsi="Palatino Linotype"/>
          <w:sz w:val="16"/>
          <w:szCs w:val="16"/>
        </w:rPr>
        <w:t xml:space="preserve">) </w:t>
      </w:r>
      <w:r w:rsidR="00D967FE" w:rsidRPr="00D11CA8">
        <w:rPr>
          <w:rFonts w:ascii="Palatino Linotype" w:hAnsi="Palatino Linotype"/>
          <w:sz w:val="16"/>
          <w:szCs w:val="16"/>
        </w:rPr>
        <w:t xml:space="preserve">to the spectrum </w:t>
      </w:r>
      <w:r w:rsidR="0055704B" w:rsidRPr="00D11CA8">
        <w:rPr>
          <w:rFonts w:ascii="Palatino Linotype" w:hAnsi="Palatino Linotype"/>
          <w:sz w:val="16"/>
          <w:szCs w:val="16"/>
        </w:rPr>
        <w:t>the outlined approach is still selective to NH</w:t>
      </w:r>
      <w:r w:rsidR="0055704B" w:rsidRPr="00D11CA8">
        <w:rPr>
          <w:rFonts w:ascii="Palatino Linotype" w:hAnsi="Palatino Linotype"/>
          <w:sz w:val="16"/>
          <w:szCs w:val="16"/>
          <w:vertAlign w:val="subscript"/>
        </w:rPr>
        <w:t>3</w:t>
      </w:r>
      <w:r w:rsidR="0055704B" w:rsidRPr="00D11CA8">
        <w:rPr>
          <w:rFonts w:ascii="Palatino Linotype" w:hAnsi="Palatino Linotype"/>
          <w:sz w:val="16"/>
          <w:szCs w:val="16"/>
        </w:rPr>
        <w:t>.</w:t>
      </w:r>
    </w:p>
    <w:bookmarkEnd w:id="3"/>
    <w:p w14:paraId="2E827A09" w14:textId="77777777" w:rsidR="0055704B" w:rsidRPr="00D11CA8" w:rsidRDefault="0055704B">
      <w:pPr>
        <w:rPr>
          <w:rFonts w:ascii="Palatino Linotype" w:hAnsi="Palatino Linotype"/>
          <w:sz w:val="16"/>
          <w:szCs w:val="16"/>
        </w:rPr>
      </w:pPr>
    </w:p>
    <w:sectPr w:rsidR="0055704B" w:rsidRPr="00D11C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FE9"/>
    <w:rsid w:val="003A4A38"/>
    <w:rsid w:val="00550FE9"/>
    <w:rsid w:val="0055704B"/>
    <w:rsid w:val="005F0A67"/>
    <w:rsid w:val="007C77D3"/>
    <w:rsid w:val="009A6671"/>
    <w:rsid w:val="00D11CA8"/>
    <w:rsid w:val="00D967FE"/>
    <w:rsid w:val="00DD2432"/>
    <w:rsid w:val="00E41E3F"/>
    <w:rsid w:val="00F2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DC57A"/>
  <w15:chartTrackingRefBased/>
  <w15:docId w15:val="{E1D3FB6B-62CB-444B-8B27-26CBDB75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宋体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0FE9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0FE9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1tablecaption">
    <w:name w:val="MDPI_4.1_table_caption"/>
    <w:basedOn w:val="Normal"/>
    <w:qFormat/>
    <w:rsid w:val="00550FE9"/>
    <w:pPr>
      <w:adjustRightInd w:val="0"/>
      <w:snapToGrid w:val="0"/>
      <w:spacing w:before="240" w:after="120" w:line="260" w:lineRule="atLeast"/>
      <w:ind w:left="425" w:right="425"/>
    </w:pPr>
    <w:rPr>
      <w:rFonts w:ascii="Palatino Linotype" w:hAnsi="Palatino Linotype"/>
      <w:sz w:val="18"/>
      <w:szCs w:val="22"/>
      <w:lang w:bidi="en-US"/>
    </w:rPr>
  </w:style>
  <w:style w:type="paragraph" w:customStyle="1" w:styleId="MDPI42tablebody">
    <w:name w:val="MDPI_4.2_table_body"/>
    <w:qFormat/>
    <w:rsid w:val="00550FE9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10BodySubsequentParagraph">
    <w:name w:val="10. Body Subsequent Paragraph"/>
    <w:basedOn w:val="Normal"/>
    <w:qFormat/>
    <w:rsid w:val="00550FE9"/>
    <w:pPr>
      <w:spacing w:line="240" w:lineRule="auto"/>
      <w:ind w:firstLine="288"/>
    </w:pPr>
    <w:rPr>
      <w:rFonts w:eastAsiaTheme="minorEastAsia" w:cstheme="minorBidi"/>
      <w:color w:val="000000" w:themeColor="text1"/>
      <w:sz w:val="20"/>
      <w:szCs w:val="22"/>
      <w:lang w:eastAsia="en-US"/>
    </w:rPr>
  </w:style>
  <w:style w:type="paragraph" w:customStyle="1" w:styleId="09BodyFirstParagraph">
    <w:name w:val="09. Body First Paragraph"/>
    <w:basedOn w:val="Normal"/>
    <w:next w:val="10BodySubsequentParagraph"/>
    <w:qFormat/>
    <w:rsid w:val="00550FE9"/>
    <w:pPr>
      <w:spacing w:before="120" w:line="240" w:lineRule="auto"/>
    </w:pPr>
    <w:rPr>
      <w:rFonts w:eastAsiaTheme="minorEastAsia" w:cstheme="minorBidi"/>
      <w:color w:val="000000" w:themeColor="text1"/>
      <w:sz w:val="20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0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04B"/>
    <w:rPr>
      <w:rFonts w:ascii="Segoe UI" w:eastAsia="Times New Roman" w:hAnsi="Segoe UI" w:cs="Segoe UI"/>
      <w:color w:val="000000"/>
      <w:sz w:val="18"/>
      <w:szCs w:val="18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320</Words>
  <Characters>1467</Characters>
  <Application>Microsoft Office Word</Application>
  <DocSecurity>0</DocSecurity>
  <Lines>86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sge83</dc:creator>
  <cp:keywords/>
  <dc:description/>
  <cp:lastModifiedBy>mdpi</cp:lastModifiedBy>
  <cp:revision>5</cp:revision>
  <cp:lastPrinted>2019-11-21T00:12:00Z</cp:lastPrinted>
  <dcterms:created xsi:type="dcterms:W3CDTF">2019-11-27T18:11:00Z</dcterms:created>
  <dcterms:modified xsi:type="dcterms:W3CDTF">2019-11-28T02:19:00Z</dcterms:modified>
</cp:coreProperties>
</file>