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6BE33" w14:textId="246056DF" w:rsidR="003E6569" w:rsidRPr="00CC18A0" w:rsidRDefault="003E6569" w:rsidP="003E6569">
      <w:pPr>
        <w:spacing w:after="0" w:line="240" w:lineRule="auto"/>
        <w:jc w:val="center"/>
        <w:rPr>
          <w:rFonts w:eastAsia="Calibri" w:cs="Times New Roman"/>
          <w:b/>
          <w:bCs/>
          <w:sz w:val="32"/>
          <w:szCs w:val="32"/>
        </w:rPr>
      </w:pPr>
      <w:r w:rsidRPr="00CC18A0">
        <w:rPr>
          <w:rFonts w:eastAsia="Calibri" w:cs="Times New Roman"/>
          <w:b/>
          <w:bCs/>
          <w:sz w:val="32"/>
          <w:szCs w:val="32"/>
        </w:rPr>
        <w:t>Supplementary Material</w:t>
      </w:r>
    </w:p>
    <w:p w14:paraId="7D33BCDB" w14:textId="77777777" w:rsidR="003E6569" w:rsidRPr="00CC18A0" w:rsidRDefault="003E6569" w:rsidP="003E6569">
      <w:pPr>
        <w:spacing w:after="0" w:line="240" w:lineRule="auto"/>
        <w:jc w:val="both"/>
        <w:rPr>
          <w:rFonts w:eastAsia="Calibri" w:cs="Times New Roman"/>
          <w:b/>
          <w:bCs/>
          <w:szCs w:val="24"/>
        </w:rPr>
      </w:pPr>
    </w:p>
    <w:p w14:paraId="0DCAECBA" w14:textId="77777777" w:rsidR="003E6569" w:rsidRPr="00CC18A0" w:rsidRDefault="003E6569" w:rsidP="003E6569">
      <w:pPr>
        <w:spacing w:after="0" w:line="240" w:lineRule="auto"/>
        <w:jc w:val="both"/>
        <w:rPr>
          <w:rFonts w:eastAsia="Calibri" w:cs="Times New Roman"/>
          <w:b/>
          <w:bCs/>
          <w:szCs w:val="24"/>
        </w:rPr>
      </w:pPr>
    </w:p>
    <w:p w14:paraId="0FC6FFE8" w14:textId="4AABB55E" w:rsidR="003E6569" w:rsidRPr="00CC18A0" w:rsidRDefault="003E6569" w:rsidP="003E6569">
      <w:pPr>
        <w:spacing w:after="0" w:line="240" w:lineRule="auto"/>
        <w:jc w:val="both"/>
        <w:rPr>
          <w:rFonts w:eastAsia="Calibri" w:cs="Times New Roman"/>
          <w:sz w:val="28"/>
          <w:szCs w:val="28"/>
        </w:rPr>
      </w:pPr>
      <w:r w:rsidRPr="00CC18A0">
        <w:rPr>
          <w:rFonts w:eastAsia="Calibri" w:cs="Times New Roman"/>
          <w:b/>
          <w:bCs/>
          <w:sz w:val="28"/>
          <w:szCs w:val="28"/>
        </w:rPr>
        <w:t>Interlaboratory Comparison with a Reference Measurement Procedure (RMP) for Determining 24,25-Dihydrox</w:t>
      </w:r>
      <w:r w:rsidR="0003459C" w:rsidRPr="00CC18A0">
        <w:rPr>
          <w:rFonts w:eastAsia="Calibri" w:cs="Times New Roman"/>
          <w:b/>
          <w:bCs/>
          <w:sz w:val="28"/>
          <w:szCs w:val="28"/>
        </w:rPr>
        <w:t>y</w:t>
      </w:r>
      <w:r w:rsidRPr="00CC18A0">
        <w:rPr>
          <w:rFonts w:eastAsia="Calibri" w:cs="Times New Roman"/>
          <w:b/>
          <w:bCs/>
          <w:sz w:val="28"/>
          <w:szCs w:val="28"/>
        </w:rPr>
        <w:t>vitamin D</w:t>
      </w:r>
      <w:r w:rsidRPr="00CC18A0">
        <w:rPr>
          <w:rFonts w:eastAsia="Calibri" w:cs="Times New Roman"/>
          <w:b/>
          <w:bCs/>
          <w:sz w:val="28"/>
          <w:szCs w:val="28"/>
          <w:vertAlign w:val="subscript"/>
        </w:rPr>
        <w:t>3</w:t>
      </w:r>
      <w:r w:rsidRPr="00CC18A0">
        <w:rPr>
          <w:rFonts w:eastAsia="Calibri" w:cs="Times New Roman"/>
          <w:b/>
          <w:bCs/>
          <w:sz w:val="28"/>
          <w:szCs w:val="28"/>
        </w:rPr>
        <w:t xml:space="preserve"> in Human Serum using Liquid Chromatography </w:t>
      </w:r>
      <w:r w:rsidR="00FE2B34">
        <w:rPr>
          <w:rFonts w:eastAsia="Calibri" w:cs="Times New Roman"/>
          <w:b/>
          <w:bCs/>
          <w:sz w:val="28"/>
          <w:szCs w:val="28"/>
        </w:rPr>
        <w:t>-</w:t>
      </w:r>
      <w:r w:rsidRPr="00CC18A0">
        <w:rPr>
          <w:rFonts w:eastAsia="Calibri" w:cs="Times New Roman"/>
          <w:b/>
          <w:bCs/>
          <w:sz w:val="28"/>
          <w:szCs w:val="28"/>
        </w:rPr>
        <w:t xml:space="preserve"> Tandem Mass Spectrometry (LC-MS/MS)</w:t>
      </w:r>
    </w:p>
    <w:p w14:paraId="605413DD" w14:textId="77777777" w:rsidR="003E6569" w:rsidRPr="00CC18A0" w:rsidRDefault="003E6569" w:rsidP="003E6569">
      <w:pPr>
        <w:spacing w:after="0" w:line="240" w:lineRule="auto"/>
        <w:jc w:val="both"/>
        <w:rPr>
          <w:rFonts w:eastAsia="Calibri" w:cs="Times New Roman"/>
          <w:szCs w:val="24"/>
        </w:rPr>
      </w:pPr>
    </w:p>
    <w:p w14:paraId="661F327B" w14:textId="5BFE1F5C" w:rsidR="009E7839" w:rsidRPr="00CC18A0" w:rsidRDefault="009E7839" w:rsidP="009E7839">
      <w:pPr>
        <w:spacing w:after="0" w:line="240" w:lineRule="auto"/>
        <w:jc w:val="both"/>
        <w:rPr>
          <w:rFonts w:eastAsia="Calibri" w:cs="Times New Roman"/>
          <w:szCs w:val="24"/>
        </w:rPr>
      </w:pPr>
      <w:r w:rsidRPr="00CC18A0">
        <w:rPr>
          <w:rFonts w:eastAsia="Calibri" w:cs="Times New Roman"/>
          <w:szCs w:val="24"/>
        </w:rPr>
        <w:t>Stephen A. Wise</w:t>
      </w:r>
      <w:r w:rsidRPr="00CC18A0">
        <w:rPr>
          <w:rFonts w:eastAsia="Calibri" w:cs="Times New Roman"/>
          <w:szCs w:val="24"/>
          <w:vertAlign w:val="superscript"/>
        </w:rPr>
        <w:t>a</w:t>
      </w:r>
      <w:r w:rsidRPr="00CC18A0">
        <w:rPr>
          <w:rFonts w:eastAsia="Calibri" w:cs="Times New Roman"/>
          <w:szCs w:val="24"/>
        </w:rPr>
        <w:t>, Ekaterina Mineva</w:t>
      </w:r>
      <w:r w:rsidRPr="00CC18A0">
        <w:rPr>
          <w:rFonts w:eastAsia="Calibri" w:cs="Times New Roman"/>
          <w:szCs w:val="24"/>
          <w:vertAlign w:val="superscript"/>
        </w:rPr>
        <w:t>b</w:t>
      </w:r>
      <w:r w:rsidRPr="00CC18A0">
        <w:rPr>
          <w:rFonts w:eastAsia="Calibri" w:cs="Times New Roman"/>
          <w:szCs w:val="24"/>
        </w:rPr>
        <w:t>, Christine M. Pfeiffer</w:t>
      </w:r>
      <w:r w:rsidRPr="00CC18A0">
        <w:rPr>
          <w:rFonts w:eastAsia="Calibri" w:cs="Times New Roman"/>
          <w:szCs w:val="24"/>
          <w:vertAlign w:val="superscript"/>
        </w:rPr>
        <w:t>b</w:t>
      </w:r>
      <w:r w:rsidRPr="00CC18A0">
        <w:rPr>
          <w:rFonts w:eastAsia="Calibri" w:cs="Times New Roman"/>
          <w:szCs w:val="24"/>
        </w:rPr>
        <w:t>, Hubert Vesper</w:t>
      </w:r>
      <w:r w:rsidRPr="00CC18A0">
        <w:rPr>
          <w:rFonts w:eastAsia="Calibri" w:cs="Times New Roman"/>
          <w:szCs w:val="24"/>
          <w:vertAlign w:val="superscript"/>
        </w:rPr>
        <w:t>b</w:t>
      </w:r>
      <w:r w:rsidRPr="00CC18A0">
        <w:rPr>
          <w:rFonts w:eastAsia="Calibri" w:cs="Times New Roman"/>
          <w:szCs w:val="24"/>
        </w:rPr>
        <w:t>, Étienne Cavalier</w:t>
      </w:r>
      <w:r w:rsidRPr="00CC18A0">
        <w:rPr>
          <w:rFonts w:eastAsia="Calibri" w:cs="Times New Roman"/>
          <w:szCs w:val="24"/>
          <w:vertAlign w:val="superscript"/>
        </w:rPr>
        <w:t>c</w:t>
      </w:r>
      <w:r w:rsidRPr="00CC18A0">
        <w:rPr>
          <w:rFonts w:eastAsia="Calibri" w:cs="Times New Roman"/>
          <w:szCs w:val="24"/>
        </w:rPr>
        <w:t>, Steph</w:t>
      </w:r>
      <w:r w:rsidR="00982850" w:rsidRPr="00CC18A0">
        <w:rPr>
          <w:rFonts w:eastAsia="Calibri" w:cs="Times New Roman"/>
          <w:szCs w:val="24"/>
        </w:rPr>
        <w:t>a</w:t>
      </w:r>
      <w:r w:rsidRPr="00CC18A0">
        <w:rPr>
          <w:rFonts w:eastAsia="Calibri" w:cs="Times New Roman"/>
          <w:szCs w:val="24"/>
        </w:rPr>
        <w:t>nie Pe</w:t>
      </w:r>
      <w:r w:rsidR="00982850" w:rsidRPr="00CC18A0">
        <w:rPr>
          <w:rFonts w:eastAsia="Calibri" w:cs="Times New Roman"/>
          <w:szCs w:val="24"/>
        </w:rPr>
        <w:t>e</w:t>
      </w:r>
      <w:r w:rsidRPr="00CC18A0">
        <w:rPr>
          <w:rFonts w:eastAsia="Calibri" w:cs="Times New Roman"/>
          <w:szCs w:val="24"/>
        </w:rPr>
        <w:t>ters</w:t>
      </w:r>
      <w:r w:rsidRPr="00CC18A0">
        <w:rPr>
          <w:rFonts w:eastAsia="Calibri" w:cs="Times New Roman"/>
          <w:szCs w:val="24"/>
          <w:vertAlign w:val="superscript"/>
        </w:rPr>
        <w:t>c</w:t>
      </w:r>
      <w:r w:rsidRPr="00CC18A0">
        <w:rPr>
          <w:rFonts w:eastAsia="Calibri" w:cs="Times New Roman"/>
          <w:szCs w:val="24"/>
        </w:rPr>
        <w:t>, Karen Galvin</w:t>
      </w:r>
      <w:r w:rsidRPr="00CC18A0">
        <w:rPr>
          <w:rFonts w:eastAsia="Calibri" w:cs="Times New Roman"/>
          <w:szCs w:val="24"/>
          <w:vertAlign w:val="superscript"/>
        </w:rPr>
        <w:t>d</w:t>
      </w:r>
      <w:r w:rsidRPr="00CC18A0">
        <w:rPr>
          <w:rFonts w:eastAsia="Calibri" w:cs="Times New Roman"/>
          <w:szCs w:val="24"/>
        </w:rPr>
        <w:t>, Kevin D. Cashman</w:t>
      </w:r>
      <w:bookmarkStart w:id="0" w:name="_Hlk184390920"/>
      <w:r w:rsidRPr="00CC18A0">
        <w:rPr>
          <w:rFonts w:eastAsia="Calibri" w:cs="Times New Roman"/>
          <w:szCs w:val="24"/>
          <w:vertAlign w:val="superscript"/>
        </w:rPr>
        <w:t>d</w:t>
      </w:r>
      <w:bookmarkEnd w:id="0"/>
      <w:r w:rsidRPr="00CC18A0">
        <w:rPr>
          <w:rFonts w:eastAsia="Calibri" w:cs="Times New Roman"/>
          <w:szCs w:val="24"/>
        </w:rPr>
        <w:t>, Andrew N. Hoofnagle</w:t>
      </w:r>
      <w:r w:rsidRPr="00CC18A0">
        <w:rPr>
          <w:rFonts w:eastAsia="Calibri" w:cs="Times New Roman"/>
          <w:szCs w:val="24"/>
          <w:vertAlign w:val="superscript"/>
        </w:rPr>
        <w:t>e</w:t>
      </w:r>
      <w:r w:rsidRPr="00CC18A0">
        <w:rPr>
          <w:rFonts w:eastAsia="Calibri" w:cs="Times New Roman"/>
          <w:szCs w:val="24"/>
        </w:rPr>
        <w:t>, Emma L. Williams</w:t>
      </w:r>
      <w:r w:rsidRPr="00CC18A0">
        <w:rPr>
          <w:rFonts w:eastAsia="Calibri" w:cs="Times New Roman"/>
          <w:szCs w:val="24"/>
          <w:vertAlign w:val="superscript"/>
        </w:rPr>
        <w:t>f</w:t>
      </w:r>
      <w:r w:rsidRPr="00CC18A0">
        <w:rPr>
          <w:rFonts w:eastAsia="Calibri" w:cs="Times New Roman"/>
          <w:szCs w:val="24"/>
        </w:rPr>
        <w:t>, Laura E. Briggs</w:t>
      </w:r>
      <w:r w:rsidRPr="00CC18A0">
        <w:rPr>
          <w:rFonts w:eastAsia="Calibri" w:cs="Times New Roman"/>
          <w:szCs w:val="24"/>
          <w:vertAlign w:val="superscript"/>
        </w:rPr>
        <w:t>f</w:t>
      </w:r>
      <w:r w:rsidRPr="00CC18A0">
        <w:rPr>
          <w:rFonts w:eastAsia="Calibri" w:cs="Times New Roman"/>
          <w:szCs w:val="24"/>
        </w:rPr>
        <w:t xml:space="preserve">, Megan </w:t>
      </w:r>
      <w:r w:rsidR="00AE3C5D" w:rsidRPr="00CC18A0">
        <w:rPr>
          <w:rFonts w:eastAsia="Calibri" w:cs="Times New Roman"/>
          <w:szCs w:val="24"/>
        </w:rPr>
        <w:t xml:space="preserve">E. </w:t>
      </w:r>
      <w:r w:rsidRPr="00CC18A0">
        <w:rPr>
          <w:rFonts w:eastAsia="Calibri" w:cs="Times New Roman"/>
          <w:szCs w:val="24"/>
        </w:rPr>
        <w:t>Souness</w:t>
      </w:r>
      <w:r w:rsidRPr="00CC18A0">
        <w:rPr>
          <w:rFonts w:eastAsia="Calibri" w:cs="Times New Roman"/>
          <w:szCs w:val="24"/>
          <w:vertAlign w:val="superscript"/>
        </w:rPr>
        <w:t>f</w:t>
      </w:r>
      <w:r w:rsidRPr="00CC18A0">
        <w:rPr>
          <w:rFonts w:eastAsia="Calibri" w:cs="Times New Roman"/>
          <w:szCs w:val="24"/>
        </w:rPr>
        <w:t>, Adam J. Kuszak</w:t>
      </w:r>
      <w:r w:rsidRPr="00CC18A0">
        <w:rPr>
          <w:rFonts w:eastAsia="Calibri" w:cs="Times New Roman"/>
          <w:szCs w:val="24"/>
          <w:vertAlign w:val="superscript"/>
        </w:rPr>
        <w:t>g</w:t>
      </w:r>
      <w:r w:rsidRPr="00CC18A0">
        <w:rPr>
          <w:rFonts w:eastAsia="Calibri" w:cs="Times New Roman"/>
          <w:szCs w:val="24"/>
        </w:rPr>
        <w:t>, Grace Hahm</w:t>
      </w:r>
      <w:r w:rsidRPr="00CC18A0">
        <w:rPr>
          <w:rFonts w:eastAsia="Calibri" w:cs="Times New Roman"/>
          <w:szCs w:val="24"/>
          <w:vertAlign w:val="superscript"/>
        </w:rPr>
        <w:t>h</w:t>
      </w:r>
      <w:r w:rsidRPr="00CC18A0">
        <w:rPr>
          <w:rFonts w:eastAsia="Calibri" w:cs="Times New Roman"/>
          <w:szCs w:val="24"/>
        </w:rPr>
        <w:t>, and Johanna E. Camara</w:t>
      </w:r>
      <w:r w:rsidRPr="00CC18A0">
        <w:rPr>
          <w:rFonts w:eastAsia="Calibri" w:cs="Times New Roman"/>
          <w:szCs w:val="24"/>
          <w:vertAlign w:val="superscript"/>
        </w:rPr>
        <w:t>h</w:t>
      </w:r>
    </w:p>
    <w:p w14:paraId="55E09450" w14:textId="77777777" w:rsidR="009E7839" w:rsidRPr="00CC18A0" w:rsidRDefault="009E7839" w:rsidP="009E7839">
      <w:pPr>
        <w:spacing w:after="0" w:line="240" w:lineRule="auto"/>
        <w:jc w:val="both"/>
        <w:rPr>
          <w:rFonts w:eastAsia="Calibri" w:cs="Times New Roman"/>
          <w:szCs w:val="24"/>
        </w:rPr>
      </w:pPr>
    </w:p>
    <w:p w14:paraId="23A6B607" w14:textId="77777777" w:rsidR="009E7839" w:rsidRPr="00CC18A0" w:rsidRDefault="009E7839" w:rsidP="009E7839">
      <w:pPr>
        <w:spacing w:after="0" w:line="240" w:lineRule="auto"/>
        <w:ind w:left="180" w:hanging="180"/>
        <w:jc w:val="both"/>
        <w:rPr>
          <w:rFonts w:eastAsia="Calibri" w:cs="Times New Roman"/>
          <w:kern w:val="0"/>
          <w:szCs w:val="24"/>
          <w14:ligatures w14:val="none"/>
        </w:rPr>
      </w:pPr>
      <w:r w:rsidRPr="00CC18A0">
        <w:rPr>
          <w:rFonts w:eastAsia="Calibri" w:cs="Times New Roman"/>
          <w:kern w:val="0"/>
          <w:szCs w:val="24"/>
          <w:vertAlign w:val="superscript"/>
          <w14:ligatures w14:val="none"/>
        </w:rPr>
        <w:t>a</w:t>
      </w:r>
      <w:r w:rsidRPr="00CC18A0">
        <w:rPr>
          <w:rFonts w:eastAsia="Calibri" w:cs="Times New Roman"/>
          <w:kern w:val="0"/>
          <w:szCs w:val="24"/>
          <w14:ligatures w14:val="none"/>
        </w:rPr>
        <w:tab/>
        <w:t>IFC contractor in support of the Office of Dietary Supplements (ODS), National Institutes of Health (NIH), Bethesda, MD 20817, USA</w:t>
      </w:r>
    </w:p>
    <w:p w14:paraId="4DA1F2C6" w14:textId="77777777" w:rsidR="009E7839" w:rsidRPr="00CC18A0" w:rsidRDefault="009E7839" w:rsidP="009E7839">
      <w:pPr>
        <w:spacing w:after="0" w:line="240" w:lineRule="auto"/>
        <w:ind w:left="180" w:hanging="180"/>
        <w:jc w:val="both"/>
        <w:rPr>
          <w:rFonts w:eastAsia="Calibri" w:cs="Times New Roman"/>
          <w:kern w:val="0"/>
          <w:szCs w:val="24"/>
          <w14:ligatures w14:val="none"/>
        </w:rPr>
      </w:pPr>
      <w:r w:rsidRPr="00CC18A0">
        <w:rPr>
          <w:rFonts w:eastAsia="Calibri" w:cs="Times New Roman"/>
          <w:kern w:val="0"/>
          <w:szCs w:val="24"/>
          <w:vertAlign w:val="superscript"/>
          <w14:ligatures w14:val="none"/>
        </w:rPr>
        <w:t>b</w:t>
      </w:r>
      <w:r w:rsidRPr="00CC18A0">
        <w:rPr>
          <w:rFonts w:eastAsia="Calibri" w:cs="Times New Roman"/>
          <w:kern w:val="0"/>
          <w:szCs w:val="24"/>
          <w14:ligatures w14:val="none"/>
        </w:rPr>
        <w:tab/>
        <w:t>Centers for Disease Control and Prevention (CDC), Division of Laboratory Sciences, Atlanta, GA 30341, USA</w:t>
      </w:r>
    </w:p>
    <w:p w14:paraId="58EB73AA" w14:textId="77777777" w:rsidR="009E7839" w:rsidRPr="00CC18A0" w:rsidRDefault="009E7839" w:rsidP="009E7839">
      <w:pPr>
        <w:spacing w:after="0" w:line="240" w:lineRule="auto"/>
        <w:ind w:left="180" w:hanging="180"/>
        <w:jc w:val="both"/>
        <w:rPr>
          <w:rFonts w:eastAsia="Calibri" w:cs="Times New Roman"/>
          <w:kern w:val="0"/>
          <w:szCs w:val="24"/>
          <w14:ligatures w14:val="none"/>
        </w:rPr>
      </w:pPr>
      <w:r w:rsidRPr="00CC18A0">
        <w:rPr>
          <w:rFonts w:eastAsia="Calibri" w:cs="Times New Roman"/>
          <w:kern w:val="0"/>
          <w:szCs w:val="24"/>
          <w:vertAlign w:val="superscript"/>
          <w14:ligatures w14:val="none"/>
        </w:rPr>
        <w:t>c</w:t>
      </w:r>
      <w:r w:rsidRPr="00CC18A0">
        <w:rPr>
          <w:rFonts w:eastAsia="Calibri" w:cs="Times New Roman"/>
          <w:kern w:val="0"/>
          <w:szCs w:val="24"/>
          <w:vertAlign w:val="superscript"/>
          <w14:ligatures w14:val="none"/>
        </w:rPr>
        <w:tab/>
      </w:r>
      <w:r w:rsidRPr="00CC18A0">
        <w:rPr>
          <w:rFonts w:eastAsia="Calibri" w:cs="Times New Roman"/>
          <w:kern w:val="0"/>
          <w:szCs w:val="24"/>
          <w14:ligatures w14:val="none"/>
        </w:rPr>
        <w:t>University of Liège, Department of Clinical Chemistry, CIRM, CHU de Liège, 4000 Liège, BE</w:t>
      </w:r>
    </w:p>
    <w:p w14:paraId="5BC12383" w14:textId="77777777" w:rsidR="009E7839" w:rsidRPr="00CC18A0" w:rsidRDefault="009E7839" w:rsidP="009E7839">
      <w:pPr>
        <w:spacing w:after="0" w:line="240" w:lineRule="auto"/>
        <w:ind w:left="180" w:hanging="180"/>
        <w:jc w:val="both"/>
        <w:rPr>
          <w:rFonts w:eastAsia="Calibri" w:cs="Times New Roman"/>
          <w:kern w:val="0"/>
          <w:szCs w:val="24"/>
          <w14:ligatures w14:val="none"/>
        </w:rPr>
      </w:pPr>
      <w:r w:rsidRPr="00CC18A0">
        <w:rPr>
          <w:rFonts w:eastAsia="Calibri" w:cs="Times New Roman"/>
          <w:kern w:val="0"/>
          <w:szCs w:val="24"/>
          <w:vertAlign w:val="superscript"/>
          <w14:ligatures w14:val="none"/>
        </w:rPr>
        <w:t>d</w:t>
      </w:r>
      <w:r w:rsidRPr="00CC18A0">
        <w:rPr>
          <w:rFonts w:eastAsia="Calibri" w:cs="Times New Roman"/>
          <w:kern w:val="0"/>
          <w:szCs w:val="24"/>
          <w:vertAlign w:val="superscript"/>
          <w14:ligatures w14:val="none"/>
        </w:rPr>
        <w:tab/>
      </w:r>
      <w:r w:rsidRPr="00CC18A0">
        <w:rPr>
          <w:rFonts w:eastAsia="Calibri" w:cs="Times New Roman"/>
          <w:kern w:val="0"/>
          <w:szCs w:val="24"/>
          <w14:ligatures w14:val="none"/>
        </w:rPr>
        <w:t>University College Cork, Cork Centre for Vitamin D and Nutrition Research, School of Food and Nutritional Sciences, Cork T12 YT20, IE</w:t>
      </w:r>
    </w:p>
    <w:p w14:paraId="1B7C41DE" w14:textId="77777777" w:rsidR="009E7839" w:rsidRPr="00CC18A0" w:rsidRDefault="009E7839" w:rsidP="009E7839">
      <w:pPr>
        <w:spacing w:after="0" w:line="240" w:lineRule="auto"/>
        <w:ind w:left="180" w:hanging="180"/>
        <w:jc w:val="both"/>
        <w:rPr>
          <w:rFonts w:eastAsia="Calibri" w:cs="Times New Roman"/>
          <w:kern w:val="0"/>
          <w:szCs w:val="24"/>
          <w14:ligatures w14:val="none"/>
        </w:rPr>
      </w:pPr>
      <w:r w:rsidRPr="00CC18A0">
        <w:rPr>
          <w:rFonts w:eastAsia="Calibri" w:cs="Times New Roman"/>
          <w:kern w:val="0"/>
          <w:szCs w:val="24"/>
          <w:vertAlign w:val="superscript"/>
          <w14:ligatures w14:val="none"/>
        </w:rPr>
        <w:t>e</w:t>
      </w:r>
      <w:r w:rsidRPr="00CC18A0">
        <w:rPr>
          <w:rFonts w:eastAsia="Calibri" w:cs="Times New Roman"/>
          <w:kern w:val="0"/>
          <w:szCs w:val="24"/>
          <w:vertAlign w:val="superscript"/>
          <w14:ligatures w14:val="none"/>
        </w:rPr>
        <w:tab/>
      </w:r>
      <w:r w:rsidRPr="00CC18A0">
        <w:rPr>
          <w:rFonts w:eastAsia="Calibri" w:cs="Times New Roman"/>
          <w:kern w:val="0"/>
          <w:szCs w:val="24"/>
          <w14:ligatures w14:val="none"/>
        </w:rPr>
        <w:t>University of Washington, Department of Laboratory Medicine and Pathology, Seattle, WA 98185, USA</w:t>
      </w:r>
    </w:p>
    <w:p w14:paraId="08F79CFF" w14:textId="77777777" w:rsidR="009E7839" w:rsidRPr="00CC18A0" w:rsidRDefault="009E7839" w:rsidP="009E7839">
      <w:pPr>
        <w:spacing w:after="0" w:line="240" w:lineRule="auto"/>
        <w:ind w:left="180" w:hanging="180"/>
        <w:jc w:val="both"/>
        <w:rPr>
          <w:rFonts w:eastAsia="Calibri" w:cs="Times New Roman"/>
          <w:kern w:val="0"/>
          <w:szCs w:val="24"/>
          <w14:ligatures w14:val="none"/>
        </w:rPr>
      </w:pPr>
      <w:r w:rsidRPr="00CC18A0">
        <w:rPr>
          <w:rFonts w:eastAsia="Calibri" w:cs="Times New Roman"/>
          <w:kern w:val="0"/>
          <w:szCs w:val="24"/>
          <w:vertAlign w:val="superscript"/>
          <w14:ligatures w14:val="none"/>
        </w:rPr>
        <w:t>f</w:t>
      </w:r>
      <w:r w:rsidRPr="00CC18A0">
        <w:rPr>
          <w:rFonts w:eastAsia="Calibri" w:cs="Times New Roman"/>
          <w:kern w:val="0"/>
          <w:szCs w:val="24"/>
          <w14:ligatures w14:val="none"/>
        </w:rPr>
        <w:tab/>
        <w:t>Imperial College Healthcare NHS Trust, London W6 8RF, UK</w:t>
      </w:r>
    </w:p>
    <w:p w14:paraId="1E4E90B8" w14:textId="77777777" w:rsidR="009E7839" w:rsidRPr="00CC18A0" w:rsidRDefault="009E7839" w:rsidP="009E7839">
      <w:pPr>
        <w:spacing w:after="0" w:line="240" w:lineRule="auto"/>
        <w:ind w:left="180" w:hanging="180"/>
        <w:jc w:val="both"/>
        <w:rPr>
          <w:rFonts w:eastAsia="Calibri" w:cs="Times New Roman"/>
          <w:kern w:val="0"/>
          <w:szCs w:val="24"/>
          <w14:ligatures w14:val="none"/>
        </w:rPr>
      </w:pPr>
      <w:r w:rsidRPr="00CC18A0">
        <w:rPr>
          <w:rFonts w:eastAsia="Calibri" w:cs="Times New Roman"/>
          <w:kern w:val="0"/>
          <w:szCs w:val="24"/>
          <w:vertAlign w:val="superscript"/>
          <w14:ligatures w14:val="none"/>
        </w:rPr>
        <w:t>g</w:t>
      </w:r>
      <w:r w:rsidRPr="00CC18A0">
        <w:rPr>
          <w:rFonts w:eastAsia="Calibri" w:cs="Times New Roman"/>
          <w:kern w:val="0"/>
          <w:szCs w:val="24"/>
          <w:vertAlign w:val="superscript"/>
          <w14:ligatures w14:val="none"/>
        </w:rPr>
        <w:tab/>
      </w:r>
      <w:r w:rsidRPr="00CC18A0">
        <w:rPr>
          <w:rFonts w:eastAsia="Calibri" w:cs="Times New Roman"/>
          <w:kern w:val="0"/>
          <w:szCs w:val="24"/>
          <w14:ligatures w14:val="none"/>
        </w:rPr>
        <w:t>National Institutes of Health (NIH), Office of Dietary Supplements (ODS), Bethesda, MD 20817, USA</w:t>
      </w:r>
    </w:p>
    <w:p w14:paraId="0DCFF28B" w14:textId="77777777" w:rsidR="00424035" w:rsidRPr="00CC18A0" w:rsidRDefault="009E7839" w:rsidP="00003D29">
      <w:pPr>
        <w:spacing w:after="0" w:line="240" w:lineRule="auto"/>
        <w:ind w:left="180" w:hanging="180"/>
        <w:jc w:val="both"/>
        <w:rPr>
          <w:rFonts w:eastAsia="Calibri" w:cs="Times New Roman"/>
          <w:kern w:val="0"/>
          <w:szCs w:val="24"/>
          <w14:ligatures w14:val="none"/>
        </w:rPr>
      </w:pPr>
      <w:r w:rsidRPr="00CC18A0">
        <w:rPr>
          <w:rFonts w:eastAsia="Calibri" w:cs="Times New Roman"/>
          <w:kern w:val="0"/>
          <w:szCs w:val="24"/>
          <w:vertAlign w:val="superscript"/>
          <w14:ligatures w14:val="none"/>
        </w:rPr>
        <w:t>h</w:t>
      </w:r>
      <w:r w:rsidRPr="00CC18A0">
        <w:rPr>
          <w:rFonts w:eastAsia="Calibri" w:cs="Times New Roman"/>
          <w:kern w:val="0"/>
          <w:szCs w:val="24"/>
          <w14:ligatures w14:val="none"/>
        </w:rPr>
        <w:tab/>
        <w:t>National Institute of Standards and Technology (NIST), Chemical Sciences Division, Gaithersburg, MD 20899, USA</w:t>
      </w:r>
    </w:p>
    <w:p w14:paraId="5BDAB4D1" w14:textId="77777777" w:rsidR="00424035" w:rsidRPr="00CC18A0" w:rsidRDefault="00424035">
      <w:pPr>
        <w:rPr>
          <w:rFonts w:eastAsia="Calibri" w:cs="Times New Roman"/>
          <w:kern w:val="0"/>
          <w:szCs w:val="24"/>
          <w14:ligatures w14:val="none"/>
        </w:rPr>
      </w:pPr>
      <w:r w:rsidRPr="00CC18A0">
        <w:rPr>
          <w:rFonts w:eastAsia="Calibri" w:cs="Times New Roman"/>
          <w:kern w:val="0"/>
          <w:szCs w:val="24"/>
          <w14:ligatures w14:val="none"/>
        </w:rPr>
        <w:br w:type="page"/>
      </w:r>
    </w:p>
    <w:p w14:paraId="7397182A" w14:textId="77777777" w:rsidR="00EA1B35" w:rsidRPr="00CC18A0" w:rsidRDefault="00EA1B35" w:rsidP="00003D29">
      <w:pPr>
        <w:spacing w:after="0" w:line="240" w:lineRule="auto"/>
        <w:ind w:left="180" w:hanging="180"/>
        <w:jc w:val="both"/>
        <w:rPr>
          <w:rFonts w:eastAsia="Calibri" w:cs="Times New Roman"/>
          <w:b/>
          <w:bCs/>
          <w:sz w:val="28"/>
          <w:szCs w:val="28"/>
        </w:rPr>
      </w:pPr>
      <w:r w:rsidRPr="00CC18A0">
        <w:rPr>
          <w:rFonts w:eastAsia="Calibri" w:cs="Times New Roman"/>
          <w:b/>
          <w:bCs/>
          <w:sz w:val="28"/>
          <w:szCs w:val="28"/>
        </w:rPr>
        <w:lastRenderedPageBreak/>
        <w:t>Table of Contents</w:t>
      </w:r>
    </w:p>
    <w:p w14:paraId="28D7CECF" w14:textId="77777777" w:rsidR="00056126" w:rsidRPr="00CC18A0" w:rsidRDefault="00056126" w:rsidP="00EA1B35">
      <w:pPr>
        <w:spacing w:after="0" w:line="240" w:lineRule="auto"/>
        <w:jc w:val="both"/>
        <w:rPr>
          <w:rFonts w:eastAsia="Calibri" w:cs="Times New Roman"/>
          <w:szCs w:val="24"/>
        </w:rPr>
      </w:pPr>
    </w:p>
    <w:p w14:paraId="517CC130" w14:textId="2B395331" w:rsidR="00EB1D88" w:rsidRPr="00CC18A0" w:rsidRDefault="00056126" w:rsidP="005135C7">
      <w:pPr>
        <w:jc w:val="both"/>
        <w:rPr>
          <w:rFonts w:eastAsia="Calibri" w:cs="Times New Roman"/>
          <w:szCs w:val="24"/>
        </w:rPr>
      </w:pPr>
      <w:r w:rsidRPr="00CC18A0">
        <w:rPr>
          <w:rFonts w:eastAsia="Calibri" w:cs="Times New Roman"/>
          <w:szCs w:val="24"/>
        </w:rPr>
        <w:t>Supplementary Table</w:t>
      </w:r>
      <w:r w:rsidR="008411E1" w:rsidRPr="00CC18A0">
        <w:rPr>
          <w:rFonts w:eastAsia="Calibri" w:cs="Times New Roman"/>
          <w:szCs w:val="24"/>
        </w:rPr>
        <w:t>s</w:t>
      </w:r>
    </w:p>
    <w:p w14:paraId="1ED5BCFD" w14:textId="77C3C373" w:rsidR="00D0683F" w:rsidRPr="00CC18A0" w:rsidRDefault="00D0683F" w:rsidP="007420BF">
      <w:pPr>
        <w:tabs>
          <w:tab w:val="left" w:pos="360"/>
        </w:tabs>
        <w:spacing w:after="120" w:line="240" w:lineRule="auto"/>
        <w:ind w:left="1440" w:hanging="1440"/>
        <w:jc w:val="both"/>
        <w:rPr>
          <w:rFonts w:eastAsia="Calibri" w:cs="Times New Roman"/>
          <w:szCs w:val="24"/>
        </w:rPr>
      </w:pPr>
      <w:r w:rsidRPr="00CC18A0">
        <w:rPr>
          <w:rFonts w:eastAsia="Calibri" w:cs="Times New Roman"/>
          <w:szCs w:val="24"/>
        </w:rPr>
        <w:tab/>
        <w:t>Table S1</w:t>
      </w:r>
      <w:r w:rsidR="00C5343C" w:rsidRPr="00CC18A0">
        <w:rPr>
          <w:rFonts w:eastAsia="Calibri" w:cs="Times New Roman"/>
          <w:szCs w:val="24"/>
        </w:rPr>
        <w:t>.</w:t>
      </w:r>
      <w:r w:rsidR="008B4647" w:rsidRPr="00CC18A0">
        <w:rPr>
          <w:rFonts w:eastAsia="Calibri" w:cs="Times New Roman"/>
          <w:szCs w:val="24"/>
        </w:rPr>
        <w:tab/>
      </w:r>
      <w:r w:rsidR="008A30D0" w:rsidRPr="00CC18A0">
        <w:rPr>
          <w:rFonts w:eastAsia="Calibri" w:cs="Times New Roman"/>
          <w:szCs w:val="24"/>
        </w:rPr>
        <w:t>Ordinary Deming regression and Bland-Altman mean difference of laboratory results compared to NIST RMP results for 30 DEQAS samples and SRM in 2017 24,25(OH)</w:t>
      </w:r>
      <w:r w:rsidR="008A30D0" w:rsidRPr="00CC18A0">
        <w:rPr>
          <w:rFonts w:eastAsia="Calibri" w:cs="Times New Roman"/>
          <w:szCs w:val="24"/>
          <w:vertAlign w:val="subscript"/>
        </w:rPr>
        <w:t>2</w:t>
      </w:r>
      <w:r w:rsidR="008A30D0" w:rsidRPr="00CC18A0">
        <w:rPr>
          <w:rFonts w:eastAsia="Calibri" w:cs="Times New Roman"/>
          <w:szCs w:val="24"/>
        </w:rPr>
        <w:t>D</w:t>
      </w:r>
      <w:r w:rsidR="008A30D0" w:rsidRPr="00CC18A0">
        <w:rPr>
          <w:rFonts w:eastAsia="Calibri" w:cs="Times New Roman"/>
          <w:szCs w:val="24"/>
          <w:vertAlign w:val="subscript"/>
        </w:rPr>
        <w:t>3</w:t>
      </w:r>
      <w:r w:rsidR="008A30D0" w:rsidRPr="00CC18A0">
        <w:rPr>
          <w:rFonts w:eastAsia="Calibri" w:cs="Times New Roman"/>
          <w:szCs w:val="24"/>
        </w:rPr>
        <w:t xml:space="preserve"> intercomparison study</w:t>
      </w:r>
      <w:r w:rsidR="00E03851" w:rsidRPr="00CC18A0">
        <w:rPr>
          <w:rFonts w:eastAsia="Calibri" w:cs="Times New Roman"/>
          <w:szCs w:val="24"/>
        </w:rPr>
        <w:t>…………………………………………</w:t>
      </w:r>
      <w:r w:rsidR="008411E1" w:rsidRPr="00CC18A0">
        <w:rPr>
          <w:rFonts w:eastAsia="Calibri" w:cs="Times New Roman"/>
          <w:szCs w:val="24"/>
        </w:rPr>
        <w:t>…</w:t>
      </w:r>
      <w:r w:rsidR="007420BF" w:rsidRPr="00CC18A0">
        <w:rPr>
          <w:rFonts w:eastAsia="Calibri" w:cs="Times New Roman"/>
          <w:szCs w:val="24"/>
        </w:rPr>
        <w:t>.</w:t>
      </w:r>
      <w:r w:rsidR="008411E1" w:rsidRPr="00CC18A0">
        <w:rPr>
          <w:rFonts w:eastAsia="Calibri" w:cs="Times New Roman"/>
          <w:szCs w:val="24"/>
        </w:rPr>
        <w:t xml:space="preserve"> </w:t>
      </w:r>
      <w:r w:rsidR="00FE5D90" w:rsidRPr="00CC18A0">
        <w:rPr>
          <w:rFonts w:eastAsia="Calibri" w:cs="Times New Roman"/>
          <w:szCs w:val="24"/>
        </w:rPr>
        <w:t>3</w:t>
      </w:r>
    </w:p>
    <w:p w14:paraId="50F9CCF8" w14:textId="250DD2A9" w:rsidR="00C5343C" w:rsidRPr="00CC18A0" w:rsidRDefault="00C5343C" w:rsidP="007420BF">
      <w:pPr>
        <w:tabs>
          <w:tab w:val="left" w:pos="360"/>
        </w:tabs>
        <w:spacing w:after="120" w:line="240" w:lineRule="auto"/>
        <w:ind w:left="1440" w:hanging="1440"/>
        <w:jc w:val="both"/>
        <w:rPr>
          <w:rFonts w:eastAsia="Calibri" w:cs="Times New Roman"/>
          <w:szCs w:val="24"/>
        </w:rPr>
      </w:pPr>
      <w:r w:rsidRPr="00CC18A0">
        <w:rPr>
          <w:rFonts w:eastAsia="Calibri" w:cs="Times New Roman"/>
          <w:szCs w:val="24"/>
        </w:rPr>
        <w:tab/>
        <w:t>Table S2.</w:t>
      </w:r>
      <w:r w:rsidR="00E9245C" w:rsidRPr="00CC18A0">
        <w:rPr>
          <w:rFonts w:eastAsia="Calibri" w:cs="Times New Roman"/>
          <w:szCs w:val="24"/>
        </w:rPr>
        <w:tab/>
        <w:t>Publications reporting the use of SRMs to validate 24,25(OH)</w:t>
      </w:r>
      <w:r w:rsidR="00E9245C" w:rsidRPr="00CC18A0">
        <w:rPr>
          <w:rFonts w:eastAsia="Calibri" w:cs="Times New Roman"/>
          <w:szCs w:val="24"/>
          <w:vertAlign w:val="subscript"/>
        </w:rPr>
        <w:t>2</w:t>
      </w:r>
      <w:r w:rsidR="00E9245C" w:rsidRPr="00CC18A0">
        <w:rPr>
          <w:rFonts w:eastAsia="Calibri" w:cs="Times New Roman"/>
          <w:szCs w:val="24"/>
        </w:rPr>
        <w:t>D</w:t>
      </w:r>
      <w:r w:rsidR="00E9245C" w:rsidRPr="00CC18A0">
        <w:rPr>
          <w:rFonts w:eastAsia="Calibri" w:cs="Times New Roman"/>
          <w:szCs w:val="24"/>
          <w:vertAlign w:val="subscript"/>
        </w:rPr>
        <w:t>3</w:t>
      </w:r>
      <w:r w:rsidR="00E9245C" w:rsidRPr="00CC18A0">
        <w:rPr>
          <w:rFonts w:eastAsia="Calibri" w:cs="Times New Roman"/>
          <w:szCs w:val="24"/>
        </w:rPr>
        <w:t xml:space="preserve"> measurements</w:t>
      </w:r>
      <w:r w:rsidR="001D4BDA" w:rsidRPr="00CC18A0">
        <w:rPr>
          <w:rFonts w:eastAsia="Calibri" w:cs="Times New Roman"/>
          <w:szCs w:val="24"/>
        </w:rPr>
        <w:t xml:space="preserve"> 4</w:t>
      </w:r>
    </w:p>
    <w:p w14:paraId="011E87FF" w14:textId="77777777" w:rsidR="005135C7" w:rsidRPr="00CC18A0" w:rsidRDefault="005135C7" w:rsidP="00E9245C">
      <w:pPr>
        <w:tabs>
          <w:tab w:val="left" w:pos="1440"/>
        </w:tabs>
        <w:spacing w:after="0" w:line="240" w:lineRule="auto"/>
        <w:ind w:left="360" w:hanging="360"/>
        <w:jc w:val="both"/>
        <w:rPr>
          <w:rFonts w:eastAsia="Calibri" w:cs="Times New Roman"/>
          <w:szCs w:val="24"/>
        </w:rPr>
      </w:pPr>
    </w:p>
    <w:p w14:paraId="50FA518C" w14:textId="324881BF" w:rsidR="00711924" w:rsidRPr="00CC18A0" w:rsidRDefault="00711924" w:rsidP="007420BF">
      <w:pPr>
        <w:jc w:val="both"/>
        <w:rPr>
          <w:rFonts w:eastAsia="Calibri" w:cs="Times New Roman"/>
          <w:szCs w:val="24"/>
        </w:rPr>
      </w:pPr>
      <w:r w:rsidRPr="00CC18A0">
        <w:rPr>
          <w:rFonts w:eastAsia="Calibri" w:cs="Times New Roman"/>
          <w:szCs w:val="24"/>
        </w:rPr>
        <w:t>Using SRMs for validation of 24,25(OH)</w:t>
      </w:r>
      <w:r w:rsidRPr="00CC18A0">
        <w:rPr>
          <w:rFonts w:eastAsia="Calibri" w:cs="Times New Roman"/>
          <w:szCs w:val="24"/>
          <w:vertAlign w:val="subscript"/>
        </w:rPr>
        <w:t>2</w:t>
      </w:r>
      <w:r w:rsidRPr="00CC18A0">
        <w:rPr>
          <w:rFonts w:eastAsia="Calibri" w:cs="Times New Roman"/>
          <w:szCs w:val="24"/>
        </w:rPr>
        <w:t>D</w:t>
      </w:r>
      <w:r w:rsidRPr="00CC18A0">
        <w:rPr>
          <w:rFonts w:eastAsia="Calibri" w:cs="Times New Roman"/>
          <w:szCs w:val="24"/>
          <w:vertAlign w:val="subscript"/>
        </w:rPr>
        <w:t>3</w:t>
      </w:r>
      <w:r w:rsidRPr="00CC18A0">
        <w:rPr>
          <w:rFonts w:eastAsia="Calibri" w:cs="Times New Roman"/>
          <w:szCs w:val="24"/>
        </w:rPr>
        <w:t xml:space="preserve"> methods</w:t>
      </w:r>
      <w:r w:rsidR="00E331E9" w:rsidRPr="00CC18A0">
        <w:rPr>
          <w:rFonts w:eastAsia="Calibri" w:cs="Times New Roman"/>
          <w:szCs w:val="24"/>
        </w:rPr>
        <w:t>………………………………………</w:t>
      </w:r>
      <w:r w:rsidR="007420BF" w:rsidRPr="00CC18A0">
        <w:rPr>
          <w:rFonts w:eastAsia="Calibri" w:cs="Times New Roman"/>
          <w:szCs w:val="24"/>
        </w:rPr>
        <w:t>…...</w:t>
      </w:r>
      <w:r w:rsidR="00530182" w:rsidRPr="00CC18A0">
        <w:rPr>
          <w:rFonts w:eastAsia="Calibri" w:cs="Times New Roman"/>
          <w:szCs w:val="24"/>
        </w:rPr>
        <w:t xml:space="preserve"> </w:t>
      </w:r>
      <w:r w:rsidR="008F1127" w:rsidRPr="00CC18A0">
        <w:rPr>
          <w:rFonts w:eastAsia="Calibri" w:cs="Times New Roman"/>
          <w:szCs w:val="24"/>
        </w:rPr>
        <w:t>5</w:t>
      </w:r>
    </w:p>
    <w:p w14:paraId="3DBAA1B2" w14:textId="448F7A28" w:rsidR="00745643" w:rsidRPr="00CC18A0" w:rsidRDefault="00745643" w:rsidP="005135C7">
      <w:pPr>
        <w:jc w:val="both"/>
        <w:rPr>
          <w:rFonts w:eastAsia="Calibri" w:cs="Times New Roman"/>
          <w:szCs w:val="24"/>
        </w:rPr>
      </w:pPr>
      <w:r w:rsidRPr="00CC18A0">
        <w:rPr>
          <w:rFonts w:eastAsia="Calibri" w:cs="Times New Roman"/>
          <w:szCs w:val="24"/>
        </w:rPr>
        <w:t>Supplementary Figure</w:t>
      </w:r>
      <w:r w:rsidR="00EA325F" w:rsidRPr="00CC18A0">
        <w:rPr>
          <w:rFonts w:eastAsia="Calibri" w:cs="Times New Roman"/>
          <w:szCs w:val="24"/>
        </w:rPr>
        <w:t>s</w:t>
      </w:r>
    </w:p>
    <w:p w14:paraId="7F824AFD" w14:textId="516DB5B7" w:rsidR="00E216A4" w:rsidRPr="00CC18A0" w:rsidRDefault="00774B77" w:rsidP="006B5DB8">
      <w:pPr>
        <w:tabs>
          <w:tab w:val="left" w:pos="360"/>
        </w:tabs>
        <w:spacing w:after="120" w:line="240" w:lineRule="auto"/>
        <w:ind w:left="1440" w:hanging="1440"/>
        <w:jc w:val="both"/>
        <w:rPr>
          <w:rFonts w:eastAsia="Calibri" w:cs="Times New Roman"/>
          <w:kern w:val="0"/>
          <w:szCs w:val="24"/>
          <w14:ligatures w14:val="none"/>
        </w:rPr>
      </w:pPr>
      <w:r w:rsidRPr="00CC18A0">
        <w:rPr>
          <w:rFonts w:eastAsia="Calibri" w:cs="Times New Roman"/>
          <w:b/>
          <w:bCs/>
          <w:szCs w:val="24"/>
        </w:rPr>
        <w:tab/>
      </w:r>
      <w:r w:rsidRPr="00CC18A0">
        <w:rPr>
          <w:rFonts w:eastAsia="Calibri" w:cs="Times New Roman"/>
          <w:szCs w:val="24"/>
        </w:rPr>
        <w:t>Figure S1.</w:t>
      </w:r>
      <w:r w:rsidR="00E216A4" w:rsidRPr="00CC18A0">
        <w:rPr>
          <w:rFonts w:eastAsia="Calibri" w:cs="Times New Roman"/>
          <w:szCs w:val="24"/>
        </w:rPr>
        <w:tab/>
      </w:r>
      <w:r w:rsidR="00E216A4" w:rsidRPr="00CC18A0">
        <w:rPr>
          <w:rFonts w:eastAsia="Calibri" w:cs="Times New Roman"/>
          <w:kern w:val="0"/>
          <w:szCs w:val="24"/>
          <w14:ligatures w14:val="none"/>
        </w:rPr>
        <w:t>Bar graph of the concentration of 24,25(OH)</w:t>
      </w:r>
      <w:r w:rsidR="00E216A4" w:rsidRPr="00CC18A0">
        <w:rPr>
          <w:rFonts w:eastAsia="Calibri" w:cs="Times New Roman"/>
          <w:kern w:val="0"/>
          <w:szCs w:val="24"/>
          <w:vertAlign w:val="subscript"/>
          <w14:ligatures w14:val="none"/>
        </w:rPr>
        <w:t>2</w:t>
      </w:r>
      <w:r w:rsidR="00E216A4" w:rsidRPr="00CC18A0">
        <w:rPr>
          <w:rFonts w:eastAsia="Calibri" w:cs="Times New Roman"/>
          <w:kern w:val="0"/>
          <w:szCs w:val="24"/>
          <w14:ligatures w14:val="none"/>
        </w:rPr>
        <w:t>D</w:t>
      </w:r>
      <w:r w:rsidR="00E216A4" w:rsidRPr="00CC18A0">
        <w:rPr>
          <w:rFonts w:eastAsia="Calibri" w:cs="Times New Roman"/>
          <w:kern w:val="0"/>
          <w:szCs w:val="24"/>
          <w:vertAlign w:val="subscript"/>
          <w14:ligatures w14:val="none"/>
        </w:rPr>
        <w:t>3</w:t>
      </w:r>
      <w:r w:rsidR="00E216A4" w:rsidRPr="00CC18A0">
        <w:rPr>
          <w:rFonts w:eastAsia="Calibri" w:cs="Times New Roman"/>
          <w:kern w:val="0"/>
          <w:szCs w:val="24"/>
          <w14:ligatures w14:val="none"/>
        </w:rPr>
        <w:t xml:space="preserve"> in 50 single-donor samples (purple) and four SRMs (textured purple) ordered from lowest to highest concentration</w:t>
      </w:r>
      <w:r w:rsidR="00EA325F" w:rsidRPr="00CC18A0">
        <w:rPr>
          <w:rFonts w:eastAsia="Calibri" w:cs="Times New Roman"/>
          <w:kern w:val="0"/>
          <w:szCs w:val="24"/>
          <w14:ligatures w14:val="none"/>
        </w:rPr>
        <w:t>……………………………………………………………………</w:t>
      </w:r>
      <w:r w:rsidR="00A9377F" w:rsidRPr="00CC18A0">
        <w:rPr>
          <w:rFonts w:eastAsia="Calibri" w:cs="Times New Roman"/>
          <w:kern w:val="0"/>
          <w:szCs w:val="24"/>
          <w14:ligatures w14:val="none"/>
        </w:rPr>
        <w:t>…</w:t>
      </w:r>
      <w:r w:rsidR="00AA70E7" w:rsidRPr="00CC18A0">
        <w:rPr>
          <w:rFonts w:eastAsia="Calibri" w:cs="Times New Roman"/>
          <w:kern w:val="0"/>
          <w:szCs w:val="24"/>
          <w14:ligatures w14:val="none"/>
        </w:rPr>
        <w:t>6</w:t>
      </w:r>
    </w:p>
    <w:p w14:paraId="05164BD1" w14:textId="764D70F2" w:rsidR="002F79DF" w:rsidRPr="00CC18A0" w:rsidRDefault="00653A4E" w:rsidP="00EA0172">
      <w:pPr>
        <w:tabs>
          <w:tab w:val="left" w:pos="360"/>
        </w:tabs>
        <w:spacing w:after="120" w:line="240" w:lineRule="auto"/>
        <w:ind w:left="1440" w:hanging="1440"/>
        <w:jc w:val="both"/>
        <w:rPr>
          <w:rFonts w:eastAsia="Calibri" w:cs="Times New Roman"/>
          <w:kern w:val="0"/>
          <w:szCs w:val="24"/>
          <w14:ligatures w14:val="none"/>
        </w:rPr>
      </w:pPr>
      <w:r w:rsidRPr="00CC18A0">
        <w:rPr>
          <w:rFonts w:eastAsia="Calibri" w:cs="Times New Roman"/>
          <w:kern w:val="0"/>
          <w:szCs w:val="24"/>
          <w14:ligatures w14:val="none"/>
        </w:rPr>
        <w:tab/>
        <w:t>Figure S2.</w:t>
      </w:r>
      <w:r w:rsidRPr="00CC18A0">
        <w:rPr>
          <w:rFonts w:eastAsia="Calibri" w:cs="Times New Roman"/>
          <w:kern w:val="0"/>
          <w:szCs w:val="24"/>
          <w14:ligatures w14:val="none"/>
        </w:rPr>
        <w:tab/>
        <w:t>Percent bias of laboratory results for the concentration of 24,25(OH)</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D</w:t>
      </w:r>
      <w:r w:rsidRPr="00CC18A0">
        <w:rPr>
          <w:rFonts w:eastAsia="Calibri" w:cs="Times New Roman"/>
          <w:kern w:val="0"/>
          <w:szCs w:val="24"/>
          <w:vertAlign w:val="subscript"/>
          <w14:ligatures w14:val="none"/>
        </w:rPr>
        <w:t>3</w:t>
      </w:r>
      <w:r w:rsidRPr="00CC18A0">
        <w:rPr>
          <w:rFonts w:eastAsia="Calibri" w:cs="Times New Roman"/>
          <w:kern w:val="0"/>
          <w:szCs w:val="24"/>
          <w14:ligatures w14:val="none"/>
        </w:rPr>
        <w:t xml:space="preserve"> for the 50</w:t>
      </w:r>
      <w:r w:rsidR="00AE17C7" w:rsidRPr="00CC18A0">
        <w:rPr>
          <w:rFonts w:eastAsia="Calibri" w:cs="Times New Roman"/>
          <w:kern w:val="0"/>
          <w:szCs w:val="24"/>
          <w14:ligatures w14:val="none"/>
        </w:rPr>
        <w:t xml:space="preserve"> </w:t>
      </w:r>
      <w:r w:rsidRPr="00CC18A0">
        <w:rPr>
          <w:rFonts w:eastAsia="Calibri" w:cs="Times New Roman"/>
          <w:kern w:val="0"/>
          <w:szCs w:val="24"/>
          <w14:ligatures w14:val="none"/>
        </w:rPr>
        <w:t>single-donor samples and four SRMs compared with results from the NIST RMP</w:t>
      </w:r>
      <w:r w:rsidR="002F79DF" w:rsidRPr="00CC18A0">
        <w:rPr>
          <w:rFonts w:eastAsia="Calibri" w:cs="Times New Roman"/>
          <w:kern w:val="0"/>
          <w:szCs w:val="24"/>
          <w14:ligatures w14:val="none"/>
        </w:rPr>
        <w:t>………</w:t>
      </w:r>
      <w:r w:rsidR="00AA70E7" w:rsidRPr="00CC18A0">
        <w:rPr>
          <w:rFonts w:eastAsia="Calibri" w:cs="Times New Roman"/>
          <w:kern w:val="0"/>
          <w:szCs w:val="24"/>
          <w14:ligatures w14:val="none"/>
        </w:rPr>
        <w:t>……………………………………………………………</w:t>
      </w:r>
      <w:r w:rsidR="001B5C1C" w:rsidRPr="00CC18A0">
        <w:rPr>
          <w:rFonts w:eastAsia="Calibri" w:cs="Times New Roman"/>
          <w:kern w:val="0"/>
          <w:szCs w:val="24"/>
          <w14:ligatures w14:val="none"/>
        </w:rPr>
        <w:t>…………</w:t>
      </w:r>
      <w:r w:rsidR="00155041" w:rsidRPr="00CC18A0">
        <w:rPr>
          <w:rFonts w:eastAsia="Calibri" w:cs="Times New Roman"/>
          <w:kern w:val="0"/>
          <w:szCs w:val="24"/>
          <w14:ligatures w14:val="none"/>
        </w:rPr>
        <w:t>.</w:t>
      </w:r>
      <w:r w:rsidR="006B5DB8" w:rsidRPr="00CC18A0">
        <w:rPr>
          <w:rFonts w:eastAsia="Calibri" w:cs="Times New Roman"/>
          <w:kern w:val="0"/>
          <w:szCs w:val="24"/>
          <w14:ligatures w14:val="none"/>
        </w:rPr>
        <w:t>7</w:t>
      </w:r>
    </w:p>
    <w:p w14:paraId="4A70B385" w14:textId="2EAAA4DF" w:rsidR="00090F43" w:rsidRPr="00CC18A0" w:rsidRDefault="00090F43" w:rsidP="00FA3A6B">
      <w:pPr>
        <w:tabs>
          <w:tab w:val="left" w:pos="360"/>
        </w:tabs>
        <w:spacing w:after="120" w:line="240" w:lineRule="auto"/>
        <w:ind w:left="1440" w:hanging="1440"/>
        <w:jc w:val="both"/>
        <w:rPr>
          <w:rFonts w:eastAsia="Calibri" w:cs="Times New Roman"/>
          <w:kern w:val="0"/>
          <w:szCs w:val="24"/>
          <w14:ligatures w14:val="none"/>
        </w:rPr>
      </w:pPr>
      <w:r w:rsidRPr="00CC18A0">
        <w:rPr>
          <w:rFonts w:eastAsia="Calibri" w:cs="Times New Roman"/>
          <w:kern w:val="0"/>
          <w:szCs w:val="24"/>
          <w14:ligatures w14:val="none"/>
        </w:rPr>
        <w:tab/>
        <w:t>Figure S3.</w:t>
      </w:r>
      <w:r w:rsidRPr="00CC18A0">
        <w:rPr>
          <w:rFonts w:eastAsia="Calibri" w:cs="Times New Roman"/>
          <w:kern w:val="0"/>
          <w:szCs w:val="24"/>
          <w14:ligatures w14:val="none"/>
        </w:rPr>
        <w:tab/>
        <w:t>Ordinary Deming regression analysis for (A) UCC, (B) ICHT and (C) U of WA versus NIST RMP results for the determination of 24,25(OH)</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D</w:t>
      </w:r>
      <w:r w:rsidRPr="00CC18A0">
        <w:rPr>
          <w:rFonts w:eastAsia="Calibri" w:cs="Times New Roman"/>
          <w:kern w:val="0"/>
          <w:szCs w:val="24"/>
          <w:vertAlign w:val="subscript"/>
          <w14:ligatures w14:val="none"/>
        </w:rPr>
        <w:t>3</w:t>
      </w:r>
      <w:r w:rsidRPr="00CC18A0">
        <w:rPr>
          <w:rFonts w:eastAsia="Calibri" w:cs="Times New Roman"/>
          <w:kern w:val="0"/>
          <w:szCs w:val="24"/>
          <w14:ligatures w14:val="none"/>
        </w:rPr>
        <w:t xml:space="preserve"> in 30 DEQAS</w:t>
      </w:r>
      <w:r w:rsidR="00E93CC6" w:rsidRPr="00CC18A0">
        <w:rPr>
          <w:rFonts w:eastAsia="Calibri" w:cs="Times New Roman"/>
          <w:kern w:val="0"/>
          <w:szCs w:val="24"/>
          <w14:ligatures w14:val="none"/>
        </w:rPr>
        <w:t xml:space="preserve"> </w:t>
      </w:r>
      <w:r w:rsidRPr="00CC18A0">
        <w:rPr>
          <w:rFonts w:eastAsia="Calibri" w:cs="Times New Roman"/>
          <w:kern w:val="0"/>
          <w:szCs w:val="24"/>
          <w14:ligatures w14:val="none"/>
        </w:rPr>
        <w:t>samples from 2017 interlaboratory comparison</w:t>
      </w:r>
      <w:r w:rsidR="00AC78C3" w:rsidRPr="00CC18A0">
        <w:rPr>
          <w:rFonts w:eastAsia="Calibri" w:cs="Times New Roman"/>
          <w:kern w:val="0"/>
          <w:szCs w:val="24"/>
          <w14:ligatures w14:val="none"/>
        </w:rPr>
        <w:t xml:space="preserve"> </w:t>
      </w:r>
      <w:r w:rsidR="00FF2232" w:rsidRPr="00CC18A0">
        <w:rPr>
          <w:rFonts w:eastAsia="Calibri" w:cs="Times New Roman"/>
          <w:kern w:val="0"/>
          <w:szCs w:val="24"/>
          <w14:ligatures w14:val="none"/>
        </w:rPr>
        <w:t>study</w:t>
      </w:r>
      <w:r w:rsidR="006B5DB8" w:rsidRPr="00CC18A0">
        <w:rPr>
          <w:rFonts w:eastAsia="Calibri" w:cs="Times New Roman"/>
          <w:kern w:val="0"/>
          <w:szCs w:val="24"/>
          <w14:ligatures w14:val="none"/>
        </w:rPr>
        <w:t>…………………………</w:t>
      </w:r>
      <w:r w:rsidR="00077B82" w:rsidRPr="00CC18A0">
        <w:rPr>
          <w:rFonts w:eastAsia="Calibri" w:cs="Times New Roman"/>
          <w:kern w:val="0"/>
          <w:szCs w:val="24"/>
          <w14:ligatures w14:val="none"/>
        </w:rPr>
        <w:t>…………………………………………………</w:t>
      </w:r>
      <w:r w:rsidR="00A9377F" w:rsidRPr="00CC18A0">
        <w:rPr>
          <w:rFonts w:eastAsia="Calibri" w:cs="Times New Roman"/>
          <w:kern w:val="0"/>
          <w:szCs w:val="24"/>
          <w14:ligatures w14:val="none"/>
        </w:rPr>
        <w:t>…</w:t>
      </w:r>
      <w:r w:rsidR="00FF2232" w:rsidRPr="00CC18A0">
        <w:rPr>
          <w:rFonts w:eastAsia="Calibri" w:cs="Times New Roman"/>
          <w:kern w:val="0"/>
          <w:szCs w:val="24"/>
          <w14:ligatures w14:val="none"/>
        </w:rPr>
        <w:t>.</w:t>
      </w:r>
      <w:r w:rsidR="006B5DB8" w:rsidRPr="00CC18A0">
        <w:rPr>
          <w:rFonts w:eastAsia="Calibri" w:cs="Times New Roman"/>
          <w:kern w:val="0"/>
          <w:szCs w:val="24"/>
          <w14:ligatures w14:val="none"/>
        </w:rPr>
        <w:t>8</w:t>
      </w:r>
    </w:p>
    <w:p w14:paraId="00ACA833" w14:textId="403A076B" w:rsidR="00090F43" w:rsidRPr="00CC18A0" w:rsidRDefault="0046762D" w:rsidP="0046762D">
      <w:pPr>
        <w:tabs>
          <w:tab w:val="left" w:pos="360"/>
        </w:tabs>
        <w:spacing w:after="120" w:line="240" w:lineRule="auto"/>
        <w:ind w:left="1440" w:hanging="1440"/>
        <w:jc w:val="both"/>
        <w:rPr>
          <w:rFonts w:eastAsia="Calibri" w:cs="Times New Roman"/>
          <w:szCs w:val="24"/>
        </w:rPr>
      </w:pPr>
      <w:r w:rsidRPr="00CC18A0">
        <w:rPr>
          <w:rFonts w:eastAsia="Calibri" w:cs="Times New Roman"/>
          <w:kern w:val="0"/>
          <w:szCs w:val="24"/>
          <w14:ligatures w14:val="none"/>
        </w:rPr>
        <w:tab/>
      </w:r>
      <w:r w:rsidR="00090F43" w:rsidRPr="00CC18A0">
        <w:rPr>
          <w:rFonts w:eastAsia="Calibri" w:cs="Times New Roman"/>
          <w:kern w:val="0"/>
          <w:szCs w:val="24"/>
          <w14:ligatures w14:val="none"/>
        </w:rPr>
        <w:t>Figure S4.</w:t>
      </w:r>
      <w:r w:rsidR="00090F43" w:rsidRPr="00CC18A0">
        <w:rPr>
          <w:rFonts w:eastAsia="Calibri" w:cs="Times New Roman"/>
          <w:kern w:val="0"/>
          <w:szCs w:val="24"/>
          <w14:ligatures w14:val="none"/>
        </w:rPr>
        <w:tab/>
      </w:r>
      <w:r w:rsidR="00090F43" w:rsidRPr="00CC18A0">
        <w:rPr>
          <w:rFonts w:eastAsia="Calibri" w:cs="Times New Roman"/>
          <w:szCs w:val="24"/>
        </w:rPr>
        <w:t>Bland-Altman plots showing the difference in the laboratory mean and the NIST mean for the 30 DEQAS samples for three laboratories in a 2017 intercomparison study for the determination of 24,25(OH)</w:t>
      </w:r>
      <w:r w:rsidR="00090F43" w:rsidRPr="00CC18A0">
        <w:rPr>
          <w:rFonts w:eastAsia="Calibri" w:cs="Times New Roman"/>
          <w:szCs w:val="24"/>
          <w:vertAlign w:val="subscript"/>
        </w:rPr>
        <w:t>2</w:t>
      </w:r>
      <w:r w:rsidR="00090F43" w:rsidRPr="00CC18A0">
        <w:rPr>
          <w:rFonts w:eastAsia="Calibri" w:cs="Times New Roman"/>
          <w:szCs w:val="24"/>
        </w:rPr>
        <w:t>D</w:t>
      </w:r>
      <w:r w:rsidR="00090F43" w:rsidRPr="00CC18A0">
        <w:rPr>
          <w:rFonts w:eastAsia="Calibri" w:cs="Times New Roman"/>
          <w:szCs w:val="24"/>
          <w:vertAlign w:val="subscript"/>
        </w:rPr>
        <w:t>3</w:t>
      </w:r>
      <w:r w:rsidR="00090F43" w:rsidRPr="00CC18A0">
        <w:rPr>
          <w:rFonts w:eastAsia="Calibri" w:cs="Times New Roman"/>
          <w:szCs w:val="24"/>
        </w:rPr>
        <w:t xml:space="preserve"> </w:t>
      </w:r>
      <w:r w:rsidR="00090F43" w:rsidRPr="00CC18A0">
        <w:rPr>
          <w:rFonts w:eastAsia="Calibri" w:cs="Times New Roman"/>
          <w:szCs w:val="24"/>
        </w:rPr>
        <w:fldChar w:fldCharType="begin">
          <w:fldData xml:space="preserve">PEVuZE5vdGU+PENpdGU+PEF1dGhvcj5XaXNlPC9BdXRob3I+PFllYXI+MjAxNzwvWWVhcj48UmVj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</w:fldData>
        </w:fldChar>
      </w:r>
      <w:r w:rsidR="00C96C2F" w:rsidRPr="00CC18A0">
        <w:rPr>
          <w:rFonts w:eastAsia="Calibri" w:cs="Times New Roman"/>
          <w:szCs w:val="24"/>
        </w:rPr>
        <w:instrText xml:space="preserve"> ADDIN EN.CITE </w:instrText>
      </w:r>
      <w:r w:rsidR="00C96C2F" w:rsidRPr="00CC18A0">
        <w:rPr>
          <w:rFonts w:eastAsia="Calibri" w:cs="Times New Roman"/>
          <w:szCs w:val="24"/>
        </w:rPr>
        <w:fldChar w:fldCharType="begin">
          <w:fldData xml:space="preserve">PEVuZE5vdGU+PENpdGU+PEF1dGhvcj5XaXNlPC9BdXRob3I+PFllYXI+MjAxNzwvWWVhcj48UmVj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</w:fldData>
        </w:fldChar>
      </w:r>
      <w:r w:rsidR="00C96C2F" w:rsidRPr="00CC18A0">
        <w:rPr>
          <w:rFonts w:eastAsia="Calibri" w:cs="Times New Roman"/>
          <w:szCs w:val="24"/>
        </w:rPr>
        <w:instrText xml:space="preserve"> ADDIN EN.CITE.DATA </w:instrText>
      </w:r>
      <w:r w:rsidR="00C96C2F" w:rsidRPr="00CC18A0">
        <w:rPr>
          <w:rFonts w:eastAsia="Calibri" w:cs="Times New Roman"/>
          <w:szCs w:val="24"/>
        </w:rPr>
      </w:r>
      <w:r w:rsidR="00C96C2F" w:rsidRPr="00CC18A0">
        <w:rPr>
          <w:rFonts w:eastAsia="Calibri" w:cs="Times New Roman"/>
          <w:szCs w:val="24"/>
        </w:rPr>
        <w:fldChar w:fldCharType="end"/>
      </w:r>
      <w:r w:rsidR="00090F43" w:rsidRPr="00CC18A0">
        <w:rPr>
          <w:rFonts w:eastAsia="Calibri" w:cs="Times New Roman"/>
          <w:szCs w:val="24"/>
        </w:rPr>
      </w:r>
      <w:r w:rsidR="00090F43" w:rsidRPr="00CC18A0">
        <w:rPr>
          <w:rFonts w:eastAsia="Calibri" w:cs="Times New Roman"/>
          <w:szCs w:val="24"/>
        </w:rPr>
        <w:fldChar w:fldCharType="separate"/>
      </w:r>
      <w:r w:rsidR="00090F43" w:rsidRPr="00CC18A0">
        <w:rPr>
          <w:rFonts w:eastAsia="Calibri" w:cs="Times New Roman"/>
          <w:noProof/>
          <w:szCs w:val="24"/>
        </w:rPr>
        <w:t>[1]</w:t>
      </w:r>
      <w:r w:rsidR="00090F43" w:rsidRPr="00CC18A0">
        <w:rPr>
          <w:rFonts w:eastAsia="Calibri" w:cs="Times New Roman"/>
          <w:szCs w:val="24"/>
        </w:rPr>
        <w:fldChar w:fldCharType="end"/>
      </w:r>
      <w:r w:rsidR="00090F43" w:rsidRPr="00CC18A0">
        <w:rPr>
          <w:rFonts w:eastAsia="Calibri" w:cs="Times New Roman"/>
          <w:szCs w:val="24"/>
        </w:rPr>
        <w:t>:  (A) ICHT (B) UCC, and (C) U of WA.…………</w:t>
      </w:r>
      <w:r w:rsidR="00AC78C3" w:rsidRPr="00CC18A0">
        <w:rPr>
          <w:rFonts w:eastAsia="Calibri" w:cs="Times New Roman"/>
          <w:szCs w:val="24"/>
        </w:rPr>
        <w:t>…………………………………………………………………</w:t>
      </w:r>
      <w:r w:rsidRPr="00CC18A0">
        <w:rPr>
          <w:rFonts w:eastAsia="Calibri" w:cs="Times New Roman"/>
          <w:szCs w:val="24"/>
        </w:rPr>
        <w:t>..</w:t>
      </w:r>
      <w:r w:rsidR="00AC78C3" w:rsidRPr="00CC18A0">
        <w:rPr>
          <w:rFonts w:eastAsia="Calibri" w:cs="Times New Roman"/>
          <w:szCs w:val="24"/>
        </w:rPr>
        <w:t>9</w:t>
      </w:r>
    </w:p>
    <w:p w14:paraId="267DCC4E" w14:textId="3D87BE4C" w:rsidR="00BD7908" w:rsidRPr="00CC18A0" w:rsidRDefault="00090F43" w:rsidP="00360748">
      <w:pPr>
        <w:tabs>
          <w:tab w:val="left" w:pos="360"/>
        </w:tabs>
        <w:spacing w:after="120" w:line="240" w:lineRule="auto"/>
        <w:ind w:left="1440" w:hanging="1440"/>
        <w:jc w:val="both"/>
        <w:rPr>
          <w:rFonts w:eastAsia="Calibri" w:cs="Times New Roman"/>
          <w:kern w:val="0"/>
          <w:szCs w:val="24"/>
          <w14:ligatures w14:val="none"/>
        </w:rPr>
      </w:pPr>
      <w:r w:rsidRPr="00CC18A0">
        <w:rPr>
          <w:rFonts w:eastAsia="Calibri" w:cs="Times New Roman"/>
          <w:szCs w:val="24"/>
        </w:rPr>
        <w:tab/>
        <w:t>Figure S5.</w:t>
      </w:r>
      <w:r w:rsidRPr="00CC18A0">
        <w:rPr>
          <w:rFonts w:eastAsia="Calibri" w:cs="Times New Roman"/>
          <w:szCs w:val="24"/>
        </w:rPr>
        <w:tab/>
      </w:r>
      <w:r w:rsidR="0083522F" w:rsidRPr="00CC18A0">
        <w:rPr>
          <w:rFonts w:eastAsia="Calibri" w:cs="Times New Roman"/>
          <w:kern w:val="0"/>
          <w:szCs w:val="24"/>
          <w14:ligatures w14:val="none"/>
        </w:rPr>
        <w:t>Comparison of results from four laboratories for determination of 24,25(OH)</w:t>
      </w:r>
      <w:r w:rsidR="0083522F" w:rsidRPr="00CC18A0">
        <w:rPr>
          <w:rFonts w:eastAsia="Calibri" w:cs="Times New Roman"/>
          <w:kern w:val="0"/>
          <w:szCs w:val="24"/>
          <w:vertAlign w:val="subscript"/>
          <w14:ligatures w14:val="none"/>
        </w:rPr>
        <w:t>2</w:t>
      </w:r>
      <w:r w:rsidR="0083522F" w:rsidRPr="00CC18A0">
        <w:rPr>
          <w:rFonts w:eastAsia="Calibri" w:cs="Times New Roman"/>
          <w:kern w:val="0"/>
          <w:szCs w:val="24"/>
          <w14:ligatures w14:val="none"/>
        </w:rPr>
        <w:t>D</w:t>
      </w:r>
      <w:r w:rsidR="0083522F" w:rsidRPr="00CC18A0">
        <w:rPr>
          <w:rFonts w:eastAsia="Calibri" w:cs="Times New Roman"/>
          <w:kern w:val="0"/>
          <w:szCs w:val="24"/>
          <w:vertAlign w:val="subscript"/>
          <w14:ligatures w14:val="none"/>
        </w:rPr>
        <w:t>3</w:t>
      </w:r>
      <w:r w:rsidR="0083522F" w:rsidRPr="00CC18A0">
        <w:rPr>
          <w:rFonts w:eastAsia="Calibri" w:cs="Times New Roman"/>
          <w:kern w:val="0"/>
          <w:szCs w:val="24"/>
          <w14:ligatures w14:val="none"/>
        </w:rPr>
        <w:t xml:space="preserve"> in SRM 2969 and SRM 2970………</w:t>
      </w:r>
      <w:r w:rsidR="00E03851" w:rsidRPr="00CC18A0">
        <w:rPr>
          <w:rFonts w:eastAsia="Calibri" w:cs="Times New Roman"/>
          <w:kern w:val="0"/>
          <w:szCs w:val="24"/>
          <w14:ligatures w14:val="none"/>
        </w:rPr>
        <w:t>………………………………………………..</w:t>
      </w:r>
      <w:r w:rsidR="0046762D" w:rsidRPr="00CC18A0">
        <w:rPr>
          <w:rFonts w:eastAsia="Calibri" w:cs="Times New Roman"/>
          <w:kern w:val="0"/>
          <w:szCs w:val="24"/>
          <w14:ligatures w14:val="none"/>
        </w:rPr>
        <w:t>10</w:t>
      </w:r>
    </w:p>
    <w:p w14:paraId="60D5A0CE" w14:textId="77777777" w:rsidR="00BD7908" w:rsidRPr="00CC18A0" w:rsidRDefault="00BD7908" w:rsidP="00653A4E">
      <w:pPr>
        <w:tabs>
          <w:tab w:val="left" w:pos="1620"/>
        </w:tabs>
        <w:spacing w:after="0" w:line="240" w:lineRule="auto"/>
        <w:ind w:left="360" w:hanging="360"/>
        <w:jc w:val="both"/>
        <w:rPr>
          <w:rFonts w:eastAsia="Calibri" w:cs="Times New Roman"/>
          <w:kern w:val="0"/>
          <w:szCs w:val="24"/>
          <w14:ligatures w14:val="none"/>
        </w:rPr>
      </w:pPr>
    </w:p>
    <w:p w14:paraId="7E86FA9D" w14:textId="1FCDEFD2" w:rsidR="00BD7908" w:rsidRPr="00CC18A0" w:rsidRDefault="00BD7908" w:rsidP="00035A61">
      <w:pPr>
        <w:jc w:val="right"/>
        <w:rPr>
          <w:rFonts w:eastAsia="Calibri" w:cs="Times New Roman"/>
          <w:szCs w:val="24"/>
        </w:rPr>
      </w:pPr>
      <w:r w:rsidRPr="00CC18A0">
        <w:rPr>
          <w:rFonts w:eastAsia="Calibri" w:cs="Times New Roman"/>
          <w:szCs w:val="24"/>
        </w:rPr>
        <w:t>References………………………………………………………………………………………</w:t>
      </w:r>
      <w:r w:rsidR="00035A61" w:rsidRPr="00CC18A0">
        <w:rPr>
          <w:rFonts w:eastAsia="Calibri" w:cs="Times New Roman"/>
          <w:szCs w:val="24"/>
        </w:rPr>
        <w:t>..11</w:t>
      </w:r>
    </w:p>
    <w:p w14:paraId="07FEFE86" w14:textId="43139205" w:rsidR="00B30937" w:rsidRPr="00CC18A0" w:rsidRDefault="002C01AD" w:rsidP="00653A4E">
      <w:pPr>
        <w:tabs>
          <w:tab w:val="left" w:pos="1620"/>
        </w:tabs>
        <w:spacing w:after="0" w:line="240" w:lineRule="auto"/>
        <w:ind w:left="360" w:hanging="360"/>
        <w:jc w:val="both"/>
        <w:rPr>
          <w:rFonts w:eastAsia="Calibri" w:cs="Times New Roman"/>
          <w:szCs w:val="24"/>
        </w:rPr>
        <w:sectPr w:rsidR="00B30937" w:rsidRPr="00CC18A0">
          <w:footerReference w:type="default" r:id="rId6"/>
          <w:pgSz w:w="12240" w:h="15840"/>
          <w:pgMar w:top="1440" w:right="1440" w:bottom="1440" w:left="1440" w:header="720" w:footer="720" w:gutter="0"/>
          <w:cols w:space="720"/>
          <w:docGrid w:linePitch="360"/>
        </w:sectPr>
      </w:pPr>
      <w:r w:rsidRPr="00CC18A0">
        <w:rPr>
          <w:rFonts w:eastAsia="Calibri" w:cs="Times New Roman"/>
          <w:szCs w:val="24"/>
        </w:rPr>
        <w:br w:type="page"/>
      </w:r>
    </w:p>
    <w:p w14:paraId="69E27EED" w14:textId="28F1B647" w:rsidR="001E6451" w:rsidRPr="00CC18A0" w:rsidRDefault="001E6451" w:rsidP="00BF7C09">
      <w:pPr>
        <w:ind w:left="540" w:hanging="1080"/>
        <w:jc w:val="both"/>
        <w:rPr>
          <w:rFonts w:eastAsia="Calibri" w:cs="Times New Roman"/>
          <w:szCs w:val="24"/>
        </w:rPr>
      </w:pPr>
      <w:r w:rsidRPr="00CC18A0">
        <w:rPr>
          <w:rFonts w:eastAsia="Calibri" w:cs="Times New Roman"/>
          <w:szCs w:val="24"/>
        </w:rPr>
        <w:lastRenderedPageBreak/>
        <w:t>Table S1.</w:t>
      </w:r>
      <w:r w:rsidRPr="00CC18A0">
        <w:rPr>
          <w:rFonts w:eastAsia="Calibri" w:cs="Times New Roman"/>
          <w:szCs w:val="24"/>
        </w:rPr>
        <w:tab/>
        <w:t>Ordinary Deming regression and Bland-Altman mean difference of laboratory results compared to NIST RMP results for 30 DEQAS samples and SRM in 2017 24,25(OH)</w:t>
      </w:r>
      <w:r w:rsidRPr="00CC18A0">
        <w:rPr>
          <w:rFonts w:eastAsia="Calibri" w:cs="Times New Roman"/>
          <w:szCs w:val="24"/>
          <w:vertAlign w:val="subscript"/>
        </w:rPr>
        <w:t>2</w:t>
      </w:r>
      <w:r w:rsidRPr="00CC18A0">
        <w:rPr>
          <w:rFonts w:eastAsia="Calibri" w:cs="Times New Roman"/>
          <w:szCs w:val="24"/>
        </w:rPr>
        <w:t>D</w:t>
      </w:r>
      <w:r w:rsidRPr="00CC18A0">
        <w:rPr>
          <w:rFonts w:eastAsia="Calibri" w:cs="Times New Roman"/>
          <w:szCs w:val="24"/>
          <w:vertAlign w:val="subscript"/>
        </w:rPr>
        <w:t>3</w:t>
      </w:r>
      <w:r w:rsidRPr="00CC18A0">
        <w:rPr>
          <w:rFonts w:eastAsia="Calibri" w:cs="Times New Roman"/>
          <w:szCs w:val="24"/>
        </w:rPr>
        <w:t xml:space="preserve"> </w:t>
      </w:r>
      <w:r w:rsidR="00082B6B" w:rsidRPr="00CC18A0">
        <w:rPr>
          <w:rFonts w:eastAsia="Calibri" w:cs="Times New Roman"/>
          <w:szCs w:val="24"/>
        </w:rPr>
        <w:t>i</w:t>
      </w:r>
      <w:r w:rsidRPr="00CC18A0">
        <w:rPr>
          <w:rFonts w:eastAsia="Calibri" w:cs="Times New Roman"/>
          <w:szCs w:val="24"/>
        </w:rPr>
        <w:t>ntercomparison study</w:t>
      </w:r>
      <w:r w:rsidR="00574BAA" w:rsidRPr="00CC18A0">
        <w:rPr>
          <w:rFonts w:eastAsia="Calibri" w:cs="Times New Roman"/>
          <w:szCs w:val="24"/>
        </w:rPr>
        <w:t xml:space="preserve"> </w:t>
      </w:r>
      <w:r w:rsidR="00574BAA" w:rsidRPr="00CC18A0">
        <w:rPr>
          <w:rFonts w:eastAsia="Calibri" w:cs="Times New Roman"/>
          <w:szCs w:val="24"/>
        </w:rPr>
        <w:fldChar w:fldCharType="begin">
          <w:fldData xml:space="preserve">PEVuZE5vdGU+PENpdGU+PEF1dGhvcj5XaXNlPC9BdXRob3I+PFllYXI+MjAxNzwvWWVhcj48UmVj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</w:fldData>
        </w:fldChar>
      </w:r>
      <w:r w:rsidR="00574BAA" w:rsidRPr="00CC18A0">
        <w:rPr>
          <w:rFonts w:eastAsia="Calibri" w:cs="Times New Roman"/>
          <w:szCs w:val="24"/>
        </w:rPr>
        <w:instrText xml:space="preserve"> ADDIN EN.CITE </w:instrText>
      </w:r>
      <w:r w:rsidR="00574BAA" w:rsidRPr="00CC18A0">
        <w:rPr>
          <w:rFonts w:eastAsia="Calibri" w:cs="Times New Roman"/>
          <w:szCs w:val="24"/>
        </w:rPr>
        <w:fldChar w:fldCharType="begin">
          <w:fldData xml:space="preserve">PEVuZE5vdGU+PENpdGU+PEF1dGhvcj5XaXNlPC9BdXRob3I+PFllYXI+MjAxNzwvWWVhcj48UmVj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</w:fldData>
        </w:fldChar>
      </w:r>
      <w:r w:rsidR="00574BAA" w:rsidRPr="00CC18A0">
        <w:rPr>
          <w:rFonts w:eastAsia="Calibri" w:cs="Times New Roman"/>
          <w:szCs w:val="24"/>
        </w:rPr>
        <w:instrText xml:space="preserve"> ADDIN EN.CITE.DATA </w:instrText>
      </w:r>
      <w:r w:rsidR="00574BAA" w:rsidRPr="00CC18A0">
        <w:rPr>
          <w:rFonts w:eastAsia="Calibri" w:cs="Times New Roman"/>
          <w:szCs w:val="24"/>
        </w:rPr>
      </w:r>
      <w:r w:rsidR="00574BAA" w:rsidRPr="00CC18A0">
        <w:rPr>
          <w:rFonts w:eastAsia="Calibri" w:cs="Times New Roman"/>
          <w:szCs w:val="24"/>
        </w:rPr>
        <w:fldChar w:fldCharType="end"/>
      </w:r>
      <w:r w:rsidR="00574BAA" w:rsidRPr="00CC18A0">
        <w:rPr>
          <w:rFonts w:eastAsia="Calibri" w:cs="Times New Roman"/>
          <w:szCs w:val="24"/>
        </w:rPr>
      </w:r>
      <w:r w:rsidR="00574BAA" w:rsidRPr="00CC18A0">
        <w:rPr>
          <w:rFonts w:eastAsia="Calibri" w:cs="Times New Roman"/>
          <w:szCs w:val="24"/>
        </w:rPr>
        <w:fldChar w:fldCharType="separate"/>
      </w:r>
      <w:r w:rsidR="00574BAA" w:rsidRPr="00CC18A0">
        <w:rPr>
          <w:rFonts w:eastAsia="Calibri" w:cs="Times New Roman"/>
          <w:noProof/>
          <w:szCs w:val="24"/>
        </w:rPr>
        <w:t>[1]</w:t>
      </w:r>
      <w:r w:rsidR="00574BAA" w:rsidRPr="00CC18A0">
        <w:rPr>
          <w:rFonts w:eastAsia="Calibri" w:cs="Times New Roman"/>
          <w:szCs w:val="24"/>
        </w:rPr>
        <w:fldChar w:fldCharType="end"/>
      </w:r>
    </w:p>
    <w:tbl>
      <w:tblPr>
        <w:tblStyle w:val="Tabellenraster"/>
        <w:tblW w:w="14400" w:type="dxa"/>
        <w:tblInd w:w="-563" w:type="dxa"/>
        <w:tblLayout w:type="fixed"/>
        <w:tblLook w:val="04A0" w:firstRow="1" w:lastRow="0" w:firstColumn="1" w:lastColumn="0" w:noHBand="0" w:noVBand="1"/>
      </w:tblPr>
      <w:tblGrid>
        <w:gridCol w:w="3150"/>
        <w:gridCol w:w="630"/>
        <w:gridCol w:w="810"/>
        <w:gridCol w:w="900"/>
        <w:gridCol w:w="900"/>
        <w:gridCol w:w="930"/>
        <w:gridCol w:w="930"/>
        <w:gridCol w:w="930"/>
        <w:gridCol w:w="1440"/>
        <w:gridCol w:w="1440"/>
        <w:gridCol w:w="1440"/>
        <w:gridCol w:w="900"/>
      </w:tblGrid>
      <w:tr w:rsidR="00B14CF1" w:rsidRPr="00CC18A0" w14:paraId="18F0BDE8" w14:textId="77777777" w:rsidTr="00B14CF1">
        <w:tc>
          <w:tcPr>
            <w:tcW w:w="3150" w:type="dxa"/>
            <w:vMerge w:val="restart"/>
            <w:tcBorders>
              <w:top w:val="single" w:sz="18" w:space="0" w:color="auto"/>
              <w:left w:val="single" w:sz="18" w:space="0" w:color="auto"/>
              <w:right w:val="single" w:sz="18" w:space="0" w:color="auto"/>
            </w:tcBorders>
            <w:vAlign w:val="bottom"/>
          </w:tcPr>
          <w:p w14:paraId="312C2F41" w14:textId="77777777" w:rsidR="00B14CF1" w:rsidRPr="00CC18A0" w:rsidRDefault="00B14CF1" w:rsidP="001E6451">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Laboratory</w:t>
            </w:r>
          </w:p>
        </w:tc>
        <w:tc>
          <w:tcPr>
            <w:tcW w:w="630" w:type="dxa"/>
            <w:vMerge w:val="restart"/>
            <w:tcBorders>
              <w:top w:val="single" w:sz="18" w:space="0" w:color="auto"/>
              <w:left w:val="single" w:sz="18" w:space="0" w:color="auto"/>
              <w:right w:val="single" w:sz="18" w:space="0" w:color="auto"/>
            </w:tcBorders>
            <w:vAlign w:val="bottom"/>
          </w:tcPr>
          <w:p w14:paraId="13F86900" w14:textId="7C6E58FD" w:rsidR="00B14CF1" w:rsidRPr="00CC18A0" w:rsidRDefault="00B14CF1" w:rsidP="00B14CF1">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N</w:t>
            </w:r>
          </w:p>
        </w:tc>
        <w:tc>
          <w:tcPr>
            <w:tcW w:w="5400" w:type="dxa"/>
            <w:gridSpan w:val="6"/>
            <w:tcBorders>
              <w:top w:val="single" w:sz="18" w:space="0" w:color="auto"/>
              <w:left w:val="single" w:sz="18" w:space="0" w:color="auto"/>
              <w:right w:val="single" w:sz="18" w:space="0" w:color="auto"/>
            </w:tcBorders>
            <w:vAlign w:val="bottom"/>
          </w:tcPr>
          <w:p w14:paraId="071D8C56" w14:textId="36667738" w:rsidR="00B14CF1" w:rsidRPr="00CC18A0" w:rsidRDefault="00B14CF1" w:rsidP="001E6451">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Ordinary Deming Regression</w:t>
            </w:r>
          </w:p>
        </w:tc>
        <w:tc>
          <w:tcPr>
            <w:tcW w:w="5220" w:type="dxa"/>
            <w:gridSpan w:val="4"/>
            <w:vMerge w:val="restart"/>
            <w:tcBorders>
              <w:top w:val="single" w:sz="18" w:space="0" w:color="auto"/>
              <w:left w:val="single" w:sz="18" w:space="0" w:color="auto"/>
              <w:right w:val="single" w:sz="18" w:space="0" w:color="auto"/>
            </w:tcBorders>
            <w:vAlign w:val="bottom"/>
          </w:tcPr>
          <w:p w14:paraId="139D69CE" w14:textId="7E885ABF" w:rsidR="00B14CF1" w:rsidRPr="00CC18A0" w:rsidRDefault="00B14CF1" w:rsidP="001E6451">
            <w:pPr>
              <w:jc w:val="center"/>
              <w:rPr>
                <w:rFonts w:ascii="Times New Roman" w:eastAsia="Calibri" w:hAnsi="Times New Roman" w:cs="Times New Roman"/>
                <w:b/>
                <w:bCs/>
                <w:sz w:val="24"/>
                <w:szCs w:val="24"/>
                <w:vertAlign w:val="superscript"/>
              </w:rPr>
            </w:pPr>
            <w:r w:rsidRPr="00CC18A0">
              <w:rPr>
                <w:rFonts w:ascii="Times New Roman" w:eastAsia="Calibri" w:hAnsi="Times New Roman" w:cs="Times New Roman"/>
                <w:b/>
                <w:bCs/>
                <w:sz w:val="24"/>
                <w:szCs w:val="24"/>
              </w:rPr>
              <w:t>Bland-Altman</w:t>
            </w:r>
            <w:r w:rsidR="00B01FF7" w:rsidRPr="00CC18A0">
              <w:rPr>
                <w:rFonts w:ascii="Times New Roman" w:eastAsia="Calibri" w:hAnsi="Times New Roman" w:cs="Times New Roman"/>
                <w:b/>
                <w:bCs/>
                <w:sz w:val="24"/>
                <w:szCs w:val="24"/>
                <w:vertAlign w:val="superscript"/>
              </w:rPr>
              <w:t>b</w:t>
            </w:r>
          </w:p>
        </w:tc>
      </w:tr>
      <w:tr w:rsidR="00B14CF1" w:rsidRPr="00CC18A0" w14:paraId="065B69D6" w14:textId="77777777" w:rsidTr="008958ED">
        <w:tc>
          <w:tcPr>
            <w:tcW w:w="3150" w:type="dxa"/>
            <w:vMerge/>
            <w:tcBorders>
              <w:left w:val="single" w:sz="18" w:space="0" w:color="auto"/>
              <w:right w:val="single" w:sz="18" w:space="0" w:color="auto"/>
            </w:tcBorders>
            <w:vAlign w:val="bottom"/>
          </w:tcPr>
          <w:p w14:paraId="66B23E5A" w14:textId="77777777" w:rsidR="00B14CF1" w:rsidRPr="00CC18A0" w:rsidRDefault="00B14CF1" w:rsidP="001E6451">
            <w:pPr>
              <w:jc w:val="center"/>
              <w:rPr>
                <w:rFonts w:ascii="Times New Roman" w:eastAsia="Calibri" w:hAnsi="Times New Roman" w:cs="Times New Roman"/>
                <w:b/>
                <w:bCs/>
                <w:sz w:val="24"/>
                <w:szCs w:val="24"/>
              </w:rPr>
            </w:pPr>
          </w:p>
        </w:tc>
        <w:tc>
          <w:tcPr>
            <w:tcW w:w="630" w:type="dxa"/>
            <w:vMerge/>
            <w:tcBorders>
              <w:left w:val="single" w:sz="18" w:space="0" w:color="auto"/>
              <w:right w:val="single" w:sz="18" w:space="0" w:color="auto"/>
            </w:tcBorders>
          </w:tcPr>
          <w:p w14:paraId="749B6F5D" w14:textId="1E674D18" w:rsidR="00B14CF1" w:rsidRPr="00CC18A0" w:rsidRDefault="00B14CF1" w:rsidP="001C4C42">
            <w:pPr>
              <w:jc w:val="center"/>
              <w:rPr>
                <w:rFonts w:ascii="Times New Roman" w:eastAsia="Calibri" w:hAnsi="Times New Roman" w:cs="Times New Roman"/>
                <w:sz w:val="24"/>
                <w:szCs w:val="24"/>
              </w:rPr>
            </w:pPr>
          </w:p>
        </w:tc>
        <w:tc>
          <w:tcPr>
            <w:tcW w:w="2610" w:type="dxa"/>
            <w:gridSpan w:val="3"/>
            <w:tcBorders>
              <w:top w:val="single" w:sz="18" w:space="0" w:color="auto"/>
              <w:left w:val="single" w:sz="18" w:space="0" w:color="auto"/>
              <w:right w:val="single" w:sz="18" w:space="0" w:color="auto"/>
            </w:tcBorders>
            <w:vAlign w:val="bottom"/>
          </w:tcPr>
          <w:p w14:paraId="5F0EF110" w14:textId="260DA5B9" w:rsidR="00B14CF1" w:rsidRPr="00CC18A0" w:rsidRDefault="00B14CF1" w:rsidP="001E6451">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Regression Line</w:t>
            </w:r>
          </w:p>
        </w:tc>
        <w:tc>
          <w:tcPr>
            <w:tcW w:w="2790" w:type="dxa"/>
            <w:gridSpan w:val="3"/>
            <w:tcBorders>
              <w:top w:val="single" w:sz="18" w:space="0" w:color="auto"/>
              <w:left w:val="single" w:sz="18" w:space="0" w:color="auto"/>
              <w:right w:val="single" w:sz="18" w:space="0" w:color="auto"/>
            </w:tcBorders>
            <w:vAlign w:val="bottom"/>
          </w:tcPr>
          <w:p w14:paraId="5B42E201" w14:textId="77777777" w:rsidR="00B14CF1" w:rsidRPr="00CC18A0" w:rsidRDefault="00B14CF1" w:rsidP="001E6451">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Prediction Interval (PI) 24,25(OH)</w:t>
            </w:r>
            <w:r w:rsidRPr="00CC18A0">
              <w:rPr>
                <w:rFonts w:ascii="Times New Roman" w:eastAsia="Calibri" w:hAnsi="Times New Roman" w:cs="Times New Roman"/>
                <w:b/>
                <w:bCs/>
                <w:sz w:val="24"/>
                <w:szCs w:val="24"/>
                <w:vertAlign w:val="subscript"/>
              </w:rPr>
              <w:t>2</w:t>
            </w:r>
            <w:r w:rsidRPr="00CC18A0">
              <w:rPr>
                <w:rFonts w:ascii="Times New Roman" w:eastAsia="Calibri" w:hAnsi="Times New Roman" w:cs="Times New Roman"/>
                <w:b/>
                <w:bCs/>
                <w:sz w:val="24"/>
                <w:szCs w:val="24"/>
              </w:rPr>
              <w:t>D</w:t>
            </w:r>
            <w:r w:rsidRPr="00CC18A0">
              <w:rPr>
                <w:rFonts w:ascii="Times New Roman" w:eastAsia="Calibri" w:hAnsi="Times New Roman" w:cs="Times New Roman"/>
                <w:b/>
                <w:bCs/>
                <w:sz w:val="24"/>
                <w:szCs w:val="24"/>
                <w:vertAlign w:val="subscript"/>
              </w:rPr>
              <w:t>3</w:t>
            </w:r>
            <w:r w:rsidRPr="00CC18A0">
              <w:rPr>
                <w:rFonts w:ascii="Times New Roman" w:eastAsia="Calibri" w:hAnsi="Times New Roman" w:cs="Times New Roman"/>
                <w:b/>
                <w:bCs/>
                <w:sz w:val="24"/>
                <w:szCs w:val="24"/>
              </w:rPr>
              <w:t xml:space="preserve"> (nmol/L)</w:t>
            </w:r>
          </w:p>
        </w:tc>
        <w:tc>
          <w:tcPr>
            <w:tcW w:w="5220" w:type="dxa"/>
            <w:gridSpan w:val="4"/>
            <w:vMerge/>
            <w:tcBorders>
              <w:left w:val="single" w:sz="18" w:space="0" w:color="auto"/>
              <w:right w:val="single" w:sz="18" w:space="0" w:color="auto"/>
            </w:tcBorders>
            <w:vAlign w:val="bottom"/>
          </w:tcPr>
          <w:p w14:paraId="2FE52F7C" w14:textId="77777777" w:rsidR="00B14CF1" w:rsidRPr="00CC18A0" w:rsidRDefault="00B14CF1" w:rsidP="001E6451">
            <w:pPr>
              <w:jc w:val="center"/>
              <w:rPr>
                <w:rFonts w:ascii="Times New Roman" w:eastAsia="Calibri" w:hAnsi="Times New Roman" w:cs="Times New Roman"/>
                <w:b/>
                <w:bCs/>
                <w:sz w:val="24"/>
                <w:szCs w:val="24"/>
              </w:rPr>
            </w:pPr>
          </w:p>
        </w:tc>
      </w:tr>
      <w:tr w:rsidR="00B14CF1" w:rsidRPr="00CC18A0" w14:paraId="6DE1FADD" w14:textId="77777777" w:rsidTr="00F1383A">
        <w:tc>
          <w:tcPr>
            <w:tcW w:w="3150" w:type="dxa"/>
            <w:vMerge/>
            <w:tcBorders>
              <w:left w:val="single" w:sz="18" w:space="0" w:color="auto"/>
              <w:bottom w:val="single" w:sz="18" w:space="0" w:color="auto"/>
              <w:right w:val="single" w:sz="18" w:space="0" w:color="auto"/>
            </w:tcBorders>
            <w:vAlign w:val="bottom"/>
          </w:tcPr>
          <w:p w14:paraId="7BF7FCA6" w14:textId="77777777" w:rsidR="00B14CF1" w:rsidRPr="00CC18A0" w:rsidRDefault="00B14CF1" w:rsidP="001E6451">
            <w:pPr>
              <w:jc w:val="center"/>
              <w:rPr>
                <w:rFonts w:ascii="Times New Roman" w:eastAsia="Calibri" w:hAnsi="Times New Roman" w:cs="Times New Roman"/>
                <w:b/>
                <w:bCs/>
                <w:sz w:val="24"/>
                <w:szCs w:val="24"/>
              </w:rPr>
            </w:pPr>
          </w:p>
        </w:tc>
        <w:tc>
          <w:tcPr>
            <w:tcW w:w="630" w:type="dxa"/>
            <w:vMerge/>
            <w:tcBorders>
              <w:left w:val="single" w:sz="18" w:space="0" w:color="auto"/>
              <w:bottom w:val="single" w:sz="18" w:space="0" w:color="auto"/>
              <w:right w:val="single" w:sz="18" w:space="0" w:color="auto"/>
            </w:tcBorders>
          </w:tcPr>
          <w:p w14:paraId="4410926F" w14:textId="2D5E743C" w:rsidR="00B14CF1" w:rsidRPr="00CC18A0" w:rsidRDefault="00B14CF1" w:rsidP="001C4C42">
            <w:pPr>
              <w:jc w:val="center"/>
              <w:rPr>
                <w:rFonts w:ascii="Times New Roman" w:eastAsia="Calibri" w:hAnsi="Times New Roman" w:cs="Times New Roman"/>
                <w:sz w:val="24"/>
                <w:szCs w:val="24"/>
              </w:rPr>
            </w:pPr>
          </w:p>
        </w:tc>
        <w:tc>
          <w:tcPr>
            <w:tcW w:w="810" w:type="dxa"/>
            <w:tcBorders>
              <w:top w:val="single" w:sz="18" w:space="0" w:color="auto"/>
              <w:left w:val="single" w:sz="18" w:space="0" w:color="auto"/>
              <w:bottom w:val="single" w:sz="18" w:space="0" w:color="auto"/>
              <w:right w:val="single" w:sz="18" w:space="0" w:color="auto"/>
            </w:tcBorders>
            <w:vAlign w:val="bottom"/>
          </w:tcPr>
          <w:p w14:paraId="73A45833" w14:textId="7403779C" w:rsidR="00B14CF1" w:rsidRPr="00CC18A0" w:rsidRDefault="00B14CF1" w:rsidP="001E6451">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Slope</w:t>
            </w:r>
          </w:p>
        </w:tc>
        <w:tc>
          <w:tcPr>
            <w:tcW w:w="900" w:type="dxa"/>
            <w:tcBorders>
              <w:top w:val="single" w:sz="18" w:space="0" w:color="auto"/>
              <w:left w:val="single" w:sz="18" w:space="0" w:color="auto"/>
              <w:bottom w:val="single" w:sz="18" w:space="0" w:color="auto"/>
              <w:right w:val="single" w:sz="18" w:space="0" w:color="auto"/>
            </w:tcBorders>
            <w:vAlign w:val="bottom"/>
          </w:tcPr>
          <w:p w14:paraId="02D88BF3" w14:textId="77777777" w:rsidR="00B14CF1" w:rsidRPr="00CC18A0" w:rsidRDefault="00B14CF1" w:rsidP="001E6451">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Int.</w:t>
            </w:r>
          </w:p>
        </w:tc>
        <w:tc>
          <w:tcPr>
            <w:tcW w:w="900" w:type="dxa"/>
            <w:tcBorders>
              <w:top w:val="single" w:sz="18" w:space="0" w:color="auto"/>
              <w:left w:val="single" w:sz="18" w:space="0" w:color="auto"/>
              <w:bottom w:val="single" w:sz="18" w:space="0" w:color="auto"/>
              <w:right w:val="single" w:sz="18" w:space="0" w:color="auto"/>
            </w:tcBorders>
            <w:vAlign w:val="bottom"/>
          </w:tcPr>
          <w:p w14:paraId="487DA0A6" w14:textId="77777777" w:rsidR="00B14CF1" w:rsidRPr="00CC18A0" w:rsidRDefault="00B14CF1" w:rsidP="001E6451">
            <w:pPr>
              <w:jc w:val="center"/>
              <w:rPr>
                <w:rFonts w:ascii="Times New Roman" w:eastAsia="Calibri" w:hAnsi="Times New Roman" w:cs="Times New Roman"/>
                <w:b/>
                <w:bCs/>
                <w:sz w:val="24"/>
                <w:szCs w:val="24"/>
                <w:vertAlign w:val="superscript"/>
              </w:rPr>
            </w:pPr>
            <w:r w:rsidRPr="00CC18A0">
              <w:rPr>
                <w:rFonts w:ascii="Times New Roman" w:eastAsia="Calibri" w:hAnsi="Times New Roman" w:cs="Times New Roman"/>
                <w:b/>
                <w:bCs/>
                <w:sz w:val="24"/>
                <w:szCs w:val="24"/>
              </w:rPr>
              <w:t>R</w:t>
            </w:r>
            <w:r w:rsidRPr="00CC18A0">
              <w:rPr>
                <w:rFonts w:ascii="Times New Roman" w:eastAsia="Calibri" w:hAnsi="Times New Roman" w:cs="Times New Roman"/>
                <w:b/>
                <w:bCs/>
                <w:sz w:val="24"/>
                <w:szCs w:val="24"/>
                <w:vertAlign w:val="superscript"/>
              </w:rPr>
              <w:t>2</w:t>
            </w:r>
          </w:p>
        </w:tc>
        <w:tc>
          <w:tcPr>
            <w:tcW w:w="930" w:type="dxa"/>
            <w:tcBorders>
              <w:top w:val="single" w:sz="18" w:space="0" w:color="auto"/>
              <w:left w:val="single" w:sz="18" w:space="0" w:color="auto"/>
              <w:bottom w:val="single" w:sz="18" w:space="0" w:color="auto"/>
              <w:right w:val="single" w:sz="18" w:space="0" w:color="auto"/>
            </w:tcBorders>
            <w:vAlign w:val="bottom"/>
          </w:tcPr>
          <w:p w14:paraId="1688E311" w14:textId="292B157D" w:rsidR="00B14CF1" w:rsidRPr="00CC18A0" w:rsidRDefault="00B14CF1" w:rsidP="001E6451">
            <w:pPr>
              <w:jc w:val="center"/>
              <w:rPr>
                <w:rFonts w:ascii="Times New Roman" w:eastAsia="Calibri" w:hAnsi="Times New Roman" w:cs="Times New Roman"/>
                <w:b/>
                <w:bCs/>
                <w:sz w:val="24"/>
                <w:szCs w:val="24"/>
                <w:vertAlign w:val="superscript"/>
              </w:rPr>
            </w:pPr>
            <w:r w:rsidRPr="00CC18A0">
              <w:rPr>
                <w:rFonts w:ascii="Times New Roman" w:eastAsia="Calibri" w:hAnsi="Times New Roman" w:cs="Times New Roman"/>
                <w:b/>
                <w:bCs/>
                <w:sz w:val="24"/>
                <w:szCs w:val="24"/>
              </w:rPr>
              <w:t>Min</w:t>
            </w:r>
            <w:r w:rsidR="00642E37" w:rsidRPr="00CC18A0">
              <w:rPr>
                <w:rFonts w:ascii="Times New Roman" w:eastAsia="Calibri" w:hAnsi="Times New Roman" w:cs="Times New Roman"/>
                <w:b/>
                <w:bCs/>
                <w:sz w:val="24"/>
                <w:szCs w:val="24"/>
                <w:vertAlign w:val="superscript"/>
              </w:rPr>
              <w:t>a</w:t>
            </w:r>
          </w:p>
        </w:tc>
        <w:tc>
          <w:tcPr>
            <w:tcW w:w="930" w:type="dxa"/>
            <w:tcBorders>
              <w:top w:val="single" w:sz="18" w:space="0" w:color="auto"/>
              <w:left w:val="single" w:sz="18" w:space="0" w:color="auto"/>
              <w:bottom w:val="single" w:sz="18" w:space="0" w:color="auto"/>
              <w:right w:val="single" w:sz="18" w:space="0" w:color="auto"/>
            </w:tcBorders>
            <w:vAlign w:val="bottom"/>
          </w:tcPr>
          <w:p w14:paraId="1C7BB6BB" w14:textId="74E43559" w:rsidR="00B14CF1" w:rsidRPr="00CC18A0" w:rsidRDefault="00B14CF1" w:rsidP="001E6451">
            <w:pPr>
              <w:jc w:val="center"/>
              <w:rPr>
                <w:rFonts w:ascii="Times New Roman" w:eastAsia="Calibri" w:hAnsi="Times New Roman" w:cs="Times New Roman"/>
                <w:b/>
                <w:bCs/>
                <w:sz w:val="24"/>
                <w:szCs w:val="24"/>
                <w:vertAlign w:val="superscript"/>
              </w:rPr>
            </w:pPr>
            <w:r w:rsidRPr="00CC18A0">
              <w:rPr>
                <w:rFonts w:ascii="Times New Roman" w:eastAsia="Calibri" w:hAnsi="Times New Roman" w:cs="Times New Roman"/>
                <w:b/>
                <w:bCs/>
                <w:sz w:val="24"/>
                <w:szCs w:val="24"/>
              </w:rPr>
              <w:t>Max</w:t>
            </w:r>
            <w:r w:rsidR="00642E37" w:rsidRPr="00CC18A0">
              <w:rPr>
                <w:rFonts w:ascii="Times New Roman" w:eastAsia="Calibri" w:hAnsi="Times New Roman" w:cs="Times New Roman"/>
                <w:b/>
                <w:bCs/>
                <w:sz w:val="24"/>
                <w:szCs w:val="24"/>
                <w:vertAlign w:val="superscript"/>
              </w:rPr>
              <w:t>a</w:t>
            </w:r>
          </w:p>
        </w:tc>
        <w:tc>
          <w:tcPr>
            <w:tcW w:w="930" w:type="dxa"/>
            <w:tcBorders>
              <w:top w:val="single" w:sz="18" w:space="0" w:color="auto"/>
              <w:left w:val="single" w:sz="18" w:space="0" w:color="auto"/>
              <w:bottom w:val="single" w:sz="18" w:space="0" w:color="auto"/>
              <w:right w:val="single" w:sz="18" w:space="0" w:color="auto"/>
            </w:tcBorders>
            <w:vAlign w:val="bottom"/>
          </w:tcPr>
          <w:p w14:paraId="511DD636" w14:textId="77777777" w:rsidR="00B14CF1" w:rsidRPr="00CC18A0" w:rsidRDefault="00B14CF1" w:rsidP="001E6451">
            <w:pPr>
              <w:jc w:val="center"/>
              <w:rPr>
                <w:rFonts w:ascii="Times New Roman" w:eastAsia="Calibri" w:hAnsi="Times New Roman" w:cs="Times New Roman"/>
                <w:b/>
                <w:bCs/>
                <w:sz w:val="24"/>
                <w:szCs w:val="24"/>
                <w:vertAlign w:val="superscript"/>
              </w:rPr>
            </w:pPr>
            <w:r w:rsidRPr="00CC18A0">
              <w:rPr>
                <w:rFonts w:ascii="Times New Roman" w:eastAsia="Calibri" w:hAnsi="Times New Roman" w:cs="Times New Roman"/>
                <w:b/>
                <w:bCs/>
                <w:sz w:val="24"/>
                <w:szCs w:val="24"/>
              </w:rPr>
              <w:t>Width</w:t>
            </w:r>
          </w:p>
        </w:tc>
        <w:tc>
          <w:tcPr>
            <w:tcW w:w="1440" w:type="dxa"/>
            <w:tcBorders>
              <w:top w:val="single" w:sz="18" w:space="0" w:color="auto"/>
              <w:left w:val="single" w:sz="18" w:space="0" w:color="auto"/>
              <w:bottom w:val="single" w:sz="18" w:space="0" w:color="auto"/>
              <w:right w:val="single" w:sz="18" w:space="0" w:color="auto"/>
            </w:tcBorders>
            <w:vAlign w:val="bottom"/>
          </w:tcPr>
          <w:p w14:paraId="00AFAAE4" w14:textId="77777777" w:rsidR="00B14CF1" w:rsidRPr="00CC18A0" w:rsidRDefault="00B14CF1" w:rsidP="001E6451">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Mean Difference</w:t>
            </w:r>
          </w:p>
        </w:tc>
        <w:tc>
          <w:tcPr>
            <w:tcW w:w="1440" w:type="dxa"/>
            <w:tcBorders>
              <w:top w:val="single" w:sz="18" w:space="0" w:color="auto"/>
              <w:left w:val="single" w:sz="18" w:space="0" w:color="auto"/>
              <w:bottom w:val="single" w:sz="18" w:space="0" w:color="auto"/>
              <w:right w:val="single" w:sz="18" w:space="0" w:color="auto"/>
            </w:tcBorders>
          </w:tcPr>
          <w:p w14:paraId="6E3B9510" w14:textId="27836E96" w:rsidR="00B14CF1" w:rsidRPr="00CC18A0" w:rsidRDefault="00B14CF1" w:rsidP="001E6451">
            <w:pPr>
              <w:jc w:val="center"/>
              <w:rPr>
                <w:rFonts w:ascii="Times New Roman" w:eastAsia="Calibri" w:hAnsi="Times New Roman" w:cs="Times New Roman"/>
                <w:b/>
                <w:bCs/>
                <w:sz w:val="24"/>
                <w:szCs w:val="24"/>
                <w:vertAlign w:val="superscript"/>
              </w:rPr>
            </w:pPr>
            <w:r w:rsidRPr="00CC18A0">
              <w:rPr>
                <w:rFonts w:ascii="Times New Roman" w:eastAsia="Calibri" w:hAnsi="Times New Roman" w:cs="Times New Roman"/>
                <w:b/>
                <w:bCs/>
                <w:sz w:val="24"/>
                <w:szCs w:val="24"/>
              </w:rPr>
              <w:t>Lower 95</w:t>
            </w:r>
            <w:r w:rsidR="00FB44BF" w:rsidRPr="00CC18A0">
              <w:rPr>
                <w:rFonts w:ascii="Times New Roman" w:eastAsia="Calibri" w:hAnsi="Times New Roman" w:cs="Times New Roman"/>
                <w:b/>
                <w:bCs/>
                <w:sz w:val="24"/>
                <w:szCs w:val="24"/>
              </w:rPr>
              <w:t xml:space="preserve">  %</w:t>
            </w:r>
            <w:r w:rsidRPr="00CC18A0">
              <w:rPr>
                <w:rFonts w:ascii="Times New Roman" w:eastAsia="Calibri" w:hAnsi="Times New Roman" w:cs="Times New Roman"/>
                <w:b/>
                <w:bCs/>
                <w:sz w:val="24"/>
                <w:szCs w:val="24"/>
              </w:rPr>
              <w:t xml:space="preserve"> LoA</w:t>
            </w:r>
            <w:r w:rsidR="00642E37" w:rsidRPr="00CC18A0">
              <w:rPr>
                <w:rFonts w:ascii="Times New Roman" w:eastAsia="Calibri" w:hAnsi="Times New Roman" w:cs="Times New Roman"/>
                <w:b/>
                <w:bCs/>
                <w:sz w:val="24"/>
                <w:szCs w:val="24"/>
                <w:vertAlign w:val="superscript"/>
              </w:rPr>
              <w:t>b</w:t>
            </w:r>
          </w:p>
        </w:tc>
        <w:tc>
          <w:tcPr>
            <w:tcW w:w="1440" w:type="dxa"/>
            <w:tcBorders>
              <w:top w:val="single" w:sz="18" w:space="0" w:color="auto"/>
              <w:left w:val="single" w:sz="18" w:space="0" w:color="auto"/>
              <w:bottom w:val="single" w:sz="18" w:space="0" w:color="auto"/>
              <w:right w:val="single" w:sz="18" w:space="0" w:color="auto"/>
            </w:tcBorders>
          </w:tcPr>
          <w:p w14:paraId="7ED27568" w14:textId="557DF42C" w:rsidR="00B14CF1" w:rsidRPr="00CC18A0" w:rsidRDefault="00B14CF1" w:rsidP="001E6451">
            <w:pPr>
              <w:jc w:val="center"/>
              <w:rPr>
                <w:rFonts w:ascii="Times New Roman" w:eastAsia="Calibri" w:hAnsi="Times New Roman" w:cs="Times New Roman"/>
                <w:b/>
                <w:bCs/>
                <w:sz w:val="24"/>
                <w:szCs w:val="24"/>
                <w:vertAlign w:val="superscript"/>
              </w:rPr>
            </w:pPr>
            <w:r w:rsidRPr="00CC18A0">
              <w:rPr>
                <w:rFonts w:ascii="Times New Roman" w:eastAsia="Calibri" w:hAnsi="Times New Roman" w:cs="Times New Roman"/>
                <w:b/>
                <w:bCs/>
                <w:sz w:val="24"/>
                <w:szCs w:val="24"/>
              </w:rPr>
              <w:t>Upper 95</w:t>
            </w:r>
            <w:r w:rsidR="00FB44BF" w:rsidRPr="00CC18A0">
              <w:rPr>
                <w:rFonts w:ascii="Times New Roman" w:eastAsia="Calibri" w:hAnsi="Times New Roman" w:cs="Times New Roman"/>
                <w:b/>
                <w:bCs/>
                <w:sz w:val="24"/>
                <w:szCs w:val="24"/>
              </w:rPr>
              <w:t xml:space="preserve">  %</w:t>
            </w:r>
            <w:r w:rsidRPr="00CC18A0">
              <w:rPr>
                <w:rFonts w:ascii="Times New Roman" w:eastAsia="Calibri" w:hAnsi="Times New Roman" w:cs="Times New Roman"/>
                <w:b/>
                <w:bCs/>
                <w:sz w:val="24"/>
                <w:szCs w:val="24"/>
              </w:rPr>
              <w:t xml:space="preserve"> LoA</w:t>
            </w:r>
            <w:r w:rsidR="00642E37" w:rsidRPr="00CC18A0">
              <w:rPr>
                <w:rFonts w:ascii="Times New Roman" w:eastAsia="Calibri" w:hAnsi="Times New Roman" w:cs="Times New Roman"/>
                <w:b/>
                <w:bCs/>
                <w:sz w:val="24"/>
                <w:szCs w:val="24"/>
                <w:vertAlign w:val="superscript"/>
              </w:rPr>
              <w:t>b</w:t>
            </w:r>
          </w:p>
        </w:tc>
        <w:tc>
          <w:tcPr>
            <w:tcW w:w="900" w:type="dxa"/>
            <w:tcBorders>
              <w:top w:val="single" w:sz="18" w:space="0" w:color="auto"/>
              <w:left w:val="single" w:sz="18" w:space="0" w:color="auto"/>
              <w:bottom w:val="single" w:sz="18" w:space="0" w:color="auto"/>
              <w:right w:val="single" w:sz="18" w:space="0" w:color="auto"/>
            </w:tcBorders>
            <w:vAlign w:val="bottom"/>
          </w:tcPr>
          <w:p w14:paraId="6AEF000E" w14:textId="77777777" w:rsidR="00B14CF1" w:rsidRPr="00CC18A0" w:rsidRDefault="00B14CF1" w:rsidP="001E6451">
            <w:pPr>
              <w:jc w:val="center"/>
              <w:rPr>
                <w:rFonts w:ascii="Times New Roman" w:eastAsia="Calibri" w:hAnsi="Times New Roman" w:cs="Times New Roman"/>
                <w:b/>
                <w:bCs/>
                <w:sz w:val="24"/>
                <w:szCs w:val="24"/>
                <w:vertAlign w:val="superscript"/>
              </w:rPr>
            </w:pPr>
            <w:r w:rsidRPr="00CC18A0">
              <w:rPr>
                <w:rFonts w:ascii="Times New Roman" w:eastAsia="Calibri" w:hAnsi="Times New Roman" w:cs="Times New Roman"/>
                <w:b/>
                <w:bCs/>
                <w:sz w:val="24"/>
                <w:szCs w:val="24"/>
              </w:rPr>
              <w:t>Width</w:t>
            </w:r>
          </w:p>
        </w:tc>
      </w:tr>
      <w:tr w:rsidR="00274E9E" w:rsidRPr="00CC18A0" w14:paraId="01291005" w14:textId="77777777" w:rsidTr="00F1383A">
        <w:tc>
          <w:tcPr>
            <w:tcW w:w="3150" w:type="dxa"/>
          </w:tcPr>
          <w:p w14:paraId="4068C4D2" w14:textId="77777777"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Imperial College Healthcare</w:t>
            </w:r>
          </w:p>
        </w:tc>
        <w:tc>
          <w:tcPr>
            <w:tcW w:w="630" w:type="dxa"/>
            <w:tcBorders>
              <w:top w:val="single" w:sz="18" w:space="0" w:color="auto"/>
            </w:tcBorders>
          </w:tcPr>
          <w:p w14:paraId="0CBD005C" w14:textId="36B732EC" w:rsidR="003731B8" w:rsidRPr="00CC18A0" w:rsidRDefault="0044397B" w:rsidP="001C4C42">
            <w:pPr>
              <w:jc w:val="center"/>
              <w:rPr>
                <w:rFonts w:ascii="Times New Roman" w:eastAsia="Calibri" w:hAnsi="Times New Roman" w:cs="Times New Roman"/>
                <w:sz w:val="24"/>
                <w:szCs w:val="24"/>
                <w:vertAlign w:val="superscript"/>
              </w:rPr>
            </w:pPr>
            <w:r w:rsidRPr="00CC18A0">
              <w:rPr>
                <w:rFonts w:ascii="Times New Roman" w:eastAsia="Calibri" w:hAnsi="Times New Roman" w:cs="Times New Roman"/>
                <w:sz w:val="24"/>
                <w:szCs w:val="24"/>
              </w:rPr>
              <w:t>14</w:t>
            </w:r>
            <w:r w:rsidR="00C02BE2" w:rsidRPr="00CC18A0">
              <w:rPr>
                <w:rFonts w:ascii="Times New Roman" w:eastAsia="Calibri" w:hAnsi="Times New Roman" w:cs="Times New Roman"/>
                <w:sz w:val="24"/>
                <w:szCs w:val="24"/>
                <w:vertAlign w:val="superscript"/>
              </w:rPr>
              <w:t>c</w:t>
            </w:r>
          </w:p>
        </w:tc>
        <w:tc>
          <w:tcPr>
            <w:tcW w:w="810" w:type="dxa"/>
            <w:tcBorders>
              <w:top w:val="single" w:sz="18" w:space="0" w:color="auto"/>
              <w:left w:val="single" w:sz="4" w:space="0" w:color="auto"/>
              <w:bottom w:val="single" w:sz="4" w:space="0" w:color="auto"/>
              <w:right w:val="single" w:sz="4" w:space="0" w:color="auto"/>
            </w:tcBorders>
          </w:tcPr>
          <w:p w14:paraId="0E538AED" w14:textId="6C9E3751"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1.481</w:t>
            </w:r>
          </w:p>
        </w:tc>
        <w:tc>
          <w:tcPr>
            <w:tcW w:w="900" w:type="dxa"/>
            <w:tcBorders>
              <w:top w:val="single" w:sz="18" w:space="0" w:color="auto"/>
              <w:left w:val="single" w:sz="4" w:space="0" w:color="auto"/>
              <w:bottom w:val="single" w:sz="4" w:space="0" w:color="auto"/>
              <w:right w:val="single" w:sz="4" w:space="0" w:color="auto"/>
            </w:tcBorders>
            <w:vAlign w:val="bottom"/>
          </w:tcPr>
          <w:p w14:paraId="36056962" w14:textId="3ACD3ACC"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-2.39</w:t>
            </w:r>
          </w:p>
        </w:tc>
        <w:tc>
          <w:tcPr>
            <w:tcW w:w="900" w:type="dxa"/>
            <w:tcBorders>
              <w:top w:val="single" w:sz="18" w:space="0" w:color="auto"/>
              <w:left w:val="single" w:sz="4" w:space="0" w:color="auto"/>
              <w:bottom w:val="single" w:sz="4" w:space="0" w:color="auto"/>
              <w:right w:val="single" w:sz="4" w:space="0" w:color="auto"/>
            </w:tcBorders>
          </w:tcPr>
          <w:p w14:paraId="08A8B2CA" w14:textId="56867B94"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0.81</w:t>
            </w:r>
            <w:r w:rsidR="001B42A8" w:rsidRPr="00CC18A0">
              <w:rPr>
                <w:rFonts w:ascii="Times New Roman" w:eastAsia="Calibri" w:hAnsi="Times New Roman" w:cs="Times New Roman"/>
                <w:sz w:val="24"/>
                <w:szCs w:val="24"/>
              </w:rPr>
              <w:t>2</w:t>
            </w:r>
          </w:p>
        </w:tc>
        <w:tc>
          <w:tcPr>
            <w:tcW w:w="930" w:type="dxa"/>
            <w:tcBorders>
              <w:top w:val="single" w:sz="4" w:space="0" w:color="auto"/>
              <w:left w:val="single" w:sz="4" w:space="0" w:color="auto"/>
              <w:bottom w:val="single" w:sz="4" w:space="0" w:color="auto"/>
              <w:right w:val="single" w:sz="4" w:space="0" w:color="auto"/>
            </w:tcBorders>
            <w:vAlign w:val="bottom"/>
          </w:tcPr>
          <w:p w14:paraId="4ADFAF39" w14:textId="4C17993F" w:rsidR="003731B8" w:rsidRPr="00CC18A0" w:rsidRDefault="00F1006C"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w:t>
            </w:r>
            <w:r w:rsidR="00BA69A5" w:rsidRPr="00CC18A0">
              <w:rPr>
                <w:rFonts w:ascii="Times New Roman" w:eastAsia="Calibri" w:hAnsi="Times New Roman" w:cs="Times New Roman"/>
                <w:sz w:val="24"/>
                <w:szCs w:val="24"/>
              </w:rPr>
              <w:t>6.98</w:t>
            </w:r>
          </w:p>
        </w:tc>
        <w:tc>
          <w:tcPr>
            <w:tcW w:w="930" w:type="dxa"/>
            <w:tcBorders>
              <w:top w:val="single" w:sz="4" w:space="0" w:color="auto"/>
              <w:left w:val="single" w:sz="4" w:space="0" w:color="auto"/>
              <w:bottom w:val="single" w:sz="4" w:space="0" w:color="auto"/>
              <w:right w:val="single" w:sz="4" w:space="0" w:color="auto"/>
            </w:tcBorders>
            <w:vAlign w:val="bottom"/>
          </w:tcPr>
          <w:p w14:paraId="0251EE42" w14:textId="3B87D92F" w:rsidR="003731B8" w:rsidRPr="00CC18A0" w:rsidRDefault="00BA69A5"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2.21</w:t>
            </w:r>
          </w:p>
        </w:tc>
        <w:tc>
          <w:tcPr>
            <w:tcW w:w="930" w:type="dxa"/>
          </w:tcPr>
          <w:p w14:paraId="1C2E1792" w14:textId="202CFDE2" w:rsidR="003731B8" w:rsidRPr="00CC18A0" w:rsidRDefault="00A87C9A"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9.</w:t>
            </w:r>
            <w:r w:rsidR="00456B2E" w:rsidRPr="00CC18A0">
              <w:rPr>
                <w:rFonts w:ascii="Times New Roman" w:eastAsia="Calibri" w:hAnsi="Times New Roman" w:cs="Times New Roman"/>
                <w:sz w:val="24"/>
                <w:szCs w:val="24"/>
              </w:rPr>
              <w:t>19</w:t>
            </w:r>
          </w:p>
        </w:tc>
        <w:tc>
          <w:tcPr>
            <w:tcW w:w="1440" w:type="dxa"/>
          </w:tcPr>
          <w:p w14:paraId="2F4AFB5B" w14:textId="7EEB33E7"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0.445</w:t>
            </w:r>
          </w:p>
        </w:tc>
        <w:tc>
          <w:tcPr>
            <w:tcW w:w="1440" w:type="dxa"/>
          </w:tcPr>
          <w:p w14:paraId="6A99AF31" w14:textId="79BAECE4"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-2.11</w:t>
            </w:r>
          </w:p>
        </w:tc>
        <w:tc>
          <w:tcPr>
            <w:tcW w:w="1440" w:type="dxa"/>
          </w:tcPr>
          <w:p w14:paraId="24E2E28A" w14:textId="6DD3D0A8"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0.59</w:t>
            </w:r>
          </w:p>
        </w:tc>
        <w:tc>
          <w:tcPr>
            <w:tcW w:w="900" w:type="dxa"/>
          </w:tcPr>
          <w:p w14:paraId="2F1985A6" w14:textId="6276A07B"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2.70</w:t>
            </w:r>
          </w:p>
        </w:tc>
      </w:tr>
      <w:tr w:rsidR="00274E9E" w:rsidRPr="00CC18A0" w14:paraId="34424125" w14:textId="77777777" w:rsidTr="008958ED">
        <w:tc>
          <w:tcPr>
            <w:tcW w:w="3150" w:type="dxa"/>
          </w:tcPr>
          <w:p w14:paraId="1F5833B6" w14:textId="77777777"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University College Cork</w:t>
            </w:r>
          </w:p>
        </w:tc>
        <w:tc>
          <w:tcPr>
            <w:tcW w:w="630" w:type="dxa"/>
          </w:tcPr>
          <w:p w14:paraId="68258657" w14:textId="79991696" w:rsidR="003731B8" w:rsidRPr="00CC18A0" w:rsidRDefault="0044397B" w:rsidP="001C4C42">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30</w:t>
            </w:r>
          </w:p>
        </w:tc>
        <w:tc>
          <w:tcPr>
            <w:tcW w:w="810" w:type="dxa"/>
            <w:tcBorders>
              <w:top w:val="single" w:sz="4" w:space="0" w:color="auto"/>
              <w:left w:val="single" w:sz="4" w:space="0" w:color="auto"/>
              <w:bottom w:val="single" w:sz="4" w:space="0" w:color="auto"/>
              <w:right w:val="single" w:sz="4" w:space="0" w:color="auto"/>
            </w:tcBorders>
          </w:tcPr>
          <w:p w14:paraId="15C480D2" w14:textId="59DE4507"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1.</w:t>
            </w:r>
            <w:r w:rsidR="00065771" w:rsidRPr="00CC18A0">
              <w:rPr>
                <w:rFonts w:ascii="Times New Roman" w:eastAsia="Calibri" w:hAnsi="Times New Roman" w:cs="Times New Roman"/>
                <w:sz w:val="24"/>
                <w:szCs w:val="24"/>
              </w:rPr>
              <w:t>16</w:t>
            </w:r>
            <w:r w:rsidR="00A66105" w:rsidRPr="00CC18A0">
              <w:rPr>
                <w:rFonts w:ascii="Times New Roman" w:eastAsia="Calibri" w:hAnsi="Times New Roman" w:cs="Times New Roman"/>
                <w:sz w:val="24"/>
                <w:szCs w:val="24"/>
              </w:rPr>
              <w:t>4</w:t>
            </w:r>
          </w:p>
        </w:tc>
        <w:tc>
          <w:tcPr>
            <w:tcW w:w="900" w:type="dxa"/>
            <w:tcBorders>
              <w:top w:val="single" w:sz="4" w:space="0" w:color="auto"/>
              <w:left w:val="single" w:sz="4" w:space="0" w:color="auto"/>
              <w:bottom w:val="single" w:sz="4" w:space="0" w:color="auto"/>
              <w:right w:val="single" w:sz="4" w:space="0" w:color="auto"/>
            </w:tcBorders>
            <w:vAlign w:val="bottom"/>
          </w:tcPr>
          <w:p w14:paraId="2E8EC401" w14:textId="4209FA73"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-0.</w:t>
            </w:r>
            <w:r w:rsidR="00A66105" w:rsidRPr="00CC18A0">
              <w:rPr>
                <w:rFonts w:ascii="Times New Roman" w:eastAsia="Calibri" w:hAnsi="Times New Roman" w:cs="Times New Roman"/>
                <w:sz w:val="24"/>
                <w:szCs w:val="24"/>
              </w:rPr>
              <w:t>0</w:t>
            </w:r>
            <w:r w:rsidRPr="00CC18A0">
              <w:rPr>
                <w:rFonts w:ascii="Times New Roman" w:eastAsia="Calibri" w:hAnsi="Times New Roman" w:cs="Times New Roman"/>
                <w:sz w:val="24"/>
                <w:szCs w:val="24"/>
              </w:rPr>
              <w:t>5</w:t>
            </w:r>
            <w:r w:rsidR="00A66105" w:rsidRPr="00CC18A0">
              <w:rPr>
                <w:rFonts w:ascii="Times New Roman" w:eastAsia="Calibri" w:hAnsi="Times New Roman" w:cs="Times New Roman"/>
                <w:sz w:val="24"/>
                <w:szCs w:val="24"/>
              </w:rPr>
              <w:t>2</w:t>
            </w:r>
          </w:p>
        </w:tc>
        <w:tc>
          <w:tcPr>
            <w:tcW w:w="900" w:type="dxa"/>
            <w:tcBorders>
              <w:top w:val="single" w:sz="4" w:space="0" w:color="auto"/>
              <w:left w:val="single" w:sz="4" w:space="0" w:color="auto"/>
              <w:bottom w:val="single" w:sz="4" w:space="0" w:color="auto"/>
              <w:right w:val="single" w:sz="4" w:space="0" w:color="auto"/>
            </w:tcBorders>
          </w:tcPr>
          <w:p w14:paraId="3602360A" w14:textId="2A5DC126"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0.98</w:t>
            </w:r>
            <w:r w:rsidR="00A66105" w:rsidRPr="00CC18A0">
              <w:rPr>
                <w:rFonts w:ascii="Times New Roman" w:eastAsia="Calibri" w:hAnsi="Times New Roman" w:cs="Times New Roman"/>
                <w:sz w:val="24"/>
                <w:szCs w:val="24"/>
              </w:rPr>
              <w:t>2</w:t>
            </w:r>
          </w:p>
        </w:tc>
        <w:tc>
          <w:tcPr>
            <w:tcW w:w="930" w:type="dxa"/>
            <w:tcBorders>
              <w:top w:val="single" w:sz="4" w:space="0" w:color="auto"/>
              <w:left w:val="single" w:sz="4" w:space="0" w:color="auto"/>
              <w:bottom w:val="single" w:sz="4" w:space="0" w:color="auto"/>
              <w:right w:val="single" w:sz="4" w:space="0" w:color="auto"/>
            </w:tcBorders>
            <w:vAlign w:val="bottom"/>
          </w:tcPr>
          <w:p w14:paraId="0DDFED66" w14:textId="47035239" w:rsidR="003731B8" w:rsidRPr="00CC18A0" w:rsidRDefault="00352AAE"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w:t>
            </w:r>
            <w:r w:rsidR="00FB2716" w:rsidRPr="00CC18A0">
              <w:rPr>
                <w:rFonts w:ascii="Times New Roman" w:eastAsia="Calibri" w:hAnsi="Times New Roman" w:cs="Times New Roman"/>
                <w:sz w:val="24"/>
                <w:szCs w:val="24"/>
              </w:rPr>
              <w:t>7</w:t>
            </w:r>
            <w:r w:rsidR="00E653DF" w:rsidRPr="00CC18A0">
              <w:rPr>
                <w:rFonts w:ascii="Times New Roman" w:eastAsia="Calibri" w:hAnsi="Times New Roman" w:cs="Times New Roman"/>
                <w:sz w:val="24"/>
                <w:szCs w:val="24"/>
              </w:rPr>
              <w:t>7</w:t>
            </w:r>
          </w:p>
        </w:tc>
        <w:tc>
          <w:tcPr>
            <w:tcW w:w="930" w:type="dxa"/>
            <w:tcBorders>
              <w:top w:val="single" w:sz="4" w:space="0" w:color="auto"/>
              <w:left w:val="single" w:sz="4" w:space="0" w:color="auto"/>
              <w:bottom w:val="single" w:sz="4" w:space="0" w:color="auto"/>
              <w:right w:val="single" w:sz="4" w:space="0" w:color="auto"/>
            </w:tcBorders>
            <w:vAlign w:val="bottom"/>
          </w:tcPr>
          <w:p w14:paraId="62A3100F" w14:textId="471AF227" w:rsidR="003731B8" w:rsidRPr="00CC18A0" w:rsidRDefault="00FB2716"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0.66</w:t>
            </w:r>
          </w:p>
        </w:tc>
        <w:tc>
          <w:tcPr>
            <w:tcW w:w="930" w:type="dxa"/>
          </w:tcPr>
          <w:p w14:paraId="24ABFD85" w14:textId="6F86F698" w:rsidR="003731B8" w:rsidRPr="00CC18A0" w:rsidRDefault="005556F5"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1.43</w:t>
            </w:r>
          </w:p>
        </w:tc>
        <w:tc>
          <w:tcPr>
            <w:tcW w:w="1440" w:type="dxa"/>
          </w:tcPr>
          <w:p w14:paraId="7529AAA2" w14:textId="08C896AB"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0.615</w:t>
            </w:r>
          </w:p>
        </w:tc>
        <w:tc>
          <w:tcPr>
            <w:tcW w:w="1440" w:type="dxa"/>
          </w:tcPr>
          <w:p w14:paraId="5A840874" w14:textId="354034C5"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-0.3</w:t>
            </w:r>
            <w:r w:rsidR="008958ED" w:rsidRPr="00CC18A0">
              <w:rPr>
                <w:rFonts w:ascii="Times New Roman" w:eastAsia="Calibri" w:hAnsi="Times New Roman" w:cs="Times New Roman"/>
                <w:sz w:val="24"/>
                <w:szCs w:val="24"/>
              </w:rPr>
              <w:t>6</w:t>
            </w:r>
          </w:p>
        </w:tc>
        <w:tc>
          <w:tcPr>
            <w:tcW w:w="1440" w:type="dxa"/>
          </w:tcPr>
          <w:p w14:paraId="164530DF" w14:textId="71F8A062"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1.58</w:t>
            </w:r>
          </w:p>
        </w:tc>
        <w:tc>
          <w:tcPr>
            <w:tcW w:w="900" w:type="dxa"/>
          </w:tcPr>
          <w:p w14:paraId="77708F9C" w14:textId="65036A5E"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1.9</w:t>
            </w:r>
            <w:r w:rsidR="0015405D" w:rsidRPr="00CC18A0">
              <w:rPr>
                <w:rFonts w:ascii="Times New Roman" w:eastAsia="Calibri" w:hAnsi="Times New Roman" w:cs="Times New Roman"/>
                <w:sz w:val="24"/>
                <w:szCs w:val="24"/>
              </w:rPr>
              <w:t>4</w:t>
            </w:r>
          </w:p>
        </w:tc>
      </w:tr>
      <w:tr w:rsidR="00274E9E" w:rsidRPr="00CC18A0" w14:paraId="35E78E37" w14:textId="77777777" w:rsidTr="008958ED">
        <w:tc>
          <w:tcPr>
            <w:tcW w:w="3150" w:type="dxa"/>
          </w:tcPr>
          <w:p w14:paraId="64306814" w14:textId="77777777"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University of Washington</w:t>
            </w:r>
          </w:p>
        </w:tc>
        <w:tc>
          <w:tcPr>
            <w:tcW w:w="630" w:type="dxa"/>
            <w:tcBorders>
              <w:right w:val="single" w:sz="4" w:space="0" w:color="7F7F7F"/>
            </w:tcBorders>
          </w:tcPr>
          <w:p w14:paraId="06E1D4A8" w14:textId="107E5A4F" w:rsidR="003731B8" w:rsidRPr="00CC18A0" w:rsidRDefault="0044397B" w:rsidP="001C4C42">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30</w:t>
            </w:r>
          </w:p>
        </w:tc>
        <w:tc>
          <w:tcPr>
            <w:tcW w:w="810" w:type="dxa"/>
            <w:tcBorders>
              <w:top w:val="single" w:sz="4" w:space="0" w:color="auto"/>
              <w:left w:val="single" w:sz="4" w:space="0" w:color="7F7F7F"/>
              <w:bottom w:val="single" w:sz="4" w:space="0" w:color="auto"/>
              <w:right w:val="single" w:sz="4" w:space="0" w:color="auto"/>
            </w:tcBorders>
            <w:vAlign w:val="bottom"/>
          </w:tcPr>
          <w:p w14:paraId="3015BEC7" w14:textId="650B8B09"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1.083</w:t>
            </w:r>
          </w:p>
        </w:tc>
        <w:tc>
          <w:tcPr>
            <w:tcW w:w="900" w:type="dxa"/>
            <w:tcBorders>
              <w:top w:val="single" w:sz="4" w:space="0" w:color="auto"/>
              <w:left w:val="single" w:sz="4" w:space="0" w:color="auto"/>
              <w:bottom w:val="single" w:sz="4" w:space="0" w:color="auto"/>
              <w:right w:val="single" w:sz="4" w:space="0" w:color="auto"/>
            </w:tcBorders>
            <w:vAlign w:val="bottom"/>
          </w:tcPr>
          <w:p w14:paraId="4D44A744" w14:textId="0AE805B5"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-0.041</w:t>
            </w:r>
          </w:p>
        </w:tc>
        <w:tc>
          <w:tcPr>
            <w:tcW w:w="900" w:type="dxa"/>
            <w:tcBorders>
              <w:top w:val="single" w:sz="4" w:space="0" w:color="auto"/>
              <w:left w:val="single" w:sz="4" w:space="0" w:color="auto"/>
              <w:bottom w:val="single" w:sz="4" w:space="0" w:color="auto"/>
              <w:right w:val="single" w:sz="4" w:space="0" w:color="auto"/>
            </w:tcBorders>
          </w:tcPr>
          <w:p w14:paraId="5DD1C6C6" w14:textId="5C5BB7D5" w:rsidR="003731B8" w:rsidRPr="00CC18A0" w:rsidRDefault="003731B8" w:rsidP="001E6451">
            <w:pPr>
              <w:rPr>
                <w:rFonts w:ascii="Times New Roman" w:eastAsia="Calibri" w:hAnsi="Times New Roman" w:cs="Times New Roman"/>
                <w:sz w:val="24"/>
                <w:szCs w:val="24"/>
              </w:rPr>
            </w:pPr>
            <w:r w:rsidRPr="00CC18A0">
              <w:rPr>
                <w:rFonts w:ascii="Times New Roman" w:eastAsia="Calibri" w:hAnsi="Times New Roman" w:cs="Times New Roman"/>
                <w:sz w:val="24"/>
                <w:szCs w:val="24"/>
              </w:rPr>
              <w:t>0.998</w:t>
            </w:r>
          </w:p>
        </w:tc>
        <w:tc>
          <w:tcPr>
            <w:tcW w:w="930" w:type="dxa"/>
            <w:tcBorders>
              <w:top w:val="single" w:sz="4" w:space="0" w:color="auto"/>
              <w:left w:val="single" w:sz="4" w:space="0" w:color="auto"/>
              <w:bottom w:val="single" w:sz="4" w:space="0" w:color="auto"/>
              <w:right w:val="single" w:sz="4" w:space="0" w:color="auto"/>
            </w:tcBorders>
            <w:vAlign w:val="bottom"/>
          </w:tcPr>
          <w:p w14:paraId="53C3896C" w14:textId="7E83057B" w:rsidR="003731B8" w:rsidRPr="00CC18A0" w:rsidRDefault="00A8740F"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-0.27</w:t>
            </w:r>
          </w:p>
        </w:tc>
        <w:tc>
          <w:tcPr>
            <w:tcW w:w="930" w:type="dxa"/>
            <w:tcBorders>
              <w:top w:val="single" w:sz="4" w:space="0" w:color="auto"/>
              <w:left w:val="single" w:sz="4" w:space="0" w:color="auto"/>
              <w:bottom w:val="single" w:sz="4" w:space="0" w:color="auto"/>
              <w:right w:val="single" w:sz="4" w:space="0" w:color="auto"/>
            </w:tcBorders>
            <w:vAlign w:val="bottom"/>
          </w:tcPr>
          <w:p w14:paraId="0F7BD8DE" w14:textId="6FC89EDA" w:rsidR="003731B8" w:rsidRPr="00CC18A0" w:rsidRDefault="00244E40"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0.19</w:t>
            </w:r>
          </w:p>
        </w:tc>
        <w:tc>
          <w:tcPr>
            <w:tcW w:w="930" w:type="dxa"/>
          </w:tcPr>
          <w:p w14:paraId="1D3B6DF4" w14:textId="66EEBAFD" w:rsidR="003731B8" w:rsidRPr="00CC18A0" w:rsidRDefault="000A32A9"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0.46</w:t>
            </w:r>
          </w:p>
        </w:tc>
        <w:tc>
          <w:tcPr>
            <w:tcW w:w="1440" w:type="dxa"/>
          </w:tcPr>
          <w:p w14:paraId="0BF5F10D" w14:textId="11B8E4F6"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0.298</w:t>
            </w:r>
          </w:p>
        </w:tc>
        <w:tc>
          <w:tcPr>
            <w:tcW w:w="1440" w:type="dxa"/>
          </w:tcPr>
          <w:p w14:paraId="752D372B" w14:textId="4058806D"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-0.1</w:t>
            </w:r>
            <w:r w:rsidR="008958ED" w:rsidRPr="00CC18A0">
              <w:rPr>
                <w:rFonts w:ascii="Times New Roman" w:eastAsia="Calibri" w:hAnsi="Times New Roman" w:cs="Times New Roman"/>
                <w:sz w:val="24"/>
                <w:szCs w:val="24"/>
              </w:rPr>
              <w:t>2</w:t>
            </w:r>
          </w:p>
        </w:tc>
        <w:tc>
          <w:tcPr>
            <w:tcW w:w="1440" w:type="dxa"/>
          </w:tcPr>
          <w:p w14:paraId="62AA5658" w14:textId="6A2DCA68"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0.71</w:t>
            </w:r>
          </w:p>
        </w:tc>
        <w:tc>
          <w:tcPr>
            <w:tcW w:w="900" w:type="dxa"/>
          </w:tcPr>
          <w:p w14:paraId="3BBF5333" w14:textId="16D7BF55" w:rsidR="003731B8" w:rsidRPr="00CC18A0" w:rsidRDefault="003731B8" w:rsidP="001E6451">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0.8</w:t>
            </w:r>
            <w:r w:rsidR="0015405D" w:rsidRPr="00CC18A0">
              <w:rPr>
                <w:rFonts w:ascii="Times New Roman" w:eastAsia="Calibri" w:hAnsi="Times New Roman" w:cs="Times New Roman"/>
                <w:sz w:val="24"/>
                <w:szCs w:val="24"/>
              </w:rPr>
              <w:t>3</w:t>
            </w:r>
          </w:p>
        </w:tc>
      </w:tr>
    </w:tbl>
    <w:p w14:paraId="3155DB36" w14:textId="4B482751" w:rsidR="005B5901" w:rsidRPr="00CC18A0" w:rsidRDefault="005B5901" w:rsidP="008958ED">
      <w:pPr>
        <w:spacing w:after="0"/>
        <w:ind w:left="-360" w:hanging="162"/>
        <w:rPr>
          <w:rFonts w:eastAsia="Calibri" w:cs="Times New Roman"/>
          <w:szCs w:val="24"/>
        </w:rPr>
      </w:pPr>
      <w:r w:rsidRPr="00CC18A0">
        <w:rPr>
          <w:rFonts w:eastAsia="Calibri" w:cs="Times New Roman"/>
          <w:szCs w:val="24"/>
          <w:vertAlign w:val="superscript"/>
        </w:rPr>
        <w:t>a</w:t>
      </w:r>
      <w:r w:rsidRPr="00CC18A0">
        <w:rPr>
          <w:rFonts w:eastAsia="Calibri" w:cs="Times New Roman"/>
          <w:szCs w:val="24"/>
          <w:vertAlign w:val="superscript"/>
        </w:rPr>
        <w:tab/>
      </w:r>
      <w:r w:rsidRPr="00CC18A0">
        <w:rPr>
          <w:rFonts w:eastAsia="Calibri" w:cs="Times New Roman"/>
          <w:szCs w:val="24"/>
        </w:rPr>
        <w:t>Min = minimum value at which x = 0 on the y-scale; Max = maximum value at which x = 0 on y-scale; width = distance from Min to Max</w:t>
      </w:r>
    </w:p>
    <w:p w14:paraId="0F47A0C9" w14:textId="5E709727" w:rsidR="001E6451" w:rsidRPr="00CC18A0" w:rsidRDefault="005B5901" w:rsidP="008958ED">
      <w:pPr>
        <w:spacing w:after="0"/>
        <w:ind w:left="-360" w:hanging="162"/>
        <w:rPr>
          <w:rFonts w:eastAsia="Calibri" w:cs="Times New Roman"/>
          <w:szCs w:val="24"/>
        </w:rPr>
      </w:pPr>
      <w:r w:rsidRPr="00CC18A0">
        <w:rPr>
          <w:rFonts w:eastAsia="Calibri" w:cs="Times New Roman"/>
          <w:szCs w:val="24"/>
          <w:vertAlign w:val="superscript"/>
        </w:rPr>
        <w:t>b</w:t>
      </w:r>
      <w:r w:rsidRPr="00CC18A0">
        <w:rPr>
          <w:rFonts w:eastAsia="Calibri" w:cs="Times New Roman"/>
          <w:szCs w:val="24"/>
        </w:rPr>
        <w:tab/>
        <w:t>LoA = 95</w:t>
      </w:r>
      <w:r w:rsidR="00FB44BF" w:rsidRPr="00CC18A0">
        <w:rPr>
          <w:rFonts w:eastAsia="Calibri" w:cs="Times New Roman"/>
          <w:szCs w:val="24"/>
        </w:rPr>
        <w:t>%</w:t>
      </w:r>
      <w:r w:rsidRPr="00CC18A0">
        <w:rPr>
          <w:rFonts w:eastAsia="Calibri" w:cs="Times New Roman"/>
          <w:szCs w:val="24"/>
        </w:rPr>
        <w:t xml:space="preserve"> Limits of Agreement</w:t>
      </w:r>
      <w:r w:rsidR="00B14CF1" w:rsidRPr="00CC18A0">
        <w:rPr>
          <w:rFonts w:eastAsia="Calibri" w:cs="Times New Roman"/>
          <w:szCs w:val="24"/>
        </w:rPr>
        <w:t>; width = distance from lower to upper LoA on y-axis</w:t>
      </w:r>
    </w:p>
    <w:p w14:paraId="14199C8E" w14:textId="34216ED1" w:rsidR="00C02BE2" w:rsidRPr="00CC18A0" w:rsidRDefault="00C02BE2" w:rsidP="008958ED">
      <w:pPr>
        <w:spacing w:after="0"/>
        <w:ind w:left="-360" w:hanging="162"/>
        <w:rPr>
          <w:rFonts w:eastAsia="Calibri" w:cs="Times New Roman"/>
          <w:szCs w:val="24"/>
        </w:rPr>
      </w:pPr>
      <w:r w:rsidRPr="00CC18A0">
        <w:rPr>
          <w:rFonts w:eastAsia="Calibri" w:cs="Times New Roman"/>
          <w:szCs w:val="24"/>
          <w:vertAlign w:val="superscript"/>
        </w:rPr>
        <w:t>c</w:t>
      </w:r>
      <w:r w:rsidRPr="00CC18A0">
        <w:rPr>
          <w:rFonts w:eastAsia="Calibri" w:cs="Times New Roman"/>
          <w:szCs w:val="24"/>
          <w:vertAlign w:val="superscript"/>
        </w:rPr>
        <w:tab/>
      </w:r>
      <w:r w:rsidRPr="00CC18A0">
        <w:rPr>
          <w:rFonts w:eastAsia="Calibri" w:cs="Times New Roman"/>
          <w:szCs w:val="24"/>
        </w:rPr>
        <w:t xml:space="preserve">For </w:t>
      </w:r>
      <w:r w:rsidR="00B54C11" w:rsidRPr="00CC18A0">
        <w:rPr>
          <w:rFonts w:eastAsia="Calibri" w:cs="Times New Roman"/>
          <w:szCs w:val="24"/>
        </w:rPr>
        <w:t>ICHT, only 14 of the 30 samples were above the LoQ</w:t>
      </w:r>
      <w:r w:rsidR="00F6005C" w:rsidRPr="00CC18A0">
        <w:rPr>
          <w:rFonts w:eastAsia="Calibri" w:cs="Times New Roman"/>
          <w:szCs w:val="24"/>
        </w:rPr>
        <w:t xml:space="preserve"> for the method used in this study</w:t>
      </w:r>
    </w:p>
    <w:p w14:paraId="4F2CFFB2" w14:textId="77777777" w:rsidR="00AB6CFA" w:rsidRPr="00CC18A0" w:rsidRDefault="00AB6CFA" w:rsidP="008958ED">
      <w:pPr>
        <w:spacing w:after="0"/>
        <w:ind w:left="-360" w:hanging="162"/>
        <w:rPr>
          <w:rFonts w:eastAsia="Calibri" w:cs="Times New Roman"/>
          <w:szCs w:val="24"/>
        </w:rPr>
      </w:pPr>
    </w:p>
    <w:p w14:paraId="7D6C63B3" w14:textId="4239C67C" w:rsidR="00AB6CFA" w:rsidRPr="00CC18A0" w:rsidRDefault="00AB6CFA">
      <w:pPr>
        <w:rPr>
          <w:rFonts w:eastAsia="Calibri" w:cs="Times New Roman"/>
          <w:szCs w:val="24"/>
        </w:rPr>
      </w:pPr>
      <w:r w:rsidRPr="00CC18A0">
        <w:rPr>
          <w:rFonts w:eastAsia="Calibri" w:cs="Times New Roman"/>
          <w:szCs w:val="24"/>
        </w:rPr>
        <w:br w:type="page"/>
      </w:r>
    </w:p>
    <w:p w14:paraId="64984A6B" w14:textId="3BD3AC32" w:rsidR="004F2C47" w:rsidRPr="00CC18A0" w:rsidRDefault="004F2C47" w:rsidP="00406268">
      <w:pPr>
        <w:ind w:left="180" w:hanging="1080"/>
        <w:jc w:val="both"/>
        <w:rPr>
          <w:rFonts w:eastAsia="Calibri" w:cs="Times New Roman"/>
          <w:szCs w:val="24"/>
        </w:rPr>
      </w:pPr>
      <w:r w:rsidRPr="00CC18A0">
        <w:rPr>
          <w:rFonts w:eastAsia="Calibri" w:cs="Times New Roman"/>
          <w:szCs w:val="24"/>
        </w:rPr>
        <w:lastRenderedPageBreak/>
        <w:t>Table S2.</w:t>
      </w:r>
      <w:r w:rsidRPr="00CC18A0">
        <w:rPr>
          <w:rFonts w:eastAsia="Calibri" w:cs="Times New Roman"/>
          <w:szCs w:val="24"/>
        </w:rPr>
        <w:tab/>
      </w:r>
      <w:r w:rsidR="00B65F99" w:rsidRPr="00CC18A0">
        <w:rPr>
          <w:rFonts w:eastAsia="Calibri" w:cs="Times New Roman"/>
          <w:szCs w:val="24"/>
        </w:rPr>
        <w:t xml:space="preserve">Publications reporting the use </w:t>
      </w:r>
      <w:r w:rsidRPr="00CC18A0">
        <w:rPr>
          <w:rFonts w:eastAsia="Calibri" w:cs="Times New Roman"/>
          <w:szCs w:val="24"/>
        </w:rPr>
        <w:t>of SRMs t</w:t>
      </w:r>
      <w:r w:rsidR="00B65F99" w:rsidRPr="00CC18A0">
        <w:rPr>
          <w:rFonts w:eastAsia="Calibri" w:cs="Times New Roman"/>
          <w:szCs w:val="24"/>
        </w:rPr>
        <w:t>o validate</w:t>
      </w:r>
      <w:r w:rsidRPr="00CC18A0">
        <w:rPr>
          <w:rFonts w:eastAsia="Calibri" w:cs="Times New Roman"/>
          <w:szCs w:val="24"/>
        </w:rPr>
        <w:t xml:space="preserve"> 24,25(OH)</w:t>
      </w:r>
      <w:r w:rsidRPr="00CC18A0">
        <w:rPr>
          <w:rFonts w:eastAsia="Calibri" w:cs="Times New Roman"/>
          <w:szCs w:val="24"/>
          <w:vertAlign w:val="subscript"/>
        </w:rPr>
        <w:t>2</w:t>
      </w:r>
      <w:r w:rsidRPr="00CC18A0">
        <w:rPr>
          <w:rFonts w:eastAsia="Calibri" w:cs="Times New Roman"/>
          <w:szCs w:val="24"/>
        </w:rPr>
        <w:t>D</w:t>
      </w:r>
      <w:r w:rsidRPr="00CC18A0">
        <w:rPr>
          <w:rFonts w:eastAsia="Calibri" w:cs="Times New Roman"/>
          <w:szCs w:val="24"/>
          <w:vertAlign w:val="subscript"/>
        </w:rPr>
        <w:t>3</w:t>
      </w:r>
      <w:r w:rsidRPr="00CC18A0">
        <w:rPr>
          <w:rFonts w:eastAsia="Calibri" w:cs="Times New Roman"/>
          <w:szCs w:val="24"/>
        </w:rPr>
        <w:t xml:space="preserve"> measurements</w:t>
      </w:r>
    </w:p>
    <w:tbl>
      <w:tblPr>
        <w:tblStyle w:val="Tabellenraster"/>
        <w:tblW w:w="14850" w:type="dxa"/>
        <w:tblInd w:w="-923" w:type="dxa"/>
        <w:tblLayout w:type="fixed"/>
        <w:tblLook w:val="04A0" w:firstRow="1" w:lastRow="0" w:firstColumn="1" w:lastColumn="0" w:noHBand="0" w:noVBand="1"/>
      </w:tblPr>
      <w:tblGrid>
        <w:gridCol w:w="2700"/>
        <w:gridCol w:w="720"/>
        <w:gridCol w:w="2070"/>
        <w:gridCol w:w="1080"/>
        <w:gridCol w:w="1260"/>
        <w:gridCol w:w="1800"/>
        <w:gridCol w:w="2520"/>
        <w:gridCol w:w="2700"/>
      </w:tblGrid>
      <w:tr w:rsidR="00D10BED" w:rsidRPr="00CC18A0" w14:paraId="0B4AF0ED" w14:textId="19BFAB76" w:rsidTr="00C81B94">
        <w:trPr>
          <w:trHeight w:val="522"/>
        </w:trPr>
        <w:tc>
          <w:tcPr>
            <w:tcW w:w="2700" w:type="dxa"/>
            <w:tcBorders>
              <w:top w:val="single" w:sz="18" w:space="0" w:color="auto"/>
              <w:left w:val="single" w:sz="18" w:space="0" w:color="auto"/>
              <w:bottom w:val="single" w:sz="18" w:space="0" w:color="auto"/>
              <w:right w:val="single" w:sz="18" w:space="0" w:color="auto"/>
            </w:tcBorders>
            <w:vAlign w:val="bottom"/>
          </w:tcPr>
          <w:p w14:paraId="416BCC5A" w14:textId="030C9BC9" w:rsidR="00D10BED" w:rsidRPr="00CC18A0" w:rsidRDefault="00D10BED" w:rsidP="0058782F">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Authors</w:t>
            </w:r>
          </w:p>
        </w:tc>
        <w:tc>
          <w:tcPr>
            <w:tcW w:w="720" w:type="dxa"/>
            <w:tcBorders>
              <w:top w:val="single" w:sz="18" w:space="0" w:color="auto"/>
              <w:bottom w:val="single" w:sz="18" w:space="0" w:color="auto"/>
            </w:tcBorders>
          </w:tcPr>
          <w:p w14:paraId="3DBBE35A" w14:textId="4F6911A1" w:rsidR="00D10BED" w:rsidRPr="00CC18A0" w:rsidRDefault="00D10BED" w:rsidP="0058782F">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Year</w:t>
            </w:r>
          </w:p>
        </w:tc>
        <w:tc>
          <w:tcPr>
            <w:tcW w:w="2070" w:type="dxa"/>
            <w:tcBorders>
              <w:top w:val="single" w:sz="18" w:space="0" w:color="auto"/>
              <w:left w:val="single" w:sz="18" w:space="0" w:color="auto"/>
              <w:right w:val="single" w:sz="18" w:space="0" w:color="auto"/>
            </w:tcBorders>
            <w:vAlign w:val="bottom"/>
          </w:tcPr>
          <w:p w14:paraId="5F8B7E99" w14:textId="761B1D0C" w:rsidR="00D10BED" w:rsidRPr="00CC18A0" w:rsidRDefault="00D10BED" w:rsidP="0058782F">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SRM(s) used</w:t>
            </w:r>
          </w:p>
        </w:tc>
        <w:tc>
          <w:tcPr>
            <w:tcW w:w="1080" w:type="dxa"/>
            <w:tcBorders>
              <w:top w:val="single" w:sz="18" w:space="0" w:color="auto"/>
              <w:bottom w:val="single" w:sz="18" w:space="0" w:color="auto"/>
              <w:right w:val="single" w:sz="18" w:space="0" w:color="auto"/>
            </w:tcBorders>
          </w:tcPr>
          <w:p w14:paraId="02FCEB83" w14:textId="6596BC5A" w:rsidR="00D10BED" w:rsidRPr="00CC18A0" w:rsidRDefault="00D10BED" w:rsidP="0058782F">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n, SRM analysis</w:t>
            </w:r>
          </w:p>
        </w:tc>
        <w:tc>
          <w:tcPr>
            <w:tcW w:w="1260" w:type="dxa"/>
            <w:tcBorders>
              <w:top w:val="single" w:sz="18" w:space="0" w:color="auto"/>
              <w:left w:val="single" w:sz="18" w:space="0" w:color="auto"/>
              <w:bottom w:val="single" w:sz="18" w:space="0" w:color="auto"/>
            </w:tcBorders>
          </w:tcPr>
          <w:p w14:paraId="26E97043" w14:textId="30D8590D" w:rsidR="00D10BED" w:rsidRPr="00CC18A0" w:rsidRDefault="00D10BED" w:rsidP="0058782F">
            <w:pPr>
              <w:jc w:val="center"/>
              <w:rPr>
                <w:rFonts w:eastAsia="Calibri" w:cs="Times New Roman"/>
                <w:b/>
                <w:bCs/>
                <w:szCs w:val="24"/>
                <w:vertAlign w:val="superscript"/>
              </w:rPr>
            </w:pPr>
            <w:r w:rsidRPr="00CC18A0">
              <w:rPr>
                <w:rFonts w:ascii="Times New Roman" w:eastAsia="Calibri" w:hAnsi="Times New Roman" w:cs="Times New Roman"/>
                <w:b/>
                <w:bCs/>
                <w:sz w:val="24"/>
                <w:szCs w:val="24"/>
              </w:rPr>
              <w:t>SRM in Abstract</w:t>
            </w:r>
            <w:r w:rsidR="0098167D" w:rsidRPr="00CC18A0">
              <w:rPr>
                <w:rFonts w:ascii="Times New Roman" w:eastAsia="Calibri" w:hAnsi="Times New Roman" w:cs="Times New Roman"/>
                <w:b/>
                <w:bCs/>
                <w:sz w:val="24"/>
                <w:szCs w:val="24"/>
                <w:vertAlign w:val="superscript"/>
              </w:rPr>
              <w:t>a</w:t>
            </w:r>
          </w:p>
        </w:tc>
        <w:tc>
          <w:tcPr>
            <w:tcW w:w="1800" w:type="dxa"/>
            <w:tcBorders>
              <w:top w:val="single" w:sz="18" w:space="0" w:color="auto"/>
              <w:left w:val="single" w:sz="18" w:space="0" w:color="auto"/>
              <w:right w:val="single" w:sz="18" w:space="0" w:color="auto"/>
            </w:tcBorders>
            <w:vAlign w:val="bottom"/>
          </w:tcPr>
          <w:p w14:paraId="05848EA0" w14:textId="72F7C910" w:rsidR="00D10BED" w:rsidRPr="00CC18A0" w:rsidRDefault="00D10BED" w:rsidP="0058782F">
            <w:pPr>
              <w:jc w:val="center"/>
              <w:rPr>
                <w:rFonts w:eastAsia="Calibri" w:cs="Times New Roman"/>
                <w:b/>
                <w:bCs/>
                <w:szCs w:val="24"/>
              </w:rPr>
            </w:pPr>
            <w:r w:rsidRPr="00CC18A0">
              <w:rPr>
                <w:rFonts w:ascii="Times New Roman" w:eastAsia="Calibri" w:hAnsi="Times New Roman" w:cs="Times New Roman"/>
                <w:b/>
                <w:bCs/>
                <w:sz w:val="24"/>
                <w:szCs w:val="24"/>
              </w:rPr>
              <w:t>Bias, %</w:t>
            </w:r>
          </w:p>
        </w:tc>
        <w:tc>
          <w:tcPr>
            <w:tcW w:w="2520" w:type="dxa"/>
            <w:tcBorders>
              <w:top w:val="single" w:sz="18" w:space="0" w:color="auto"/>
              <w:left w:val="single" w:sz="18" w:space="0" w:color="auto"/>
              <w:right w:val="single" w:sz="18" w:space="0" w:color="auto"/>
            </w:tcBorders>
            <w:vAlign w:val="bottom"/>
          </w:tcPr>
          <w:p w14:paraId="496037D6" w14:textId="77777777" w:rsidR="00D10BED" w:rsidRPr="00CC18A0" w:rsidRDefault="00D10BED" w:rsidP="0058782F">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Mean bias, %</w:t>
            </w:r>
          </w:p>
        </w:tc>
        <w:tc>
          <w:tcPr>
            <w:tcW w:w="2700" w:type="dxa"/>
            <w:tcBorders>
              <w:top w:val="single" w:sz="18" w:space="0" w:color="auto"/>
              <w:bottom w:val="single" w:sz="18" w:space="0" w:color="auto"/>
              <w:right w:val="single" w:sz="18" w:space="0" w:color="auto"/>
            </w:tcBorders>
            <w:vAlign w:val="bottom"/>
          </w:tcPr>
          <w:p w14:paraId="692198CB" w14:textId="5552E297" w:rsidR="00D10BED" w:rsidRPr="00CC18A0" w:rsidRDefault="00D10BED" w:rsidP="00F06121">
            <w:pPr>
              <w:jc w:val="center"/>
              <w:rPr>
                <w:rFonts w:ascii="Times New Roman" w:eastAsia="Calibri" w:hAnsi="Times New Roman" w:cs="Times New Roman"/>
                <w:b/>
                <w:bCs/>
                <w:sz w:val="24"/>
                <w:szCs w:val="24"/>
              </w:rPr>
            </w:pPr>
            <w:r w:rsidRPr="00CC18A0">
              <w:rPr>
                <w:rFonts w:ascii="Times New Roman" w:eastAsia="Calibri" w:hAnsi="Times New Roman" w:cs="Times New Roman"/>
                <w:b/>
                <w:bCs/>
                <w:sz w:val="24"/>
                <w:szCs w:val="24"/>
              </w:rPr>
              <w:t>Comments</w:t>
            </w:r>
          </w:p>
        </w:tc>
      </w:tr>
      <w:tr w:rsidR="00D10BED" w:rsidRPr="00CC18A0" w14:paraId="686EEA08" w14:textId="54B791C9" w:rsidTr="00C81B94">
        <w:tc>
          <w:tcPr>
            <w:tcW w:w="2700" w:type="dxa"/>
            <w:tcBorders>
              <w:top w:val="single" w:sz="18" w:space="0" w:color="auto"/>
            </w:tcBorders>
          </w:tcPr>
          <w:p w14:paraId="550961F4" w14:textId="2AB257CC" w:rsidR="00D10BED" w:rsidRPr="00CC18A0" w:rsidRDefault="00D10BED" w:rsidP="00FE5A29">
            <w:pPr>
              <w:rPr>
                <w:rFonts w:ascii="Times New Roman" w:eastAsia="Calibri" w:hAnsi="Times New Roman" w:cs="Times New Roman"/>
                <w:sz w:val="24"/>
                <w:szCs w:val="24"/>
              </w:rPr>
            </w:pPr>
            <w:r w:rsidRPr="00CC18A0">
              <w:rPr>
                <w:rFonts w:ascii="Times New Roman" w:eastAsia="Calibri" w:hAnsi="Times New Roman" w:cs="Times New Roman"/>
                <w:sz w:val="24"/>
                <w:szCs w:val="24"/>
              </w:rPr>
              <w:t>K.G. Dowling et al.</w:t>
            </w:r>
            <w:r w:rsidR="00F31ACB" w:rsidRPr="00CC18A0">
              <w:rPr>
                <w:rFonts w:ascii="Times New Roman" w:eastAsia="Calibri" w:hAnsi="Times New Roman" w:cs="Times New Roman"/>
                <w:sz w:val="24"/>
                <w:szCs w:val="24"/>
              </w:rPr>
              <w:t xml:space="preserve"> </w:t>
            </w:r>
            <w:r w:rsidR="00F31ACB" w:rsidRPr="00CC18A0">
              <w:rPr>
                <w:rFonts w:eastAsia="Calibri" w:cs="Times New Roman"/>
                <w:szCs w:val="24"/>
              </w:rPr>
              <w:fldChar w:fldCharType="begin"/>
            </w:r>
            <w:r w:rsidR="00C96C2F" w:rsidRPr="00CC18A0">
              <w:rPr>
                <w:rFonts w:eastAsia="Calibri" w:cs="Times New Roman"/>
                <w:szCs w:val="24"/>
              </w:rPr>
              <w:instrText xml:space="preserve"> ADDIN EN.CITE &lt;EndNote&gt;&lt;Cite&gt;&lt;Author&gt;Dowling&lt;/Author&gt;&lt;Year&gt;2017&lt;/Year&gt;&lt;RecNum&gt;1831&lt;/RecNum&gt;&lt;DisplayText&gt;[2]&lt;/DisplayText&gt;&lt;record&gt;&lt;rec-number&gt;1831&lt;/rec-number&gt;&lt;foreign-keys&gt;&lt;key app="EN" db-id="dfevdxapcxazspe25vq5drrsf2p2vp2d9rpw" timestamp="1657212711"&gt;1831&lt;/key&gt;&lt;/foreign-keys&gt;&lt;ref-type name="Journal Article"&gt;17&lt;/ref-type&gt;&lt;contributors&gt;&lt;authors&gt;&lt;author&gt;Dowling, K. G.&lt;/author&gt;&lt;author&gt;Hull, G.&lt;/author&gt;&lt;author&gt;Sundvall, J.&lt;/author&gt;&lt;author&gt;Lamberg-Allardt, C.&lt;/author&gt;&lt;author&gt;Cashman, K. D.&lt;/author&gt;&lt;/authors&gt;&lt;/contributors&gt;&lt;titles&gt;&lt;title&gt;Improved accuracy of an tandem liquid chromatography-mass spectrometry method measuring 24R,25-dihydroxyvitamin D-3 and 25-hydroxyvitamin D metabolites in serum using unspiked controls and its application to determining cross-reactivity of a chemiluminescent microparticle immunoassay&lt;/title&gt;&lt;secondary-title&gt;Journal of Chromatography A&lt;/secondary-title&gt;&lt;/titles&gt;&lt;periodical&gt;&lt;full-title&gt;Journal of Chromatography A&lt;/full-title&gt;&lt;abbr-1&gt;J. Chromatogr. A&lt;/abbr-1&gt;&lt;/periodical&gt;&lt;pages&gt;102-109&lt;/pages&gt;&lt;volume&gt;1497&lt;/volume&gt;&lt;dates&gt;&lt;year&gt;2017&lt;/year&gt;&lt;pub-dates&gt;&lt;date&gt;May&lt;/date&gt;&lt;/pub-dates&gt;&lt;/dates&gt;&lt;isbn&gt;0021-9673&lt;/isbn&gt;&lt;accession-num&gt;WOS:000400531600013&lt;/accession-num&gt;&lt;urls&gt;&lt;related-urls&gt;&lt;url&gt;&lt;style face="underline" font="default" size="100%"&gt;&amp;lt;Go to ISI&amp;gt;://WOS:000400531600013&lt;/style&gt;&lt;/url&gt;&lt;/related-urls&gt;&lt;/urls&gt;&lt;electronic-resource-num&gt;https://doi.org/10.1016/j.chroma.2017.03.058&lt;/electronic-resource-num&gt;&lt;/record&gt;&lt;/Cite&gt;&lt;/EndNote&gt;</w:instrText>
            </w:r>
            <w:r w:rsidR="00F31ACB" w:rsidRPr="00CC18A0">
              <w:rPr>
                <w:rFonts w:eastAsia="Calibri" w:cs="Times New Roman"/>
                <w:szCs w:val="24"/>
              </w:rPr>
              <w:fldChar w:fldCharType="separate"/>
            </w:r>
            <w:r w:rsidR="00090F43" w:rsidRPr="00CC18A0">
              <w:rPr>
                <w:rFonts w:ascii="Times New Roman" w:eastAsia="Calibri" w:hAnsi="Times New Roman" w:cs="Times New Roman"/>
                <w:noProof/>
                <w:sz w:val="24"/>
                <w:szCs w:val="24"/>
              </w:rPr>
              <w:t>[2]</w:t>
            </w:r>
            <w:r w:rsidR="00F31ACB" w:rsidRPr="00CC18A0">
              <w:rPr>
                <w:rFonts w:eastAsia="Calibri" w:cs="Times New Roman"/>
                <w:szCs w:val="24"/>
              </w:rPr>
              <w:fldChar w:fldCharType="end"/>
            </w:r>
          </w:p>
        </w:tc>
        <w:tc>
          <w:tcPr>
            <w:tcW w:w="720" w:type="dxa"/>
            <w:tcBorders>
              <w:top w:val="single" w:sz="18" w:space="0" w:color="auto"/>
            </w:tcBorders>
          </w:tcPr>
          <w:p w14:paraId="58EAD437" w14:textId="3C13F70D"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2017</w:t>
            </w:r>
          </w:p>
        </w:tc>
        <w:tc>
          <w:tcPr>
            <w:tcW w:w="2070" w:type="dxa"/>
            <w:tcBorders>
              <w:top w:val="single" w:sz="18" w:space="0" w:color="auto"/>
            </w:tcBorders>
          </w:tcPr>
          <w:p w14:paraId="63FFADC6" w14:textId="34EA0E9E"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972a</w:t>
            </w:r>
            <w:r w:rsidR="0000568B" w:rsidRPr="00CC18A0">
              <w:rPr>
                <w:rFonts w:ascii="Times New Roman" w:eastAsia="Calibri" w:hAnsi="Times New Roman" w:cs="Times New Roman"/>
                <w:sz w:val="24"/>
                <w:szCs w:val="24"/>
              </w:rPr>
              <w:t xml:space="preserve"> L1</w:t>
            </w:r>
            <w:r w:rsidR="0001569B" w:rsidRPr="00CC18A0">
              <w:rPr>
                <w:rFonts w:ascii="Times New Roman" w:eastAsia="Calibri" w:hAnsi="Times New Roman" w:cs="Times New Roman"/>
                <w:sz w:val="24"/>
                <w:szCs w:val="24"/>
              </w:rPr>
              <w:t>-L4</w:t>
            </w:r>
            <w:r w:rsidR="00F5416A" w:rsidRPr="00CC18A0">
              <w:rPr>
                <w:rFonts w:ascii="Times New Roman" w:eastAsia="Calibri" w:hAnsi="Times New Roman" w:cs="Times New Roman"/>
                <w:sz w:val="24"/>
                <w:szCs w:val="24"/>
              </w:rPr>
              <w:t>, 2973</w:t>
            </w:r>
          </w:p>
        </w:tc>
        <w:tc>
          <w:tcPr>
            <w:tcW w:w="1080" w:type="dxa"/>
            <w:tcBorders>
              <w:top w:val="single" w:sz="18" w:space="0" w:color="auto"/>
            </w:tcBorders>
          </w:tcPr>
          <w:p w14:paraId="1814A8AD" w14:textId="67634CB8" w:rsidR="00D10BED" w:rsidRPr="00CC18A0" w:rsidRDefault="000A19C4"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3</w:t>
            </w:r>
          </w:p>
        </w:tc>
        <w:tc>
          <w:tcPr>
            <w:tcW w:w="1260" w:type="dxa"/>
            <w:tcBorders>
              <w:top w:val="single" w:sz="18" w:space="0" w:color="auto"/>
            </w:tcBorders>
          </w:tcPr>
          <w:p w14:paraId="64BA7CFE" w14:textId="734D80F9" w:rsidR="00D10BED" w:rsidRPr="00CC18A0" w:rsidRDefault="00FE4F67"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no</w:t>
            </w:r>
          </w:p>
        </w:tc>
        <w:tc>
          <w:tcPr>
            <w:tcW w:w="1800" w:type="dxa"/>
            <w:tcBorders>
              <w:top w:val="single" w:sz="18" w:space="0" w:color="auto"/>
            </w:tcBorders>
          </w:tcPr>
          <w:p w14:paraId="62BA607E" w14:textId="30A6F94A" w:rsidR="00D10BED" w:rsidRPr="00CC18A0" w:rsidRDefault="00F5416A"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8</w:t>
            </w:r>
            <w:r w:rsidR="00D10BED" w:rsidRPr="00CC18A0">
              <w:rPr>
                <w:rFonts w:ascii="Times New Roman" w:eastAsia="Calibri" w:hAnsi="Times New Roman" w:cs="Times New Roman"/>
                <w:sz w:val="24"/>
                <w:szCs w:val="24"/>
              </w:rPr>
              <w:t>.4 %</w:t>
            </w:r>
            <w:r w:rsidR="00635D80" w:rsidRPr="00CC18A0">
              <w:rPr>
                <w:rFonts w:ascii="Times New Roman" w:eastAsia="Calibri" w:hAnsi="Times New Roman" w:cs="Times New Roman"/>
                <w:sz w:val="24"/>
                <w:szCs w:val="24"/>
              </w:rPr>
              <w:t xml:space="preserve"> </w:t>
            </w:r>
            <w:r w:rsidR="00D10BED" w:rsidRPr="00CC18A0">
              <w:rPr>
                <w:rFonts w:ascii="Times New Roman" w:eastAsia="Calibri" w:hAnsi="Times New Roman" w:cs="Times New Roman"/>
                <w:sz w:val="24"/>
                <w:szCs w:val="24"/>
              </w:rPr>
              <w:t>to 19.2%</w:t>
            </w:r>
          </w:p>
        </w:tc>
        <w:tc>
          <w:tcPr>
            <w:tcW w:w="2520" w:type="dxa"/>
            <w:tcBorders>
              <w:top w:val="single" w:sz="18" w:space="0" w:color="auto"/>
            </w:tcBorders>
          </w:tcPr>
          <w:p w14:paraId="23149A44" w14:textId="3FF3BE91"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1</w:t>
            </w:r>
            <w:r w:rsidR="00406268" w:rsidRPr="00CC18A0">
              <w:rPr>
                <w:rFonts w:ascii="Times New Roman" w:eastAsia="Calibri" w:hAnsi="Times New Roman" w:cs="Times New Roman"/>
                <w:sz w:val="24"/>
                <w:szCs w:val="24"/>
              </w:rPr>
              <w:t>1.9</w:t>
            </w:r>
            <w:r w:rsidRPr="00CC18A0">
              <w:rPr>
                <w:rFonts w:ascii="Times New Roman" w:eastAsia="Calibri" w:hAnsi="Times New Roman" w:cs="Times New Roman"/>
                <w:sz w:val="24"/>
                <w:szCs w:val="24"/>
              </w:rPr>
              <w:t>%</w:t>
            </w:r>
          </w:p>
        </w:tc>
        <w:tc>
          <w:tcPr>
            <w:tcW w:w="2700" w:type="dxa"/>
            <w:tcBorders>
              <w:top w:val="single" w:sz="18" w:space="0" w:color="auto"/>
            </w:tcBorders>
          </w:tcPr>
          <w:p w14:paraId="2160A20A" w14:textId="66AD648A" w:rsidR="00D10BED" w:rsidRPr="00CC18A0" w:rsidRDefault="00D10BED" w:rsidP="00255CA5">
            <w:pPr>
              <w:rPr>
                <w:rFonts w:ascii="Times New Roman" w:eastAsia="Calibri" w:hAnsi="Times New Roman" w:cs="Times New Roman"/>
                <w:sz w:val="24"/>
                <w:szCs w:val="24"/>
              </w:rPr>
            </w:pPr>
          </w:p>
        </w:tc>
      </w:tr>
      <w:tr w:rsidR="00D10BED" w:rsidRPr="00CC18A0" w14:paraId="27D3921C" w14:textId="5AC45E8E" w:rsidTr="00C81B94">
        <w:tc>
          <w:tcPr>
            <w:tcW w:w="2700" w:type="dxa"/>
          </w:tcPr>
          <w:p w14:paraId="0215321E" w14:textId="3A73BF5E" w:rsidR="00D10BED" w:rsidRPr="00CC18A0" w:rsidRDefault="00D10BED" w:rsidP="00FE5A29">
            <w:pPr>
              <w:rPr>
                <w:rFonts w:ascii="Times New Roman" w:eastAsia="Calibri" w:hAnsi="Times New Roman" w:cs="Times New Roman"/>
                <w:sz w:val="24"/>
                <w:szCs w:val="24"/>
              </w:rPr>
            </w:pPr>
            <w:r w:rsidRPr="00CC18A0">
              <w:rPr>
                <w:rFonts w:ascii="Times New Roman" w:eastAsia="Calibri" w:hAnsi="Times New Roman" w:cs="Times New Roman"/>
                <w:sz w:val="24"/>
                <w:szCs w:val="24"/>
              </w:rPr>
              <w:t>S.L. Yu et al.</w:t>
            </w:r>
            <w:r w:rsidR="00812C77" w:rsidRPr="00CC18A0">
              <w:rPr>
                <w:rFonts w:ascii="Times New Roman" w:eastAsia="Calibri" w:hAnsi="Times New Roman" w:cs="Times New Roman"/>
                <w:sz w:val="24"/>
                <w:szCs w:val="24"/>
              </w:rPr>
              <w:t xml:space="preserve"> </w:t>
            </w:r>
            <w:r w:rsidR="00233E3A" w:rsidRPr="00CC18A0">
              <w:rPr>
                <w:rFonts w:eastAsia="Calibri" w:cs="Times New Roman"/>
                <w:szCs w:val="24"/>
              </w:rPr>
              <w:fldChar w:fldCharType="begin"/>
            </w:r>
            <w:r w:rsidR="00C96C2F" w:rsidRPr="00CC18A0">
              <w:rPr>
                <w:rFonts w:eastAsia="Calibri" w:cs="Times New Roman"/>
                <w:szCs w:val="24"/>
              </w:rPr>
              <w:instrText xml:space="preserve"> ADDIN EN.CITE &lt;EndNote&gt;&lt;Cite&gt;&lt;Author&gt;Yu&lt;/Author&gt;&lt;Year&gt;2019&lt;/Year&gt;&lt;RecNum&gt;2077&lt;/RecNum&gt;&lt;DisplayText&gt;[3]&lt;/DisplayText&gt;&lt;record&gt;&lt;rec-number&gt;2077&lt;/rec-number&gt;&lt;foreign-keys&gt;&lt;key app="EN" db-id="dfevdxapcxazspe25vq5drrsf2p2vp2d9rpw" timestamp="1692919527"&gt;2077&lt;/key&gt;&lt;/foreign-keys&gt;&lt;ref-type name="Journal Article"&gt;17&lt;/ref-type&gt;&lt;contributors&gt;&lt;authors&gt;&lt;author&gt;Yu, S. L.&lt;/author&gt;&lt;author&gt;Zhou, W. Y.&lt;/author&gt;&lt;author&gt;Wang, D. C.&lt;/author&gt;&lt;author&gt;Yin, Y. C.&lt;/author&gt;&lt;author&gt;Cheng, Q.&lt;/author&gt;&lt;author&gt;Xie, S. W.&lt;/author&gt;&lt;author&gt;Sun, D. D.&lt;/author&gt;&lt;author&gt;Li, H. L.&lt;/author&gt;&lt;author&gt;Cheng, X. Q.&lt;/author&gt;&lt;author&gt;Qiu, L.&lt;/author&gt;&lt;/authors&gt;&lt;/contributors&gt;&lt;titles&gt;&lt;title&gt;Rapid liquid chromatography-tandem mass spectrometry method for determination of 24,25(OH)2D and 25OHD with efficient separation of 3-epi analogs&lt;/title&gt;&lt;secondary-title&gt;Journal of Steroid Biochemistry and Molecular Biology&lt;/secondary-title&gt;&lt;/titles&gt;&lt;periodical&gt;&lt;full-title&gt;Journal of Steroid Biochemistry and Molecular Biology&lt;/full-title&gt;&lt;abbr-1&gt;J. Steroid Biochem. Mol. Biol.&lt;/abbr-1&gt;&lt;/periodical&gt;&lt;pages&gt;146-151&lt;/pages&gt;&lt;volume&gt;187&lt;/volume&gt;&lt;dates&gt;&lt;year&gt;2019&lt;/year&gt;&lt;pub-dates&gt;&lt;date&gt;Mar&lt;/date&gt;&lt;/pub-dates&gt;&lt;/dates&gt;&lt;isbn&gt;0960-0760&lt;/isbn&gt;&lt;accession-num&gt;WOS:000459952100019&lt;/accession-num&gt;&lt;urls&gt;&lt;related-urls&gt;&lt;url&gt;https://doi.org/10.1016/j.jsbmb.2018.11.012&lt;/url&gt;&lt;/related-urls&gt;&lt;/urls&gt;&lt;electronic-resource-num&gt;https://doi.org/10.1016/j.jsbmb.2018.11.012&lt;/electronic-resource-num&gt;&lt;/record&gt;&lt;/Cite&gt;&lt;/EndNote&gt;</w:instrText>
            </w:r>
            <w:r w:rsidR="00233E3A" w:rsidRPr="00CC18A0">
              <w:rPr>
                <w:rFonts w:eastAsia="Calibri" w:cs="Times New Roman"/>
                <w:szCs w:val="24"/>
              </w:rPr>
              <w:fldChar w:fldCharType="separate"/>
            </w:r>
            <w:r w:rsidR="00090F43" w:rsidRPr="00CC18A0">
              <w:rPr>
                <w:rFonts w:ascii="Times New Roman" w:eastAsia="Calibri" w:hAnsi="Times New Roman" w:cs="Times New Roman"/>
                <w:noProof/>
                <w:sz w:val="24"/>
                <w:szCs w:val="24"/>
              </w:rPr>
              <w:t>[3]</w:t>
            </w:r>
            <w:r w:rsidR="00233E3A" w:rsidRPr="00CC18A0">
              <w:rPr>
                <w:rFonts w:eastAsia="Calibri" w:cs="Times New Roman"/>
                <w:szCs w:val="24"/>
              </w:rPr>
              <w:fldChar w:fldCharType="end"/>
            </w:r>
          </w:p>
        </w:tc>
        <w:tc>
          <w:tcPr>
            <w:tcW w:w="720" w:type="dxa"/>
          </w:tcPr>
          <w:p w14:paraId="1F3DD1F3" w14:textId="6716CCC9"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2019</w:t>
            </w:r>
          </w:p>
        </w:tc>
        <w:tc>
          <w:tcPr>
            <w:tcW w:w="2070" w:type="dxa"/>
          </w:tcPr>
          <w:p w14:paraId="02304A05" w14:textId="654BF8AA"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972a</w:t>
            </w:r>
            <w:r w:rsidR="007F1EA9" w:rsidRPr="00CC18A0">
              <w:rPr>
                <w:rFonts w:ascii="Times New Roman" w:eastAsia="Calibri" w:hAnsi="Times New Roman" w:cs="Times New Roman"/>
                <w:sz w:val="24"/>
                <w:szCs w:val="24"/>
              </w:rPr>
              <w:t xml:space="preserve"> L1-L4</w:t>
            </w:r>
          </w:p>
        </w:tc>
        <w:tc>
          <w:tcPr>
            <w:tcW w:w="1080" w:type="dxa"/>
          </w:tcPr>
          <w:p w14:paraId="458D3905" w14:textId="2FE1617F" w:rsidR="00D10BED" w:rsidRPr="00CC18A0" w:rsidRDefault="001B46AA"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w:t>
            </w:r>
          </w:p>
        </w:tc>
        <w:tc>
          <w:tcPr>
            <w:tcW w:w="1260" w:type="dxa"/>
          </w:tcPr>
          <w:p w14:paraId="7DFCF4B5" w14:textId="400E4005" w:rsidR="00D10BED" w:rsidRPr="00CC18A0" w:rsidRDefault="00263328"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yes</w:t>
            </w:r>
          </w:p>
        </w:tc>
        <w:tc>
          <w:tcPr>
            <w:tcW w:w="1800" w:type="dxa"/>
          </w:tcPr>
          <w:p w14:paraId="1194603D" w14:textId="3A7A3982"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-7.7% to -3.9%</w:t>
            </w:r>
          </w:p>
        </w:tc>
        <w:tc>
          <w:tcPr>
            <w:tcW w:w="2520" w:type="dxa"/>
          </w:tcPr>
          <w:p w14:paraId="043CB40A" w14:textId="77777777"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-5.6%</w:t>
            </w:r>
          </w:p>
        </w:tc>
        <w:tc>
          <w:tcPr>
            <w:tcW w:w="2700" w:type="dxa"/>
          </w:tcPr>
          <w:p w14:paraId="3A6C5390" w14:textId="77777777" w:rsidR="00D10BED" w:rsidRPr="00CC18A0" w:rsidRDefault="00D10BED" w:rsidP="00FE5A29">
            <w:pPr>
              <w:jc w:val="center"/>
              <w:rPr>
                <w:rFonts w:eastAsia="Calibri" w:cs="Times New Roman"/>
                <w:szCs w:val="24"/>
              </w:rPr>
            </w:pPr>
          </w:p>
        </w:tc>
      </w:tr>
      <w:tr w:rsidR="00D10BED" w:rsidRPr="00CC18A0" w14:paraId="2EC263DF" w14:textId="23398994" w:rsidTr="00C81B94">
        <w:tc>
          <w:tcPr>
            <w:tcW w:w="2700" w:type="dxa"/>
          </w:tcPr>
          <w:p w14:paraId="7A98FF79" w14:textId="0B6896B0" w:rsidR="00D10BED" w:rsidRPr="00CC18A0" w:rsidRDefault="00D10BED" w:rsidP="006109FE">
            <w:pPr>
              <w:rPr>
                <w:rFonts w:ascii="Times New Roman" w:eastAsia="Calibri" w:hAnsi="Times New Roman" w:cs="Times New Roman"/>
                <w:sz w:val="24"/>
                <w:szCs w:val="24"/>
              </w:rPr>
            </w:pPr>
            <w:r w:rsidRPr="00CC18A0">
              <w:rPr>
                <w:rFonts w:ascii="Times New Roman" w:eastAsia="Calibri" w:hAnsi="Times New Roman" w:cs="Times New Roman"/>
                <w:sz w:val="24"/>
                <w:szCs w:val="24"/>
              </w:rPr>
              <w:t>B.C. DeFelice et al.</w:t>
            </w:r>
            <w:r w:rsidR="00233E3A" w:rsidRPr="00CC18A0">
              <w:rPr>
                <w:rFonts w:ascii="Times New Roman" w:eastAsia="Calibri" w:hAnsi="Times New Roman" w:cs="Times New Roman"/>
                <w:sz w:val="24"/>
                <w:szCs w:val="24"/>
              </w:rPr>
              <w:t xml:space="preserve"> </w:t>
            </w:r>
            <w:r w:rsidR="00D85653" w:rsidRPr="00CC18A0">
              <w:rPr>
                <w:rFonts w:eastAsia="Calibri" w:cs="Times New Roman"/>
                <w:szCs w:val="24"/>
              </w:rPr>
              <w:fldChar w:fldCharType="begin"/>
            </w:r>
            <w:r w:rsidR="00C96C2F" w:rsidRPr="00CC18A0">
              <w:rPr>
                <w:rFonts w:eastAsia="Calibri" w:cs="Times New Roman"/>
                <w:szCs w:val="24"/>
              </w:rPr>
              <w:instrText xml:space="preserve"> ADDIN EN.CITE &lt;EndNote&gt;&lt;Cite&gt;&lt;Author&gt;DeFelice&lt;/Author&gt;&lt;Year&gt;2020&lt;/Year&gt;&lt;RecNum&gt;1966&lt;/RecNum&gt;&lt;DisplayText&gt;[4]&lt;/DisplayText&gt;&lt;record&gt;&lt;rec-number&gt;1966&lt;/rec-number&gt;&lt;foreign-keys&gt;&lt;key app="EN" db-id="dfevdxapcxazspe25vq5drrsf2p2vp2d9rpw" timestamp="1681758196"&gt;1966&lt;/key&gt;&lt;/foreign-keys&gt;&lt;ref-type name="Journal Article"&gt;17&lt;/ref-type&gt;&lt;contributors&gt;&lt;authors&gt;&lt;author&gt;DeFelice, B. C.&lt;/author&gt;&lt;author&gt;Pedersen, T. L.&lt;/author&gt;&lt;author&gt;Shorrosh, H.&lt;/author&gt;&lt;author&gt;Johnson, R. K.&lt;/author&gt;&lt;author&gt;Seifert, J. A.&lt;/author&gt;&lt;author&gt;Norris, J. M.&lt;/author&gt;&lt;author&gt;Fiehn, O.&lt;/author&gt;&lt;/authors&gt;&lt;/contributors&gt;&lt;titles&gt;&lt;title&gt;Utilizing cooled liquid chromatography and chemical derivatization to separate and quantify C3-epimers of 25-hydroxy vitamin D and low abundant 1 alpha,25(OH)(2)D3: Application in a pediatric population&lt;/title&gt;&lt;secondary-title&gt;Journal of Steroid Biochemistry and Molecular Biology&lt;/secondary-title&gt;&lt;/titles&gt;&lt;periodical&gt;&lt;full-title&gt;Journal of Steroid Biochemistry and Molecular Biology&lt;/full-title&gt;&lt;abbr-1&gt;J. Steroid Biochem. Mol. Biol.&lt;/abbr-1&gt;&lt;/periodical&gt;&lt;volume&gt;197&lt;/volume&gt;&lt;dates&gt;&lt;year&gt;2020&lt;/year&gt;&lt;pub-dates&gt;&lt;date&gt;Mar&lt;/date&gt;&lt;/pub-dates&gt;&lt;/dates&gt;&lt;isbn&gt;0960-0760&lt;/isbn&gt;&lt;accession-num&gt;WOS:000518664800007&lt;/accession-num&gt;&lt;urls&gt;&lt;related-urls&gt;&lt;url&gt;&lt;style face="underline" font="default" size="100%"&gt;&amp;lt;Go to ISI&amp;gt;://WOS:000518664800007&lt;/style&gt;&lt;/url&gt;&lt;/related-urls&gt;&lt;/urls&gt;&lt;custom7&gt;105519&lt;/custom7&gt;&lt;electronic-resource-num&gt;https://doi.org/10.1016/j.jsbmb.2019.105519&lt;/electronic-resource-num&gt;&lt;/record&gt;&lt;/Cite&gt;&lt;/EndNote&gt;</w:instrText>
            </w:r>
            <w:r w:rsidR="00D85653" w:rsidRPr="00CC18A0">
              <w:rPr>
                <w:rFonts w:eastAsia="Calibri" w:cs="Times New Roman"/>
                <w:szCs w:val="24"/>
              </w:rPr>
              <w:fldChar w:fldCharType="separate"/>
            </w:r>
            <w:r w:rsidR="00090F43" w:rsidRPr="00CC18A0">
              <w:rPr>
                <w:rFonts w:ascii="Times New Roman" w:eastAsia="Calibri" w:hAnsi="Times New Roman" w:cs="Times New Roman"/>
                <w:noProof/>
                <w:sz w:val="24"/>
                <w:szCs w:val="24"/>
              </w:rPr>
              <w:t>[4]</w:t>
            </w:r>
            <w:r w:rsidR="00D85653" w:rsidRPr="00CC18A0">
              <w:rPr>
                <w:rFonts w:eastAsia="Calibri" w:cs="Times New Roman"/>
                <w:szCs w:val="24"/>
              </w:rPr>
              <w:fldChar w:fldCharType="end"/>
            </w:r>
          </w:p>
        </w:tc>
        <w:tc>
          <w:tcPr>
            <w:tcW w:w="720" w:type="dxa"/>
          </w:tcPr>
          <w:p w14:paraId="33699EB3" w14:textId="3460D2C7"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2020</w:t>
            </w:r>
          </w:p>
        </w:tc>
        <w:tc>
          <w:tcPr>
            <w:tcW w:w="2070" w:type="dxa"/>
            <w:tcBorders>
              <w:right w:val="single" w:sz="4" w:space="0" w:color="7F7F7F"/>
            </w:tcBorders>
          </w:tcPr>
          <w:p w14:paraId="5A8DC1A3" w14:textId="4DEF9F71"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972</w:t>
            </w:r>
            <w:r w:rsidR="00953785" w:rsidRPr="00CC18A0">
              <w:rPr>
                <w:rFonts w:ascii="Times New Roman" w:eastAsia="Calibri" w:hAnsi="Times New Roman" w:cs="Times New Roman"/>
                <w:sz w:val="24"/>
                <w:szCs w:val="24"/>
              </w:rPr>
              <w:t>a</w:t>
            </w:r>
          </w:p>
        </w:tc>
        <w:tc>
          <w:tcPr>
            <w:tcW w:w="1080" w:type="dxa"/>
          </w:tcPr>
          <w:p w14:paraId="3028FCBC" w14:textId="1CD28902" w:rsidR="00D10BED" w:rsidRPr="00CC18A0" w:rsidRDefault="00953785"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10</w:t>
            </w:r>
          </w:p>
        </w:tc>
        <w:tc>
          <w:tcPr>
            <w:tcW w:w="1260" w:type="dxa"/>
          </w:tcPr>
          <w:p w14:paraId="3ACFE32D" w14:textId="3DFC635A" w:rsidR="00D10BED" w:rsidRPr="00CC18A0" w:rsidRDefault="002E3A3A"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yes</w:t>
            </w:r>
          </w:p>
        </w:tc>
        <w:tc>
          <w:tcPr>
            <w:tcW w:w="1800" w:type="dxa"/>
            <w:tcBorders>
              <w:right w:val="single" w:sz="4" w:space="0" w:color="7F7F7F"/>
            </w:tcBorders>
          </w:tcPr>
          <w:p w14:paraId="0B4A6DA6" w14:textId="36EA3FAB" w:rsidR="00D10BED" w:rsidRPr="00CC18A0" w:rsidRDefault="00A43A03"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w:t>
            </w:r>
          </w:p>
        </w:tc>
        <w:tc>
          <w:tcPr>
            <w:tcW w:w="2520" w:type="dxa"/>
            <w:tcBorders>
              <w:right w:val="single" w:sz="4" w:space="0" w:color="7F7F7F"/>
            </w:tcBorders>
          </w:tcPr>
          <w:p w14:paraId="415D2E34" w14:textId="2F2A5800"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14.9%</w:t>
            </w:r>
          </w:p>
        </w:tc>
        <w:tc>
          <w:tcPr>
            <w:tcW w:w="2700" w:type="dxa"/>
          </w:tcPr>
          <w:p w14:paraId="715FC376" w14:textId="2F8F0904" w:rsidR="00D10BED" w:rsidRPr="00CC18A0" w:rsidRDefault="00716B55" w:rsidP="00CD736E">
            <w:pPr>
              <w:rPr>
                <w:rFonts w:ascii="Times New Roman" w:eastAsia="Calibri" w:hAnsi="Times New Roman" w:cs="Times New Roman"/>
                <w:sz w:val="24"/>
                <w:szCs w:val="24"/>
              </w:rPr>
            </w:pPr>
            <w:r w:rsidRPr="00CC18A0">
              <w:rPr>
                <w:rFonts w:ascii="Times New Roman" w:eastAsia="Calibri" w:hAnsi="Times New Roman" w:cs="Times New Roman"/>
                <w:sz w:val="24"/>
                <w:szCs w:val="24"/>
              </w:rPr>
              <w:t>10 metabolites</w:t>
            </w:r>
            <w:r w:rsidR="004D1362" w:rsidRPr="00CC18A0">
              <w:rPr>
                <w:rFonts w:ascii="Times New Roman" w:eastAsia="Calibri" w:hAnsi="Times New Roman" w:cs="Times New Roman"/>
                <w:sz w:val="24"/>
                <w:szCs w:val="24"/>
              </w:rPr>
              <w:t xml:space="preserve"> measured</w:t>
            </w:r>
          </w:p>
        </w:tc>
      </w:tr>
      <w:tr w:rsidR="00D10BED" w:rsidRPr="00CC18A0" w14:paraId="770A7478" w14:textId="3A4819E5" w:rsidTr="00C81B94">
        <w:tc>
          <w:tcPr>
            <w:tcW w:w="2700" w:type="dxa"/>
          </w:tcPr>
          <w:p w14:paraId="727E39D3" w14:textId="01FA821E" w:rsidR="00D10BED" w:rsidRPr="00CC18A0" w:rsidRDefault="00D10BED" w:rsidP="006109FE">
            <w:pPr>
              <w:rPr>
                <w:rFonts w:ascii="Times New Roman" w:eastAsia="Calibri" w:hAnsi="Times New Roman" w:cs="Times New Roman"/>
                <w:sz w:val="24"/>
                <w:szCs w:val="24"/>
              </w:rPr>
            </w:pPr>
            <w:r w:rsidRPr="00CC18A0">
              <w:rPr>
                <w:rFonts w:ascii="Times New Roman" w:eastAsia="Calibri" w:hAnsi="Times New Roman" w:cs="Times New Roman"/>
                <w:sz w:val="24"/>
                <w:szCs w:val="24"/>
              </w:rPr>
              <w:t>D.H. Ko et al.</w:t>
            </w:r>
            <w:r w:rsidR="00D85653" w:rsidRPr="00CC18A0">
              <w:rPr>
                <w:rFonts w:ascii="Times New Roman" w:eastAsia="Calibri" w:hAnsi="Times New Roman" w:cs="Times New Roman"/>
                <w:sz w:val="24"/>
                <w:szCs w:val="24"/>
              </w:rPr>
              <w:t xml:space="preserve"> </w:t>
            </w:r>
            <w:r w:rsidR="00C94875" w:rsidRPr="00CC18A0">
              <w:rPr>
                <w:rFonts w:eastAsia="Calibri" w:cs="Times New Roman"/>
                <w:szCs w:val="24"/>
              </w:rPr>
              <w:fldChar w:fldCharType="begin"/>
            </w:r>
            <w:r w:rsidR="00C96C2F" w:rsidRPr="00CC18A0">
              <w:rPr>
                <w:rFonts w:eastAsia="Calibri" w:cs="Times New Roman"/>
                <w:szCs w:val="24"/>
              </w:rPr>
              <w:instrText xml:space="preserve"> ADDIN EN.CITE &lt;EndNote&gt;&lt;Cite&gt;&lt;Author&gt;Ko&lt;/Author&gt;&lt;Year&gt;2021&lt;/Year&gt;&lt;RecNum&gt;2137&lt;/RecNum&gt;&lt;DisplayText&gt;[5]&lt;/DisplayText&gt;&lt;record&gt;&lt;rec-number&gt;2137&lt;/rec-number&gt;&lt;foreign-keys&gt;&lt;key app="EN" db-id="dfevdxapcxazspe25vq5drrsf2p2vp2d9rpw" timestamp="1696960243"&gt;2137&lt;/key&gt;&lt;/foreign-keys&gt;&lt;ref-type name="Journal Article"&gt;17&lt;/ref-type&gt;&lt;contributors&gt;&lt;authors&gt;&lt;author&gt;Ko, D. H.&lt;/author&gt;&lt;author&gt;Jun, S. H.&lt;/author&gt;&lt;author&gt;Nam, Y.&lt;/author&gt;&lt;author&gt;Song, S. H.&lt;/author&gt;&lt;author&gt;Han, M.&lt;/author&gt;&lt;author&gt;Yun, Y. M.&lt;/author&gt;&lt;author&gt;Lee, K.&lt;/author&gt;&lt;author&gt;Song, J.&lt;/author&gt;&lt;/authors&gt;&lt;/contributors&gt;&lt;titles&gt;&lt;title&gt;Multiplex LC-MS/MS for simultaneous determination of 25-hydroxyvitamin D, 24,25-dihydroxyvitamin D3, albumin, and vitamin D-binding protein with its isoforms: One-step estimation of bioavailable vitamin D and vitamin D metabolite ratio&lt;/title&gt;&lt;secondary-title&gt;Journal of Steroid Biochemistry and Molecular Biology&lt;/secondary-title&gt;&lt;/titles&gt;&lt;periodical&gt;&lt;full-title&gt;Journal of Steroid Biochemistry and Molecular Biology&lt;/full-title&gt;&lt;abbr-1&gt;J. Steroid Biochem. Mol. Biol.&lt;/abbr-1&gt;&lt;/periodical&gt;&lt;volume&gt;206&lt;/volume&gt;&lt;dates&gt;&lt;year&gt;2021&lt;/year&gt;&lt;pub-dates&gt;&lt;date&gt;Feb&lt;/date&gt;&lt;/pub-dates&gt;&lt;/dates&gt;&lt;isbn&gt;0960-0760&lt;/isbn&gt;&lt;accession-num&gt;WOS:000609012100010&lt;/accession-num&gt;&lt;urls&gt;&lt;related-urls&gt;&lt;url&gt;https://doi.org/10.1016/j.jsbmb.2020.105796&lt;/url&gt;&lt;/related-urls&gt;&lt;/urls&gt;&lt;custom7&gt;105796&lt;/custom7&gt;&lt;electronic-resource-num&gt;https://doi.org/10.1016/j.jsbmb.2020.105796&lt;/electronic-resource-num&gt;&lt;/record&gt;&lt;/Cite&gt;&lt;/EndNote&gt;</w:instrText>
            </w:r>
            <w:r w:rsidR="00C94875" w:rsidRPr="00CC18A0">
              <w:rPr>
                <w:rFonts w:eastAsia="Calibri" w:cs="Times New Roman"/>
                <w:szCs w:val="24"/>
              </w:rPr>
              <w:fldChar w:fldCharType="separate"/>
            </w:r>
            <w:r w:rsidR="00090F43" w:rsidRPr="00CC18A0">
              <w:rPr>
                <w:rFonts w:ascii="Times New Roman" w:eastAsia="Calibri" w:hAnsi="Times New Roman" w:cs="Times New Roman"/>
                <w:noProof/>
                <w:sz w:val="24"/>
                <w:szCs w:val="24"/>
              </w:rPr>
              <w:t>[5]</w:t>
            </w:r>
            <w:r w:rsidR="00C94875" w:rsidRPr="00CC18A0">
              <w:rPr>
                <w:rFonts w:eastAsia="Calibri" w:cs="Times New Roman"/>
                <w:szCs w:val="24"/>
              </w:rPr>
              <w:fldChar w:fldCharType="end"/>
            </w:r>
          </w:p>
        </w:tc>
        <w:tc>
          <w:tcPr>
            <w:tcW w:w="720" w:type="dxa"/>
          </w:tcPr>
          <w:p w14:paraId="1AFC24E3" w14:textId="73A90F39"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2021</w:t>
            </w:r>
          </w:p>
        </w:tc>
        <w:tc>
          <w:tcPr>
            <w:tcW w:w="2070" w:type="dxa"/>
            <w:tcBorders>
              <w:right w:val="single" w:sz="4" w:space="0" w:color="7F7F7F"/>
            </w:tcBorders>
          </w:tcPr>
          <w:p w14:paraId="6F7D4F5B" w14:textId="3D48123E"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972a, 2973</w:t>
            </w:r>
          </w:p>
        </w:tc>
        <w:tc>
          <w:tcPr>
            <w:tcW w:w="1080" w:type="dxa"/>
          </w:tcPr>
          <w:p w14:paraId="2FDA5AD2" w14:textId="2D3AFEDF" w:rsidR="00D10BED" w:rsidRPr="00CC18A0" w:rsidRDefault="00D74384"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24</w:t>
            </w:r>
          </w:p>
        </w:tc>
        <w:tc>
          <w:tcPr>
            <w:tcW w:w="1260" w:type="dxa"/>
          </w:tcPr>
          <w:p w14:paraId="5DA49FCB" w14:textId="04657DEC" w:rsidR="00D10BED" w:rsidRPr="00CC18A0" w:rsidRDefault="002F3649"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no</w:t>
            </w:r>
          </w:p>
        </w:tc>
        <w:tc>
          <w:tcPr>
            <w:tcW w:w="1800" w:type="dxa"/>
            <w:tcBorders>
              <w:right w:val="single" w:sz="4" w:space="0" w:color="7F7F7F"/>
            </w:tcBorders>
          </w:tcPr>
          <w:p w14:paraId="355A5211" w14:textId="53994189" w:rsidR="00D10BED" w:rsidRPr="00CC18A0" w:rsidRDefault="00A43A03"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w:t>
            </w:r>
          </w:p>
        </w:tc>
        <w:tc>
          <w:tcPr>
            <w:tcW w:w="2520" w:type="dxa"/>
            <w:tcBorders>
              <w:right w:val="single" w:sz="4" w:space="0" w:color="7F7F7F"/>
            </w:tcBorders>
          </w:tcPr>
          <w:p w14:paraId="650B2154" w14:textId="066FB4D9" w:rsidR="00D10BED" w:rsidRPr="00CC18A0" w:rsidRDefault="00890932"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w:t>
            </w:r>
          </w:p>
        </w:tc>
        <w:tc>
          <w:tcPr>
            <w:tcW w:w="2700" w:type="dxa"/>
          </w:tcPr>
          <w:p w14:paraId="7B162A39" w14:textId="6E624654" w:rsidR="00D10BED" w:rsidRPr="00CC18A0" w:rsidRDefault="00AD040B" w:rsidP="00AD040B">
            <w:pPr>
              <w:rPr>
                <w:rFonts w:eastAsia="Calibri" w:cs="Times New Roman"/>
                <w:szCs w:val="24"/>
              </w:rPr>
            </w:pPr>
            <w:r w:rsidRPr="00CC18A0">
              <w:rPr>
                <w:rFonts w:ascii="Times New Roman" w:eastAsia="Calibri" w:hAnsi="Times New Roman" w:cs="Times New Roman"/>
                <w:sz w:val="24"/>
                <w:szCs w:val="24"/>
              </w:rPr>
              <w:t>15% acceptance criterion</w:t>
            </w:r>
          </w:p>
        </w:tc>
      </w:tr>
      <w:tr w:rsidR="00D10BED" w:rsidRPr="00CC18A0" w14:paraId="0A6B2AA5" w14:textId="067E70A0" w:rsidTr="00C81B94">
        <w:tc>
          <w:tcPr>
            <w:tcW w:w="2700" w:type="dxa"/>
          </w:tcPr>
          <w:p w14:paraId="67232171" w14:textId="7C9007AE" w:rsidR="00D10BED" w:rsidRPr="00CC18A0" w:rsidRDefault="00D10BED" w:rsidP="006109FE">
            <w:pPr>
              <w:rPr>
                <w:rFonts w:ascii="Times New Roman" w:eastAsia="Calibri" w:hAnsi="Times New Roman" w:cs="Times New Roman"/>
                <w:sz w:val="24"/>
                <w:szCs w:val="24"/>
              </w:rPr>
            </w:pPr>
            <w:r w:rsidRPr="00CC18A0">
              <w:rPr>
                <w:rFonts w:ascii="Times New Roman" w:eastAsia="Calibri" w:hAnsi="Times New Roman" w:cs="Times New Roman"/>
                <w:sz w:val="24"/>
                <w:szCs w:val="24"/>
              </w:rPr>
              <w:t>Jenkinson et al.</w:t>
            </w:r>
            <w:r w:rsidR="00C94875" w:rsidRPr="00CC18A0">
              <w:rPr>
                <w:rFonts w:ascii="Times New Roman" w:eastAsia="Calibri" w:hAnsi="Times New Roman" w:cs="Times New Roman"/>
                <w:sz w:val="24"/>
                <w:szCs w:val="24"/>
              </w:rPr>
              <w:t xml:space="preserve"> </w:t>
            </w:r>
            <w:r w:rsidR="00FE6A8E" w:rsidRPr="00CC18A0">
              <w:rPr>
                <w:rFonts w:eastAsia="Calibri" w:cs="Times New Roman"/>
                <w:szCs w:val="24"/>
              </w:rPr>
              <w:fldChar w:fldCharType="begin"/>
            </w:r>
            <w:r w:rsidR="00C96C2F" w:rsidRPr="00CC18A0">
              <w:rPr>
                <w:rFonts w:eastAsia="Calibri" w:cs="Times New Roman"/>
                <w:szCs w:val="24"/>
              </w:rPr>
              <w:instrText xml:space="preserve"> ADDIN EN.CITE &lt;EndNote&gt;&lt;Cite&gt;&lt;Author&gt;Jenkinson&lt;/Author&gt;&lt;Year&gt;2021&lt;/Year&gt;&lt;RecNum&gt;1926&lt;/RecNum&gt;&lt;DisplayText&gt;[6]&lt;/DisplayText&gt;&lt;record&gt;&lt;rec-number&gt;1926&lt;/rec-number&gt;&lt;foreign-keys&gt;&lt;key app="EN" db-id="dfevdxapcxazspe25vq5drrsf2p2vp2d9rpw" timestamp="1678215206"&gt;1926&lt;/key&gt;&lt;/foreign-keys&gt;&lt;ref-type name="Journal Article"&gt;17&lt;/ref-type&gt;&lt;contributors&gt;&lt;authors&gt;&lt;author&gt;Jenkinson, C.&lt;/author&gt;&lt;author&gt;Desai, R.&lt;/author&gt;&lt;author&gt;Slominski, A. T.&lt;/author&gt;&lt;author&gt;Tuckey, R. C.&lt;/author&gt;&lt;author&gt;Hewison, M.&lt;/author&gt;&lt;author&gt;Handelsman, D. J.&lt;/author&gt;&lt;/authors&gt;&lt;/contributors&gt;&lt;titles&gt;&lt;title&gt;Simultaneous measurement of 13 circulating vitamin D3 and D2 mono and dihydroxy metabolites using liquid chromatography mass spectrometry&lt;/title&gt;&lt;secondary-title&gt;Clinical Chemistry and Laboratory Medicine&lt;/secondary-title&gt;&lt;/titles&gt;&lt;periodical&gt;&lt;full-title&gt;Clinical Chemistry and Laboratory Medicine&lt;/full-title&gt;&lt;abbr-1&gt;Clin. Chem. Lab. Med.&lt;/abbr-1&gt;&lt;/periodical&gt;&lt;pages&gt;1642-1652&lt;/pages&gt;&lt;volume&gt;59&lt;/volume&gt;&lt;number&gt;10&lt;/number&gt;&lt;dates&gt;&lt;year&gt;2021&lt;/year&gt;&lt;pub-dates&gt;&lt;date&gt;Sep&lt;/date&gt;&lt;/pub-dates&gt;&lt;/dates&gt;&lt;isbn&gt;1434-6621&lt;/isbn&gt;&lt;accession-num&gt;WOS:000692689300015&lt;/accession-num&gt;&lt;urls&gt;&lt;related-urls&gt;&lt;url&gt;&lt;style face="underline" font="default" size="100%"&gt;&amp;lt;Go to ISI&amp;gt;://WOS:000692689300015&lt;/style&gt;&lt;/url&gt;&lt;/related-urls&gt;&lt;/urls&gt;&lt;electronic-resource-num&gt;https://doi.org/10.1515/cclm-2021-0441&lt;/electronic-resource-num&gt;&lt;/record&gt;&lt;/Cite&gt;&lt;/EndNote&gt;</w:instrText>
            </w:r>
            <w:r w:rsidR="00FE6A8E" w:rsidRPr="00CC18A0">
              <w:rPr>
                <w:rFonts w:eastAsia="Calibri" w:cs="Times New Roman"/>
                <w:szCs w:val="24"/>
              </w:rPr>
              <w:fldChar w:fldCharType="separate"/>
            </w:r>
            <w:r w:rsidR="00090F43" w:rsidRPr="00CC18A0">
              <w:rPr>
                <w:rFonts w:ascii="Times New Roman" w:eastAsia="Calibri" w:hAnsi="Times New Roman" w:cs="Times New Roman"/>
                <w:noProof/>
                <w:sz w:val="24"/>
                <w:szCs w:val="24"/>
              </w:rPr>
              <w:t>[6]</w:t>
            </w:r>
            <w:r w:rsidR="00FE6A8E" w:rsidRPr="00CC18A0">
              <w:rPr>
                <w:rFonts w:eastAsia="Calibri" w:cs="Times New Roman"/>
                <w:szCs w:val="24"/>
              </w:rPr>
              <w:fldChar w:fldCharType="end"/>
            </w:r>
          </w:p>
        </w:tc>
        <w:tc>
          <w:tcPr>
            <w:tcW w:w="720" w:type="dxa"/>
          </w:tcPr>
          <w:p w14:paraId="71B13197" w14:textId="516B1A84"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202</w:t>
            </w:r>
            <w:r w:rsidR="00013AE0" w:rsidRPr="00CC18A0">
              <w:rPr>
                <w:rFonts w:ascii="Times New Roman" w:eastAsia="Calibri" w:hAnsi="Times New Roman" w:cs="Times New Roman"/>
                <w:sz w:val="24"/>
                <w:szCs w:val="24"/>
              </w:rPr>
              <w:t>1</w:t>
            </w:r>
          </w:p>
        </w:tc>
        <w:tc>
          <w:tcPr>
            <w:tcW w:w="2070" w:type="dxa"/>
            <w:tcBorders>
              <w:right w:val="single" w:sz="4" w:space="0" w:color="7F7F7F"/>
            </w:tcBorders>
          </w:tcPr>
          <w:p w14:paraId="49C6E403" w14:textId="4BACBFA2" w:rsidR="00D10BED" w:rsidRPr="00CC18A0" w:rsidRDefault="00D10BED"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972a</w:t>
            </w:r>
            <w:r w:rsidR="008B6B01" w:rsidRPr="00CC18A0">
              <w:rPr>
                <w:rFonts w:ascii="Times New Roman" w:eastAsia="Calibri" w:hAnsi="Times New Roman" w:cs="Times New Roman"/>
                <w:sz w:val="24"/>
                <w:szCs w:val="24"/>
              </w:rPr>
              <w:t xml:space="preserve"> L1</w:t>
            </w:r>
            <w:r w:rsidR="000C3EE7" w:rsidRPr="00CC18A0">
              <w:rPr>
                <w:rFonts w:ascii="Times New Roman" w:eastAsia="Calibri" w:hAnsi="Times New Roman" w:cs="Times New Roman"/>
                <w:sz w:val="24"/>
                <w:szCs w:val="24"/>
              </w:rPr>
              <w:t>-</w:t>
            </w:r>
            <w:r w:rsidR="008B6B01" w:rsidRPr="00CC18A0">
              <w:rPr>
                <w:rFonts w:ascii="Times New Roman" w:eastAsia="Calibri" w:hAnsi="Times New Roman" w:cs="Times New Roman"/>
                <w:sz w:val="24"/>
                <w:szCs w:val="24"/>
              </w:rPr>
              <w:t>L4</w:t>
            </w:r>
          </w:p>
        </w:tc>
        <w:tc>
          <w:tcPr>
            <w:tcW w:w="1080" w:type="dxa"/>
          </w:tcPr>
          <w:p w14:paraId="3E381EBC" w14:textId="331AE9B6" w:rsidR="00D10BED" w:rsidRPr="00CC18A0" w:rsidRDefault="008B6B01"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14</w:t>
            </w:r>
          </w:p>
        </w:tc>
        <w:tc>
          <w:tcPr>
            <w:tcW w:w="1260" w:type="dxa"/>
          </w:tcPr>
          <w:p w14:paraId="3DC7D76A" w14:textId="51A7F075" w:rsidR="00D10BED" w:rsidRPr="00CC18A0" w:rsidRDefault="00D40C98"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no</w:t>
            </w:r>
          </w:p>
        </w:tc>
        <w:tc>
          <w:tcPr>
            <w:tcW w:w="1800" w:type="dxa"/>
            <w:tcBorders>
              <w:right w:val="single" w:sz="4" w:space="0" w:color="7F7F7F"/>
            </w:tcBorders>
          </w:tcPr>
          <w:p w14:paraId="6E261982" w14:textId="6D2BEB13" w:rsidR="00D10BED" w:rsidRPr="00CC18A0" w:rsidRDefault="00B373E9"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-1.9</w:t>
            </w:r>
            <w:r w:rsidR="00D2442C" w:rsidRPr="00CC18A0">
              <w:rPr>
                <w:rFonts w:ascii="Times New Roman" w:eastAsia="Calibri" w:hAnsi="Times New Roman" w:cs="Times New Roman"/>
                <w:sz w:val="24"/>
                <w:szCs w:val="24"/>
              </w:rPr>
              <w:t>% to 6.3%</w:t>
            </w:r>
          </w:p>
        </w:tc>
        <w:tc>
          <w:tcPr>
            <w:tcW w:w="2520" w:type="dxa"/>
            <w:tcBorders>
              <w:right w:val="single" w:sz="4" w:space="0" w:color="7F7F7F"/>
            </w:tcBorders>
          </w:tcPr>
          <w:p w14:paraId="46AD88F0" w14:textId="4FFB8A79" w:rsidR="00D10BED" w:rsidRPr="00CC18A0" w:rsidRDefault="0053737B" w:rsidP="00FE5A29">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2.6%</w:t>
            </w:r>
          </w:p>
        </w:tc>
        <w:tc>
          <w:tcPr>
            <w:tcW w:w="2700" w:type="dxa"/>
          </w:tcPr>
          <w:p w14:paraId="3BB366E4" w14:textId="187EF8E4" w:rsidR="00D10BED" w:rsidRPr="00CC18A0" w:rsidRDefault="00D10BED" w:rsidP="00013AE0">
            <w:pPr>
              <w:rPr>
                <w:rFonts w:eastAsia="Calibri" w:cs="Times New Roman"/>
                <w:szCs w:val="24"/>
              </w:rPr>
            </w:pPr>
          </w:p>
        </w:tc>
      </w:tr>
      <w:tr w:rsidR="00D40C98" w:rsidRPr="00CC18A0" w14:paraId="7E73B84E" w14:textId="77777777" w:rsidTr="00C81B94">
        <w:tc>
          <w:tcPr>
            <w:tcW w:w="2700" w:type="dxa"/>
          </w:tcPr>
          <w:p w14:paraId="185763AC" w14:textId="56F8C53B" w:rsidR="00D40C98" w:rsidRPr="00CC18A0" w:rsidRDefault="00D40C98" w:rsidP="00D40C98">
            <w:pPr>
              <w:rPr>
                <w:rFonts w:ascii="Times New Roman" w:eastAsia="Calibri" w:hAnsi="Times New Roman" w:cs="Times New Roman"/>
                <w:sz w:val="24"/>
                <w:szCs w:val="24"/>
              </w:rPr>
            </w:pPr>
            <w:r w:rsidRPr="00CC18A0">
              <w:rPr>
                <w:rFonts w:ascii="Times New Roman" w:eastAsia="Calibri" w:hAnsi="Times New Roman" w:cs="Times New Roman"/>
                <w:sz w:val="24"/>
                <w:szCs w:val="24"/>
              </w:rPr>
              <w:t>Jenkinson et al.</w:t>
            </w:r>
            <w:r w:rsidR="00FE6A8E" w:rsidRPr="00CC18A0">
              <w:rPr>
                <w:rFonts w:ascii="Times New Roman" w:eastAsia="Calibri" w:hAnsi="Times New Roman" w:cs="Times New Roman"/>
                <w:sz w:val="24"/>
                <w:szCs w:val="24"/>
              </w:rPr>
              <w:t xml:space="preserve"> </w:t>
            </w:r>
            <w:r w:rsidR="005944E8" w:rsidRPr="00CC18A0">
              <w:rPr>
                <w:rFonts w:eastAsia="Calibri" w:cs="Times New Roman"/>
                <w:szCs w:val="24"/>
              </w:rPr>
              <w:fldChar w:fldCharType="begin"/>
            </w:r>
            <w:r w:rsidR="00C96C2F" w:rsidRPr="00CC18A0">
              <w:rPr>
                <w:rFonts w:eastAsia="Calibri" w:cs="Times New Roman"/>
                <w:szCs w:val="24"/>
              </w:rPr>
              <w:instrText xml:space="preserve"> ADDIN EN.CITE &lt;EndNote&gt;&lt;Cite&gt;&lt;Author&gt;Jenkinson&lt;/Author&gt;&lt;Year&gt;2022&lt;/Year&gt;&lt;RecNum&gt;1925&lt;/RecNum&gt;&lt;DisplayText&gt;[7]&lt;/DisplayText&gt;&lt;record&gt;&lt;rec-number&gt;1925&lt;/rec-number&gt;&lt;foreign-keys&gt;&lt;key app="EN" db-id="dfevdxapcxazspe25vq5drrsf2p2vp2d9rpw" timestamp="1678215206"&gt;1925&lt;/key&gt;&lt;/foreign-keys&gt;&lt;ref-type name="Journal Article"&gt;17&lt;/ref-type&gt;&lt;contributors&gt;&lt;authors&gt;&lt;author&gt;Jenkinson, C.&lt;/author&gt;&lt;author&gt;Desai, R.&lt;/author&gt;&lt;author&gt;McLeod, M. D.&lt;/author&gt;&lt;author&gt;Mueller, J. W.&lt;/author&gt;&lt;author&gt;Hewison, M.&lt;/author&gt;&lt;author&gt;Handelsman, D. J.&lt;/author&gt;&lt;/authors&gt;&lt;/contributors&gt;&lt;titles&gt;&lt;title&gt;Circulating conjugated and unconjugated Vitamin D metabolite measurements by liquid chromatography mass spectrometry&lt;/title&gt;&lt;secondary-title&gt;Journal of Clinical Endocrinology &amp;amp; Metabolism&lt;/secondary-title&gt;&lt;/titles&gt;&lt;periodical&gt;&lt;full-title&gt;Journal of Clinical Endocrinology &amp;amp; Metabolism&lt;/full-title&gt;&lt;abbr-1&gt;J. Clin. Endocrinol. Metab.&lt;/abbr-1&gt;&lt;/periodical&gt;&lt;pages&gt;435-449&lt;/pages&gt;&lt;volume&gt;107&lt;/volume&gt;&lt;number&gt;2&lt;/number&gt;&lt;dates&gt;&lt;year&gt;2022&lt;/year&gt;&lt;pub-dates&gt;&lt;date&gt;Feb&lt;/date&gt;&lt;/pub-dates&gt;&lt;/dates&gt;&lt;isbn&gt;0021-972X&lt;/isbn&gt;&lt;accession-num&gt;WOS:000749673300061&lt;/accession-num&gt;&lt;urls&gt;&lt;related-urls&gt;&lt;url&gt;&lt;style face="underline" font="default" size="100%"&gt;&amp;lt;Go to ISI&amp;gt;://WOS:000749673300061&lt;/style&gt;&lt;/url&gt;&lt;/related-urls&gt;&lt;/urls&gt;&lt;electronic-resource-num&gt;https://doi.org/10.1210/clinem/dgab708&lt;/electronic-resource-num&gt;&lt;/record&gt;&lt;/Cite&gt;&lt;/EndNote&gt;</w:instrText>
            </w:r>
            <w:r w:rsidR="005944E8" w:rsidRPr="00CC18A0">
              <w:rPr>
                <w:rFonts w:eastAsia="Calibri" w:cs="Times New Roman"/>
                <w:szCs w:val="24"/>
              </w:rPr>
              <w:fldChar w:fldCharType="separate"/>
            </w:r>
            <w:r w:rsidR="00090F43" w:rsidRPr="00CC18A0">
              <w:rPr>
                <w:rFonts w:ascii="Times New Roman" w:eastAsia="Calibri" w:hAnsi="Times New Roman" w:cs="Times New Roman"/>
                <w:noProof/>
                <w:sz w:val="24"/>
                <w:szCs w:val="24"/>
              </w:rPr>
              <w:t>[7]</w:t>
            </w:r>
            <w:r w:rsidR="005944E8" w:rsidRPr="00CC18A0">
              <w:rPr>
                <w:rFonts w:eastAsia="Calibri" w:cs="Times New Roman"/>
                <w:szCs w:val="24"/>
              </w:rPr>
              <w:fldChar w:fldCharType="end"/>
            </w:r>
          </w:p>
        </w:tc>
        <w:tc>
          <w:tcPr>
            <w:tcW w:w="720" w:type="dxa"/>
          </w:tcPr>
          <w:p w14:paraId="6B978DE1" w14:textId="276188A4" w:rsidR="00D40C98" w:rsidRPr="00CC18A0" w:rsidRDefault="00D40C98"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2022</w:t>
            </w:r>
          </w:p>
        </w:tc>
        <w:tc>
          <w:tcPr>
            <w:tcW w:w="2070" w:type="dxa"/>
            <w:tcBorders>
              <w:right w:val="single" w:sz="4" w:space="0" w:color="7F7F7F"/>
            </w:tcBorders>
          </w:tcPr>
          <w:p w14:paraId="302AED1F" w14:textId="43A355E2" w:rsidR="00D40C98" w:rsidRPr="00CC18A0" w:rsidRDefault="00D40C98"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972a</w:t>
            </w:r>
          </w:p>
        </w:tc>
        <w:tc>
          <w:tcPr>
            <w:tcW w:w="1080" w:type="dxa"/>
          </w:tcPr>
          <w:p w14:paraId="79D785D1" w14:textId="0300CBA3" w:rsidR="00D40C98" w:rsidRPr="00CC18A0" w:rsidRDefault="008B6B01"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23</w:t>
            </w:r>
          </w:p>
        </w:tc>
        <w:tc>
          <w:tcPr>
            <w:tcW w:w="1260" w:type="dxa"/>
          </w:tcPr>
          <w:p w14:paraId="5C358EAC" w14:textId="2FFDC839" w:rsidR="00D40C98" w:rsidRPr="00CC18A0" w:rsidRDefault="00D40C98"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yes</w:t>
            </w:r>
          </w:p>
        </w:tc>
        <w:tc>
          <w:tcPr>
            <w:tcW w:w="1800" w:type="dxa"/>
            <w:tcBorders>
              <w:right w:val="single" w:sz="4" w:space="0" w:color="7F7F7F"/>
            </w:tcBorders>
          </w:tcPr>
          <w:p w14:paraId="0DAF3E1F" w14:textId="39740A5F" w:rsidR="00D40C98" w:rsidRPr="00CC18A0" w:rsidRDefault="00A43A03" w:rsidP="00D40C98">
            <w:pPr>
              <w:jc w:val="center"/>
              <w:rPr>
                <w:rFonts w:eastAsia="Calibri" w:cs="Times New Roman"/>
                <w:szCs w:val="24"/>
              </w:rPr>
            </w:pPr>
            <w:r w:rsidRPr="00CC18A0">
              <w:rPr>
                <w:rFonts w:eastAsia="Calibri" w:cs="Times New Roman"/>
                <w:szCs w:val="24"/>
              </w:rPr>
              <w:t>-</w:t>
            </w:r>
          </w:p>
        </w:tc>
        <w:tc>
          <w:tcPr>
            <w:tcW w:w="2520" w:type="dxa"/>
            <w:tcBorders>
              <w:right w:val="single" w:sz="4" w:space="0" w:color="7F7F7F"/>
            </w:tcBorders>
          </w:tcPr>
          <w:p w14:paraId="16EED261" w14:textId="72920837" w:rsidR="00D40C98" w:rsidRPr="00CC18A0" w:rsidRDefault="00D40C98" w:rsidP="00D40C98">
            <w:pPr>
              <w:jc w:val="center"/>
              <w:rPr>
                <w:rFonts w:eastAsia="Calibri" w:cs="Times New Roman"/>
                <w:szCs w:val="24"/>
              </w:rPr>
            </w:pPr>
            <w:r w:rsidRPr="00CC18A0">
              <w:rPr>
                <w:rFonts w:ascii="Times New Roman" w:eastAsia="Calibri" w:hAnsi="Times New Roman" w:cs="Times New Roman"/>
                <w:sz w:val="24"/>
                <w:szCs w:val="24"/>
              </w:rPr>
              <w:t>&lt;0.06%</w:t>
            </w:r>
          </w:p>
        </w:tc>
        <w:tc>
          <w:tcPr>
            <w:tcW w:w="2700" w:type="dxa"/>
          </w:tcPr>
          <w:p w14:paraId="63097FAB" w14:textId="4C1B79DF" w:rsidR="00D40C98" w:rsidRPr="00CC18A0" w:rsidRDefault="00D40C98" w:rsidP="0053737B">
            <w:pPr>
              <w:rPr>
                <w:rFonts w:eastAsia="Calibri" w:cs="Times New Roman"/>
                <w:szCs w:val="24"/>
              </w:rPr>
            </w:pPr>
            <w:r w:rsidRPr="00CC18A0">
              <w:rPr>
                <w:rFonts w:ascii="Times New Roman" w:eastAsia="Calibri" w:hAnsi="Times New Roman" w:cs="Times New Roman"/>
                <w:sz w:val="24"/>
                <w:szCs w:val="24"/>
              </w:rPr>
              <w:t>13 metabolites</w:t>
            </w:r>
            <w:r w:rsidR="004D1362" w:rsidRPr="00CC18A0">
              <w:rPr>
                <w:rFonts w:ascii="Times New Roman" w:eastAsia="Calibri" w:hAnsi="Times New Roman" w:cs="Times New Roman"/>
                <w:sz w:val="24"/>
                <w:szCs w:val="24"/>
              </w:rPr>
              <w:t xml:space="preserve"> measured</w:t>
            </w:r>
          </w:p>
        </w:tc>
      </w:tr>
      <w:tr w:rsidR="00D40C98" w:rsidRPr="00CC18A0" w14:paraId="7D90B672" w14:textId="18B338D4" w:rsidTr="00C81B94">
        <w:tc>
          <w:tcPr>
            <w:tcW w:w="2700" w:type="dxa"/>
          </w:tcPr>
          <w:p w14:paraId="4C4FAC0C" w14:textId="1EE1D7A6" w:rsidR="00D40C98" w:rsidRPr="00CC18A0" w:rsidRDefault="00D40C98" w:rsidP="00D40C98">
            <w:pPr>
              <w:rPr>
                <w:rFonts w:ascii="Times New Roman" w:eastAsia="Calibri" w:hAnsi="Times New Roman" w:cs="Times New Roman"/>
                <w:sz w:val="24"/>
                <w:szCs w:val="24"/>
              </w:rPr>
            </w:pPr>
            <w:r w:rsidRPr="00CC18A0">
              <w:rPr>
                <w:rFonts w:ascii="Times New Roman" w:eastAsia="Calibri" w:hAnsi="Times New Roman" w:cs="Times New Roman"/>
                <w:sz w:val="24"/>
                <w:szCs w:val="24"/>
              </w:rPr>
              <w:t>K. Kandler et al.</w:t>
            </w:r>
            <w:r w:rsidR="005944E8" w:rsidRPr="00CC18A0">
              <w:rPr>
                <w:rFonts w:ascii="Times New Roman" w:eastAsia="Calibri" w:hAnsi="Times New Roman" w:cs="Times New Roman"/>
                <w:sz w:val="24"/>
                <w:szCs w:val="24"/>
              </w:rPr>
              <w:t xml:space="preserve"> </w:t>
            </w:r>
            <w:r w:rsidR="00C24635" w:rsidRPr="00CC18A0">
              <w:rPr>
                <w:rFonts w:eastAsia="Calibri" w:cs="Times New Roman"/>
                <w:szCs w:val="24"/>
              </w:rPr>
              <w:fldChar w:fldCharType="begin"/>
            </w:r>
            <w:r w:rsidR="00C24635" w:rsidRPr="00CC18A0">
              <w:rPr>
                <w:rFonts w:ascii="Times New Roman" w:eastAsia="Calibri" w:hAnsi="Times New Roman" w:cs="Times New Roman"/>
                <w:sz w:val="24"/>
                <w:szCs w:val="24"/>
              </w:rPr>
              <w:instrText xml:space="preserve"> ADDIN EN.CITE &lt;EndNote&gt;&lt;Cite&gt;&lt;Author&gt;Kandler&lt;/Author&gt;&lt;Year&gt;2025&lt;/Year&gt;&lt;RecNum&gt;2441&lt;/RecNum&gt;&lt;DisplayText&gt;[8]&lt;/DisplayText&gt;&lt;record&gt;&lt;rec-number&gt;2441&lt;/rec-number&gt;&lt;foreign-keys&gt;&lt;key app="EN" db-id="dfevdxapcxazspe25vq5drrsf2p2vp2d9rpw" timestamp="1744211520"&gt;2441&lt;/key&gt;&lt;/foreign-keys&gt;&lt;ref-type name="Journal Article"&gt;17&lt;/ref-type&gt;&lt;contributors&gt;&lt;authors&gt;&lt;author&gt;Kandler, K.&lt;/author&gt;&lt;author&gt;Stadlmeier, M.&lt;/author&gt;&lt;author&gt;Singh, N.&lt;/author&gt;&lt;author&gt;Bauland, F.&lt;/author&gt;&lt;author&gt;Geistanger, A.&lt;/author&gt;&lt;author&gt;Geletneky, C.&lt;/author&gt;&lt;author&gt;Taibon, J.&lt;/author&gt;&lt;/authors&gt;&lt;/contributors&gt;&lt;titles&gt;&lt;title&gt;Isotope dilution-liquid chromatography-tandem mass spectrometry-based candidate reference measurement procedures for the quantification of 24(R),25-dihydroxyvitamin D2 and 24(R),25-dihydroxyvitamin D3 in human serum and plasma&lt;/title&gt;&lt;secondary-title&gt;Clinical Chemistry and Laboratory Medicine&lt;/secondary-title&gt;&lt;/titles&gt;&lt;periodical&gt;&lt;full-title&gt;Clinical Chemistry and Laboratory Medicine&lt;/full-title&gt;&lt;abbr-1&gt;Clin. Chem. Lab. Med.&lt;/abbr-1&gt;&lt;/periodical&gt;&lt;dates&gt;&lt;year&gt;2025&lt;/year&gt;&lt;pub-dates&gt;&lt;date&gt;Mar&lt;/date&gt;&lt;/pub-dates&gt;&lt;/dates&gt;&lt;isbn&gt;1434-6621&lt;/isbn&gt;&lt;accession-num&gt;WOS:001437152200001&lt;/accession-num&gt;&lt;urls&gt;&lt;related-urls&gt;&lt;url&gt;&lt;style face="underline" font="default" size="100%"&gt;&amp;lt;Go to ISI&amp;gt;://WOS:001437152200001&lt;/style&gt;&lt;/url&gt;&lt;/related-urls&gt;&lt;/urls&gt;&lt;electronic-resource-num&gt;https://doi.org/10.1515/cclm-2024-1139&lt;/electronic-resource-num&gt;&lt;/record&gt;&lt;/Cite&gt;&lt;/EndNote&gt;</w:instrText>
            </w:r>
            <w:r w:rsidR="00C24635" w:rsidRPr="00CC18A0">
              <w:rPr>
                <w:rFonts w:eastAsia="Calibri" w:cs="Times New Roman"/>
                <w:szCs w:val="24"/>
              </w:rPr>
              <w:fldChar w:fldCharType="separate"/>
            </w:r>
            <w:r w:rsidR="00C24635" w:rsidRPr="00CC18A0">
              <w:rPr>
                <w:rFonts w:ascii="Times New Roman" w:eastAsia="Calibri" w:hAnsi="Times New Roman" w:cs="Times New Roman"/>
                <w:noProof/>
                <w:sz w:val="24"/>
                <w:szCs w:val="24"/>
              </w:rPr>
              <w:t>[8]</w:t>
            </w:r>
            <w:r w:rsidR="00C24635" w:rsidRPr="00CC18A0">
              <w:rPr>
                <w:rFonts w:eastAsia="Calibri" w:cs="Times New Roman"/>
                <w:szCs w:val="24"/>
              </w:rPr>
              <w:fldChar w:fldCharType="end"/>
            </w:r>
          </w:p>
        </w:tc>
        <w:tc>
          <w:tcPr>
            <w:tcW w:w="720" w:type="dxa"/>
          </w:tcPr>
          <w:p w14:paraId="717135FE" w14:textId="797EC548" w:rsidR="00D40C98" w:rsidRPr="00CC18A0" w:rsidRDefault="00D40C98"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2025</w:t>
            </w:r>
          </w:p>
        </w:tc>
        <w:tc>
          <w:tcPr>
            <w:tcW w:w="2070" w:type="dxa"/>
            <w:tcBorders>
              <w:right w:val="single" w:sz="4" w:space="0" w:color="7F7F7F"/>
            </w:tcBorders>
          </w:tcPr>
          <w:p w14:paraId="2788135D" w14:textId="21B00466" w:rsidR="00D40C98" w:rsidRPr="00CC18A0" w:rsidRDefault="00D40C98"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972a L1</w:t>
            </w:r>
            <w:r w:rsidR="001F4102" w:rsidRPr="00CC18A0">
              <w:rPr>
                <w:rFonts w:ascii="Times New Roman" w:eastAsia="Calibri" w:hAnsi="Times New Roman" w:cs="Times New Roman"/>
                <w:sz w:val="24"/>
                <w:szCs w:val="24"/>
              </w:rPr>
              <w:t>,</w:t>
            </w:r>
            <w:r w:rsidRPr="00CC18A0">
              <w:rPr>
                <w:rFonts w:ascii="Times New Roman" w:eastAsia="Calibri" w:hAnsi="Times New Roman" w:cs="Times New Roman"/>
                <w:sz w:val="24"/>
                <w:szCs w:val="24"/>
              </w:rPr>
              <w:t xml:space="preserve"> L2</w:t>
            </w:r>
            <w:r w:rsidR="0069688D" w:rsidRPr="00CC18A0">
              <w:rPr>
                <w:rFonts w:ascii="Times New Roman" w:eastAsia="Calibri" w:hAnsi="Times New Roman" w:cs="Times New Roman"/>
                <w:sz w:val="24"/>
                <w:szCs w:val="24"/>
              </w:rPr>
              <w:t>, 2973</w:t>
            </w:r>
          </w:p>
        </w:tc>
        <w:tc>
          <w:tcPr>
            <w:tcW w:w="1080" w:type="dxa"/>
          </w:tcPr>
          <w:p w14:paraId="7AEAB451" w14:textId="13A52A24" w:rsidR="00D40C98" w:rsidRPr="00CC18A0" w:rsidRDefault="00015624"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6</w:t>
            </w:r>
          </w:p>
        </w:tc>
        <w:tc>
          <w:tcPr>
            <w:tcW w:w="1260" w:type="dxa"/>
          </w:tcPr>
          <w:p w14:paraId="253E531B" w14:textId="532E48AC" w:rsidR="00D40C98" w:rsidRPr="00CC18A0" w:rsidRDefault="00015624"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no</w:t>
            </w:r>
          </w:p>
        </w:tc>
        <w:tc>
          <w:tcPr>
            <w:tcW w:w="1800" w:type="dxa"/>
            <w:tcBorders>
              <w:right w:val="single" w:sz="4" w:space="0" w:color="7F7F7F"/>
            </w:tcBorders>
          </w:tcPr>
          <w:p w14:paraId="2A5BA9CF" w14:textId="33BEC40A" w:rsidR="00D40C98" w:rsidRPr="00CC18A0" w:rsidRDefault="00A43A03"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w:t>
            </w:r>
          </w:p>
        </w:tc>
        <w:tc>
          <w:tcPr>
            <w:tcW w:w="2520" w:type="dxa"/>
            <w:tcBorders>
              <w:right w:val="single" w:sz="4" w:space="0" w:color="7F7F7F"/>
            </w:tcBorders>
          </w:tcPr>
          <w:p w14:paraId="198E2791" w14:textId="5A93A12F" w:rsidR="00D40C98" w:rsidRPr="00CC18A0" w:rsidRDefault="002C698C"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-2.4%</w:t>
            </w:r>
            <w:r w:rsidR="00B65378" w:rsidRPr="00CC18A0">
              <w:rPr>
                <w:rFonts w:ascii="Times New Roman" w:eastAsia="Calibri" w:hAnsi="Times New Roman" w:cs="Times New Roman"/>
                <w:sz w:val="24"/>
                <w:szCs w:val="24"/>
              </w:rPr>
              <w:t xml:space="preserve"> (L1) </w:t>
            </w:r>
            <w:r w:rsidR="00C6600B" w:rsidRPr="00CC18A0">
              <w:rPr>
                <w:rFonts w:ascii="Times New Roman" w:eastAsia="Calibri" w:hAnsi="Times New Roman" w:cs="Times New Roman"/>
                <w:sz w:val="24"/>
                <w:szCs w:val="24"/>
              </w:rPr>
              <w:t>,-</w:t>
            </w:r>
            <w:r w:rsidRPr="00CC18A0">
              <w:rPr>
                <w:rFonts w:ascii="Times New Roman" w:eastAsia="Calibri" w:hAnsi="Times New Roman" w:cs="Times New Roman"/>
                <w:sz w:val="24"/>
                <w:szCs w:val="24"/>
              </w:rPr>
              <w:t>3.7%</w:t>
            </w:r>
            <w:r w:rsidR="00B65378" w:rsidRPr="00CC18A0">
              <w:rPr>
                <w:rFonts w:ascii="Times New Roman" w:eastAsia="Calibri" w:hAnsi="Times New Roman" w:cs="Times New Roman"/>
                <w:sz w:val="24"/>
                <w:szCs w:val="24"/>
              </w:rPr>
              <w:t xml:space="preserve"> (L2)</w:t>
            </w:r>
          </w:p>
        </w:tc>
        <w:tc>
          <w:tcPr>
            <w:tcW w:w="2700" w:type="dxa"/>
          </w:tcPr>
          <w:p w14:paraId="2E97E10D" w14:textId="77777777" w:rsidR="00D40C98" w:rsidRPr="00CC18A0" w:rsidRDefault="00D40C98" w:rsidP="00D40C98">
            <w:pPr>
              <w:jc w:val="center"/>
              <w:rPr>
                <w:rFonts w:eastAsia="Calibri" w:cs="Times New Roman"/>
                <w:szCs w:val="24"/>
              </w:rPr>
            </w:pPr>
          </w:p>
        </w:tc>
      </w:tr>
      <w:tr w:rsidR="00D40C98" w:rsidRPr="00CC18A0" w14:paraId="63B0E2BB" w14:textId="72C1FADF" w:rsidTr="00C81B94">
        <w:tc>
          <w:tcPr>
            <w:tcW w:w="2700" w:type="dxa"/>
          </w:tcPr>
          <w:p w14:paraId="33B42C46" w14:textId="7EA6B10A" w:rsidR="00D40C98" w:rsidRPr="00CC18A0" w:rsidRDefault="00D40C98" w:rsidP="00D40C98">
            <w:pPr>
              <w:rPr>
                <w:rFonts w:ascii="Times New Roman" w:eastAsia="Calibri" w:hAnsi="Times New Roman" w:cs="Times New Roman"/>
                <w:sz w:val="24"/>
                <w:szCs w:val="24"/>
              </w:rPr>
            </w:pPr>
            <w:r w:rsidRPr="00CC18A0">
              <w:rPr>
                <w:rFonts w:ascii="Times New Roman" w:eastAsia="Calibri" w:hAnsi="Times New Roman" w:cs="Times New Roman"/>
                <w:sz w:val="24"/>
                <w:szCs w:val="24"/>
              </w:rPr>
              <w:t>CDC</w:t>
            </w:r>
          </w:p>
        </w:tc>
        <w:tc>
          <w:tcPr>
            <w:tcW w:w="720" w:type="dxa"/>
          </w:tcPr>
          <w:p w14:paraId="16C2A706" w14:textId="6D7310B6" w:rsidR="00D40C98" w:rsidRPr="00CC18A0" w:rsidRDefault="00790927"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2026</w:t>
            </w:r>
          </w:p>
        </w:tc>
        <w:tc>
          <w:tcPr>
            <w:tcW w:w="2070" w:type="dxa"/>
            <w:tcBorders>
              <w:right w:val="single" w:sz="4" w:space="0" w:color="7F7F7F"/>
            </w:tcBorders>
          </w:tcPr>
          <w:p w14:paraId="221352D2" w14:textId="47907BA9" w:rsidR="00D40C98" w:rsidRPr="00CC18A0" w:rsidRDefault="00D40C98"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972a</w:t>
            </w:r>
            <w:r w:rsidR="00661FAA" w:rsidRPr="00CC18A0">
              <w:rPr>
                <w:rFonts w:ascii="Times New Roman" w:eastAsia="Calibri" w:hAnsi="Times New Roman" w:cs="Times New Roman"/>
                <w:sz w:val="24"/>
                <w:szCs w:val="24"/>
              </w:rPr>
              <w:t xml:space="preserve"> L1</w:t>
            </w:r>
            <w:r w:rsidR="00440105" w:rsidRPr="00CC18A0">
              <w:rPr>
                <w:rFonts w:ascii="Times New Roman" w:eastAsia="Calibri" w:hAnsi="Times New Roman" w:cs="Times New Roman"/>
                <w:sz w:val="24"/>
                <w:szCs w:val="24"/>
              </w:rPr>
              <w:t>-L4</w:t>
            </w:r>
          </w:p>
        </w:tc>
        <w:tc>
          <w:tcPr>
            <w:tcW w:w="1080" w:type="dxa"/>
          </w:tcPr>
          <w:p w14:paraId="05B07ED1" w14:textId="52F68235" w:rsidR="00D40C98" w:rsidRPr="00CC18A0" w:rsidRDefault="0010738A"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3</w:t>
            </w:r>
          </w:p>
        </w:tc>
        <w:tc>
          <w:tcPr>
            <w:tcW w:w="1260" w:type="dxa"/>
          </w:tcPr>
          <w:p w14:paraId="3025C0A9" w14:textId="068438DE" w:rsidR="00D40C98" w:rsidRPr="00CC18A0" w:rsidRDefault="00EB2368"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n.a.</w:t>
            </w:r>
          </w:p>
        </w:tc>
        <w:tc>
          <w:tcPr>
            <w:tcW w:w="1800" w:type="dxa"/>
            <w:tcBorders>
              <w:right w:val="single" w:sz="4" w:space="0" w:color="7F7F7F"/>
            </w:tcBorders>
          </w:tcPr>
          <w:p w14:paraId="5A5D1083" w14:textId="38534F31" w:rsidR="00D40C98" w:rsidRPr="00CC18A0" w:rsidRDefault="00D40C98"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w:t>
            </w:r>
            <w:r w:rsidR="00B1230D" w:rsidRPr="00CC18A0">
              <w:rPr>
                <w:rFonts w:ascii="Times New Roman" w:eastAsia="Calibri" w:hAnsi="Times New Roman" w:cs="Times New Roman"/>
                <w:sz w:val="24"/>
                <w:szCs w:val="24"/>
              </w:rPr>
              <w:t>3.1</w:t>
            </w:r>
            <w:r w:rsidRPr="00CC18A0">
              <w:rPr>
                <w:rFonts w:ascii="Times New Roman" w:eastAsia="Calibri" w:hAnsi="Times New Roman" w:cs="Times New Roman"/>
                <w:sz w:val="24"/>
                <w:szCs w:val="24"/>
              </w:rPr>
              <w:t xml:space="preserve">% to </w:t>
            </w:r>
            <w:r w:rsidR="00B1230D" w:rsidRPr="00CC18A0">
              <w:rPr>
                <w:rFonts w:ascii="Times New Roman" w:eastAsia="Calibri" w:hAnsi="Times New Roman" w:cs="Times New Roman"/>
                <w:sz w:val="24"/>
                <w:szCs w:val="24"/>
              </w:rPr>
              <w:t>-1.9</w:t>
            </w:r>
            <w:r w:rsidRPr="00CC18A0">
              <w:rPr>
                <w:rFonts w:ascii="Times New Roman" w:eastAsia="Calibri" w:hAnsi="Times New Roman" w:cs="Times New Roman"/>
                <w:sz w:val="24"/>
                <w:szCs w:val="24"/>
              </w:rPr>
              <w:t>%</w:t>
            </w:r>
          </w:p>
        </w:tc>
        <w:tc>
          <w:tcPr>
            <w:tcW w:w="2520" w:type="dxa"/>
            <w:tcBorders>
              <w:right w:val="single" w:sz="4" w:space="0" w:color="7F7F7F"/>
            </w:tcBorders>
          </w:tcPr>
          <w:p w14:paraId="3F4F63B5" w14:textId="40BF6FE7" w:rsidR="00D40C98" w:rsidRPr="00CC18A0" w:rsidRDefault="00D40C98" w:rsidP="00D40C98">
            <w:pPr>
              <w:jc w:val="center"/>
              <w:rPr>
                <w:rFonts w:ascii="Times New Roman" w:eastAsia="Calibri" w:hAnsi="Times New Roman" w:cs="Times New Roman"/>
                <w:sz w:val="24"/>
                <w:szCs w:val="24"/>
              </w:rPr>
            </w:pPr>
            <w:r w:rsidRPr="00CC18A0">
              <w:rPr>
                <w:rFonts w:ascii="Times New Roman" w:eastAsia="Calibri" w:hAnsi="Times New Roman" w:cs="Times New Roman"/>
                <w:sz w:val="24"/>
                <w:szCs w:val="24"/>
              </w:rPr>
              <w:t>-2.5%</w:t>
            </w:r>
          </w:p>
        </w:tc>
        <w:tc>
          <w:tcPr>
            <w:tcW w:w="2700" w:type="dxa"/>
          </w:tcPr>
          <w:p w14:paraId="16C2241E" w14:textId="37B100DE" w:rsidR="00D40C98" w:rsidRPr="00CC18A0" w:rsidRDefault="000660B9" w:rsidP="000660B9">
            <w:pPr>
              <w:rPr>
                <w:rFonts w:ascii="Times New Roman" w:eastAsia="Calibri" w:hAnsi="Times New Roman" w:cs="Times New Roman"/>
                <w:sz w:val="24"/>
                <w:szCs w:val="24"/>
              </w:rPr>
            </w:pPr>
            <w:r w:rsidRPr="00CC18A0">
              <w:rPr>
                <w:rFonts w:ascii="Times New Roman" w:eastAsia="Calibri" w:hAnsi="Times New Roman" w:cs="Times New Roman"/>
                <w:sz w:val="24"/>
                <w:szCs w:val="24"/>
              </w:rPr>
              <w:t>See this paper for details</w:t>
            </w:r>
          </w:p>
        </w:tc>
      </w:tr>
    </w:tbl>
    <w:p w14:paraId="6A6E3211" w14:textId="7A04A3E5" w:rsidR="0098167D" w:rsidRPr="00CC18A0" w:rsidRDefault="0098167D" w:rsidP="002A0270">
      <w:pPr>
        <w:spacing w:after="0" w:line="240" w:lineRule="auto"/>
        <w:ind w:left="-720" w:hanging="180"/>
        <w:rPr>
          <w:rFonts w:eastAsia="Calibri" w:cs="Times New Roman"/>
          <w:szCs w:val="24"/>
        </w:rPr>
      </w:pPr>
      <w:r w:rsidRPr="00CC18A0">
        <w:rPr>
          <w:rFonts w:eastAsia="Calibri" w:cs="Times New Roman"/>
          <w:szCs w:val="24"/>
          <w:vertAlign w:val="superscript"/>
        </w:rPr>
        <w:t>a</w:t>
      </w:r>
      <w:r w:rsidRPr="00CC18A0">
        <w:rPr>
          <w:rFonts w:eastAsia="Calibri" w:cs="Times New Roman"/>
          <w:szCs w:val="24"/>
          <w:vertAlign w:val="superscript"/>
        </w:rPr>
        <w:tab/>
      </w:r>
      <w:r w:rsidRPr="00CC18A0">
        <w:rPr>
          <w:rFonts w:eastAsia="Calibri" w:cs="Times New Roman"/>
          <w:szCs w:val="24"/>
        </w:rPr>
        <w:t>SRM is mentioned in the abstract of the paper</w:t>
      </w:r>
    </w:p>
    <w:p w14:paraId="7906778B" w14:textId="77777777" w:rsidR="00890932" w:rsidRPr="00CC18A0" w:rsidRDefault="00D74648" w:rsidP="00285E32">
      <w:pPr>
        <w:spacing w:after="0" w:line="240" w:lineRule="auto"/>
        <w:ind w:left="-720"/>
        <w:rPr>
          <w:rFonts w:eastAsia="Calibri" w:cs="Times New Roman"/>
          <w:szCs w:val="24"/>
        </w:rPr>
      </w:pPr>
      <w:r w:rsidRPr="00CC18A0">
        <w:rPr>
          <w:rFonts w:eastAsia="Calibri" w:cs="Times New Roman"/>
          <w:szCs w:val="24"/>
        </w:rPr>
        <w:t>n.a. = not applicable</w:t>
      </w:r>
    </w:p>
    <w:p w14:paraId="5C0EE88C" w14:textId="05F5A378" w:rsidR="00E94465" w:rsidRPr="00CC18A0" w:rsidRDefault="00E94465" w:rsidP="00285E32">
      <w:pPr>
        <w:spacing w:after="0" w:line="240" w:lineRule="auto"/>
        <w:ind w:left="-720"/>
        <w:rPr>
          <w:rFonts w:eastAsia="Calibri" w:cs="Times New Roman"/>
          <w:szCs w:val="24"/>
        </w:rPr>
      </w:pPr>
      <w:r w:rsidRPr="00CC18A0">
        <w:rPr>
          <w:rFonts w:eastAsia="Calibri" w:cs="Times New Roman"/>
          <w:szCs w:val="24"/>
        </w:rPr>
        <w:t>Note:  A dash in a cell indicates no data was available</w:t>
      </w:r>
    </w:p>
    <w:p w14:paraId="36AE7352" w14:textId="3806C7A6" w:rsidR="00E94465" w:rsidRPr="00CC18A0" w:rsidRDefault="00E94465" w:rsidP="00890932">
      <w:pPr>
        <w:spacing w:after="0" w:line="240" w:lineRule="auto"/>
        <w:ind w:left="-720" w:hanging="270"/>
        <w:rPr>
          <w:rFonts w:eastAsia="Calibri" w:cs="Times New Roman"/>
          <w:szCs w:val="24"/>
        </w:rPr>
        <w:sectPr w:rsidR="00E94465" w:rsidRPr="00CC18A0" w:rsidSect="00BF7C09">
          <w:pgSz w:w="15840" w:h="12240" w:orient="landscape"/>
          <w:pgMar w:top="1440" w:right="450" w:bottom="1440" w:left="1440" w:header="720" w:footer="720" w:gutter="0"/>
          <w:cols w:space="720"/>
          <w:docGrid w:linePitch="360"/>
        </w:sectPr>
      </w:pPr>
    </w:p>
    <w:p w14:paraId="4F0AB1E5" w14:textId="77777777" w:rsidR="00003D29" w:rsidRPr="00CC18A0" w:rsidRDefault="00003D29" w:rsidP="00003D29">
      <w:pPr>
        <w:jc w:val="both"/>
        <w:rPr>
          <w:rFonts w:eastAsia="Calibri" w:cs="Times New Roman"/>
          <w:b/>
          <w:bCs/>
          <w:szCs w:val="24"/>
        </w:rPr>
      </w:pPr>
      <w:r w:rsidRPr="00CC18A0">
        <w:rPr>
          <w:rFonts w:eastAsia="Calibri" w:cs="Times New Roman"/>
          <w:b/>
          <w:bCs/>
          <w:szCs w:val="24"/>
        </w:rPr>
        <w:lastRenderedPageBreak/>
        <w:t>Using SRMs for validation of 24,25(OH)</w:t>
      </w:r>
      <w:r w:rsidRPr="00CC18A0">
        <w:rPr>
          <w:rFonts w:eastAsia="Calibri" w:cs="Times New Roman"/>
          <w:b/>
          <w:bCs/>
          <w:szCs w:val="24"/>
          <w:vertAlign w:val="subscript"/>
        </w:rPr>
        <w:t>2</w:t>
      </w:r>
      <w:r w:rsidRPr="00CC18A0">
        <w:rPr>
          <w:rFonts w:eastAsia="Calibri" w:cs="Times New Roman"/>
          <w:b/>
          <w:bCs/>
          <w:szCs w:val="24"/>
        </w:rPr>
        <w:t>D</w:t>
      </w:r>
      <w:r w:rsidRPr="00CC18A0">
        <w:rPr>
          <w:rFonts w:eastAsia="Calibri" w:cs="Times New Roman"/>
          <w:b/>
          <w:bCs/>
          <w:szCs w:val="24"/>
          <w:vertAlign w:val="subscript"/>
        </w:rPr>
        <w:t>3</w:t>
      </w:r>
      <w:r w:rsidRPr="00CC18A0">
        <w:rPr>
          <w:rFonts w:eastAsia="Calibri" w:cs="Times New Roman"/>
          <w:b/>
          <w:bCs/>
          <w:szCs w:val="24"/>
        </w:rPr>
        <w:t xml:space="preserve"> methods</w:t>
      </w:r>
    </w:p>
    <w:p w14:paraId="4B270546" w14:textId="0B5F0DF3" w:rsidR="00003D29" w:rsidRPr="00CC18A0" w:rsidRDefault="00003D29" w:rsidP="00003D29">
      <w:pPr>
        <w:jc w:val="both"/>
        <w:rPr>
          <w:rFonts w:eastAsia="Calibri" w:cs="Times New Roman"/>
          <w:kern w:val="0"/>
          <w:szCs w:val="24"/>
          <w14:ligatures w14:val="none"/>
        </w:rPr>
      </w:pPr>
      <w:r w:rsidRPr="00CC18A0">
        <w:rPr>
          <w:rFonts w:eastAsia="Calibri" w:cs="Times New Roman"/>
          <w:kern w:val="0"/>
          <w:szCs w:val="24"/>
          <w14:ligatures w14:val="none"/>
        </w:rPr>
        <w:t>Papers describing the use of SRMs for the determination of 24,25(OH)</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 xml:space="preserve">D3 are summarized in Table S2. Dowling et al. </w:t>
      </w:r>
      <w:r w:rsidRPr="00CC18A0">
        <w:rPr>
          <w:rFonts w:eastAsia="Calibri" w:cs="Times New Roman"/>
          <w:kern w:val="0"/>
          <w:szCs w:val="24"/>
          <w14:ligatures w14:val="none"/>
        </w:rPr>
        <w:fldChar w:fldCharType="begin"/>
      </w:r>
      <w:r w:rsidR="00C96C2F" w:rsidRPr="00CC18A0">
        <w:rPr>
          <w:rFonts w:eastAsia="Calibri" w:cs="Times New Roman"/>
          <w:kern w:val="0"/>
          <w:szCs w:val="24"/>
          <w14:ligatures w14:val="none"/>
        </w:rPr>
        <w:instrText xml:space="preserve"> ADDIN EN.CITE &lt;EndNote&gt;&lt;Cite&gt;&lt;Author&gt;Dowling&lt;/Author&gt;&lt;Year&gt;2017&lt;/Year&gt;&lt;RecNum&gt;1831&lt;/RecNum&gt;&lt;DisplayText&gt;[2]&lt;/DisplayText&gt;&lt;record&gt;&lt;rec-number&gt;1831&lt;/rec-number&gt;&lt;foreign-keys&gt;&lt;key app="EN" db-id="dfevdxapcxazspe25vq5drrsf2p2vp2d9rpw" timestamp="1657212711"&gt;1831&lt;/key&gt;&lt;/foreign-keys&gt;&lt;ref-type name="Journal Article"&gt;17&lt;/ref-type&gt;&lt;contributors&gt;&lt;authors&gt;&lt;author&gt;Dowling, K. G.&lt;/author&gt;&lt;author&gt;Hull, G.&lt;/author&gt;&lt;author&gt;Sundvall, J.&lt;/author&gt;&lt;author&gt;Lamberg-Allardt, C.&lt;/author&gt;&lt;author&gt;Cashman, K. D.&lt;/author&gt;&lt;/authors&gt;&lt;/contributors&gt;&lt;titles&gt;&lt;title&gt;Improved accuracy of an tandem liquid chromatography-mass spectrometry method measuring 24R,25-dihydroxyvitamin D-3 and 25-hydroxyvitamin D metabolites in serum using unspiked controls and its application to determining cross-reactivity of a chemiluminescent microparticle immunoassay&lt;/title&gt;&lt;secondary-title&gt;Journal of Chromatography A&lt;/secondary-title&gt;&lt;/titles&gt;&lt;periodical&gt;&lt;full-title&gt;Journal of Chromatography A&lt;/full-title&gt;&lt;abbr-1&gt;J. Chromatogr. A&lt;/abbr-1&gt;&lt;/periodical&gt;&lt;pages&gt;102-109&lt;/pages&gt;&lt;volume&gt;1497&lt;/volume&gt;&lt;dates&gt;&lt;year&gt;2017&lt;/year&gt;&lt;pub-dates&gt;&lt;date&gt;May&lt;/date&gt;&lt;/pub-dates&gt;&lt;/dates&gt;&lt;isbn&gt;0021-9673&lt;/isbn&gt;&lt;accession-num&gt;WOS:000400531600013&lt;/accession-num&gt;&lt;urls&gt;&lt;related-urls&gt;&lt;url&gt;&lt;style face="underline" font="default" size="100%"&gt;&amp;lt;Go to ISI&amp;gt;://WOS:000400531600013&lt;/style&gt;&lt;/url&gt;&lt;/related-urls&gt;&lt;/urls&gt;&lt;electronic-resource-num&gt;https://doi.org/10.1016/j.chroma.2017.03.058&lt;/electronic-resource-num&gt;&lt;/record&gt;&lt;/Cite&gt;&lt;/EndNote&gt;</w:instrText>
      </w:r>
      <w:r w:rsidRPr="00CC18A0">
        <w:rPr>
          <w:rFonts w:eastAsia="Calibri" w:cs="Times New Roman"/>
          <w:kern w:val="0"/>
          <w:szCs w:val="24"/>
          <w14:ligatures w14:val="none"/>
        </w:rPr>
        <w:fldChar w:fldCharType="separate"/>
      </w:r>
      <w:r w:rsidR="00090F43" w:rsidRPr="00CC18A0">
        <w:rPr>
          <w:rFonts w:eastAsia="Calibri" w:cs="Times New Roman"/>
          <w:noProof/>
          <w:kern w:val="0"/>
          <w:szCs w:val="24"/>
          <w14:ligatures w14:val="none"/>
        </w:rPr>
        <w:t>[2]</w:t>
      </w:r>
      <w:r w:rsidRPr="00CC18A0">
        <w:rPr>
          <w:rFonts w:eastAsia="Calibri" w:cs="Times New Roman"/>
          <w:kern w:val="0"/>
          <w:szCs w:val="24"/>
          <w14:ligatures w14:val="none"/>
        </w:rPr>
        <w:fldChar w:fldCharType="end"/>
      </w:r>
      <w:r w:rsidRPr="00CC18A0">
        <w:rPr>
          <w:rFonts w:eastAsia="Calibri" w:cs="Times New Roman"/>
          <w:kern w:val="0"/>
          <w:szCs w:val="24"/>
          <w14:ligatures w14:val="none"/>
        </w:rPr>
        <w:t xml:space="preserve"> reported using SRM 972a to validate 24,25(OH)</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D</w:t>
      </w:r>
      <w:r w:rsidRPr="00CC18A0">
        <w:rPr>
          <w:rFonts w:eastAsia="Calibri" w:cs="Times New Roman"/>
          <w:kern w:val="0"/>
          <w:szCs w:val="24"/>
          <w:vertAlign w:val="subscript"/>
          <w14:ligatures w14:val="none"/>
        </w:rPr>
        <w:t>3</w:t>
      </w:r>
      <w:r w:rsidRPr="00CC18A0">
        <w:rPr>
          <w:rFonts w:eastAsia="Calibri" w:cs="Times New Roman"/>
          <w:kern w:val="0"/>
          <w:szCs w:val="24"/>
          <w14:ligatures w14:val="none"/>
        </w:rPr>
        <w:t xml:space="preserve"> measurements using their ID LC-MS/MS method with a mean bias of 12% for five SRM levels ranging from 9.4% to 19.2% </w:t>
      </w:r>
      <w:r w:rsidRPr="00CC18A0">
        <w:rPr>
          <w:rFonts w:eastAsia="Calibri" w:cs="Times New Roman"/>
          <w:kern w:val="0"/>
          <w:szCs w:val="24"/>
          <w14:ligatures w14:val="none"/>
        </w:rPr>
        <w:fldChar w:fldCharType="begin">
          <w:fldData xml:space="preserve">PEVuZE5vdGU+PENpdGU+PEF1dGhvcj5XaXNlPC9BdXRob3I+PFllYXI+MjAxNzwvWWVhcj48UmVj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</w:fldData>
        </w:fldChar>
      </w:r>
      <w:r w:rsidR="00C96C2F" w:rsidRPr="00CC18A0">
        <w:rPr>
          <w:rFonts w:eastAsia="Calibri" w:cs="Times New Roman"/>
          <w:kern w:val="0"/>
          <w:szCs w:val="24"/>
          <w14:ligatures w14:val="none"/>
        </w:rPr>
        <w:instrText xml:space="preserve"> ADDIN EN.CITE </w:instrText>
      </w:r>
      <w:r w:rsidR="00C96C2F" w:rsidRPr="00CC18A0">
        <w:rPr>
          <w:rFonts w:eastAsia="Calibri" w:cs="Times New Roman"/>
          <w:kern w:val="0"/>
          <w:szCs w:val="24"/>
          <w14:ligatures w14:val="none"/>
        </w:rPr>
        <w:fldChar w:fldCharType="begin">
          <w:fldData xml:space="preserve">PEVuZE5vdGU+PENpdGU+PEF1dGhvcj5XaXNlPC9BdXRob3I+PFllYXI+MjAxNzwvWWVhcj48UmVj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</w:fldData>
        </w:fldChar>
      </w:r>
      <w:r w:rsidR="00C96C2F" w:rsidRPr="00CC18A0">
        <w:rPr>
          <w:rFonts w:eastAsia="Calibri" w:cs="Times New Roman"/>
          <w:kern w:val="0"/>
          <w:szCs w:val="24"/>
          <w14:ligatures w14:val="none"/>
        </w:rPr>
        <w:instrText xml:space="preserve"> ADDIN EN.CITE.DATA </w:instrText>
      </w:r>
      <w:r w:rsidR="00C96C2F" w:rsidRPr="00CC18A0">
        <w:rPr>
          <w:rFonts w:eastAsia="Calibri" w:cs="Times New Roman"/>
          <w:kern w:val="0"/>
          <w:szCs w:val="24"/>
          <w14:ligatures w14:val="none"/>
        </w:rPr>
      </w:r>
      <w:r w:rsidR="00C96C2F" w:rsidRPr="00CC18A0">
        <w:rPr>
          <w:rFonts w:eastAsia="Calibri" w:cs="Times New Roman"/>
          <w:kern w:val="0"/>
          <w:szCs w:val="24"/>
          <w14:ligatures w14:val="none"/>
        </w:rPr>
        <w:fldChar w:fldCharType="end"/>
      </w:r>
      <w:r w:rsidRPr="00CC18A0">
        <w:rPr>
          <w:rFonts w:eastAsia="Calibri" w:cs="Times New Roman"/>
          <w:kern w:val="0"/>
          <w:szCs w:val="24"/>
          <w14:ligatures w14:val="none"/>
        </w:rPr>
      </w:r>
      <w:r w:rsidRPr="00CC18A0">
        <w:rPr>
          <w:rFonts w:eastAsia="Calibri" w:cs="Times New Roman"/>
          <w:kern w:val="0"/>
          <w:szCs w:val="24"/>
          <w14:ligatures w14:val="none"/>
        </w:rPr>
        <w:fldChar w:fldCharType="separate"/>
      </w:r>
      <w:r w:rsidR="00090F43" w:rsidRPr="00CC18A0">
        <w:rPr>
          <w:rFonts w:eastAsia="Calibri" w:cs="Times New Roman"/>
          <w:noProof/>
          <w:kern w:val="0"/>
          <w:szCs w:val="24"/>
          <w14:ligatures w14:val="none"/>
        </w:rPr>
        <w:t>[1]</w:t>
      </w:r>
      <w:r w:rsidRPr="00CC18A0">
        <w:rPr>
          <w:rFonts w:eastAsia="Calibri" w:cs="Times New Roman"/>
          <w:kern w:val="0"/>
          <w:szCs w:val="24"/>
          <w14:ligatures w14:val="none"/>
        </w:rPr>
        <w:fldChar w:fldCharType="end"/>
      </w:r>
      <w:r w:rsidRPr="00CC18A0">
        <w:rPr>
          <w:rFonts w:eastAsia="Calibri" w:cs="Times New Roman"/>
          <w:kern w:val="0"/>
          <w:szCs w:val="24"/>
          <w14:ligatures w14:val="none"/>
        </w:rPr>
        <w:t xml:space="preserve">. Yu et al. </w:t>
      </w:r>
      <w:r w:rsidRPr="00CC18A0">
        <w:rPr>
          <w:rFonts w:eastAsia="Calibri" w:cs="Times New Roman"/>
          <w:kern w:val="0"/>
          <w:szCs w:val="24"/>
          <w14:ligatures w14:val="none"/>
        </w:rPr>
        <w:fldChar w:fldCharType="begin"/>
      </w:r>
      <w:r w:rsidR="00C96C2F" w:rsidRPr="00CC18A0">
        <w:rPr>
          <w:rFonts w:eastAsia="Calibri" w:cs="Times New Roman"/>
          <w:kern w:val="0"/>
          <w:szCs w:val="24"/>
          <w14:ligatures w14:val="none"/>
        </w:rPr>
        <w:instrText xml:space="preserve"> ADDIN EN.CITE &lt;EndNote&gt;&lt;Cite&gt;&lt;Author&gt;Yu&lt;/Author&gt;&lt;Year&gt;2019&lt;/Year&gt;&lt;RecNum&gt;2077&lt;/RecNum&gt;&lt;DisplayText&gt;[3]&lt;/DisplayText&gt;&lt;record&gt;&lt;rec-number&gt;2077&lt;/rec-number&gt;&lt;foreign-keys&gt;&lt;key app="EN" db-id="dfevdxapcxazspe25vq5drrsf2p2vp2d9rpw" timestamp="1692919527"&gt;2077&lt;/key&gt;&lt;/foreign-keys&gt;&lt;ref-type name="Journal Article"&gt;17&lt;/ref-type&gt;&lt;contributors&gt;&lt;authors&gt;&lt;author&gt;Yu, S. L.&lt;/author&gt;&lt;author&gt;Zhou, W. Y.&lt;/author&gt;&lt;author&gt;Wang, D. C.&lt;/author&gt;&lt;author&gt;Yin, Y. C.&lt;/author&gt;&lt;author&gt;Cheng, Q.&lt;/author&gt;&lt;author&gt;Xie, S. W.&lt;/author&gt;&lt;author&gt;Sun, D. D.&lt;/author&gt;&lt;author&gt;Li, H. L.&lt;/author&gt;&lt;author&gt;Cheng, X. Q.&lt;/author&gt;&lt;author&gt;Qiu, L.&lt;/author&gt;&lt;/authors&gt;&lt;/contributors&gt;&lt;titles&gt;&lt;title&gt;Rapid liquid chromatography-tandem mass spectrometry method for determination of 24,25(OH)2D and 25OHD with efficient separation of 3-epi analogs&lt;/title&gt;&lt;secondary-title&gt;Journal of Steroid Biochemistry and Molecular Biology&lt;/secondary-title&gt;&lt;/titles&gt;&lt;periodical&gt;&lt;full-title&gt;Journal of Steroid Biochemistry and Molecular Biology&lt;/full-title&gt;&lt;abbr-1&gt;J. Steroid Biochem. Mol. Biol.&lt;/abbr-1&gt;&lt;/periodical&gt;&lt;pages&gt;146-151&lt;/pages&gt;&lt;volume&gt;187&lt;/volume&gt;&lt;dates&gt;&lt;year&gt;2019&lt;/year&gt;&lt;pub-dates&gt;&lt;date&gt;Mar&lt;/date&gt;&lt;/pub-dates&gt;&lt;/dates&gt;&lt;isbn&gt;0960-0760&lt;/isbn&gt;&lt;accession-num&gt;WOS:000459952100019&lt;/accession-num&gt;&lt;urls&gt;&lt;related-urls&gt;&lt;url&gt;https://doi.org/10.1016/j.jsbmb.2018.11.012&lt;/url&gt;&lt;/related-urls&gt;&lt;/urls&gt;&lt;electronic-resource-num&gt;https://doi.org/10.1016/j.jsbmb.2018.11.012&lt;/electronic-resource-num&gt;&lt;/record&gt;&lt;/Cite&gt;&lt;/EndNote&gt;</w:instrText>
      </w:r>
      <w:r w:rsidRPr="00CC18A0">
        <w:rPr>
          <w:rFonts w:eastAsia="Calibri" w:cs="Times New Roman"/>
          <w:kern w:val="0"/>
          <w:szCs w:val="24"/>
          <w14:ligatures w14:val="none"/>
        </w:rPr>
        <w:fldChar w:fldCharType="separate"/>
      </w:r>
      <w:r w:rsidR="00090F43" w:rsidRPr="00CC18A0">
        <w:rPr>
          <w:rFonts w:eastAsia="Calibri" w:cs="Times New Roman"/>
          <w:noProof/>
          <w:kern w:val="0"/>
          <w:szCs w:val="24"/>
          <w14:ligatures w14:val="none"/>
        </w:rPr>
        <w:t>[3]</w:t>
      </w:r>
      <w:r w:rsidRPr="00CC18A0">
        <w:rPr>
          <w:rFonts w:eastAsia="Calibri" w:cs="Times New Roman"/>
          <w:kern w:val="0"/>
          <w:szCs w:val="24"/>
          <w14:ligatures w14:val="none"/>
        </w:rPr>
        <w:fldChar w:fldCharType="end"/>
      </w:r>
      <w:r w:rsidRPr="00CC18A0">
        <w:rPr>
          <w:rFonts w:eastAsia="Calibri" w:cs="Times New Roman"/>
          <w:kern w:val="0"/>
          <w:szCs w:val="24"/>
          <w14:ligatures w14:val="none"/>
        </w:rPr>
        <w:t xml:space="preserve"> developed an ID LC-MS/MS method for multiple vitamin D metabolites including 24,25(OH)</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D</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 24,25(OH)</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D</w:t>
      </w:r>
      <w:r w:rsidRPr="00CC18A0">
        <w:rPr>
          <w:rFonts w:eastAsia="Calibri" w:cs="Times New Roman"/>
          <w:kern w:val="0"/>
          <w:szCs w:val="24"/>
          <w:vertAlign w:val="subscript"/>
          <w14:ligatures w14:val="none"/>
        </w:rPr>
        <w:t>3</w:t>
      </w:r>
      <w:r w:rsidRPr="00CC18A0">
        <w:rPr>
          <w:rFonts w:eastAsia="Calibri" w:cs="Times New Roman"/>
          <w:kern w:val="0"/>
          <w:szCs w:val="24"/>
          <w14:ligatures w14:val="none"/>
        </w:rPr>
        <w:t>, 25(OH)D</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 and 25(OH)D</w:t>
      </w:r>
      <w:r w:rsidRPr="00CC18A0">
        <w:rPr>
          <w:rFonts w:eastAsia="Calibri" w:cs="Times New Roman"/>
          <w:kern w:val="0"/>
          <w:szCs w:val="24"/>
          <w:vertAlign w:val="subscript"/>
          <w14:ligatures w14:val="none"/>
        </w:rPr>
        <w:t>3</w:t>
      </w:r>
      <w:r w:rsidRPr="00CC18A0">
        <w:rPr>
          <w:rFonts w:eastAsia="Calibri" w:cs="Times New Roman"/>
          <w:kern w:val="0"/>
          <w:szCs w:val="24"/>
          <w14:ligatures w14:val="none"/>
        </w:rPr>
        <w:t xml:space="preserve"> using SRM 972a for validation. They reported bias of -6.4%, -3.9%, -7.7%, and -4.6% for 24,25(OH)</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D</w:t>
      </w:r>
      <w:r w:rsidRPr="00CC18A0">
        <w:rPr>
          <w:rFonts w:eastAsia="Calibri" w:cs="Times New Roman"/>
          <w:kern w:val="0"/>
          <w:szCs w:val="24"/>
          <w:vertAlign w:val="subscript"/>
          <w14:ligatures w14:val="none"/>
        </w:rPr>
        <w:t>3</w:t>
      </w:r>
      <w:r w:rsidRPr="00CC18A0">
        <w:rPr>
          <w:rFonts w:eastAsia="Calibri" w:cs="Times New Roman"/>
          <w:kern w:val="0"/>
          <w:szCs w:val="24"/>
          <w14:ligatures w14:val="none"/>
        </w:rPr>
        <w:t xml:space="preserve"> in SRM 972a levels 1 through 4, respectively (mean bias of -5.6%) </w:t>
      </w:r>
      <w:r w:rsidRPr="00CC18A0">
        <w:rPr>
          <w:rFonts w:eastAsia="Calibri" w:cs="Times New Roman"/>
          <w:kern w:val="0"/>
          <w:szCs w:val="24"/>
          <w14:ligatures w14:val="none"/>
        </w:rPr>
        <w:fldChar w:fldCharType="begin"/>
      </w:r>
      <w:r w:rsidR="00C96C2F" w:rsidRPr="00CC18A0">
        <w:rPr>
          <w:rFonts w:eastAsia="Calibri" w:cs="Times New Roman"/>
          <w:kern w:val="0"/>
          <w:szCs w:val="24"/>
          <w14:ligatures w14:val="none"/>
        </w:rPr>
        <w:instrText xml:space="preserve"> ADDIN EN.CITE &lt;EndNote&gt;&lt;Cite&gt;&lt;Author&gt;Yu&lt;/Author&gt;&lt;Year&gt;2019&lt;/Year&gt;&lt;RecNum&gt;2077&lt;/RecNum&gt;&lt;DisplayText&gt;[3]&lt;/DisplayText&gt;&lt;record&gt;&lt;rec-number&gt;2077&lt;/rec-number&gt;&lt;foreign-keys&gt;&lt;key app="EN" db-id="dfevdxapcxazspe25vq5drrsf2p2vp2d9rpw" timestamp="1692919527"&gt;2077&lt;/key&gt;&lt;/foreign-keys&gt;&lt;ref-type name="Journal Article"&gt;17&lt;/ref-type&gt;&lt;contributors&gt;&lt;authors&gt;&lt;author&gt;Yu, S. L.&lt;/author&gt;&lt;author&gt;Zhou, W. Y.&lt;/author&gt;&lt;author&gt;Wang, D. C.&lt;/author&gt;&lt;author&gt;Yin, Y. C.&lt;/author&gt;&lt;author&gt;Cheng, Q.&lt;/author&gt;&lt;author&gt;Xie, S. W.&lt;/author&gt;&lt;author&gt;Sun, D. D.&lt;/author&gt;&lt;author&gt;Li, H. L.&lt;/author&gt;&lt;author&gt;Cheng, X. Q.&lt;/author&gt;&lt;author&gt;Qiu, L.&lt;/author&gt;&lt;/authors&gt;&lt;/contributors&gt;&lt;titles&gt;&lt;title&gt;Rapid liquid chromatography-tandem mass spectrometry method for determination of 24,25(OH)2D and 25OHD with efficient separation of 3-epi analogs&lt;/title&gt;&lt;secondary-title&gt;Journal of Steroid Biochemistry and Molecular Biology&lt;/secondary-title&gt;&lt;/titles&gt;&lt;periodical&gt;&lt;full-title&gt;Journal of Steroid Biochemistry and Molecular Biology&lt;/full-title&gt;&lt;abbr-1&gt;J. Steroid Biochem. Mol. Biol.&lt;/abbr-1&gt;&lt;/periodical&gt;&lt;pages&gt;146-151&lt;/pages&gt;&lt;volume&gt;187&lt;/volume&gt;&lt;dates&gt;&lt;year&gt;2019&lt;/year&gt;&lt;pub-dates&gt;&lt;date&gt;Mar&lt;/date&gt;&lt;/pub-dates&gt;&lt;/dates&gt;&lt;isbn&gt;0960-0760&lt;/isbn&gt;&lt;accession-num&gt;WOS:000459952100019&lt;/accession-num&gt;&lt;urls&gt;&lt;related-urls&gt;&lt;url&gt;https://doi.org/10.1016/j.jsbmb.2018.11.012&lt;/url&gt;&lt;/related-urls&gt;&lt;/urls&gt;&lt;electronic-resource-num&gt;https://doi.org/10.1016/j.jsbmb.2018.11.012&lt;/electronic-resource-num&gt;&lt;/record&gt;&lt;/Cite&gt;&lt;/EndNote&gt;</w:instrText>
      </w:r>
      <w:r w:rsidRPr="00CC18A0">
        <w:rPr>
          <w:rFonts w:eastAsia="Calibri" w:cs="Times New Roman"/>
          <w:kern w:val="0"/>
          <w:szCs w:val="24"/>
          <w14:ligatures w14:val="none"/>
        </w:rPr>
        <w:fldChar w:fldCharType="separate"/>
      </w:r>
      <w:r w:rsidR="00090F43" w:rsidRPr="00CC18A0">
        <w:rPr>
          <w:rFonts w:eastAsia="Calibri" w:cs="Times New Roman"/>
          <w:noProof/>
          <w:kern w:val="0"/>
          <w:szCs w:val="24"/>
          <w14:ligatures w14:val="none"/>
        </w:rPr>
        <w:t>[3]</w:t>
      </w:r>
      <w:r w:rsidRPr="00CC18A0">
        <w:rPr>
          <w:rFonts w:eastAsia="Calibri" w:cs="Times New Roman"/>
          <w:kern w:val="0"/>
          <w:szCs w:val="24"/>
          <w14:ligatures w14:val="none"/>
        </w:rPr>
        <w:fldChar w:fldCharType="end"/>
      </w:r>
      <w:r w:rsidRPr="00CC18A0">
        <w:rPr>
          <w:rFonts w:eastAsia="Calibri" w:cs="Times New Roman"/>
          <w:kern w:val="0"/>
          <w:szCs w:val="24"/>
          <w14:ligatures w14:val="none"/>
        </w:rPr>
        <w:t xml:space="preserve">. Using a multi-metabolite method, DeFelice et al. </w:t>
      </w:r>
      <w:r w:rsidRPr="00CC18A0">
        <w:rPr>
          <w:rFonts w:eastAsia="Calibri" w:cs="Times New Roman"/>
          <w:kern w:val="0"/>
          <w:szCs w:val="24"/>
          <w14:ligatures w14:val="none"/>
        </w:rPr>
        <w:fldChar w:fldCharType="begin"/>
      </w:r>
      <w:r w:rsidR="00C96C2F" w:rsidRPr="00CC18A0">
        <w:rPr>
          <w:rFonts w:eastAsia="Calibri" w:cs="Times New Roman"/>
          <w:kern w:val="0"/>
          <w:szCs w:val="24"/>
          <w14:ligatures w14:val="none"/>
        </w:rPr>
        <w:instrText xml:space="preserve"> ADDIN EN.CITE &lt;EndNote&gt;&lt;Cite&gt;&lt;Author&gt;DeFelice&lt;/Author&gt;&lt;Year&gt;2020&lt;/Year&gt;&lt;RecNum&gt;1966&lt;/RecNum&gt;&lt;DisplayText&gt;[4]&lt;/DisplayText&gt;&lt;record&gt;&lt;rec-number&gt;1966&lt;/rec-number&gt;&lt;foreign-keys&gt;&lt;key app="EN" db-id="dfevdxapcxazspe25vq5drrsf2p2vp2d9rpw" timestamp="1681758196"&gt;1966&lt;/key&gt;&lt;/foreign-keys&gt;&lt;ref-type name="Journal Article"&gt;17&lt;/ref-type&gt;&lt;contributors&gt;&lt;authors&gt;&lt;author&gt;DeFelice, B. C.&lt;/author&gt;&lt;author&gt;Pedersen, T. L.&lt;/author&gt;&lt;author&gt;Shorrosh, H.&lt;/author&gt;&lt;author&gt;Johnson, R. K.&lt;/author&gt;&lt;author&gt;Seifert, J. A.&lt;/author&gt;&lt;author&gt;Norris, J. M.&lt;/author&gt;&lt;author&gt;Fiehn, O.&lt;/author&gt;&lt;/authors&gt;&lt;/contributors&gt;&lt;titles&gt;&lt;title&gt;Utilizing cooled liquid chromatography and chemical derivatization to separate and quantify C3-epimers of 25-hydroxy vitamin D and low abundant 1 alpha,25(OH)(2)D3: Application in a pediatric population&lt;/title&gt;&lt;secondary-title&gt;Journal of Steroid Biochemistry and Molecular Biology&lt;/secondary-title&gt;&lt;/titles&gt;&lt;periodical&gt;&lt;full-title&gt;Journal of Steroid Biochemistry and Molecular Biology&lt;/full-title&gt;&lt;abbr-1&gt;J. Steroid Biochem. Mol. Biol.&lt;/abbr-1&gt;&lt;/periodical&gt;&lt;volume&gt;197&lt;/volume&gt;&lt;dates&gt;&lt;year&gt;2020&lt;/year&gt;&lt;pub-dates&gt;&lt;date&gt;Mar&lt;/date&gt;&lt;/pub-dates&gt;&lt;/dates&gt;&lt;isbn&gt;0960-0760&lt;/isbn&gt;&lt;accession-num&gt;WOS:000518664800007&lt;/accession-num&gt;&lt;urls&gt;&lt;related-urls&gt;&lt;url&gt;&lt;style face="underline" font="default" size="100%"&gt;&amp;lt;Go to ISI&amp;gt;://WOS:000518664800007&lt;/style&gt;&lt;/url&gt;&lt;/related-urls&gt;&lt;/urls&gt;&lt;custom7&gt;105519&lt;/custom7&gt;&lt;electronic-resource-num&gt;https://doi.org/10.1016/j.jsbmb.2019.105519&lt;/electronic-resource-num&gt;&lt;/record&gt;&lt;/Cite&gt;&lt;/EndNote&gt;</w:instrText>
      </w:r>
      <w:r w:rsidRPr="00CC18A0">
        <w:rPr>
          <w:rFonts w:eastAsia="Calibri" w:cs="Times New Roman"/>
          <w:kern w:val="0"/>
          <w:szCs w:val="24"/>
          <w14:ligatures w14:val="none"/>
        </w:rPr>
        <w:fldChar w:fldCharType="separate"/>
      </w:r>
      <w:r w:rsidR="00090F43" w:rsidRPr="00CC18A0">
        <w:rPr>
          <w:rFonts w:eastAsia="Calibri" w:cs="Times New Roman"/>
          <w:noProof/>
          <w:kern w:val="0"/>
          <w:szCs w:val="24"/>
          <w14:ligatures w14:val="none"/>
        </w:rPr>
        <w:t>[4]</w:t>
      </w:r>
      <w:r w:rsidRPr="00CC18A0">
        <w:rPr>
          <w:rFonts w:eastAsia="Calibri" w:cs="Times New Roman"/>
          <w:kern w:val="0"/>
          <w:szCs w:val="24"/>
          <w14:ligatures w14:val="none"/>
        </w:rPr>
        <w:fldChar w:fldCharType="end"/>
      </w:r>
      <w:r w:rsidRPr="00CC18A0">
        <w:rPr>
          <w:rFonts w:eastAsia="Calibri" w:cs="Times New Roman"/>
          <w:kern w:val="0"/>
          <w:szCs w:val="24"/>
          <w14:ligatures w14:val="none"/>
        </w:rPr>
        <w:t xml:space="preserve"> reported bias of 14.9% for 24,25(OH)</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D</w:t>
      </w:r>
      <w:r w:rsidRPr="00CC18A0">
        <w:rPr>
          <w:rFonts w:eastAsia="Calibri" w:cs="Times New Roman"/>
          <w:kern w:val="0"/>
          <w:szCs w:val="24"/>
          <w:vertAlign w:val="subscript"/>
          <w14:ligatures w14:val="none"/>
        </w:rPr>
        <w:t>3</w:t>
      </w:r>
      <w:r w:rsidRPr="00CC18A0">
        <w:rPr>
          <w:rFonts w:eastAsia="Calibri" w:cs="Times New Roman"/>
          <w:kern w:val="0"/>
          <w:szCs w:val="24"/>
          <w14:ligatures w14:val="none"/>
        </w:rPr>
        <w:t xml:space="preserve"> measurements for SRM 972a.  Ko et al. </w:t>
      </w:r>
      <w:r w:rsidRPr="00CC18A0">
        <w:rPr>
          <w:rFonts w:eastAsia="Calibri" w:cs="Times New Roman"/>
          <w:kern w:val="0"/>
          <w:szCs w:val="24"/>
          <w14:ligatures w14:val="none"/>
        </w:rPr>
        <w:fldChar w:fldCharType="begin"/>
      </w:r>
      <w:r w:rsidR="00C96C2F" w:rsidRPr="00CC18A0">
        <w:rPr>
          <w:rFonts w:eastAsia="Calibri" w:cs="Times New Roman"/>
          <w:kern w:val="0"/>
          <w:szCs w:val="24"/>
          <w14:ligatures w14:val="none"/>
        </w:rPr>
        <w:instrText xml:space="preserve"> ADDIN EN.CITE &lt;EndNote&gt;&lt;Cite&gt;&lt;Author&gt;Ko&lt;/Author&gt;&lt;Year&gt;2021&lt;/Year&gt;&lt;RecNum&gt;2137&lt;/RecNum&gt;&lt;DisplayText&gt;[5]&lt;/DisplayText&gt;&lt;record&gt;&lt;rec-number&gt;2137&lt;/rec-number&gt;&lt;foreign-keys&gt;&lt;key app="EN" db-id="dfevdxapcxazspe25vq5drrsf2p2vp2d9rpw" timestamp="1696960243"&gt;2137&lt;/key&gt;&lt;/foreign-keys&gt;&lt;ref-type name="Journal Article"&gt;17&lt;/ref-type&gt;&lt;contributors&gt;&lt;authors&gt;&lt;author&gt;Ko, D. H.&lt;/author&gt;&lt;author&gt;Jun, S. H.&lt;/author&gt;&lt;author&gt;Nam, Y.&lt;/author&gt;&lt;author&gt;Song, S. H.&lt;/author&gt;&lt;author&gt;Han, M.&lt;/author&gt;&lt;author&gt;Yun, Y. M.&lt;/author&gt;&lt;author&gt;Lee, K.&lt;/author&gt;&lt;author&gt;Song, J.&lt;/author&gt;&lt;/authors&gt;&lt;/contributors&gt;&lt;titles&gt;&lt;title&gt;Multiplex LC-MS/MS for simultaneous determination of 25-hydroxyvitamin D, 24,25-dihydroxyvitamin D3, albumin, and vitamin D-binding protein with its isoforms: One-step estimation of bioavailable vitamin D and vitamin D metabolite ratio&lt;/title&gt;&lt;secondary-title&gt;Journal of Steroid Biochemistry and Molecular Biology&lt;/secondary-title&gt;&lt;/titles&gt;&lt;periodical&gt;&lt;full-title&gt;Journal of Steroid Biochemistry and Molecular Biology&lt;/full-title&gt;&lt;abbr-1&gt;J. Steroid Biochem. Mol. Biol.&lt;/abbr-1&gt;&lt;/periodical&gt;&lt;volume&gt;206&lt;/volume&gt;&lt;dates&gt;&lt;year&gt;2021&lt;/year&gt;&lt;pub-dates&gt;&lt;date&gt;Feb&lt;/date&gt;&lt;/pub-dates&gt;&lt;/dates&gt;&lt;isbn&gt;0960-0760&lt;/isbn&gt;&lt;accession-num&gt;WOS:000609012100010&lt;/accession-num&gt;&lt;urls&gt;&lt;related-urls&gt;&lt;url&gt;https://doi.org/10.1016/j.jsbmb.2020.105796&lt;/url&gt;&lt;/related-urls&gt;&lt;/urls&gt;&lt;custom7&gt;105796&lt;/custom7&gt;&lt;electronic-resource-num&gt;https://doi.org/10.1016/j.jsbmb.2020.105796&lt;/electronic-resource-num&gt;&lt;/record&gt;&lt;/Cite&gt;&lt;/EndNote&gt;</w:instrText>
      </w:r>
      <w:r w:rsidRPr="00CC18A0">
        <w:rPr>
          <w:rFonts w:eastAsia="Calibri" w:cs="Times New Roman"/>
          <w:kern w:val="0"/>
          <w:szCs w:val="24"/>
          <w14:ligatures w14:val="none"/>
        </w:rPr>
        <w:fldChar w:fldCharType="separate"/>
      </w:r>
      <w:r w:rsidR="00090F43" w:rsidRPr="00CC18A0">
        <w:rPr>
          <w:rFonts w:eastAsia="Calibri" w:cs="Times New Roman"/>
          <w:noProof/>
          <w:kern w:val="0"/>
          <w:szCs w:val="24"/>
          <w14:ligatures w14:val="none"/>
        </w:rPr>
        <w:t>[5]</w:t>
      </w:r>
      <w:r w:rsidRPr="00CC18A0">
        <w:rPr>
          <w:rFonts w:eastAsia="Calibri" w:cs="Times New Roman"/>
          <w:kern w:val="0"/>
          <w:szCs w:val="24"/>
          <w14:ligatures w14:val="none"/>
        </w:rPr>
        <w:fldChar w:fldCharType="end"/>
      </w:r>
      <w:r w:rsidRPr="00CC18A0">
        <w:rPr>
          <w:rFonts w:eastAsia="Calibri" w:cs="Times New Roman"/>
          <w:kern w:val="0"/>
          <w:szCs w:val="24"/>
          <w14:ligatures w14:val="none"/>
        </w:rPr>
        <w:t xml:space="preserve"> used multiple SRMs for vitamin D metabolites (SRM 972a, SRM 2973, SRM 1949 and SRM 1950) to validate a multiplex LC-MS/MS method for simultaneous determination of 25(OH)D, 24,25(OH)</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D</w:t>
      </w:r>
      <w:r w:rsidRPr="00CC18A0">
        <w:rPr>
          <w:rFonts w:eastAsia="Calibri" w:cs="Times New Roman"/>
          <w:kern w:val="0"/>
          <w:szCs w:val="24"/>
          <w:vertAlign w:val="subscript"/>
          <w14:ligatures w14:val="none"/>
        </w:rPr>
        <w:t>3</w:t>
      </w:r>
      <w:r w:rsidRPr="00CC18A0">
        <w:rPr>
          <w:rFonts w:eastAsia="Calibri" w:cs="Times New Roman"/>
          <w:kern w:val="0"/>
          <w:szCs w:val="24"/>
          <w14:ligatures w14:val="none"/>
        </w:rPr>
        <w:t xml:space="preserve">, albumin, and vitamin D binding protein (VDBP) isoforms with an accuracy acceptance criterion of ±15%. Jenkinson et al. </w:t>
      </w:r>
      <w:r w:rsidRPr="00CC18A0">
        <w:rPr>
          <w:rFonts w:eastAsia="Calibri" w:cs="Times New Roman"/>
          <w:kern w:val="0"/>
          <w:szCs w:val="24"/>
          <w14:ligatures w14:val="none"/>
        </w:rPr>
        <w:fldChar w:fldCharType="begin"/>
      </w:r>
      <w:r w:rsidR="00C96C2F" w:rsidRPr="00CC18A0">
        <w:rPr>
          <w:rFonts w:eastAsia="Calibri" w:cs="Times New Roman"/>
          <w:kern w:val="0"/>
          <w:szCs w:val="24"/>
          <w14:ligatures w14:val="none"/>
        </w:rPr>
        <w:instrText xml:space="preserve"> ADDIN EN.CITE &lt;EndNote&gt;&lt;Cite&gt;&lt;Author&gt;Jenkinson&lt;/Author&gt;&lt;Year&gt;2021&lt;/Year&gt;&lt;RecNum&gt;1926&lt;/RecNum&gt;&lt;DisplayText&gt;[6]&lt;/DisplayText&gt;&lt;record&gt;&lt;rec-number&gt;1926&lt;/rec-number&gt;&lt;foreign-keys&gt;&lt;key app="EN" db-id="dfevdxapcxazspe25vq5drrsf2p2vp2d9rpw" timestamp="1678215206"&gt;1926&lt;/key&gt;&lt;/foreign-keys&gt;&lt;ref-type name="Journal Article"&gt;17&lt;/ref-type&gt;&lt;contributors&gt;&lt;authors&gt;&lt;author&gt;Jenkinson, C.&lt;/author&gt;&lt;author&gt;Desai, R.&lt;/author&gt;&lt;author&gt;Slominski, A. T.&lt;/author&gt;&lt;author&gt;Tuckey, R. C.&lt;/author&gt;&lt;author&gt;Hewison, M.&lt;/author&gt;&lt;author&gt;Handelsman, D. J.&lt;/author&gt;&lt;/authors&gt;&lt;/contributors&gt;&lt;titles&gt;&lt;title&gt;Simultaneous measurement of 13 circulating vitamin D3 and D2 mono and dihydroxy metabolites using liquid chromatography mass spectrometry&lt;/title&gt;&lt;secondary-title&gt;Clinical Chemistry and Laboratory Medicine&lt;/secondary-title&gt;&lt;/titles&gt;&lt;periodical&gt;&lt;full-title&gt;Clinical Chemistry and Laboratory Medicine&lt;/full-title&gt;&lt;abbr-1&gt;Clin. Chem. Lab. Med.&lt;/abbr-1&gt;&lt;/periodical&gt;&lt;pages&gt;1642-1652&lt;/pages&gt;&lt;volume&gt;59&lt;/volume&gt;&lt;number&gt;10&lt;/number&gt;&lt;dates&gt;&lt;year&gt;2021&lt;/year&gt;&lt;pub-dates&gt;&lt;date&gt;Sep&lt;/date&gt;&lt;/pub-dates&gt;&lt;/dates&gt;&lt;isbn&gt;1434-6621&lt;/isbn&gt;&lt;accession-num&gt;WOS:000692689300015&lt;/accession-num&gt;&lt;urls&gt;&lt;related-urls&gt;&lt;url&gt;&lt;style face="underline" font="default" size="100%"&gt;&amp;lt;Go to ISI&amp;gt;://WOS:000692689300015&lt;/style&gt;&lt;/url&gt;&lt;/related-urls&gt;&lt;/urls&gt;&lt;electronic-resource-num&gt;https://doi.org/10.1515/cclm-2021-0441&lt;/electronic-resource-num&gt;&lt;/record&gt;&lt;/Cite&gt;&lt;/EndNote&gt;</w:instrText>
      </w:r>
      <w:r w:rsidRPr="00CC18A0">
        <w:rPr>
          <w:rFonts w:eastAsia="Calibri" w:cs="Times New Roman"/>
          <w:kern w:val="0"/>
          <w:szCs w:val="24"/>
          <w14:ligatures w14:val="none"/>
        </w:rPr>
        <w:fldChar w:fldCharType="separate"/>
      </w:r>
      <w:r w:rsidR="00090F43" w:rsidRPr="00CC18A0">
        <w:rPr>
          <w:rFonts w:eastAsia="Calibri" w:cs="Times New Roman"/>
          <w:noProof/>
          <w:kern w:val="0"/>
          <w:szCs w:val="24"/>
          <w14:ligatures w14:val="none"/>
        </w:rPr>
        <w:t>[6]</w:t>
      </w:r>
      <w:r w:rsidRPr="00CC18A0">
        <w:rPr>
          <w:rFonts w:eastAsia="Calibri" w:cs="Times New Roman"/>
          <w:kern w:val="0"/>
          <w:szCs w:val="24"/>
          <w14:ligatures w14:val="none"/>
        </w:rPr>
        <w:fldChar w:fldCharType="end"/>
      </w:r>
      <w:r w:rsidRPr="00CC18A0">
        <w:rPr>
          <w:rFonts w:eastAsia="Calibri" w:cs="Times New Roman"/>
          <w:kern w:val="0"/>
          <w:szCs w:val="24"/>
          <w14:ligatures w14:val="none"/>
        </w:rPr>
        <w:t xml:space="preserve"> developed an LC-MS/MS method for simultaneously measurement of 13 vitamin D</w:t>
      </w:r>
      <w:r w:rsidRPr="00CC18A0">
        <w:rPr>
          <w:rFonts w:eastAsia="Calibri" w:cs="Times New Roman"/>
          <w:kern w:val="0"/>
          <w:szCs w:val="24"/>
          <w:vertAlign w:val="subscript"/>
          <w14:ligatures w14:val="none"/>
        </w:rPr>
        <w:t>2</w:t>
      </w:r>
      <w:r w:rsidRPr="00CC18A0">
        <w:rPr>
          <w:rFonts w:eastAsia="Calibri" w:cs="Times New Roman"/>
          <w:kern w:val="0"/>
          <w:szCs w:val="24"/>
          <w14:ligatures w14:val="none"/>
        </w:rPr>
        <w:t xml:space="preserve"> and D</w:t>
      </w:r>
      <w:r w:rsidRPr="00CC18A0">
        <w:rPr>
          <w:rFonts w:eastAsia="Calibri" w:cs="Times New Roman"/>
          <w:kern w:val="0"/>
          <w:szCs w:val="24"/>
          <w:vertAlign w:val="subscript"/>
          <w14:ligatures w14:val="none"/>
        </w:rPr>
        <w:t>3</w:t>
      </w:r>
      <w:r w:rsidRPr="00CC18A0">
        <w:rPr>
          <w:rFonts w:eastAsia="Calibri" w:cs="Times New Roman"/>
          <w:kern w:val="0"/>
          <w:szCs w:val="24"/>
          <w14:ligatures w14:val="none"/>
        </w:rPr>
        <w:t xml:space="preserve"> monohydroxy and dihydroxy metabolites and assessed the accuracy by analyzing SRM 972a. The authors found good agreement of their measurements for the four levels of SRM 972a (n = 23) with the NIST certified values with a mean difference of 0.06% </w:t>
      </w:r>
      <w:r w:rsidRPr="00CC18A0">
        <w:rPr>
          <w:rFonts w:eastAsia="Calibri" w:cs="Times New Roman"/>
          <w:kern w:val="0"/>
          <w:szCs w:val="24"/>
          <w14:ligatures w14:val="none"/>
        </w:rPr>
        <w:fldChar w:fldCharType="begin"/>
      </w:r>
      <w:r w:rsidR="00C96C2F" w:rsidRPr="00CC18A0">
        <w:rPr>
          <w:rFonts w:eastAsia="Calibri" w:cs="Times New Roman"/>
          <w:kern w:val="0"/>
          <w:szCs w:val="24"/>
          <w14:ligatures w14:val="none"/>
        </w:rPr>
        <w:instrText xml:space="preserve"> ADDIN EN.CITE &lt;EndNote&gt;&lt;Cite&gt;&lt;Author&gt;Jenkinson&lt;/Author&gt;&lt;Year&gt;2021&lt;/Year&gt;&lt;RecNum&gt;1926&lt;/RecNum&gt;&lt;DisplayText&gt;[6]&lt;/DisplayText&gt;&lt;record&gt;&lt;rec-number&gt;1926&lt;/rec-number&gt;&lt;foreign-keys&gt;&lt;key app="EN" db-id="dfevdxapcxazspe25vq5drrsf2p2vp2d9rpw" timestamp="1678215206"&gt;1926&lt;/key&gt;&lt;/foreign-keys&gt;&lt;ref-type name="Journal Article"&gt;17&lt;/ref-type&gt;&lt;contributors&gt;&lt;authors&gt;&lt;author&gt;Jenkinson, C.&lt;/author&gt;&lt;author&gt;Desai, R.&lt;/author&gt;&lt;author&gt;Slominski, A. T.&lt;/author&gt;&lt;author&gt;Tuckey, R. C.&lt;/author&gt;&lt;author&gt;Hewison, M.&lt;/author&gt;&lt;author&gt;Handelsman, D. J.&lt;/author&gt;&lt;/authors&gt;&lt;/contributors&gt;&lt;titles&gt;&lt;title&gt;Simultaneous measurement of 13 circulating vitamin D3 and D2 mono and dihydroxy metabolites using liquid chromatography mass spectrometry&lt;/title&gt;&lt;secondary-title&gt;Clinical Chemistry and Laboratory Medicine&lt;/secondary-title&gt;&lt;/titles&gt;&lt;periodical&gt;&lt;full-title&gt;Clinical Chemistry and Laboratory Medicine&lt;/full-title&gt;&lt;abbr-1&gt;Clin. Chem. Lab. Med.&lt;/abbr-1&gt;&lt;/periodical&gt;&lt;pages&gt;1642-1652&lt;/pages&gt;&lt;volume&gt;59&lt;/volume&gt;&lt;number&gt;10&lt;/number&gt;&lt;dates&gt;&lt;year&gt;2021&lt;/year&gt;&lt;pub-dates&gt;&lt;date&gt;Sep&lt;/date&gt;&lt;/pub-dates&gt;&lt;/dates&gt;&lt;isbn&gt;1434-6621&lt;/isbn&gt;&lt;accession-num&gt;WOS:000692689300015&lt;/accession-num&gt;&lt;urls&gt;&lt;related-urls&gt;&lt;url&gt;&lt;style face="underline" font="default" size="100%"&gt;&amp;lt;Go to ISI&amp;gt;://WOS:000692689300015&lt;/style&gt;&lt;/url&gt;&lt;/related-urls&gt;&lt;/urls&gt;&lt;electronic-resource-num&gt;https://doi.org/10.1515/cclm-2021-0441&lt;/electronic-resource-num&gt;&lt;/record&gt;&lt;/Cite&gt;&lt;/EndNote&gt;</w:instrText>
      </w:r>
      <w:r w:rsidRPr="00CC18A0">
        <w:rPr>
          <w:rFonts w:eastAsia="Calibri" w:cs="Times New Roman"/>
          <w:kern w:val="0"/>
          <w:szCs w:val="24"/>
          <w14:ligatures w14:val="none"/>
        </w:rPr>
        <w:fldChar w:fldCharType="separate"/>
      </w:r>
      <w:r w:rsidR="00090F43" w:rsidRPr="00CC18A0">
        <w:rPr>
          <w:rFonts w:eastAsia="Calibri" w:cs="Times New Roman"/>
          <w:noProof/>
          <w:kern w:val="0"/>
          <w:szCs w:val="24"/>
          <w14:ligatures w14:val="none"/>
        </w:rPr>
        <w:t>[6]</w:t>
      </w:r>
      <w:r w:rsidRPr="00CC18A0">
        <w:rPr>
          <w:rFonts w:eastAsia="Calibri" w:cs="Times New Roman"/>
          <w:kern w:val="0"/>
          <w:szCs w:val="24"/>
          <w14:ligatures w14:val="none"/>
        </w:rPr>
        <w:fldChar w:fldCharType="end"/>
      </w:r>
      <w:r w:rsidRPr="00CC18A0">
        <w:rPr>
          <w:rFonts w:eastAsia="Calibri" w:cs="Times New Roman"/>
          <w:kern w:val="0"/>
          <w:szCs w:val="24"/>
          <w14:ligatures w14:val="none"/>
        </w:rPr>
        <w:t xml:space="preserve">. Later, Jenkinson et al. </w:t>
      </w:r>
      <w:r w:rsidRPr="00CC18A0">
        <w:rPr>
          <w:rFonts w:eastAsia="Calibri" w:cs="Times New Roman"/>
          <w:kern w:val="0"/>
          <w:szCs w:val="24"/>
          <w14:ligatures w14:val="none"/>
        </w:rPr>
        <w:fldChar w:fldCharType="begin"/>
      </w:r>
      <w:r w:rsidR="00C96C2F" w:rsidRPr="00CC18A0">
        <w:rPr>
          <w:rFonts w:eastAsia="Calibri" w:cs="Times New Roman"/>
          <w:kern w:val="0"/>
          <w:szCs w:val="24"/>
          <w14:ligatures w14:val="none"/>
        </w:rPr>
        <w:instrText xml:space="preserve"> ADDIN EN.CITE &lt;EndNote&gt;&lt;Cite&gt;&lt;Author&gt;Jenkinson&lt;/Author&gt;&lt;Year&gt;2022&lt;/Year&gt;&lt;RecNum&gt;1925&lt;/RecNum&gt;&lt;DisplayText&gt;[7]&lt;/DisplayText&gt;&lt;record&gt;&lt;rec-number&gt;1925&lt;/rec-number&gt;&lt;foreign-keys&gt;&lt;key app="EN" db-id="dfevdxapcxazspe25vq5drrsf2p2vp2d9rpw" timestamp="1678215206"&gt;1925&lt;/key&gt;&lt;/foreign-keys&gt;&lt;ref-type name="Journal Article"&gt;17&lt;/ref-type&gt;&lt;contributors&gt;&lt;authors&gt;&lt;author&gt;Jenkinson, C.&lt;/author&gt;&lt;author&gt;Desai, R.&lt;/author&gt;&lt;author&gt;McLeod, M. D.&lt;/author&gt;&lt;author&gt;Mueller, J. W.&lt;/author&gt;&lt;author&gt;Hewison, M.&lt;/author&gt;&lt;author&gt;Handelsman, D. J.&lt;/author&gt;&lt;/authors&gt;&lt;/contributors&gt;&lt;titles&gt;&lt;title&gt;Circulating conjugated and unconjugated Vitamin D metabolite measurements by liquid chromatography mass spectrometry&lt;/title&gt;&lt;secondary-title&gt;Journal of Clinical Endocrinology &amp;amp; Metabolism&lt;/secondary-title&gt;&lt;/titles&gt;&lt;periodical&gt;&lt;full-title&gt;Journal of Clinical Endocrinology &amp;amp; Metabolism&lt;/full-title&gt;&lt;abbr-1&gt;J. Clin. Endocrinol. Metab.&lt;/abbr-1&gt;&lt;/periodical&gt;&lt;pages&gt;435-449&lt;/pages&gt;&lt;volume&gt;107&lt;/volume&gt;&lt;number&gt;2&lt;/number&gt;&lt;dates&gt;&lt;year&gt;2022&lt;/year&gt;&lt;pub-dates&gt;&lt;date&gt;Feb&lt;/date&gt;&lt;/pub-dates&gt;&lt;/dates&gt;&lt;isbn&gt;0021-972X&lt;/isbn&gt;&lt;accession-num&gt;WOS:000749673300061&lt;/accession-num&gt;&lt;urls&gt;&lt;related-urls&gt;&lt;url&gt;&lt;style face="underline" font="default" size="100%"&gt;&amp;lt;Go to ISI&amp;gt;://WOS:000749673300061&lt;/style&gt;&lt;/url&gt;&lt;/related-urls&gt;&lt;/urls&gt;&lt;electronic-resource-num&gt;https://doi.org/10.1210/clinem/dgab708&lt;/electronic-resource-num&gt;&lt;/record&gt;&lt;/Cite&gt;&lt;/EndNote&gt;</w:instrText>
      </w:r>
      <w:r w:rsidRPr="00CC18A0">
        <w:rPr>
          <w:rFonts w:eastAsia="Calibri" w:cs="Times New Roman"/>
          <w:kern w:val="0"/>
          <w:szCs w:val="24"/>
          <w14:ligatures w14:val="none"/>
        </w:rPr>
        <w:fldChar w:fldCharType="separate"/>
      </w:r>
      <w:r w:rsidR="00090F43" w:rsidRPr="00CC18A0">
        <w:rPr>
          <w:rFonts w:eastAsia="Calibri" w:cs="Times New Roman"/>
          <w:noProof/>
          <w:kern w:val="0"/>
          <w:szCs w:val="24"/>
          <w14:ligatures w14:val="none"/>
        </w:rPr>
        <w:t>[7]</w:t>
      </w:r>
      <w:r w:rsidRPr="00CC18A0">
        <w:rPr>
          <w:rFonts w:eastAsia="Calibri" w:cs="Times New Roman"/>
          <w:kern w:val="0"/>
          <w:szCs w:val="24"/>
          <w14:ligatures w14:val="none"/>
        </w:rPr>
        <w:fldChar w:fldCharType="end"/>
      </w:r>
      <w:r w:rsidRPr="00CC18A0">
        <w:rPr>
          <w:rFonts w:eastAsia="Calibri" w:cs="Times New Roman"/>
          <w:kern w:val="0"/>
          <w:szCs w:val="24"/>
          <w14:ligatures w14:val="none"/>
        </w:rPr>
        <w:t xml:space="preserve"> investigated the hydrolysis step in a method for determining circulating conjugated and unconjugated vitamin D metabolites using all four levels of SRM 972a and demonstrated a mean bias of 0.06% for 23 measurements of the four SRM levels.</w:t>
      </w:r>
    </w:p>
    <w:p w14:paraId="18F576CC" w14:textId="77777777" w:rsidR="00482007" w:rsidRPr="00CC18A0" w:rsidRDefault="00482007" w:rsidP="00003D29">
      <w:pPr>
        <w:jc w:val="both"/>
        <w:rPr>
          <w:rFonts w:eastAsia="Calibri" w:cs="Times New Roman"/>
          <w:kern w:val="0"/>
          <w:szCs w:val="24"/>
          <w14:ligatures w14:val="none"/>
        </w:rPr>
      </w:pPr>
    </w:p>
    <w:p w14:paraId="6F20CD82" w14:textId="77777777" w:rsidR="00097210" w:rsidRPr="00CC18A0" w:rsidRDefault="00097210">
      <w:pPr>
        <w:rPr>
          <w:rFonts w:eastAsia="Calibri" w:cs="Times New Roman"/>
          <w:szCs w:val="24"/>
        </w:rPr>
      </w:pPr>
      <w:r w:rsidRPr="00CC18A0">
        <w:rPr>
          <w:rFonts w:eastAsia="Calibri" w:cs="Times New Roman"/>
          <w:szCs w:val="24"/>
        </w:rPr>
        <w:br w:type="page"/>
      </w:r>
    </w:p>
    <w:p w14:paraId="3CDFB3F8" w14:textId="77777777" w:rsidR="00097210" w:rsidRPr="00CC18A0" w:rsidRDefault="00097210" w:rsidP="00B148AA">
      <w:pPr>
        <w:spacing w:after="0" w:line="240" w:lineRule="auto"/>
        <w:ind w:left="1170" w:hanging="1170"/>
        <w:jc w:val="both"/>
        <w:rPr>
          <w:rFonts w:eastAsia="Calibri" w:cs="Times New Roman"/>
          <w:szCs w:val="24"/>
        </w:rPr>
        <w:sectPr w:rsidR="00097210" w:rsidRPr="00CC18A0" w:rsidSect="00097210">
          <w:footerReference w:type="default" r:id="rId7"/>
          <w:pgSz w:w="12240" w:h="15840"/>
          <w:pgMar w:top="1440" w:right="1440" w:bottom="446" w:left="1440" w:header="720" w:footer="720" w:gutter="0"/>
          <w:cols w:space="720"/>
          <w:docGrid w:linePitch="360"/>
        </w:sectPr>
      </w:pPr>
    </w:p>
    <w:p w14:paraId="1289D06E" w14:textId="5B01CCF6" w:rsidR="00B148AA" w:rsidRPr="00CC18A0" w:rsidRDefault="00027247" w:rsidP="00B148AA">
      <w:pPr>
        <w:spacing w:after="0" w:line="240" w:lineRule="auto"/>
        <w:ind w:left="1170" w:hanging="1170"/>
        <w:jc w:val="both"/>
        <w:rPr>
          <w:rFonts w:eastAsia="Calibri" w:cs="Times New Roman"/>
          <w:kern w:val="0"/>
          <w:szCs w:val="24"/>
          <w14:ligatures w14:val="none"/>
        </w:rPr>
      </w:pPr>
      <w:r w:rsidRPr="00CC18A0">
        <w:rPr>
          <w:rFonts w:eastAsia="Calibri" w:cs="Times New Roman"/>
          <w:szCs w:val="24"/>
        </w:rPr>
        <w:lastRenderedPageBreak/>
        <w:t>Figure S1.</w:t>
      </w:r>
      <w:r w:rsidR="00774B77" w:rsidRPr="00CC18A0">
        <w:rPr>
          <w:rFonts w:eastAsia="Calibri" w:cs="Times New Roman"/>
          <w:kern w:val="0"/>
          <w:szCs w:val="24"/>
          <w14:ligatures w14:val="none"/>
        </w:rPr>
        <w:tab/>
      </w:r>
      <w:r w:rsidR="00B148AA" w:rsidRPr="00CC18A0">
        <w:rPr>
          <w:rFonts w:eastAsia="Calibri" w:cs="Times New Roman"/>
          <w:kern w:val="0"/>
          <w:szCs w:val="24"/>
          <w14:ligatures w14:val="none"/>
        </w:rPr>
        <w:t>Bar graph of the concentration of 24,25(OH)</w:t>
      </w:r>
      <w:r w:rsidR="00B148AA" w:rsidRPr="00CC18A0">
        <w:rPr>
          <w:rFonts w:eastAsia="Calibri" w:cs="Times New Roman"/>
          <w:kern w:val="0"/>
          <w:szCs w:val="24"/>
          <w:vertAlign w:val="subscript"/>
          <w14:ligatures w14:val="none"/>
        </w:rPr>
        <w:t>2</w:t>
      </w:r>
      <w:r w:rsidR="00B148AA" w:rsidRPr="00CC18A0">
        <w:rPr>
          <w:rFonts w:eastAsia="Calibri" w:cs="Times New Roman"/>
          <w:kern w:val="0"/>
          <w:szCs w:val="24"/>
          <w14:ligatures w14:val="none"/>
        </w:rPr>
        <w:t>D</w:t>
      </w:r>
      <w:r w:rsidR="00B148AA" w:rsidRPr="00CC18A0">
        <w:rPr>
          <w:rFonts w:eastAsia="Calibri" w:cs="Times New Roman"/>
          <w:kern w:val="0"/>
          <w:szCs w:val="24"/>
          <w:vertAlign w:val="subscript"/>
          <w14:ligatures w14:val="none"/>
        </w:rPr>
        <w:t>3</w:t>
      </w:r>
      <w:r w:rsidR="00B148AA" w:rsidRPr="00CC18A0">
        <w:rPr>
          <w:rFonts w:eastAsia="Calibri" w:cs="Times New Roman"/>
          <w:kern w:val="0"/>
          <w:szCs w:val="24"/>
          <w14:ligatures w14:val="none"/>
        </w:rPr>
        <w:t xml:space="preserve"> in 50 single-donor samples (purple) and four SRMs (textured purple) ordered from lowest to highest concentration. </w:t>
      </w:r>
      <w:r w:rsidR="00B148AA" w:rsidRPr="00CC18A0">
        <w:rPr>
          <w:rFonts w:eastAsia="Calibri" w:cs="Times New Roman"/>
          <w:szCs w:val="24"/>
        </w:rPr>
        <w:t>Error bars on each sample concentration are ±SD of duplicate measurements for each of the 50 single-donor samples and for the SRM samples by the NIST RMP (n = 6 for SRM 2969 and SRM 2970 and n = 12 for SRM 972a L2 and SRM 2973)</w:t>
      </w:r>
      <w:r w:rsidR="00B148AA" w:rsidRPr="00CC18A0">
        <w:rPr>
          <w:rFonts w:eastAsia="Calibri" w:cs="Times New Roman"/>
          <w:kern w:val="0"/>
          <w:szCs w:val="24"/>
          <w14:ligatures w14:val="none"/>
        </w:rPr>
        <w:t>.</w:t>
      </w:r>
    </w:p>
    <w:p w14:paraId="5A76C4F0" w14:textId="77777777" w:rsidR="00B93E87" w:rsidRPr="00CC18A0" w:rsidRDefault="00B93E87" w:rsidP="00B148AA">
      <w:pPr>
        <w:spacing w:after="0" w:line="240" w:lineRule="auto"/>
        <w:ind w:left="1170" w:hanging="1170"/>
        <w:jc w:val="both"/>
        <w:rPr>
          <w:rFonts w:eastAsia="Calibri" w:cs="Times New Roman"/>
          <w:kern w:val="0"/>
          <w:szCs w:val="24"/>
          <w14:ligatures w14:val="none"/>
        </w:rPr>
      </w:pPr>
    </w:p>
    <w:p w14:paraId="2C2735EB" w14:textId="21FF5D2D" w:rsidR="00512C94" w:rsidRPr="00CC18A0" w:rsidRDefault="00F01091" w:rsidP="00B148AA">
      <w:pPr>
        <w:spacing w:after="0" w:line="240" w:lineRule="auto"/>
        <w:ind w:left="1170" w:hanging="1170"/>
        <w:jc w:val="both"/>
        <w:rPr>
          <w:rFonts w:eastAsia="Calibri" w:cs="Times New Roman"/>
          <w:szCs w:val="24"/>
        </w:rPr>
      </w:pPr>
      <w:r w:rsidRPr="00CC18A0">
        <w:rPr>
          <w:rFonts w:eastAsia="Calibri" w:cs="Times New Roman"/>
          <w:noProof/>
          <w:szCs w:val="24"/>
        </w:rPr>
        <w:drawing>
          <wp:inline distT="0" distB="0" distL="0" distR="0" wp14:anchorId="07187DF1" wp14:editId="07E42BCF">
            <wp:extent cx="6513022" cy="4911139"/>
            <wp:effectExtent l="0" t="0" r="2540" b="0"/>
            <wp:docPr id="802089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18524" cy="4915288"/>
                    </a:xfrm>
                    <a:prstGeom prst="rect">
                      <a:avLst/>
                    </a:prstGeom>
                    <a:noFill/>
                  </pic:spPr>
                </pic:pic>
              </a:graphicData>
            </a:graphic>
          </wp:inline>
        </w:drawing>
      </w:r>
    </w:p>
    <w:p w14:paraId="09A8918D" w14:textId="6DA1BF69" w:rsidR="00B93E87" w:rsidRPr="00CC18A0" w:rsidRDefault="00B902FE" w:rsidP="00B93E87">
      <w:pPr>
        <w:spacing w:after="0" w:line="240" w:lineRule="auto"/>
        <w:ind w:left="1170" w:hanging="1170"/>
        <w:jc w:val="both"/>
        <w:rPr>
          <w:rFonts w:eastAsia="Calibri" w:cs="Times New Roman"/>
          <w:kern w:val="0"/>
          <w:szCs w:val="24"/>
          <w14:ligatures w14:val="none"/>
        </w:rPr>
      </w:pPr>
      <w:r w:rsidRPr="00CC18A0">
        <w:rPr>
          <w:rFonts w:eastAsia="Calibri" w:cs="Times New Roman"/>
          <w:szCs w:val="24"/>
        </w:rPr>
        <w:br w:type="page"/>
      </w:r>
      <w:r w:rsidR="00B93E87" w:rsidRPr="00CC18A0">
        <w:rPr>
          <w:rFonts w:eastAsia="Calibri" w:cs="Times New Roman"/>
          <w:szCs w:val="24"/>
        </w:rPr>
        <w:lastRenderedPageBreak/>
        <w:t>Figure S2.</w:t>
      </w:r>
      <w:r w:rsidR="00B93E87" w:rsidRPr="00CC18A0">
        <w:rPr>
          <w:rFonts w:eastAsia="Calibri" w:cs="Times New Roman"/>
          <w:szCs w:val="24"/>
        </w:rPr>
        <w:tab/>
      </w:r>
      <w:r w:rsidR="00B93E87" w:rsidRPr="00CC18A0">
        <w:rPr>
          <w:rFonts w:eastAsia="Calibri" w:cs="Times New Roman"/>
          <w:kern w:val="0"/>
          <w:szCs w:val="24"/>
          <w14:ligatures w14:val="none"/>
        </w:rPr>
        <w:t>Percent bias of laboratory results for the concentration of 24,25(OH)</w:t>
      </w:r>
      <w:r w:rsidR="00B93E87" w:rsidRPr="00CC18A0">
        <w:rPr>
          <w:rFonts w:eastAsia="Calibri" w:cs="Times New Roman"/>
          <w:kern w:val="0"/>
          <w:szCs w:val="24"/>
          <w:vertAlign w:val="subscript"/>
          <w14:ligatures w14:val="none"/>
        </w:rPr>
        <w:t>2</w:t>
      </w:r>
      <w:r w:rsidR="00B93E87" w:rsidRPr="00CC18A0">
        <w:rPr>
          <w:rFonts w:eastAsia="Calibri" w:cs="Times New Roman"/>
          <w:kern w:val="0"/>
          <w:szCs w:val="24"/>
          <w14:ligatures w14:val="none"/>
        </w:rPr>
        <w:t>D</w:t>
      </w:r>
      <w:r w:rsidR="00B93E87" w:rsidRPr="00CC18A0">
        <w:rPr>
          <w:rFonts w:eastAsia="Calibri" w:cs="Times New Roman"/>
          <w:kern w:val="0"/>
          <w:szCs w:val="24"/>
          <w:vertAlign w:val="subscript"/>
          <w14:ligatures w14:val="none"/>
        </w:rPr>
        <w:t>3</w:t>
      </w:r>
      <w:r w:rsidR="00B93E87" w:rsidRPr="00CC18A0">
        <w:rPr>
          <w:rFonts w:eastAsia="Calibri" w:cs="Times New Roman"/>
          <w:kern w:val="0"/>
          <w:szCs w:val="24"/>
          <w14:ligatures w14:val="none"/>
        </w:rPr>
        <w:t xml:space="preserve"> for the 50 single-donor samples and four SRMs compared with results from the NIST RMP. Laboratories: (1) CDC – black solid line with black circles, (2) University of Washington – red dotted line with red triangles, (3) University of Liège – green solid line with green diamonds, (4) University of Cork – blue dashed line with blue squares, and (5) Imperial College Healthcare NHS Trust – purple solid line with purple circles.</w:t>
      </w:r>
    </w:p>
    <w:p w14:paraId="22E4916F" w14:textId="77777777" w:rsidR="00B93E87" w:rsidRPr="00CC18A0" w:rsidRDefault="00B93E87" w:rsidP="00B93E87">
      <w:pPr>
        <w:spacing w:after="0" w:line="240" w:lineRule="auto"/>
        <w:ind w:left="1170" w:hanging="1170"/>
        <w:jc w:val="both"/>
        <w:rPr>
          <w:rFonts w:eastAsia="Calibri" w:cs="Times New Roman"/>
          <w:kern w:val="0"/>
          <w:szCs w:val="24"/>
          <w14:ligatures w14:val="none"/>
        </w:rPr>
      </w:pPr>
    </w:p>
    <w:p w14:paraId="49FC1631" w14:textId="654ED8F1" w:rsidR="00F01091" w:rsidRPr="00CC18A0" w:rsidRDefault="004C04D5" w:rsidP="00B93E87">
      <w:pPr>
        <w:spacing w:after="0" w:line="240" w:lineRule="auto"/>
        <w:ind w:left="1170" w:hanging="1170"/>
        <w:jc w:val="both"/>
        <w:rPr>
          <w:rFonts w:eastAsia="Calibri" w:cs="Times New Roman"/>
          <w:szCs w:val="24"/>
        </w:rPr>
      </w:pPr>
      <w:r w:rsidRPr="00CC18A0">
        <w:rPr>
          <w:rFonts w:eastAsia="Calibri" w:cs="Times New Roman"/>
          <w:noProof/>
          <w:szCs w:val="24"/>
        </w:rPr>
        <w:drawing>
          <wp:inline distT="0" distB="0" distL="0" distR="0" wp14:anchorId="4B634B4D" wp14:editId="5C4ABA46">
            <wp:extent cx="6473659" cy="4825538"/>
            <wp:effectExtent l="0" t="0" r="3810" b="0"/>
            <wp:docPr id="2646925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22064" cy="4861619"/>
                    </a:xfrm>
                    <a:prstGeom prst="rect">
                      <a:avLst/>
                    </a:prstGeom>
                    <a:noFill/>
                  </pic:spPr>
                </pic:pic>
              </a:graphicData>
            </a:graphic>
          </wp:inline>
        </w:drawing>
      </w:r>
      <w:r w:rsidR="00F01091" w:rsidRPr="00CC18A0">
        <w:rPr>
          <w:rFonts w:eastAsia="Calibri" w:cs="Times New Roman"/>
          <w:szCs w:val="24"/>
        </w:rPr>
        <w:br w:type="page"/>
      </w:r>
    </w:p>
    <w:p w14:paraId="6D07F3B4" w14:textId="77777777" w:rsidR="00097210" w:rsidRPr="00CC18A0" w:rsidRDefault="00097210" w:rsidP="00B148AA">
      <w:pPr>
        <w:ind w:left="1260" w:hanging="1260"/>
        <w:rPr>
          <w:rFonts w:eastAsia="Calibri" w:cs="Times New Roman"/>
          <w:szCs w:val="24"/>
        </w:rPr>
        <w:sectPr w:rsidR="00097210" w:rsidRPr="00CC18A0" w:rsidSect="008E049B">
          <w:pgSz w:w="15840" w:h="12240" w:orient="landscape"/>
          <w:pgMar w:top="1440" w:right="1440" w:bottom="1440" w:left="1440" w:header="720" w:footer="720" w:gutter="0"/>
          <w:cols w:space="720"/>
          <w:docGrid w:linePitch="360"/>
        </w:sectPr>
      </w:pPr>
    </w:p>
    <w:p w14:paraId="7DDAA6CF" w14:textId="440F5ED4" w:rsidR="00360D58" w:rsidRPr="00CC18A0" w:rsidRDefault="00AE3F22" w:rsidP="00360D58">
      <w:pPr>
        <w:spacing w:after="0" w:line="240" w:lineRule="auto"/>
        <w:ind w:left="1170" w:hanging="1170"/>
        <w:jc w:val="both"/>
        <w:rPr>
          <w:rFonts w:eastAsia="Calibri" w:cs="Times New Roman"/>
          <w:kern w:val="0"/>
          <w:szCs w:val="24"/>
          <w14:ligatures w14:val="none"/>
        </w:rPr>
      </w:pPr>
      <w:r w:rsidRPr="00CC18A0">
        <w:rPr>
          <w:rFonts w:eastAsia="Calibri" w:cs="Times New Roman"/>
          <w:szCs w:val="24"/>
        </w:rPr>
        <w:lastRenderedPageBreak/>
        <w:t>Figure S</w:t>
      </w:r>
      <w:r w:rsidR="00F9431D" w:rsidRPr="00CC18A0">
        <w:rPr>
          <w:rFonts w:eastAsia="Calibri" w:cs="Times New Roman"/>
          <w:szCs w:val="24"/>
        </w:rPr>
        <w:t>3</w:t>
      </w:r>
      <w:r w:rsidRPr="00CC18A0">
        <w:rPr>
          <w:rFonts w:eastAsia="Calibri" w:cs="Times New Roman"/>
          <w:szCs w:val="24"/>
        </w:rPr>
        <w:t>.</w:t>
      </w:r>
      <w:r w:rsidR="00360D58" w:rsidRPr="00CC18A0">
        <w:rPr>
          <w:rFonts w:eastAsia="Calibri" w:cs="Times New Roman"/>
          <w:szCs w:val="24"/>
        </w:rPr>
        <w:tab/>
      </w:r>
      <w:r w:rsidR="00C3609A" w:rsidRPr="00CC18A0">
        <w:rPr>
          <w:rFonts w:eastAsia="Calibri" w:cs="Times New Roman"/>
          <w:kern w:val="0"/>
          <w:szCs w:val="24"/>
          <w14:ligatures w14:val="none"/>
        </w:rPr>
        <w:t>Ordinary Deming regression analysis for (A) UCC, (B) ICH</w:t>
      </w:r>
      <w:r w:rsidR="00DF0F5B" w:rsidRPr="00CC18A0">
        <w:rPr>
          <w:rFonts w:eastAsia="Calibri" w:cs="Times New Roman"/>
          <w:kern w:val="0"/>
          <w:szCs w:val="24"/>
          <w14:ligatures w14:val="none"/>
        </w:rPr>
        <w:t>T</w:t>
      </w:r>
      <w:r w:rsidR="00C3609A" w:rsidRPr="00CC18A0">
        <w:rPr>
          <w:rFonts w:eastAsia="Calibri" w:cs="Times New Roman"/>
          <w:kern w:val="0"/>
          <w:szCs w:val="24"/>
          <w14:ligatures w14:val="none"/>
        </w:rPr>
        <w:t xml:space="preserve"> </w:t>
      </w:r>
      <w:r w:rsidR="00DF0F5B" w:rsidRPr="00CC18A0">
        <w:rPr>
          <w:rFonts w:eastAsia="Calibri" w:cs="Times New Roman"/>
          <w:kern w:val="0"/>
          <w:szCs w:val="24"/>
          <w14:ligatures w14:val="none"/>
        </w:rPr>
        <w:t>and (C) U of WA</w:t>
      </w:r>
      <w:r w:rsidR="00C3609A" w:rsidRPr="00CC18A0">
        <w:rPr>
          <w:rFonts w:eastAsia="Calibri" w:cs="Times New Roman"/>
          <w:kern w:val="0"/>
          <w:szCs w:val="24"/>
          <w14:ligatures w14:val="none"/>
        </w:rPr>
        <w:t xml:space="preserve"> versus NIST RMP results for the determination of 24,25(OH)</w:t>
      </w:r>
      <w:r w:rsidR="00C3609A" w:rsidRPr="00CC18A0">
        <w:rPr>
          <w:rFonts w:eastAsia="Calibri" w:cs="Times New Roman"/>
          <w:kern w:val="0"/>
          <w:szCs w:val="24"/>
          <w:vertAlign w:val="subscript"/>
          <w14:ligatures w14:val="none"/>
        </w:rPr>
        <w:t>2</w:t>
      </w:r>
      <w:r w:rsidR="00C3609A" w:rsidRPr="00CC18A0">
        <w:rPr>
          <w:rFonts w:eastAsia="Calibri" w:cs="Times New Roman"/>
          <w:kern w:val="0"/>
          <w:szCs w:val="24"/>
          <w14:ligatures w14:val="none"/>
        </w:rPr>
        <w:t>D</w:t>
      </w:r>
      <w:r w:rsidR="00C3609A" w:rsidRPr="00CC18A0">
        <w:rPr>
          <w:rFonts w:eastAsia="Calibri" w:cs="Times New Roman"/>
          <w:kern w:val="0"/>
          <w:szCs w:val="24"/>
          <w:vertAlign w:val="subscript"/>
          <w14:ligatures w14:val="none"/>
        </w:rPr>
        <w:t>3</w:t>
      </w:r>
      <w:r w:rsidR="00C3609A" w:rsidRPr="00CC18A0">
        <w:rPr>
          <w:rFonts w:eastAsia="Calibri" w:cs="Times New Roman"/>
          <w:kern w:val="0"/>
          <w:szCs w:val="24"/>
          <w14:ligatures w14:val="none"/>
        </w:rPr>
        <w:t xml:space="preserve"> in </w:t>
      </w:r>
      <w:r w:rsidR="00DF0F5B" w:rsidRPr="00CC18A0">
        <w:rPr>
          <w:rFonts w:eastAsia="Calibri" w:cs="Times New Roman"/>
          <w:kern w:val="0"/>
          <w:szCs w:val="24"/>
          <w14:ligatures w14:val="none"/>
        </w:rPr>
        <w:t>3</w:t>
      </w:r>
      <w:r w:rsidR="00C3609A" w:rsidRPr="00CC18A0">
        <w:rPr>
          <w:rFonts w:eastAsia="Calibri" w:cs="Times New Roman"/>
          <w:kern w:val="0"/>
          <w:szCs w:val="24"/>
          <w14:ligatures w14:val="none"/>
        </w:rPr>
        <w:t xml:space="preserve">0 </w:t>
      </w:r>
      <w:r w:rsidR="00DF0F5B" w:rsidRPr="00CC18A0">
        <w:rPr>
          <w:rFonts w:eastAsia="Calibri" w:cs="Times New Roman"/>
          <w:kern w:val="0"/>
          <w:szCs w:val="24"/>
          <w14:ligatures w14:val="none"/>
        </w:rPr>
        <w:t>DEQAS</w:t>
      </w:r>
      <w:r w:rsidR="00C3609A" w:rsidRPr="00CC18A0">
        <w:rPr>
          <w:rFonts w:eastAsia="Calibri" w:cs="Times New Roman"/>
          <w:kern w:val="0"/>
          <w:szCs w:val="24"/>
          <w14:ligatures w14:val="none"/>
        </w:rPr>
        <w:t xml:space="preserve"> samples </w:t>
      </w:r>
      <w:r w:rsidR="00DF0F5B" w:rsidRPr="00CC18A0">
        <w:rPr>
          <w:rFonts w:eastAsia="Calibri" w:cs="Times New Roman"/>
          <w:kern w:val="0"/>
          <w:szCs w:val="24"/>
          <w14:ligatures w14:val="none"/>
        </w:rPr>
        <w:t xml:space="preserve">from 2017 </w:t>
      </w:r>
      <w:r w:rsidR="009258FF" w:rsidRPr="00CC18A0">
        <w:rPr>
          <w:rFonts w:eastAsia="Calibri" w:cs="Times New Roman"/>
          <w:kern w:val="0"/>
          <w:szCs w:val="24"/>
          <w14:ligatures w14:val="none"/>
        </w:rPr>
        <w:t>i</w:t>
      </w:r>
      <w:r w:rsidR="00EA319D" w:rsidRPr="00CC18A0">
        <w:rPr>
          <w:rFonts w:eastAsia="Calibri" w:cs="Times New Roman"/>
          <w:kern w:val="0"/>
          <w:szCs w:val="24"/>
          <w14:ligatures w14:val="none"/>
        </w:rPr>
        <w:t>nterlaboratory</w:t>
      </w:r>
      <w:r w:rsidR="00DF0F5B" w:rsidRPr="00CC18A0">
        <w:rPr>
          <w:rFonts w:eastAsia="Calibri" w:cs="Times New Roman"/>
          <w:kern w:val="0"/>
          <w:szCs w:val="24"/>
          <w14:ligatures w14:val="none"/>
        </w:rPr>
        <w:t xml:space="preserve"> </w:t>
      </w:r>
      <w:r w:rsidR="00EA319D" w:rsidRPr="00CC18A0">
        <w:rPr>
          <w:rFonts w:eastAsia="Calibri" w:cs="Times New Roman"/>
          <w:kern w:val="0"/>
          <w:szCs w:val="24"/>
          <w14:ligatures w14:val="none"/>
        </w:rPr>
        <w:t>c</w:t>
      </w:r>
      <w:r w:rsidR="00DF0F5B" w:rsidRPr="00CC18A0">
        <w:rPr>
          <w:rFonts w:eastAsia="Calibri" w:cs="Times New Roman"/>
          <w:kern w:val="0"/>
          <w:szCs w:val="24"/>
          <w14:ligatures w14:val="none"/>
        </w:rPr>
        <w:t xml:space="preserve">omparison </w:t>
      </w:r>
      <w:r w:rsidR="00EA319D" w:rsidRPr="00CC18A0">
        <w:rPr>
          <w:rFonts w:eastAsia="Calibri" w:cs="Times New Roman"/>
          <w:kern w:val="0"/>
          <w:szCs w:val="24"/>
          <w14:ligatures w14:val="none"/>
        </w:rPr>
        <w:t>s</w:t>
      </w:r>
      <w:r w:rsidR="00DF0F5B" w:rsidRPr="00CC18A0">
        <w:rPr>
          <w:rFonts w:eastAsia="Calibri" w:cs="Times New Roman"/>
          <w:kern w:val="0"/>
          <w:szCs w:val="24"/>
          <w14:ligatures w14:val="none"/>
        </w:rPr>
        <w:t>tudy</w:t>
      </w:r>
      <w:r w:rsidR="00C3609A" w:rsidRPr="00CC18A0">
        <w:rPr>
          <w:rFonts w:eastAsia="Calibri" w:cs="Times New Roman"/>
          <w:kern w:val="0"/>
          <w:szCs w:val="24"/>
          <w14:ligatures w14:val="none"/>
        </w:rPr>
        <w:t xml:space="preserve">.  Red circles are the </w:t>
      </w:r>
      <w:r w:rsidR="0076702D" w:rsidRPr="00CC18A0">
        <w:rPr>
          <w:rFonts w:eastAsia="Calibri" w:cs="Times New Roman"/>
          <w:kern w:val="0"/>
          <w:szCs w:val="24"/>
          <w14:ligatures w14:val="none"/>
        </w:rPr>
        <w:t>DEQAS</w:t>
      </w:r>
      <w:r w:rsidR="00C3609A" w:rsidRPr="00CC18A0">
        <w:rPr>
          <w:rFonts w:eastAsia="Calibri" w:cs="Times New Roman"/>
          <w:kern w:val="0"/>
          <w:szCs w:val="24"/>
          <w14:ligatures w14:val="none"/>
        </w:rPr>
        <w:t xml:space="preserve"> samples</w:t>
      </w:r>
      <w:r w:rsidR="0076702D" w:rsidRPr="00CC18A0">
        <w:rPr>
          <w:rFonts w:eastAsia="Calibri" w:cs="Times New Roman"/>
          <w:kern w:val="0"/>
          <w:szCs w:val="24"/>
          <w14:ligatures w14:val="none"/>
        </w:rPr>
        <w:t xml:space="preserve"> (mean of duplicates)</w:t>
      </w:r>
      <w:r w:rsidR="00C3609A" w:rsidRPr="00CC18A0">
        <w:rPr>
          <w:rFonts w:eastAsia="Calibri" w:cs="Times New Roman"/>
          <w:kern w:val="0"/>
          <w:szCs w:val="24"/>
          <w14:ligatures w14:val="none"/>
        </w:rPr>
        <w:t>.  Black solid line is the Ordinary Deming regression line; blue dotted line is the identity line (x = y), and red dashed lines are the 95% prediction interval.</w:t>
      </w:r>
    </w:p>
    <w:p w14:paraId="15A9E967" w14:textId="56FD1432" w:rsidR="00AE3F22" w:rsidRPr="00CC18A0" w:rsidRDefault="00003D29">
      <w:pPr>
        <w:rPr>
          <w:rFonts w:eastAsia="Calibri" w:cs="Times New Roman"/>
          <w:szCs w:val="24"/>
        </w:rPr>
      </w:pPr>
      <w:r w:rsidRPr="00CC18A0">
        <w:rPr>
          <w:rFonts w:eastAsia="Calibri" w:cs="Times New Roman"/>
          <w:noProof/>
          <w:szCs w:val="24"/>
        </w:rPr>
        <w:drawing>
          <wp:inline distT="0" distB="0" distL="0" distR="0" wp14:anchorId="190B3056" wp14:editId="6E933B3A">
            <wp:extent cx="3613060" cy="7336301"/>
            <wp:effectExtent l="0" t="0" r="6985" b="0"/>
            <wp:docPr id="779418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33184" cy="7377163"/>
                    </a:xfrm>
                    <a:prstGeom prst="rect">
                      <a:avLst/>
                    </a:prstGeom>
                    <a:noFill/>
                  </pic:spPr>
                </pic:pic>
              </a:graphicData>
            </a:graphic>
          </wp:inline>
        </w:drawing>
      </w:r>
      <w:r w:rsidR="00AE3F22" w:rsidRPr="00CC18A0">
        <w:rPr>
          <w:rFonts w:eastAsia="Calibri" w:cs="Times New Roman"/>
          <w:szCs w:val="24"/>
        </w:rPr>
        <w:br w:type="page"/>
      </w:r>
    </w:p>
    <w:p w14:paraId="1A0823F8" w14:textId="176C9639" w:rsidR="003E6569" w:rsidRPr="00CC18A0" w:rsidRDefault="003E6569" w:rsidP="003E6569">
      <w:pPr>
        <w:spacing w:after="0" w:line="240" w:lineRule="auto"/>
        <w:ind w:left="1260" w:hanging="1260"/>
        <w:jc w:val="both"/>
        <w:rPr>
          <w:rFonts w:eastAsia="Calibri" w:cs="Times New Roman"/>
          <w:szCs w:val="24"/>
        </w:rPr>
      </w:pPr>
      <w:r w:rsidRPr="00CC18A0">
        <w:rPr>
          <w:rFonts w:eastAsia="Calibri" w:cs="Times New Roman"/>
          <w:szCs w:val="24"/>
        </w:rPr>
        <w:lastRenderedPageBreak/>
        <w:t>Figure S</w:t>
      </w:r>
      <w:r w:rsidR="00B42F7C" w:rsidRPr="00CC18A0">
        <w:rPr>
          <w:rFonts w:eastAsia="Calibri" w:cs="Times New Roman"/>
          <w:szCs w:val="24"/>
        </w:rPr>
        <w:t>4</w:t>
      </w:r>
      <w:r w:rsidRPr="00CC18A0">
        <w:rPr>
          <w:rFonts w:eastAsia="Calibri" w:cs="Times New Roman"/>
          <w:szCs w:val="24"/>
        </w:rPr>
        <w:t>.</w:t>
      </w:r>
      <w:r w:rsidRPr="00CC18A0">
        <w:rPr>
          <w:rFonts w:eastAsia="Calibri" w:cs="Times New Roman"/>
          <w:szCs w:val="24"/>
        </w:rPr>
        <w:tab/>
        <w:t>Bland-Altman plots showing the difference in the laboratory mean and the NIST mean for the 30 DEQAS samples for t</w:t>
      </w:r>
      <w:r w:rsidR="00832530" w:rsidRPr="00CC18A0">
        <w:rPr>
          <w:rFonts w:eastAsia="Calibri" w:cs="Times New Roman"/>
          <w:szCs w:val="24"/>
        </w:rPr>
        <w:t>hree</w:t>
      </w:r>
      <w:r w:rsidRPr="00CC18A0">
        <w:rPr>
          <w:rFonts w:eastAsia="Calibri" w:cs="Times New Roman"/>
          <w:szCs w:val="24"/>
        </w:rPr>
        <w:t xml:space="preserve"> laboratories in a 2017 intercomparison study</w:t>
      </w:r>
      <w:r w:rsidR="00832530" w:rsidRPr="00CC18A0">
        <w:rPr>
          <w:rFonts w:eastAsia="Calibri" w:cs="Times New Roman"/>
          <w:szCs w:val="24"/>
        </w:rPr>
        <w:t xml:space="preserve"> for the determination of 24,25(OH)</w:t>
      </w:r>
      <w:r w:rsidR="00832530" w:rsidRPr="00CC18A0">
        <w:rPr>
          <w:rFonts w:eastAsia="Calibri" w:cs="Times New Roman"/>
          <w:szCs w:val="24"/>
          <w:vertAlign w:val="subscript"/>
        </w:rPr>
        <w:t>2</w:t>
      </w:r>
      <w:r w:rsidR="00832530" w:rsidRPr="00CC18A0">
        <w:rPr>
          <w:rFonts w:eastAsia="Calibri" w:cs="Times New Roman"/>
          <w:szCs w:val="24"/>
        </w:rPr>
        <w:t>D</w:t>
      </w:r>
      <w:r w:rsidR="00832530" w:rsidRPr="00CC18A0">
        <w:rPr>
          <w:rFonts w:eastAsia="Calibri" w:cs="Times New Roman"/>
          <w:szCs w:val="24"/>
          <w:vertAlign w:val="subscript"/>
        </w:rPr>
        <w:t>3</w:t>
      </w:r>
      <w:r w:rsidR="00B56439" w:rsidRPr="00CC18A0">
        <w:rPr>
          <w:rFonts w:eastAsia="Calibri" w:cs="Times New Roman"/>
          <w:szCs w:val="24"/>
        </w:rPr>
        <w:t xml:space="preserve"> </w:t>
      </w:r>
      <w:r w:rsidR="00B56439" w:rsidRPr="00CC18A0">
        <w:rPr>
          <w:rFonts w:eastAsia="Calibri" w:cs="Times New Roman"/>
          <w:szCs w:val="24"/>
        </w:rPr>
        <w:fldChar w:fldCharType="begin">
          <w:fldData xml:space="preserve">PEVuZE5vdGU+PENpdGU+PEF1dGhvcj5XaXNlPC9BdXRob3I+PFllYXI+MjAxNzwvWWVhcj48UmVj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</w:fldData>
        </w:fldChar>
      </w:r>
      <w:r w:rsidR="00C96C2F" w:rsidRPr="00CC18A0">
        <w:rPr>
          <w:rFonts w:eastAsia="Calibri" w:cs="Times New Roman"/>
          <w:szCs w:val="24"/>
        </w:rPr>
        <w:instrText xml:space="preserve"> ADDIN EN.CITE </w:instrText>
      </w:r>
      <w:r w:rsidR="00C96C2F" w:rsidRPr="00CC18A0">
        <w:rPr>
          <w:rFonts w:eastAsia="Calibri" w:cs="Times New Roman"/>
          <w:szCs w:val="24"/>
        </w:rPr>
        <w:fldChar w:fldCharType="begin">
          <w:fldData xml:space="preserve">PEVuZE5vdGU+PENpdGU+PEF1dGhvcj5XaXNlPC9BdXRob3I+PFllYXI+MjAxNzwvWWVhcj48UmVj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</w:fldData>
        </w:fldChar>
      </w:r>
      <w:r w:rsidR="00C96C2F" w:rsidRPr="00CC18A0">
        <w:rPr>
          <w:rFonts w:eastAsia="Calibri" w:cs="Times New Roman"/>
          <w:szCs w:val="24"/>
        </w:rPr>
        <w:instrText xml:space="preserve"> ADDIN EN.CITE.DATA </w:instrText>
      </w:r>
      <w:r w:rsidR="00C96C2F" w:rsidRPr="00CC18A0">
        <w:rPr>
          <w:rFonts w:eastAsia="Calibri" w:cs="Times New Roman"/>
          <w:szCs w:val="24"/>
        </w:rPr>
      </w:r>
      <w:r w:rsidR="00C96C2F" w:rsidRPr="00CC18A0">
        <w:rPr>
          <w:rFonts w:eastAsia="Calibri" w:cs="Times New Roman"/>
          <w:szCs w:val="24"/>
        </w:rPr>
        <w:fldChar w:fldCharType="end"/>
      </w:r>
      <w:r w:rsidR="00B56439" w:rsidRPr="00CC18A0">
        <w:rPr>
          <w:rFonts w:eastAsia="Calibri" w:cs="Times New Roman"/>
          <w:szCs w:val="24"/>
        </w:rPr>
      </w:r>
      <w:r w:rsidR="00B56439" w:rsidRPr="00CC18A0">
        <w:rPr>
          <w:rFonts w:eastAsia="Calibri" w:cs="Times New Roman"/>
          <w:szCs w:val="24"/>
        </w:rPr>
        <w:fldChar w:fldCharType="separate"/>
      </w:r>
      <w:r w:rsidR="00090F43" w:rsidRPr="00CC18A0">
        <w:rPr>
          <w:rFonts w:eastAsia="Calibri" w:cs="Times New Roman"/>
          <w:noProof/>
          <w:szCs w:val="24"/>
        </w:rPr>
        <w:t>[1]</w:t>
      </w:r>
      <w:r w:rsidR="00B56439" w:rsidRPr="00CC18A0">
        <w:rPr>
          <w:rFonts w:eastAsia="Calibri" w:cs="Times New Roman"/>
          <w:szCs w:val="24"/>
        </w:rPr>
        <w:fldChar w:fldCharType="end"/>
      </w:r>
      <w:r w:rsidRPr="00CC18A0">
        <w:rPr>
          <w:rFonts w:eastAsia="Calibri" w:cs="Times New Roman"/>
          <w:szCs w:val="24"/>
        </w:rPr>
        <w:t xml:space="preserve">:  (A) </w:t>
      </w:r>
      <w:r w:rsidR="00A13A68" w:rsidRPr="00CC18A0">
        <w:rPr>
          <w:rFonts w:eastAsia="Calibri" w:cs="Times New Roman"/>
          <w:szCs w:val="24"/>
        </w:rPr>
        <w:t>ICHT</w:t>
      </w:r>
      <w:r w:rsidR="00C45ED4" w:rsidRPr="00CC18A0">
        <w:rPr>
          <w:rFonts w:eastAsia="Calibri" w:cs="Times New Roman"/>
          <w:szCs w:val="24"/>
        </w:rPr>
        <w:t xml:space="preserve"> </w:t>
      </w:r>
      <w:r w:rsidR="001F2DDE" w:rsidRPr="00CC18A0">
        <w:rPr>
          <w:rFonts w:eastAsia="Calibri" w:cs="Times New Roman"/>
          <w:szCs w:val="24"/>
        </w:rPr>
        <w:t>(B</w:t>
      </w:r>
      <w:r w:rsidR="00423AE9" w:rsidRPr="00CC18A0">
        <w:rPr>
          <w:rFonts w:eastAsia="Calibri" w:cs="Times New Roman"/>
          <w:szCs w:val="24"/>
        </w:rPr>
        <w:t xml:space="preserve">) </w:t>
      </w:r>
      <w:r w:rsidRPr="00CC18A0">
        <w:rPr>
          <w:rFonts w:eastAsia="Calibri" w:cs="Times New Roman"/>
          <w:szCs w:val="24"/>
        </w:rPr>
        <w:t>U</w:t>
      </w:r>
      <w:r w:rsidR="00A13A68" w:rsidRPr="00CC18A0">
        <w:rPr>
          <w:rFonts w:eastAsia="Calibri" w:cs="Times New Roman"/>
          <w:szCs w:val="24"/>
        </w:rPr>
        <w:t>CC</w:t>
      </w:r>
      <w:r w:rsidR="00423AE9" w:rsidRPr="00CC18A0">
        <w:rPr>
          <w:rFonts w:eastAsia="Calibri" w:cs="Times New Roman"/>
          <w:szCs w:val="24"/>
        </w:rPr>
        <w:t>,</w:t>
      </w:r>
      <w:r w:rsidRPr="00CC18A0">
        <w:rPr>
          <w:rFonts w:eastAsia="Calibri" w:cs="Times New Roman"/>
          <w:szCs w:val="24"/>
        </w:rPr>
        <w:t xml:space="preserve"> and (</w:t>
      </w:r>
      <w:r w:rsidR="00423AE9" w:rsidRPr="00CC18A0">
        <w:rPr>
          <w:rFonts w:eastAsia="Calibri" w:cs="Times New Roman"/>
          <w:szCs w:val="24"/>
        </w:rPr>
        <w:t>C</w:t>
      </w:r>
      <w:r w:rsidRPr="00CC18A0">
        <w:rPr>
          <w:rFonts w:eastAsia="Calibri" w:cs="Times New Roman"/>
          <w:szCs w:val="24"/>
        </w:rPr>
        <w:t>) U</w:t>
      </w:r>
      <w:r w:rsidR="00A13A68" w:rsidRPr="00CC18A0">
        <w:rPr>
          <w:rFonts w:eastAsia="Calibri" w:cs="Times New Roman"/>
          <w:szCs w:val="24"/>
        </w:rPr>
        <w:t xml:space="preserve"> of WA</w:t>
      </w:r>
      <w:r w:rsidRPr="00CC18A0">
        <w:rPr>
          <w:rFonts w:eastAsia="Calibri" w:cs="Times New Roman"/>
          <w:szCs w:val="24"/>
        </w:rPr>
        <w:t>.  Red circles are the DEQAS samples.  Black solid line is the mean bias; dashed blue line is the 95</w:t>
      </w:r>
      <w:r w:rsidR="00FB44BF" w:rsidRPr="00CC18A0">
        <w:rPr>
          <w:rFonts w:eastAsia="Calibri" w:cs="Times New Roman"/>
          <w:szCs w:val="24"/>
        </w:rPr>
        <w:t xml:space="preserve"> %</w:t>
      </w:r>
      <w:r w:rsidRPr="00CC18A0">
        <w:rPr>
          <w:rFonts w:eastAsia="Calibri" w:cs="Times New Roman"/>
          <w:szCs w:val="24"/>
        </w:rPr>
        <w:t xml:space="preserve"> Limits of Agreement.</w:t>
      </w:r>
    </w:p>
    <w:p w14:paraId="7D32B316" w14:textId="4D22F23E" w:rsidR="006E0BDF" w:rsidRPr="00CC18A0" w:rsidRDefault="00DE4C72" w:rsidP="000F57B2">
      <w:pPr>
        <w:jc w:val="both"/>
        <w:rPr>
          <w:noProof/>
        </w:rPr>
      </w:pPr>
      <w:r w:rsidRPr="00CC18A0">
        <w:rPr>
          <w:noProof/>
        </w:rPr>
        <w:t xml:space="preserve">   </w:t>
      </w:r>
      <w:r w:rsidRPr="00CC18A0">
        <w:rPr>
          <w:noProof/>
        </w:rPr>
        <w:drawing>
          <wp:inline distT="0" distB="0" distL="0" distR="0" wp14:anchorId="61709DF9" wp14:editId="6A1E0740">
            <wp:extent cx="3524555" cy="7343335"/>
            <wp:effectExtent l="0" t="0" r="0" b="0"/>
            <wp:docPr id="5120134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9510" cy="7416163"/>
                    </a:xfrm>
                    <a:prstGeom prst="rect">
                      <a:avLst/>
                    </a:prstGeom>
                    <a:noFill/>
                  </pic:spPr>
                </pic:pic>
              </a:graphicData>
            </a:graphic>
          </wp:inline>
        </w:drawing>
      </w:r>
    </w:p>
    <w:p w14:paraId="5F49AF6F" w14:textId="77777777" w:rsidR="00D35E8B" w:rsidRPr="00CC18A0" w:rsidRDefault="00D35E8B" w:rsidP="000F57B2">
      <w:pPr>
        <w:jc w:val="both"/>
        <w:sectPr w:rsidR="00D35E8B" w:rsidRPr="00CC18A0" w:rsidSect="00097210">
          <w:pgSz w:w="12240" w:h="15840"/>
          <w:pgMar w:top="1440" w:right="1440" w:bottom="446" w:left="1440" w:header="720" w:footer="720" w:gutter="0"/>
          <w:cols w:space="720"/>
          <w:docGrid w:linePitch="360"/>
        </w:sectPr>
      </w:pPr>
    </w:p>
    <w:p w14:paraId="43F6BAB7" w14:textId="5811DD7A" w:rsidR="00435B12" w:rsidRPr="00CC18A0" w:rsidRDefault="007F05BE" w:rsidP="00435B12">
      <w:pPr>
        <w:spacing w:after="0" w:line="240" w:lineRule="auto"/>
        <w:ind w:left="1170" w:right="1080" w:hanging="1170"/>
        <w:jc w:val="both"/>
        <w:rPr>
          <w:rFonts w:eastAsia="Calibri" w:cs="Times New Roman"/>
          <w:szCs w:val="24"/>
        </w:rPr>
      </w:pPr>
      <w:r w:rsidRPr="00CC18A0">
        <w:lastRenderedPageBreak/>
        <w:t>Figure S5</w:t>
      </w:r>
      <w:r w:rsidR="00435B12" w:rsidRPr="00CC18A0">
        <w:t>.</w:t>
      </w:r>
      <w:r w:rsidRPr="00CC18A0">
        <w:tab/>
      </w:r>
      <w:r w:rsidR="00435B12" w:rsidRPr="00CC18A0">
        <w:rPr>
          <w:rFonts w:eastAsia="Calibri" w:cs="Times New Roman"/>
          <w:kern w:val="0"/>
          <w:szCs w:val="24"/>
          <w14:ligatures w14:val="none"/>
        </w:rPr>
        <w:t>Comparison of results from four laboratories for determination of 24,25(OH)</w:t>
      </w:r>
      <w:r w:rsidR="00435B12" w:rsidRPr="00CC18A0">
        <w:rPr>
          <w:rFonts w:eastAsia="Calibri" w:cs="Times New Roman"/>
          <w:kern w:val="0"/>
          <w:szCs w:val="24"/>
          <w:vertAlign w:val="subscript"/>
          <w14:ligatures w14:val="none"/>
        </w:rPr>
        <w:t>2</w:t>
      </w:r>
      <w:r w:rsidR="00435B12" w:rsidRPr="00CC18A0">
        <w:rPr>
          <w:rFonts w:eastAsia="Calibri" w:cs="Times New Roman"/>
          <w:kern w:val="0"/>
          <w:szCs w:val="24"/>
          <w14:ligatures w14:val="none"/>
        </w:rPr>
        <w:t>D</w:t>
      </w:r>
      <w:r w:rsidR="00435B12" w:rsidRPr="00CC18A0">
        <w:rPr>
          <w:rFonts w:eastAsia="Calibri" w:cs="Times New Roman"/>
          <w:kern w:val="0"/>
          <w:szCs w:val="24"/>
          <w:vertAlign w:val="subscript"/>
          <w14:ligatures w14:val="none"/>
        </w:rPr>
        <w:t>3</w:t>
      </w:r>
      <w:r w:rsidR="00435B12" w:rsidRPr="00CC18A0">
        <w:rPr>
          <w:rFonts w:eastAsia="Calibri" w:cs="Times New Roman"/>
          <w:kern w:val="0"/>
          <w:szCs w:val="24"/>
          <w14:ligatures w14:val="none"/>
        </w:rPr>
        <w:t xml:space="preserve"> in SRM 2969 and SRM 2970. Yellow squares are the results for SRM 2969 and red circles are results for SRM 2970. Error bars on the laboratory results, laboratory means, and NIST RMP results are ±SD. Lab mean (n = 5) (black square for SRM 2969 and black circle for SRM 2970) are the results for four laboratories and the NIST RMP. </w:t>
      </w:r>
      <w:r w:rsidR="00435B12" w:rsidRPr="00CC18A0">
        <w:rPr>
          <w:rFonts w:eastAsia="Calibri" w:cs="Times New Roman"/>
          <w:szCs w:val="24"/>
        </w:rPr>
        <w:t>NIST RMP values for SRM 2969 and SRM 2970 are based on six samples.</w:t>
      </w:r>
    </w:p>
    <w:p w14:paraId="624D4BBC" w14:textId="77777777" w:rsidR="00BA507A" w:rsidRPr="00CC18A0" w:rsidRDefault="00BA507A" w:rsidP="00435B12">
      <w:pPr>
        <w:spacing w:after="0" w:line="240" w:lineRule="auto"/>
        <w:ind w:left="1170" w:right="1080" w:hanging="1170"/>
        <w:jc w:val="both"/>
        <w:rPr>
          <w:rFonts w:eastAsia="Calibri" w:cs="Times New Roman"/>
          <w:szCs w:val="24"/>
        </w:rPr>
      </w:pPr>
    </w:p>
    <w:p w14:paraId="2F5083E9" w14:textId="77777777" w:rsidR="00257090" w:rsidRPr="00CC18A0" w:rsidRDefault="00BA507A" w:rsidP="00257090">
      <w:pPr>
        <w:spacing w:after="0" w:line="240" w:lineRule="auto"/>
        <w:ind w:left="1170" w:right="1080" w:hanging="1170"/>
        <w:jc w:val="both"/>
        <w:rPr>
          <w:rFonts w:eastAsia="Calibri" w:cs="Times New Roman"/>
          <w:szCs w:val="24"/>
        </w:rPr>
      </w:pPr>
      <w:r w:rsidRPr="00CC18A0">
        <w:rPr>
          <w:rFonts w:eastAsia="Calibri" w:cs="Times New Roman"/>
          <w:noProof/>
          <w:szCs w:val="24"/>
        </w:rPr>
        <w:drawing>
          <wp:inline distT="0" distB="0" distL="0" distR="0" wp14:anchorId="3FD2B6CB" wp14:editId="34369CA2">
            <wp:extent cx="6383188" cy="4754880"/>
            <wp:effectExtent l="0" t="0" r="0" b="0"/>
            <wp:docPr id="10698616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7040" cy="4772647"/>
                    </a:xfrm>
                    <a:prstGeom prst="rect">
                      <a:avLst/>
                    </a:prstGeom>
                    <a:noFill/>
                  </pic:spPr>
                </pic:pic>
              </a:graphicData>
            </a:graphic>
          </wp:inline>
        </w:drawing>
      </w:r>
    </w:p>
    <w:p w14:paraId="6EB51BAE" w14:textId="77777777" w:rsidR="008E049B" w:rsidRPr="00CC18A0" w:rsidRDefault="008E049B">
      <w:pPr>
        <w:rPr>
          <w:rFonts w:cs="Times New Roman"/>
          <w:noProof/>
        </w:rPr>
        <w:sectPr w:rsidR="008E049B" w:rsidRPr="00CC18A0" w:rsidSect="008E049B">
          <w:pgSz w:w="15840" w:h="12240" w:orient="landscape"/>
          <w:pgMar w:top="1440" w:right="446" w:bottom="1440" w:left="1440" w:header="720" w:footer="720" w:gutter="0"/>
          <w:cols w:space="720"/>
          <w:docGrid w:linePitch="360"/>
        </w:sectPr>
      </w:pPr>
    </w:p>
    <w:p w14:paraId="56F97337" w14:textId="77777777" w:rsidR="00A5328C" w:rsidRPr="00CC18A0" w:rsidRDefault="00257090" w:rsidP="00A5328C">
      <w:pPr>
        <w:pStyle w:val="EndNoteBibliographyTitle"/>
      </w:pPr>
      <w:r w:rsidRPr="00CC18A0">
        <w:lastRenderedPageBreak/>
        <w:fldChar w:fldCharType="begin"/>
      </w:r>
      <w:r w:rsidRPr="00CC18A0">
        <w:instrText xml:space="preserve"> ADDIN EN.REFLIST </w:instrText>
      </w:r>
      <w:r w:rsidRPr="00CC18A0">
        <w:fldChar w:fldCharType="separate"/>
      </w:r>
      <w:r w:rsidR="00A5328C" w:rsidRPr="00CC18A0">
        <w:t>References</w:t>
      </w:r>
    </w:p>
    <w:p w14:paraId="56D64F5F" w14:textId="77777777" w:rsidR="00A5328C" w:rsidRPr="00CC18A0" w:rsidRDefault="00A5328C" w:rsidP="00A5328C">
      <w:pPr>
        <w:pStyle w:val="EndNoteBibliographyTitle"/>
      </w:pPr>
    </w:p>
    <w:p w14:paraId="4B88A284" w14:textId="64065396" w:rsidR="00A5328C" w:rsidRPr="00CC18A0" w:rsidRDefault="00A5328C" w:rsidP="00A5328C">
      <w:pPr>
        <w:pStyle w:val="EndNoteBibliography"/>
        <w:spacing w:after="0"/>
      </w:pPr>
      <w:r w:rsidRPr="00CC18A0">
        <w:t>1. Wise SA, Tai SSC, Nelson MA, Burdette CQ, Camara JE, Hoofnagle AN, Laha TJ, Carter GD, Jones J, Williams EL, Barclay ZJ, Jones G, Kaufmann M, Binkley N, Kapoor A, Ziegler T, Cashman KD, Dowling KG, Sempos CT (2017) Interlaboratory comparison for the determination of 24,25-dihydroxyvitamin D-3 in human serum using liquid chromatography with tandem mass spectrometry. J AOAC Int 100 (5):1308–1317. doi:</w:t>
      </w:r>
      <w:hyperlink r:id="rId13" w:history="1">
        <w:r w:rsidRPr="00CC18A0">
          <w:rPr>
            <w:rStyle w:val="Hyperlink"/>
          </w:rPr>
          <w:t>https://doi.org/10.5740/jaoacint.17-0183</w:t>
        </w:r>
      </w:hyperlink>
    </w:p>
    <w:p w14:paraId="00683415" w14:textId="16BF1508" w:rsidR="00A5328C" w:rsidRPr="00CC18A0" w:rsidRDefault="00A5328C" w:rsidP="00A5328C">
      <w:pPr>
        <w:pStyle w:val="EndNoteBibliography"/>
        <w:spacing w:after="0"/>
      </w:pPr>
      <w:r w:rsidRPr="00CC18A0">
        <w:t>2. Dowling KG, Hull G, Sundvall J, Lamberg-Allardt C, Cashman KD (2017) Improved accuracy of an tandem liquid chromatography-mass spectrometry method measuring 24R,25-dihydroxyvitamin D-3 and 25-hydroxyvitamin D metabolites in serum using unspiked controls and its application to determining cross-reactivity of a chemiluminescent microparticle immunoassay. J Chromatogr A 1497:102–109. doi:</w:t>
      </w:r>
      <w:hyperlink r:id="rId14" w:history="1">
        <w:r w:rsidRPr="00CC18A0">
          <w:rPr>
            <w:rStyle w:val="Hyperlink"/>
          </w:rPr>
          <w:t>https://doi.org/10.1016/j.chroma.2017.03.058</w:t>
        </w:r>
      </w:hyperlink>
    </w:p>
    <w:p w14:paraId="7620FA07" w14:textId="239DB1E0" w:rsidR="00A5328C" w:rsidRPr="00CC18A0" w:rsidRDefault="00A5328C" w:rsidP="00A5328C">
      <w:pPr>
        <w:pStyle w:val="EndNoteBibliography"/>
        <w:spacing w:after="0"/>
      </w:pPr>
      <w:r w:rsidRPr="00CC18A0">
        <w:t>3. Yu SL, Zhou WY, Wang DC, Yin YC, Cheng Q, Xie SW, Sun DD, Li HL, Cheng XQ, Qiu L (2019) Rapid liquid chromatography-tandem mass spectrometry method for determination of 24,25(OH)2D and 25OHD with efficient separation of 3-epi analogs. J Steroid Biochem Mol Biol 187:146–151. doi:</w:t>
      </w:r>
      <w:hyperlink r:id="rId15" w:history="1">
        <w:r w:rsidRPr="00CC18A0">
          <w:rPr>
            <w:rStyle w:val="Hyperlink"/>
          </w:rPr>
          <w:t>https://doi.org/10.1016/j.jsbmb.2018.11.012</w:t>
        </w:r>
      </w:hyperlink>
    </w:p>
    <w:p w14:paraId="07CA04FA" w14:textId="78253FEF" w:rsidR="00A5328C" w:rsidRPr="00CC18A0" w:rsidRDefault="00A5328C" w:rsidP="00A5328C">
      <w:pPr>
        <w:pStyle w:val="EndNoteBibliography"/>
        <w:spacing w:after="0"/>
      </w:pPr>
      <w:r w:rsidRPr="00CC18A0">
        <w:t>4. DeFelice BC, Pedersen TL, Shorrosh H, Johnson RK, Seifert JA, Norris JM, Fiehn O (2020) Utilizing cooled liquid chromatography and chemical derivatization to separate and quantify C3-epimers of 25-hydroxy vitamin D and low abundant 1 alpha,25(OH)(2)D3: Application in a pediatric population. J Steroid Biochem Mol Biol 197. doi:</w:t>
      </w:r>
      <w:hyperlink r:id="rId16" w:history="1">
        <w:r w:rsidRPr="00CC18A0">
          <w:rPr>
            <w:rStyle w:val="Hyperlink"/>
          </w:rPr>
          <w:t>https://doi.org/10.1016/j.jsbmb.2019.105519</w:t>
        </w:r>
      </w:hyperlink>
    </w:p>
    <w:p w14:paraId="6EBDADFA" w14:textId="53210310" w:rsidR="00A5328C" w:rsidRPr="00CC18A0" w:rsidRDefault="00A5328C" w:rsidP="00A5328C">
      <w:pPr>
        <w:pStyle w:val="EndNoteBibliography"/>
        <w:spacing w:after="0"/>
      </w:pPr>
      <w:r w:rsidRPr="00CC18A0">
        <w:t>5. Ko DH, Jun SH, Nam Y, Song SH, Han M, Yun YM, Lee K, Song J (2021) Multiplex LC-MS/MS for simultaneous determination of 25-hydroxyvitamin D, 24,25-dihydroxyvitamin D3, albumin, and vitamin D-binding protein with its isoforms: One-step estimation of bioavailable vitamin D and vitamin D metabolite ratio. J Steroid Biochem Mol Biol 206. doi:</w:t>
      </w:r>
      <w:hyperlink r:id="rId17" w:history="1">
        <w:r w:rsidRPr="00CC18A0">
          <w:rPr>
            <w:rStyle w:val="Hyperlink"/>
          </w:rPr>
          <w:t>https://doi.org/10.1016/j.jsbmb.2020.105796</w:t>
        </w:r>
      </w:hyperlink>
    </w:p>
    <w:p w14:paraId="0F38D33B" w14:textId="40FB82DF" w:rsidR="00A5328C" w:rsidRPr="00CC18A0" w:rsidRDefault="00A5328C" w:rsidP="00A5328C">
      <w:pPr>
        <w:pStyle w:val="EndNoteBibliography"/>
        <w:spacing w:after="0"/>
      </w:pPr>
      <w:r w:rsidRPr="00CC18A0">
        <w:t>6. Jenkinson C, Desai R, Slominski AT, Tuckey RC, Hewison M, Handelsman DJ (2021) Simultaneous measurement of 13 circulating vitamin D3 and D2 mono and dihydroxy metabolites using liquid chromatography mass spectrometry. Clin Chem Lab Med 59 (10):1642–1652. doi:</w:t>
      </w:r>
      <w:hyperlink r:id="rId18" w:history="1">
        <w:r w:rsidRPr="00CC18A0">
          <w:rPr>
            <w:rStyle w:val="Hyperlink"/>
          </w:rPr>
          <w:t>https://doi.org/10.1515/cclm-2021-0441</w:t>
        </w:r>
      </w:hyperlink>
    </w:p>
    <w:p w14:paraId="7D4420C7" w14:textId="1B4F7B49" w:rsidR="00A5328C" w:rsidRPr="00CC18A0" w:rsidRDefault="00A5328C" w:rsidP="00A5328C">
      <w:pPr>
        <w:pStyle w:val="EndNoteBibliography"/>
        <w:spacing w:after="0"/>
      </w:pPr>
      <w:r w:rsidRPr="00CC18A0">
        <w:t>7. Jenkinson C, Desai R, McLeod MD, Mueller JW, Hewison M, Handelsman DJ (2022) Circulating conjugated and unconjugated Vitamin D metabolite measurements by liquid chromatography mass spectrometry. J Clin Endocrinol Metab 107 (2):435–449. doi:</w:t>
      </w:r>
      <w:hyperlink r:id="rId19" w:history="1">
        <w:r w:rsidRPr="00CC18A0">
          <w:rPr>
            <w:rStyle w:val="Hyperlink"/>
          </w:rPr>
          <w:t>https://doi.org/10.1210/clinem/dgab708</w:t>
        </w:r>
      </w:hyperlink>
    </w:p>
    <w:p w14:paraId="1DB22E52" w14:textId="1B4D1A16" w:rsidR="00A5328C" w:rsidRPr="00CC18A0" w:rsidRDefault="00A5328C" w:rsidP="00A5328C">
      <w:pPr>
        <w:pStyle w:val="EndNoteBibliography"/>
      </w:pPr>
      <w:r w:rsidRPr="00CC18A0">
        <w:t>8. Kandler K, Stadlmeier M, Singh N, Bauland F, Geistanger A, Geletneky C, Taibon J (2025) Isotope dilution-liquid chromatography-tandem mass spectrometry-based candidate reference measurement procedures for the quantification of 24(R),25-dihydroxyvitamin D2 and 24(R),25-dihydroxyvitamin D3 in human serum and plasma. Clin Chem Lab Med. doi:</w:t>
      </w:r>
      <w:hyperlink r:id="rId20" w:history="1">
        <w:r w:rsidRPr="00CC18A0">
          <w:rPr>
            <w:rStyle w:val="Hyperlink"/>
          </w:rPr>
          <w:t>https://doi.org/10.1515/cclm-2024-1139</w:t>
        </w:r>
      </w:hyperlink>
    </w:p>
    <w:p w14:paraId="3F9DD7AE" w14:textId="5C4D5491" w:rsidR="00090F43" w:rsidRDefault="00257090" w:rsidP="00257090">
      <w:pPr>
        <w:spacing w:after="0" w:line="240" w:lineRule="auto"/>
        <w:ind w:left="1170" w:right="1080" w:hanging="1170"/>
        <w:jc w:val="both"/>
        <w:rPr>
          <w:rFonts w:eastAsia="Calibri" w:cs="Times New Roman"/>
          <w:szCs w:val="24"/>
        </w:rPr>
      </w:pPr>
      <w:r w:rsidRPr="00CC18A0">
        <w:rPr>
          <w:rFonts w:eastAsia="Calibri" w:cs="Times New Roman"/>
          <w:szCs w:val="24"/>
        </w:rPr>
        <w:fldChar w:fldCharType="end"/>
      </w:r>
    </w:p>
    <w:sectPr w:rsidR="00090F43" w:rsidSect="008E049B">
      <w:pgSz w:w="12240" w:h="15840"/>
      <w:pgMar w:top="1440" w:right="1440" w:bottom="44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40348" w14:textId="77777777" w:rsidR="00E66654" w:rsidRDefault="00E66654" w:rsidP="00A13A68">
      <w:pPr>
        <w:spacing w:after="0" w:line="240" w:lineRule="auto"/>
      </w:pPr>
      <w:r>
        <w:separator/>
      </w:r>
    </w:p>
  </w:endnote>
  <w:endnote w:type="continuationSeparator" w:id="0">
    <w:p w14:paraId="43E54876" w14:textId="77777777" w:rsidR="00E66654" w:rsidRDefault="00E66654" w:rsidP="00A13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1819262"/>
      <w:docPartObj>
        <w:docPartGallery w:val="Page Numbers (Bottom of Page)"/>
        <w:docPartUnique/>
      </w:docPartObj>
    </w:sdtPr>
    <w:sdtEndPr>
      <w:rPr>
        <w:noProof/>
      </w:rPr>
    </w:sdtEndPr>
    <w:sdtContent>
      <w:p w14:paraId="26E953EE" w14:textId="67378F47" w:rsidR="00A13A68" w:rsidRDefault="00A13A68">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61413AF8" w14:textId="77777777" w:rsidR="00A13A68" w:rsidRDefault="00A13A6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2937"/>
      <w:docPartObj>
        <w:docPartGallery w:val="Page Numbers (Bottom of Page)"/>
        <w:docPartUnique/>
      </w:docPartObj>
    </w:sdtPr>
    <w:sdtEndPr>
      <w:rPr>
        <w:noProof/>
      </w:rPr>
    </w:sdtEndPr>
    <w:sdtContent>
      <w:p w14:paraId="6C5F31C4" w14:textId="77777777" w:rsidR="00003D29" w:rsidRDefault="00003D29">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1B05163B" w14:textId="77777777" w:rsidR="00003D29" w:rsidRDefault="00003D2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9CED7" w14:textId="77777777" w:rsidR="00E66654" w:rsidRDefault="00E66654" w:rsidP="00A13A68">
      <w:pPr>
        <w:spacing w:after="0" w:line="240" w:lineRule="auto"/>
      </w:pPr>
      <w:r>
        <w:separator/>
      </w:r>
    </w:p>
  </w:footnote>
  <w:footnote w:type="continuationSeparator" w:id="0">
    <w:p w14:paraId="6117BF7B" w14:textId="77777777" w:rsidR="00E66654" w:rsidRDefault="00E66654" w:rsidP="00A13A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alytical Bioanalytical Chem Copy&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fevdxapcxazspe25vq5drrsf2p2vp2d9rpw&quot;&gt;My EndNote Library-Converted&lt;record-ids&gt;&lt;item&gt;39&lt;/item&gt;&lt;item&gt;1831&lt;/item&gt;&lt;item&gt;1925&lt;/item&gt;&lt;item&gt;1926&lt;/item&gt;&lt;item&gt;1966&lt;/item&gt;&lt;item&gt;2077&lt;/item&gt;&lt;item&gt;2137&lt;/item&gt;&lt;item&gt;2441&lt;/item&gt;&lt;/record-ids&gt;&lt;/item&gt;&lt;/Libraries&gt;"/>
  </w:docVars>
  <w:rsids>
    <w:rsidRoot w:val="003E6569"/>
    <w:rsid w:val="00003D29"/>
    <w:rsid w:val="0000568B"/>
    <w:rsid w:val="000136E2"/>
    <w:rsid w:val="00013AE0"/>
    <w:rsid w:val="00015459"/>
    <w:rsid w:val="00015624"/>
    <w:rsid w:val="0001569B"/>
    <w:rsid w:val="00025EB8"/>
    <w:rsid w:val="00027247"/>
    <w:rsid w:val="0003459C"/>
    <w:rsid w:val="00035A61"/>
    <w:rsid w:val="00036525"/>
    <w:rsid w:val="00056126"/>
    <w:rsid w:val="00057444"/>
    <w:rsid w:val="00061C41"/>
    <w:rsid w:val="00065771"/>
    <w:rsid w:val="000660B9"/>
    <w:rsid w:val="00074F1A"/>
    <w:rsid w:val="00077B82"/>
    <w:rsid w:val="00082B6B"/>
    <w:rsid w:val="00090F43"/>
    <w:rsid w:val="00097210"/>
    <w:rsid w:val="000A19C4"/>
    <w:rsid w:val="000A32A9"/>
    <w:rsid w:val="000C3EE7"/>
    <w:rsid w:val="000F237D"/>
    <w:rsid w:val="000F2FD6"/>
    <w:rsid w:val="000F57B2"/>
    <w:rsid w:val="001005F1"/>
    <w:rsid w:val="0010552F"/>
    <w:rsid w:val="00105645"/>
    <w:rsid w:val="0010738A"/>
    <w:rsid w:val="0011475F"/>
    <w:rsid w:val="0011615D"/>
    <w:rsid w:val="001200E7"/>
    <w:rsid w:val="0013161E"/>
    <w:rsid w:val="001370D5"/>
    <w:rsid w:val="00143C91"/>
    <w:rsid w:val="0015405D"/>
    <w:rsid w:val="00155041"/>
    <w:rsid w:val="00155859"/>
    <w:rsid w:val="0016202E"/>
    <w:rsid w:val="00177A5D"/>
    <w:rsid w:val="00196673"/>
    <w:rsid w:val="001A0877"/>
    <w:rsid w:val="001A1E3A"/>
    <w:rsid w:val="001B42A8"/>
    <w:rsid w:val="001B46AA"/>
    <w:rsid w:val="001B5C1C"/>
    <w:rsid w:val="001C4C42"/>
    <w:rsid w:val="001C4F2C"/>
    <w:rsid w:val="001C6A78"/>
    <w:rsid w:val="001D0919"/>
    <w:rsid w:val="001D4BDA"/>
    <w:rsid w:val="001E6451"/>
    <w:rsid w:val="001F2DDE"/>
    <w:rsid w:val="001F4102"/>
    <w:rsid w:val="00203433"/>
    <w:rsid w:val="00204BE0"/>
    <w:rsid w:val="00206E17"/>
    <w:rsid w:val="002106FB"/>
    <w:rsid w:val="00233E3A"/>
    <w:rsid w:val="00243928"/>
    <w:rsid w:val="0024439B"/>
    <w:rsid w:val="00244E40"/>
    <w:rsid w:val="00255CA5"/>
    <w:rsid w:val="00257090"/>
    <w:rsid w:val="00262278"/>
    <w:rsid w:val="00263328"/>
    <w:rsid w:val="00272DC3"/>
    <w:rsid w:val="00274E9E"/>
    <w:rsid w:val="00285E32"/>
    <w:rsid w:val="002A0270"/>
    <w:rsid w:val="002B6CC2"/>
    <w:rsid w:val="002C01AD"/>
    <w:rsid w:val="002C698C"/>
    <w:rsid w:val="002D76D9"/>
    <w:rsid w:val="002E3A3A"/>
    <w:rsid w:val="002E477E"/>
    <w:rsid w:val="002F3649"/>
    <w:rsid w:val="002F79DF"/>
    <w:rsid w:val="00305B4B"/>
    <w:rsid w:val="0030766B"/>
    <w:rsid w:val="00322F83"/>
    <w:rsid w:val="003238D9"/>
    <w:rsid w:val="0033331C"/>
    <w:rsid w:val="00344DE8"/>
    <w:rsid w:val="00352AAE"/>
    <w:rsid w:val="003562AD"/>
    <w:rsid w:val="00360748"/>
    <w:rsid w:val="00360D58"/>
    <w:rsid w:val="00364C24"/>
    <w:rsid w:val="0036566A"/>
    <w:rsid w:val="003731B8"/>
    <w:rsid w:val="00373AAE"/>
    <w:rsid w:val="00383685"/>
    <w:rsid w:val="00392804"/>
    <w:rsid w:val="003A4890"/>
    <w:rsid w:val="003B5642"/>
    <w:rsid w:val="003C20BF"/>
    <w:rsid w:val="003C2CE8"/>
    <w:rsid w:val="003E6569"/>
    <w:rsid w:val="003F5145"/>
    <w:rsid w:val="00406268"/>
    <w:rsid w:val="0041112B"/>
    <w:rsid w:val="004218AB"/>
    <w:rsid w:val="00423AE9"/>
    <w:rsid w:val="00424035"/>
    <w:rsid w:val="00435B12"/>
    <w:rsid w:val="00440105"/>
    <w:rsid w:val="0044397B"/>
    <w:rsid w:val="004462EC"/>
    <w:rsid w:val="00446A3D"/>
    <w:rsid w:val="00456B2E"/>
    <w:rsid w:val="00464358"/>
    <w:rsid w:val="0046762D"/>
    <w:rsid w:val="0047567A"/>
    <w:rsid w:val="00482007"/>
    <w:rsid w:val="004B1841"/>
    <w:rsid w:val="004B5297"/>
    <w:rsid w:val="004B7F19"/>
    <w:rsid w:val="004C04D5"/>
    <w:rsid w:val="004C216C"/>
    <w:rsid w:val="004D1362"/>
    <w:rsid w:val="004D31FE"/>
    <w:rsid w:val="004F2C47"/>
    <w:rsid w:val="005123B2"/>
    <w:rsid w:val="00512C94"/>
    <w:rsid w:val="005135C7"/>
    <w:rsid w:val="00527011"/>
    <w:rsid w:val="00530182"/>
    <w:rsid w:val="0053737B"/>
    <w:rsid w:val="00545638"/>
    <w:rsid w:val="00551BC6"/>
    <w:rsid w:val="00552886"/>
    <w:rsid w:val="005556F5"/>
    <w:rsid w:val="00555860"/>
    <w:rsid w:val="00573F7D"/>
    <w:rsid w:val="00574129"/>
    <w:rsid w:val="00574BAA"/>
    <w:rsid w:val="00583C50"/>
    <w:rsid w:val="0058782F"/>
    <w:rsid w:val="005944E8"/>
    <w:rsid w:val="005B5901"/>
    <w:rsid w:val="005C4BA8"/>
    <w:rsid w:val="005D56CF"/>
    <w:rsid w:val="005E0701"/>
    <w:rsid w:val="005E217F"/>
    <w:rsid w:val="005E7B23"/>
    <w:rsid w:val="00604B5E"/>
    <w:rsid w:val="006109FE"/>
    <w:rsid w:val="006134B8"/>
    <w:rsid w:val="00624CFA"/>
    <w:rsid w:val="00624DE6"/>
    <w:rsid w:val="00635D80"/>
    <w:rsid w:val="006410CF"/>
    <w:rsid w:val="00642E37"/>
    <w:rsid w:val="00653A4E"/>
    <w:rsid w:val="00661FAA"/>
    <w:rsid w:val="006636BA"/>
    <w:rsid w:val="006730E5"/>
    <w:rsid w:val="006776FB"/>
    <w:rsid w:val="0069688D"/>
    <w:rsid w:val="00696A40"/>
    <w:rsid w:val="006A04D9"/>
    <w:rsid w:val="006A104D"/>
    <w:rsid w:val="006B4B15"/>
    <w:rsid w:val="006B5DB8"/>
    <w:rsid w:val="006C0BAD"/>
    <w:rsid w:val="006E0BDF"/>
    <w:rsid w:val="006F0FA4"/>
    <w:rsid w:val="006F59B8"/>
    <w:rsid w:val="00711924"/>
    <w:rsid w:val="0071246D"/>
    <w:rsid w:val="00716B55"/>
    <w:rsid w:val="00724FFC"/>
    <w:rsid w:val="007420BF"/>
    <w:rsid w:val="00745643"/>
    <w:rsid w:val="00764143"/>
    <w:rsid w:val="0076702D"/>
    <w:rsid w:val="0077065B"/>
    <w:rsid w:val="00774B77"/>
    <w:rsid w:val="00777FF6"/>
    <w:rsid w:val="00780280"/>
    <w:rsid w:val="00786F6F"/>
    <w:rsid w:val="00790927"/>
    <w:rsid w:val="0079482B"/>
    <w:rsid w:val="007A2808"/>
    <w:rsid w:val="007B2E84"/>
    <w:rsid w:val="007B50BF"/>
    <w:rsid w:val="007F05BE"/>
    <w:rsid w:val="007F1EA9"/>
    <w:rsid w:val="00804487"/>
    <w:rsid w:val="00812C77"/>
    <w:rsid w:val="00820FB3"/>
    <w:rsid w:val="00826139"/>
    <w:rsid w:val="00832530"/>
    <w:rsid w:val="0083522F"/>
    <w:rsid w:val="008411E1"/>
    <w:rsid w:val="00863148"/>
    <w:rsid w:val="00864839"/>
    <w:rsid w:val="00865E73"/>
    <w:rsid w:val="00865F0E"/>
    <w:rsid w:val="008760BD"/>
    <w:rsid w:val="00890932"/>
    <w:rsid w:val="008958ED"/>
    <w:rsid w:val="00896018"/>
    <w:rsid w:val="008A30D0"/>
    <w:rsid w:val="008A675A"/>
    <w:rsid w:val="008B4647"/>
    <w:rsid w:val="008B6B01"/>
    <w:rsid w:val="008C6EFA"/>
    <w:rsid w:val="008E049B"/>
    <w:rsid w:val="008F1127"/>
    <w:rsid w:val="008F2F84"/>
    <w:rsid w:val="008F5311"/>
    <w:rsid w:val="008F6F40"/>
    <w:rsid w:val="009008A6"/>
    <w:rsid w:val="00902682"/>
    <w:rsid w:val="0090561E"/>
    <w:rsid w:val="00907DA9"/>
    <w:rsid w:val="009258FF"/>
    <w:rsid w:val="00930B93"/>
    <w:rsid w:val="00931DC7"/>
    <w:rsid w:val="009513DA"/>
    <w:rsid w:val="00953785"/>
    <w:rsid w:val="00957118"/>
    <w:rsid w:val="0098167D"/>
    <w:rsid w:val="00982850"/>
    <w:rsid w:val="00992D67"/>
    <w:rsid w:val="009A6DAC"/>
    <w:rsid w:val="009C5355"/>
    <w:rsid w:val="009E22CD"/>
    <w:rsid w:val="009E28D3"/>
    <w:rsid w:val="009E5219"/>
    <w:rsid w:val="009E7839"/>
    <w:rsid w:val="009F0034"/>
    <w:rsid w:val="009F3BDA"/>
    <w:rsid w:val="00A00590"/>
    <w:rsid w:val="00A03056"/>
    <w:rsid w:val="00A13A68"/>
    <w:rsid w:val="00A15381"/>
    <w:rsid w:val="00A170FC"/>
    <w:rsid w:val="00A43A03"/>
    <w:rsid w:val="00A443CA"/>
    <w:rsid w:val="00A5328C"/>
    <w:rsid w:val="00A634C2"/>
    <w:rsid w:val="00A6512D"/>
    <w:rsid w:val="00A66105"/>
    <w:rsid w:val="00A67955"/>
    <w:rsid w:val="00A70A74"/>
    <w:rsid w:val="00A7545C"/>
    <w:rsid w:val="00A8740F"/>
    <w:rsid w:val="00A87C9A"/>
    <w:rsid w:val="00A912BF"/>
    <w:rsid w:val="00A93094"/>
    <w:rsid w:val="00A9377F"/>
    <w:rsid w:val="00AA47DB"/>
    <w:rsid w:val="00AA70E7"/>
    <w:rsid w:val="00AB24B1"/>
    <w:rsid w:val="00AB457D"/>
    <w:rsid w:val="00AB6CFA"/>
    <w:rsid w:val="00AB7A65"/>
    <w:rsid w:val="00AC78C3"/>
    <w:rsid w:val="00AD040B"/>
    <w:rsid w:val="00AE17C7"/>
    <w:rsid w:val="00AE2C9A"/>
    <w:rsid w:val="00AE3C5D"/>
    <w:rsid w:val="00AE3F22"/>
    <w:rsid w:val="00B01FF7"/>
    <w:rsid w:val="00B06B5D"/>
    <w:rsid w:val="00B0798B"/>
    <w:rsid w:val="00B1230D"/>
    <w:rsid w:val="00B148AA"/>
    <w:rsid w:val="00B14CF1"/>
    <w:rsid w:val="00B30937"/>
    <w:rsid w:val="00B336D6"/>
    <w:rsid w:val="00B373E9"/>
    <w:rsid w:val="00B42E22"/>
    <w:rsid w:val="00B42F7C"/>
    <w:rsid w:val="00B54C11"/>
    <w:rsid w:val="00B550D7"/>
    <w:rsid w:val="00B56439"/>
    <w:rsid w:val="00B65378"/>
    <w:rsid w:val="00B65F99"/>
    <w:rsid w:val="00B661EB"/>
    <w:rsid w:val="00B70D54"/>
    <w:rsid w:val="00B76E23"/>
    <w:rsid w:val="00B902FE"/>
    <w:rsid w:val="00B93E87"/>
    <w:rsid w:val="00B97BE7"/>
    <w:rsid w:val="00BA381E"/>
    <w:rsid w:val="00BA507A"/>
    <w:rsid w:val="00BA69A5"/>
    <w:rsid w:val="00BA6A16"/>
    <w:rsid w:val="00BA766F"/>
    <w:rsid w:val="00BD0867"/>
    <w:rsid w:val="00BD7908"/>
    <w:rsid w:val="00BE5936"/>
    <w:rsid w:val="00BF32E9"/>
    <w:rsid w:val="00BF7C09"/>
    <w:rsid w:val="00C02BE2"/>
    <w:rsid w:val="00C11BC0"/>
    <w:rsid w:val="00C15FB6"/>
    <w:rsid w:val="00C16E4F"/>
    <w:rsid w:val="00C20179"/>
    <w:rsid w:val="00C20B22"/>
    <w:rsid w:val="00C24635"/>
    <w:rsid w:val="00C3609A"/>
    <w:rsid w:val="00C45ED4"/>
    <w:rsid w:val="00C47654"/>
    <w:rsid w:val="00C5343C"/>
    <w:rsid w:val="00C542B6"/>
    <w:rsid w:val="00C578EF"/>
    <w:rsid w:val="00C6600B"/>
    <w:rsid w:val="00C752CA"/>
    <w:rsid w:val="00C81839"/>
    <w:rsid w:val="00C81B94"/>
    <w:rsid w:val="00C82EAA"/>
    <w:rsid w:val="00C91088"/>
    <w:rsid w:val="00C94875"/>
    <w:rsid w:val="00C96C2F"/>
    <w:rsid w:val="00CC18A0"/>
    <w:rsid w:val="00CD736E"/>
    <w:rsid w:val="00CF513F"/>
    <w:rsid w:val="00D04FCA"/>
    <w:rsid w:val="00D0683F"/>
    <w:rsid w:val="00D10BED"/>
    <w:rsid w:val="00D2442C"/>
    <w:rsid w:val="00D25135"/>
    <w:rsid w:val="00D26935"/>
    <w:rsid w:val="00D35E8B"/>
    <w:rsid w:val="00D40C98"/>
    <w:rsid w:val="00D53346"/>
    <w:rsid w:val="00D64B62"/>
    <w:rsid w:val="00D74384"/>
    <w:rsid w:val="00D74648"/>
    <w:rsid w:val="00D81837"/>
    <w:rsid w:val="00D85653"/>
    <w:rsid w:val="00DA01EE"/>
    <w:rsid w:val="00DA54F1"/>
    <w:rsid w:val="00DE00FF"/>
    <w:rsid w:val="00DE0A25"/>
    <w:rsid w:val="00DE4C72"/>
    <w:rsid w:val="00DF0F5B"/>
    <w:rsid w:val="00DF2BAB"/>
    <w:rsid w:val="00E01E43"/>
    <w:rsid w:val="00E0206B"/>
    <w:rsid w:val="00E03851"/>
    <w:rsid w:val="00E03B62"/>
    <w:rsid w:val="00E216A4"/>
    <w:rsid w:val="00E331E9"/>
    <w:rsid w:val="00E61D6E"/>
    <w:rsid w:val="00E62866"/>
    <w:rsid w:val="00E64834"/>
    <w:rsid w:val="00E653DF"/>
    <w:rsid w:val="00E66654"/>
    <w:rsid w:val="00E75760"/>
    <w:rsid w:val="00E766B7"/>
    <w:rsid w:val="00E90F55"/>
    <w:rsid w:val="00E9245C"/>
    <w:rsid w:val="00E93CC6"/>
    <w:rsid w:val="00E94465"/>
    <w:rsid w:val="00EA0172"/>
    <w:rsid w:val="00EA1B35"/>
    <w:rsid w:val="00EA319D"/>
    <w:rsid w:val="00EA325F"/>
    <w:rsid w:val="00EB1D88"/>
    <w:rsid w:val="00EB2368"/>
    <w:rsid w:val="00EB6492"/>
    <w:rsid w:val="00EC2B2E"/>
    <w:rsid w:val="00F01091"/>
    <w:rsid w:val="00F06121"/>
    <w:rsid w:val="00F06175"/>
    <w:rsid w:val="00F1006C"/>
    <w:rsid w:val="00F10A0A"/>
    <w:rsid w:val="00F10AAA"/>
    <w:rsid w:val="00F1383A"/>
    <w:rsid w:val="00F222A3"/>
    <w:rsid w:val="00F30BE4"/>
    <w:rsid w:val="00F31ACB"/>
    <w:rsid w:val="00F328C5"/>
    <w:rsid w:val="00F32CE6"/>
    <w:rsid w:val="00F5416A"/>
    <w:rsid w:val="00F6005C"/>
    <w:rsid w:val="00F61CE2"/>
    <w:rsid w:val="00F80E36"/>
    <w:rsid w:val="00F9431D"/>
    <w:rsid w:val="00F9476B"/>
    <w:rsid w:val="00FA3A6B"/>
    <w:rsid w:val="00FB2716"/>
    <w:rsid w:val="00FB44BF"/>
    <w:rsid w:val="00FE2B34"/>
    <w:rsid w:val="00FE2CDF"/>
    <w:rsid w:val="00FE4873"/>
    <w:rsid w:val="00FE4F67"/>
    <w:rsid w:val="00FE5D90"/>
    <w:rsid w:val="00FE6A8E"/>
    <w:rsid w:val="00FF22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691C1"/>
  <w15:chartTrackingRefBased/>
  <w15:docId w15:val="{55DB5FB9-9122-41C8-99C0-C70D3BC71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E65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E65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E656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E656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E6569"/>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3E6569"/>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E6569"/>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3E6569"/>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E6569"/>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E656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E656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E6569"/>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E6569"/>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E6569"/>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3E6569"/>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E6569"/>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3E6569"/>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E6569"/>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3E65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E656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E656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E6569"/>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3E656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E6569"/>
    <w:rPr>
      <w:i/>
      <w:iCs/>
      <w:color w:val="404040" w:themeColor="text1" w:themeTint="BF"/>
    </w:rPr>
  </w:style>
  <w:style w:type="paragraph" w:styleId="Listenabsatz">
    <w:name w:val="List Paragraph"/>
    <w:basedOn w:val="Standard"/>
    <w:uiPriority w:val="34"/>
    <w:qFormat/>
    <w:rsid w:val="003E6569"/>
    <w:pPr>
      <w:ind w:left="720"/>
      <w:contextualSpacing/>
    </w:pPr>
  </w:style>
  <w:style w:type="character" w:styleId="IntensiveHervorhebung">
    <w:name w:val="Intense Emphasis"/>
    <w:basedOn w:val="Absatz-Standardschriftart"/>
    <w:uiPriority w:val="21"/>
    <w:qFormat/>
    <w:rsid w:val="003E6569"/>
    <w:rPr>
      <w:i/>
      <w:iCs/>
      <w:color w:val="0F4761" w:themeColor="accent1" w:themeShade="BF"/>
    </w:rPr>
  </w:style>
  <w:style w:type="paragraph" w:styleId="IntensivesZitat">
    <w:name w:val="Intense Quote"/>
    <w:basedOn w:val="Standard"/>
    <w:next w:val="Standard"/>
    <w:link w:val="IntensivesZitatZchn"/>
    <w:uiPriority w:val="30"/>
    <w:qFormat/>
    <w:rsid w:val="003E65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E6569"/>
    <w:rPr>
      <w:i/>
      <w:iCs/>
      <w:color w:val="0F4761" w:themeColor="accent1" w:themeShade="BF"/>
    </w:rPr>
  </w:style>
  <w:style w:type="character" w:styleId="IntensiverVerweis">
    <w:name w:val="Intense Reference"/>
    <w:basedOn w:val="Absatz-Standardschriftart"/>
    <w:uiPriority w:val="32"/>
    <w:qFormat/>
    <w:rsid w:val="003E6569"/>
    <w:rPr>
      <w:b/>
      <w:bCs/>
      <w:smallCaps/>
      <w:color w:val="0F4761" w:themeColor="accent1" w:themeShade="BF"/>
      <w:spacing w:val="5"/>
    </w:rPr>
  </w:style>
  <w:style w:type="paragraph" w:customStyle="1" w:styleId="EndNoteBibliographyTitle">
    <w:name w:val="EndNote Bibliography Title"/>
    <w:basedOn w:val="Standard"/>
    <w:link w:val="EndNoteBibliographyTitleChar"/>
    <w:rsid w:val="00B56439"/>
    <w:pPr>
      <w:spacing w:after="0"/>
      <w:jc w:val="center"/>
    </w:pPr>
    <w:rPr>
      <w:rFonts w:cs="Times New Roman"/>
      <w:noProof/>
    </w:rPr>
  </w:style>
  <w:style w:type="character" w:customStyle="1" w:styleId="EndNoteBibliographyTitleChar">
    <w:name w:val="EndNote Bibliography Title Char"/>
    <w:basedOn w:val="Absatz-Standardschriftart"/>
    <w:link w:val="EndNoteBibliographyTitle"/>
    <w:rsid w:val="00B56439"/>
    <w:rPr>
      <w:rFonts w:cs="Times New Roman"/>
      <w:noProof/>
    </w:rPr>
  </w:style>
  <w:style w:type="paragraph" w:customStyle="1" w:styleId="EndNoteBibliography">
    <w:name w:val="EndNote Bibliography"/>
    <w:basedOn w:val="Standard"/>
    <w:link w:val="EndNoteBibliographyChar"/>
    <w:rsid w:val="00B56439"/>
    <w:pPr>
      <w:spacing w:line="240" w:lineRule="auto"/>
      <w:jc w:val="both"/>
    </w:pPr>
    <w:rPr>
      <w:rFonts w:cs="Times New Roman"/>
      <w:noProof/>
    </w:rPr>
  </w:style>
  <w:style w:type="character" w:customStyle="1" w:styleId="EndNoteBibliographyChar">
    <w:name w:val="EndNote Bibliography Char"/>
    <w:basedOn w:val="Absatz-Standardschriftart"/>
    <w:link w:val="EndNoteBibliography"/>
    <w:rsid w:val="00B56439"/>
    <w:rPr>
      <w:rFonts w:cs="Times New Roman"/>
      <w:noProof/>
    </w:rPr>
  </w:style>
  <w:style w:type="table" w:styleId="Tabellenraster">
    <w:name w:val="Table Grid"/>
    <w:basedOn w:val="NormaleTabelle"/>
    <w:uiPriority w:val="39"/>
    <w:rsid w:val="001E6451"/>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F61CE2"/>
    <w:pPr>
      <w:spacing w:after="0" w:line="240" w:lineRule="auto"/>
    </w:pPr>
    <w:rPr>
      <w:rFonts w:asciiTheme="minorHAnsi" w:hAnsiTheme="minorHAnsi"/>
      <w:sz w:val="22"/>
    </w:rPr>
  </w:style>
  <w:style w:type="paragraph" w:styleId="Kopfzeile">
    <w:name w:val="header"/>
    <w:basedOn w:val="Standard"/>
    <w:link w:val="KopfzeileZchn"/>
    <w:uiPriority w:val="99"/>
    <w:unhideWhenUsed/>
    <w:rsid w:val="00A13A68"/>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A13A68"/>
  </w:style>
  <w:style w:type="paragraph" w:styleId="Fuzeile">
    <w:name w:val="footer"/>
    <w:basedOn w:val="Standard"/>
    <w:link w:val="FuzeileZchn"/>
    <w:uiPriority w:val="99"/>
    <w:unhideWhenUsed/>
    <w:rsid w:val="00A13A68"/>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A13A68"/>
  </w:style>
  <w:style w:type="character" w:styleId="Kommentarzeichen">
    <w:name w:val="annotation reference"/>
    <w:basedOn w:val="Absatz-Standardschriftart"/>
    <w:uiPriority w:val="99"/>
    <w:semiHidden/>
    <w:unhideWhenUsed/>
    <w:rsid w:val="004F2C47"/>
    <w:rPr>
      <w:sz w:val="16"/>
      <w:szCs w:val="16"/>
    </w:rPr>
  </w:style>
  <w:style w:type="paragraph" w:styleId="Kommentartext">
    <w:name w:val="annotation text"/>
    <w:basedOn w:val="Standard"/>
    <w:link w:val="KommentartextZchn"/>
    <w:uiPriority w:val="99"/>
    <w:unhideWhenUsed/>
    <w:rsid w:val="004F2C47"/>
    <w:pPr>
      <w:spacing w:line="240" w:lineRule="auto"/>
    </w:pPr>
    <w:rPr>
      <w:sz w:val="20"/>
      <w:szCs w:val="20"/>
    </w:rPr>
  </w:style>
  <w:style w:type="character" w:customStyle="1" w:styleId="KommentartextZchn">
    <w:name w:val="Kommentartext Zchn"/>
    <w:basedOn w:val="Absatz-Standardschriftart"/>
    <w:link w:val="Kommentartext"/>
    <w:uiPriority w:val="99"/>
    <w:rsid w:val="004F2C47"/>
    <w:rPr>
      <w:sz w:val="20"/>
      <w:szCs w:val="20"/>
    </w:rPr>
  </w:style>
  <w:style w:type="character" w:styleId="Hyperlink">
    <w:name w:val="Hyperlink"/>
    <w:basedOn w:val="Absatz-Standardschriftart"/>
    <w:uiPriority w:val="99"/>
    <w:unhideWhenUsed/>
    <w:rsid w:val="00A5328C"/>
    <w:rPr>
      <w:color w:val="467886" w:themeColor="hyperlink"/>
      <w:u w:val="single"/>
    </w:rPr>
  </w:style>
  <w:style w:type="character" w:styleId="NichtaufgelsteErwhnung">
    <w:name w:val="Unresolved Mention"/>
    <w:basedOn w:val="Absatz-Standardschriftart"/>
    <w:uiPriority w:val="99"/>
    <w:semiHidden/>
    <w:unhideWhenUsed/>
    <w:rsid w:val="00A532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5740/jaoacint.17-0183" TargetMode="External"/><Relationship Id="rId18" Type="http://schemas.openxmlformats.org/officeDocument/2006/relationships/hyperlink" Target="https://doi.org/10.1515/cclm-2021-0441"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footer" Target="footer2.xml"/><Relationship Id="rId12" Type="http://schemas.openxmlformats.org/officeDocument/2006/relationships/image" Target="media/image5.png"/><Relationship Id="rId17" Type="http://schemas.openxmlformats.org/officeDocument/2006/relationships/hyperlink" Target="https://doi.org/10.1016/j.jsbmb.2020.105796" TargetMode="External"/><Relationship Id="rId2" Type="http://schemas.openxmlformats.org/officeDocument/2006/relationships/settings" Target="settings.xml"/><Relationship Id="rId16" Type="http://schemas.openxmlformats.org/officeDocument/2006/relationships/hyperlink" Target="https://doi.org/10.1016/j.jsbmb.2019.105519" TargetMode="External"/><Relationship Id="rId20" Type="http://schemas.openxmlformats.org/officeDocument/2006/relationships/hyperlink" Target="https://doi.org/10.1515/cclm-2024-1139" TargetMode="Externa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hyperlink" Target="https://doi.org/10.1016/j.jsbmb.2018.11.012" TargetMode="External"/><Relationship Id="rId10" Type="http://schemas.openxmlformats.org/officeDocument/2006/relationships/image" Target="media/image3.png"/><Relationship Id="rId19" Type="http://schemas.openxmlformats.org/officeDocument/2006/relationships/hyperlink" Target="https://doi.org/10.1210/clinem/dgab708"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yperlink" Target="https://doi.org/10.1016/j.chroma.2017.03.05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4669</Words>
  <Characters>29421</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Wise</dc:creator>
  <cp:keywords/>
  <dc:description/>
  <cp:lastModifiedBy>elkes</cp:lastModifiedBy>
  <cp:revision>4</cp:revision>
  <dcterms:created xsi:type="dcterms:W3CDTF">2026-03-31T07:59:00Z</dcterms:created>
  <dcterms:modified xsi:type="dcterms:W3CDTF">2026-03-31T08:00:00Z</dcterms:modified>
</cp:coreProperties>
</file>