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9FC" w:rsidRDefault="00C759FC" w:rsidP="00C759FC">
      <w:pPr>
        <w:jc w:val="center"/>
        <w:rPr>
          <w:sz w:val="18"/>
          <w:lang w:val="en-US"/>
        </w:rPr>
      </w:pPr>
      <w:r w:rsidRPr="00AC3378">
        <w:rPr>
          <w:b/>
          <w:sz w:val="18"/>
          <w:lang w:val="en-US"/>
        </w:rPr>
        <w:t xml:space="preserve">Table </w:t>
      </w:r>
      <w:r>
        <w:rPr>
          <w:b/>
          <w:sz w:val="18"/>
          <w:lang w:val="en-US"/>
        </w:rPr>
        <w:t>S2:</w:t>
      </w:r>
      <w:r w:rsidRPr="00AC3378">
        <w:rPr>
          <w:sz w:val="18"/>
          <w:lang w:val="en-US"/>
        </w:rPr>
        <w:t xml:space="preserve"> </w:t>
      </w:r>
      <w:r>
        <w:rPr>
          <w:sz w:val="18"/>
          <w:lang w:val="en-US"/>
        </w:rPr>
        <w:t>Cesarean section and rate</w:t>
      </w:r>
      <w:r w:rsidRPr="00AC3378">
        <w:rPr>
          <w:sz w:val="18"/>
          <w:lang w:val="en-US"/>
        </w:rPr>
        <w:t xml:space="preserve"> of subsequent miscarriage – additional </w:t>
      </w:r>
      <w:r>
        <w:rPr>
          <w:sz w:val="18"/>
          <w:lang w:val="en-US"/>
        </w:rPr>
        <w:t>analyses</w:t>
      </w:r>
    </w:p>
    <w:tbl>
      <w:tblPr>
        <w:tblStyle w:val="TableGrid"/>
        <w:tblpPr w:leftFromText="141" w:rightFromText="141" w:horzAnchor="margin" w:tblpXSpec="center" w:tblpY="555"/>
        <w:tblW w:w="11370" w:type="dxa"/>
        <w:tblLook w:val="04A0"/>
      </w:tblPr>
      <w:tblGrid>
        <w:gridCol w:w="5637"/>
        <w:gridCol w:w="1559"/>
        <w:gridCol w:w="1417"/>
        <w:gridCol w:w="1418"/>
        <w:gridCol w:w="1339"/>
      </w:tblGrid>
      <w:tr w:rsidR="00C759FC" w:rsidRPr="00217DF7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a</w:t>
            </w: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 of delivery</w:t>
            </w:r>
          </w:p>
        </w:tc>
        <w:tc>
          <w:tcPr>
            <w:tcW w:w="5733" w:type="dxa"/>
            <w:gridSpan w:val="4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>Cohort</w:t>
            </w:r>
            <w:r w:rsidRPr="00804538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 xml:space="preserve"> </w:t>
            </w:r>
            <w:r w:rsidRPr="00804538">
              <w:rPr>
                <w:rFonts w:asciiTheme="majorHAnsi" w:hAnsiTheme="majorHAnsi" w:cs="Calibri"/>
                <w:sz w:val="16"/>
                <w:szCs w:val="16"/>
                <w:u w:val="single"/>
                <w:lang w:val="en-US"/>
              </w:rPr>
              <w:t xml:space="preserve">Varies according to </w:t>
            </w:r>
            <w:r>
              <w:rPr>
                <w:rFonts w:asciiTheme="majorHAnsi" w:hAnsiTheme="majorHAnsi" w:cs="Calibri"/>
                <w:sz w:val="16"/>
                <w:szCs w:val="16"/>
                <w:u w:val="single"/>
                <w:lang w:val="en-US"/>
              </w:rPr>
              <w:t>analyses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Outcome:</w:t>
            </w:r>
            <w:r w:rsidRPr="00804538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 xml:space="preserve"> Miscarriage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4174" w:type="dxa"/>
            <w:gridSpan w:val="3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Adj. HR (95% CI)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  <w:lang w:val="en-US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 xml:space="preserve"> 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Smoking adjustment (data from 1997-2010) 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(events n=31,411)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          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Cr. HR (95% CI)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b</w:t>
            </w: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 xml:space="preserve"> Model 1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c</w:t>
            </w: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 xml:space="preserve"> Model 2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d</w:t>
            </w: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 xml:space="preserve"> Model 3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20,897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4,133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1.04 (1.01, 1.08)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1.04 (1.01, 1.08)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1.02 (0.99, 1.06)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1.03 (1.00, 1.07)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4,615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0.95 (0.92, 0.98)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0.95 (0.92, 0.99)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0.99 (0.96, 1.02)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1.00 (0.96, 1.03)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1,636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0.88 (0.83, 0.92)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0.88 (0.84, 0.93)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0.96 (0.92, 1.01)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0.96 (0.91, 1.01)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283E10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Maternally </w:t>
            </w:r>
            <w:r w:rsidR="00C759FC"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requested </w:t>
            </w:r>
            <w:r w:rsidR="00C759FC"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="00C759FC"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 w:rsidR="00C759FC">
              <w:rPr>
                <w:rFonts w:asciiTheme="majorHAnsi" w:hAnsiTheme="majorHAnsi" w:cs="Calibri"/>
                <w:sz w:val="16"/>
                <w:szCs w:val="16"/>
                <w:lang w:val="en-US"/>
              </w:rPr>
              <w:t>130</w:t>
            </w:r>
            <w:r w:rsidR="00C759FC"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0.68 (0.57, 0.81)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0.69 (0.58, 0.82)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0.72 (0.60, 0.85)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0.72 (0.61, 0.86)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BMI adjustment (data from 2003-2010)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(events n=14,201)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          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Cr. HR (95% CI)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8,992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1,960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1.08 (1.02, 1.13)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1.06 (1.01, 1.11)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1.04 (0.99, 1.10)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1.05 (1.00, 1.10)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2,298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0.97 (0.93, 1.02)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0.96 (0.92, 1.01)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1.00 (0.95, 1.05)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1.00 (0.96, 1.05)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826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0.95 (0.88, 1.02)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0.93 (0.86, 0.99)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1.01 (0.94, 1.08)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1.01 (0.94, 1.08)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283E10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Maternally </w:t>
            </w:r>
            <w:r w:rsidR="00C759FC"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requested </w:t>
            </w:r>
            <w:r w:rsidR="00C759FC"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="00C759FC"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 w:rsidR="00C759FC">
              <w:rPr>
                <w:rFonts w:asciiTheme="majorHAnsi" w:hAnsiTheme="majorHAnsi" w:cs="Calibri"/>
                <w:sz w:val="16"/>
                <w:szCs w:val="16"/>
                <w:lang w:val="en-US"/>
              </w:rPr>
              <w:t>125</w:t>
            </w:r>
            <w:r w:rsidR="00C759FC"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0.68 (0.57, 0.81)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0.68 (0.57, 0.81)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0.71 (0.60, 0.85)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0.71 (0.60, 0.85)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Fertility treatment adjustment (data from 1994-2005)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(events n=34,603)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23,467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4,759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1.03 (1.00, 1.06)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1.03 (1.00, 1.07)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1.02 (0.99, 1.05)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1.03 (1.00, 1.06)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4,553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0.94 (0.91, 0.97)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0.95 (0.92, 0.98)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0.98 (0.95, 1.01)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0.98 (0.95, 1.02)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1,765)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0.86 (0.82, 0.91)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0.88 (0.84, 0.92)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0.95 (0.90, 0.99)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0.94 (0.89, 0.98)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283E10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Maternally </w:t>
            </w:r>
            <w:r w:rsidR="00C759FC"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requested </w:t>
            </w:r>
            <w:r w:rsidR="00C759FC"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="00C759FC"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 w:rsidR="00C759FC">
              <w:rPr>
                <w:rFonts w:asciiTheme="majorHAnsi" w:hAnsiTheme="majorHAnsi" w:cs="Calibri"/>
                <w:sz w:val="16"/>
                <w:szCs w:val="16"/>
                <w:lang w:val="en-US"/>
              </w:rPr>
              <w:t>59</w:t>
            </w:r>
            <w:r w:rsidR="00C759FC"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0.66 (0.51, 0.86)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0.67 (0.52, 0.86)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0.70 (0.54, 0.90)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0.70 (0.54, 0.90)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Restricted to smokers only (data from 1997-2010)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(events n=4,979)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3,397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607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1.03 (0.95, 1.13)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1.08 (0.99, 1.17)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1.07 (0.98, 1.16)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1.08 (0.99, 1.18)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704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0.94 (0.87, 1.02)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1.02 (0.94, 1.10)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1.03 (0.95, 1.13)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1.03 (0.95, 1.12)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Elective Cesarean 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(n=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252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0.91 (0.80, 1.03)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1.00 (0.88, 1.13)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1.06 (0.94, 1.21)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1.04 (0.92, 1.18)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283E10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Maternally </w:t>
            </w:r>
            <w:r w:rsidR="00C759FC"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requested </w:t>
            </w:r>
            <w:r w:rsidR="00C759FC"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="00C759FC"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 w:rsidR="00C759FC">
              <w:rPr>
                <w:rFonts w:asciiTheme="majorHAnsi" w:hAnsiTheme="majorHAnsi" w:cs="Calibri"/>
                <w:sz w:val="16"/>
                <w:szCs w:val="16"/>
                <w:lang w:val="en-US"/>
              </w:rPr>
              <w:t>19</w:t>
            </w:r>
            <w:r w:rsidR="00C759FC"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0.84 (0.53, 1.31)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0.95 (0.61, 1.50)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0.99 (0.63, 1.56)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0.98 (0.62, 1.55)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Restricted to maternal age &gt;35 (data from 1982-2010)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(events n=5,658)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3,332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791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1.21 (1.12, 1.31)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1.05 (0.97, 1.14)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1.04 (0.96, 1.12)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1.03 (0.95, 1.12)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1,052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0.97 (0.91, 1.04)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0.92 (0.86, 0.99)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0.97 (0.90, 1.04)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0.97 (0.90, 1.04)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Elective Cesarean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440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0.80 (0.73, 0.88)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0.76 (0.69, 0.83)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0.83 (0.75, 0.91)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0.83 (0.75, 0.92)</w:t>
            </w:r>
          </w:p>
        </w:tc>
      </w:tr>
      <w:tr w:rsidR="00C759FC" w:rsidRPr="00804538" w:rsidTr="00046273">
        <w:tc>
          <w:tcPr>
            <w:tcW w:w="5637" w:type="dxa"/>
            <w:shd w:val="clear" w:color="auto" w:fill="auto"/>
          </w:tcPr>
          <w:p w:rsidR="00C759FC" w:rsidRDefault="00283E10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Maternally </w:t>
            </w:r>
            <w:r w:rsidR="00C759FC"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requested </w:t>
            </w:r>
            <w:r w:rsidR="00C759FC"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="00C759FC"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 w:rsidR="00C759FC">
              <w:rPr>
                <w:rFonts w:asciiTheme="majorHAnsi" w:hAnsiTheme="majorHAnsi" w:cs="Calibri"/>
                <w:sz w:val="16"/>
                <w:szCs w:val="16"/>
                <w:lang w:val="en-US"/>
              </w:rPr>
              <w:t>43</w:t>
            </w:r>
            <w:r w:rsidR="00C759FC"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0.67 (0.49, 0.90)</w:t>
            </w:r>
          </w:p>
        </w:tc>
        <w:tc>
          <w:tcPr>
            <w:tcW w:w="1417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0.67 (0.49, 0.90)</w:t>
            </w:r>
          </w:p>
        </w:tc>
        <w:tc>
          <w:tcPr>
            <w:tcW w:w="1418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0.70 (0.52, 0.95)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0.71 (0.52, 0.96)</w:t>
            </w:r>
          </w:p>
        </w:tc>
      </w:tr>
    </w:tbl>
    <w:p w:rsidR="00222D99" w:rsidRDefault="00222D99"/>
    <w:p w:rsidR="00C759FC" w:rsidRDefault="00C759FC"/>
    <w:p w:rsidR="00C759FC" w:rsidRDefault="00C759FC" w:rsidP="00C759FC">
      <w:pPr>
        <w:spacing w:after="0" w:line="240" w:lineRule="auto"/>
        <w:jc w:val="center"/>
        <w:rPr>
          <w:sz w:val="18"/>
          <w:lang w:val="en-US"/>
        </w:rPr>
      </w:pPr>
      <w:r w:rsidRPr="00AC3378">
        <w:rPr>
          <w:b/>
          <w:sz w:val="18"/>
          <w:lang w:val="en-US"/>
        </w:rPr>
        <w:lastRenderedPageBreak/>
        <w:t xml:space="preserve">Table </w:t>
      </w:r>
      <w:r>
        <w:rPr>
          <w:b/>
          <w:sz w:val="18"/>
          <w:lang w:val="en-US"/>
        </w:rPr>
        <w:t>S2:</w:t>
      </w:r>
      <w:r w:rsidRPr="00AC3378">
        <w:rPr>
          <w:sz w:val="18"/>
          <w:lang w:val="en-US"/>
        </w:rPr>
        <w:t xml:space="preserve"> </w:t>
      </w:r>
      <w:r>
        <w:rPr>
          <w:sz w:val="18"/>
          <w:lang w:val="en-US"/>
        </w:rPr>
        <w:t>Cesarean section and rate</w:t>
      </w:r>
      <w:r w:rsidRPr="00AC3378">
        <w:rPr>
          <w:sz w:val="18"/>
          <w:lang w:val="en-US"/>
        </w:rPr>
        <w:t xml:space="preserve"> of subsequent miscarriage – additional </w:t>
      </w:r>
      <w:r>
        <w:rPr>
          <w:sz w:val="18"/>
          <w:lang w:val="en-US"/>
        </w:rPr>
        <w:t>analyses (continued)</w:t>
      </w:r>
    </w:p>
    <w:tbl>
      <w:tblPr>
        <w:tblStyle w:val="TableGrid"/>
        <w:tblpPr w:leftFromText="141" w:rightFromText="141" w:vertAnchor="page" w:horzAnchor="margin" w:tblpXSpec="center" w:tblpY="1996"/>
        <w:tblW w:w="11370" w:type="dxa"/>
        <w:tblLook w:val="04A0"/>
      </w:tblPr>
      <w:tblGrid>
        <w:gridCol w:w="5211"/>
        <w:gridCol w:w="1560"/>
        <w:gridCol w:w="1559"/>
        <w:gridCol w:w="1701"/>
        <w:gridCol w:w="1339"/>
      </w:tblGrid>
      <w:tr w:rsidR="00C759FC" w:rsidRPr="00217DF7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a</w:t>
            </w: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 of delivery</w:t>
            </w:r>
          </w:p>
        </w:tc>
        <w:tc>
          <w:tcPr>
            <w:tcW w:w="6159" w:type="dxa"/>
            <w:gridSpan w:val="4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 xml:space="preserve">Cohort </w:t>
            </w:r>
            <w:r w:rsidRPr="00804538">
              <w:rPr>
                <w:rFonts w:asciiTheme="majorHAnsi" w:hAnsiTheme="majorHAnsi" w:cs="Calibri"/>
                <w:sz w:val="16"/>
                <w:szCs w:val="16"/>
                <w:u w:val="single"/>
                <w:lang w:val="en-US"/>
              </w:rPr>
              <w:t xml:space="preserve">Varies according to </w:t>
            </w:r>
            <w:r>
              <w:rPr>
                <w:rFonts w:asciiTheme="majorHAnsi" w:hAnsiTheme="majorHAnsi" w:cs="Calibri"/>
                <w:sz w:val="16"/>
                <w:szCs w:val="16"/>
                <w:u w:val="single"/>
                <w:lang w:val="en-US"/>
              </w:rPr>
              <w:t>analyses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Outcome:</w:t>
            </w:r>
            <w:r w:rsidRPr="00804538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 xml:space="preserve"> Miscarriage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4599" w:type="dxa"/>
            <w:gridSpan w:val="3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Adj. HR (95% CI)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Restricted to paternal age &gt;45 (data from 1982-2010)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(events n=1,349)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            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Cr. HR (95% CI)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b</w:t>
            </w: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 xml:space="preserve"> Model 1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c</w:t>
            </w: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 xml:space="preserve"> Model 2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d</w:t>
            </w: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 xml:space="preserve"> Model 3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889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153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1.06 (0.89, 1.25)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1.01 (0.85, 1.21)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0.99 (0.83, 1.19)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1.00 (0.84, 1.20)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223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0.93 (0.81, 1.08)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0.93 (0.80, 1.08)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0.95 (0.82, 1.10)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0.94 (0.80, 1.09)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DF0431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>*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84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759FC" w:rsidRPr="00FB5C71" w:rsidRDefault="00C759FC" w:rsidP="00046273">
            <w:pPr>
              <w:rPr>
                <w:rFonts w:asciiTheme="majorHAnsi" w:hAnsi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sz w:val="16"/>
                <w:szCs w:val="16"/>
                <w:lang w:val="en-US"/>
              </w:rPr>
              <w:t>0.68 (0.54, 0.85)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0.70 (0.56, 0.88)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0.73 (0.58, 0.92)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0.72 (0.57, 0.91)</w:t>
            </w:r>
          </w:p>
        </w:tc>
      </w:tr>
      <w:tr w:rsidR="00C759FC" w:rsidRPr="004B704F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Restricted to BM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I (&lt;18.5) (data from 2003-2010) (events n=798)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                        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Cr. HR (95% CI)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539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  <w:t>ref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  <w:t>ref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  <w:t>r</w:t>
            </w:r>
            <w:r w:rsidRPr="00804538">
              <w:rPr>
                <w:rFonts w:asciiTheme="majorHAnsi" w:hAnsiTheme="majorHAnsi" w:cs="Calibri"/>
                <w:i/>
                <w:sz w:val="16"/>
                <w:szCs w:val="16"/>
                <w:lang w:val="en-US"/>
              </w:rPr>
              <w:t>ef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113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1.08 (0.88, 1.32)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1.07 (0.87, 1.32)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1.05 (0.86, 1.29)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1.06 (0.86, 1.30)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85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0.90 (0.72, 1.14)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0.92 (0.73, 1.16)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0.93 (0.73, 1.18)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0.91 (0.72, 1.16)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DF0431">
              <w:rPr>
                <w:rFonts w:asciiTheme="majorHAnsi" w:hAnsiTheme="majorHAnsi" w:cs="Calibri"/>
                <w:b/>
                <w:sz w:val="16"/>
                <w:szCs w:val="16"/>
                <w:lang w:val="en-US"/>
              </w:rPr>
              <w:t>*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61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1.05 (0.81, 1.37)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1.07 (0.82, 1.40)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1.14 (0.87, 1.49)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1.12 (0.86, 1.47)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Cohort effect (data restricted to 1982-1991)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(events n=26,019)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            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21,547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485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1.12 (1.02, 1.22)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0.96 (0.87, 1.06)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0.96 (0.87, 1.06)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0.95 (0.87, 1.04)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2,971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0.96 (0.92, 1.00)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0.99 (0.95, 1.03)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1.01 (0.97, 1.05)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0.99 (0.95, 1.03)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1,016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0.91 (0.85, 0.97)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0.96 (0.90, 1.03)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0.99 (0.93, 1.06)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0.99 (0.93, 1.05)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Cohort effect (data restricted to 1992-2001)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(events n=30,536)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                        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21,262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4,292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0.99 (0.96, 1.03)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1.01 (0.98, 1.05)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1.01 (0.97, 1.04)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1.01 (0.98, 1.05)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3,530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0.91 (0.88, 0.94)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0.94 (0.90, 0.97)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0.97 (0.94, 1.01)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0.97 (0.94, 1.01)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1,452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0.83 (0.78, 0.87)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0.86 (0.82, 0.91)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0.93 (0.88, 0.99)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0.92 (0.87, 0.98)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Cohort effect (data restricted to 2002-2010)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(events n=16,851)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                         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10,731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</w:tr>
      <w:tr w:rsidR="00C759FC" w:rsidRPr="00E74EB3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2,328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C759FC" w:rsidRPr="00E74EB3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1.07 (1.03, 1.12)</w:t>
            </w:r>
          </w:p>
        </w:tc>
        <w:tc>
          <w:tcPr>
            <w:tcW w:w="1559" w:type="dxa"/>
            <w:shd w:val="clear" w:color="auto" w:fill="auto"/>
          </w:tcPr>
          <w:p w:rsidR="00C759FC" w:rsidRPr="00E74EB3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1.06 (1.01, 1.11)</w:t>
            </w:r>
          </w:p>
        </w:tc>
        <w:tc>
          <w:tcPr>
            <w:tcW w:w="1701" w:type="dxa"/>
            <w:shd w:val="clear" w:color="auto" w:fill="auto"/>
          </w:tcPr>
          <w:p w:rsidR="00C759FC" w:rsidRPr="00E74EB3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1.04 (1.00, 1.09)</w:t>
            </w:r>
          </w:p>
        </w:tc>
        <w:tc>
          <w:tcPr>
            <w:tcW w:w="1339" w:type="dxa"/>
            <w:shd w:val="clear" w:color="auto" w:fill="auto"/>
          </w:tcPr>
          <w:p w:rsidR="00C759FC" w:rsidRPr="00E74EB3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1.05 (1.00, 1.10)</w:t>
            </w:r>
          </w:p>
        </w:tc>
      </w:tr>
      <w:tr w:rsidR="00C759FC" w:rsidRPr="00E74EB3" w:rsidTr="00046273">
        <w:tc>
          <w:tcPr>
            <w:tcW w:w="5211" w:type="dxa"/>
            <w:shd w:val="clear" w:color="auto" w:fill="auto"/>
          </w:tcPr>
          <w:p w:rsidR="00C759FC" w:rsidRPr="00E74EB3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E74EB3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Pr="00E74EB3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2,677</w:t>
            </w:r>
            <w:r w:rsidRPr="00E74EB3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C759FC" w:rsidRPr="00E74EB3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0.96 (0.92, 1.00)</w:t>
            </w:r>
          </w:p>
        </w:tc>
        <w:tc>
          <w:tcPr>
            <w:tcW w:w="1559" w:type="dxa"/>
            <w:shd w:val="clear" w:color="auto" w:fill="auto"/>
          </w:tcPr>
          <w:p w:rsidR="00C759FC" w:rsidRPr="00E74EB3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0.95 (0.91, 0.99)</w:t>
            </w:r>
          </w:p>
        </w:tc>
        <w:tc>
          <w:tcPr>
            <w:tcW w:w="1701" w:type="dxa"/>
            <w:shd w:val="clear" w:color="auto" w:fill="auto"/>
          </w:tcPr>
          <w:p w:rsidR="00C759FC" w:rsidRPr="00E74EB3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0.98 (0.94, 1.02)</w:t>
            </w:r>
          </w:p>
        </w:tc>
        <w:tc>
          <w:tcPr>
            <w:tcW w:w="1339" w:type="dxa"/>
            <w:shd w:val="clear" w:color="auto" w:fill="auto"/>
          </w:tcPr>
          <w:p w:rsidR="00C759FC" w:rsidRPr="00E74EB3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0.99 (0.95, 1.03)</w:t>
            </w:r>
          </w:p>
        </w:tc>
      </w:tr>
      <w:tr w:rsidR="00C759FC" w:rsidRPr="00E74EB3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985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0.93 (0.87, 0.99)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0.92 (0.86, 0.98)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1.00 (0.94, 1.07)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1.00 (0.93, 1.07)</w:t>
            </w:r>
          </w:p>
        </w:tc>
      </w:tr>
      <w:tr w:rsidR="00C759FC" w:rsidRPr="00E74EB3" w:rsidTr="00046273">
        <w:tc>
          <w:tcPr>
            <w:tcW w:w="5211" w:type="dxa"/>
            <w:shd w:val="clear" w:color="auto" w:fill="auto"/>
          </w:tcPr>
          <w:p w:rsidR="00C759FC" w:rsidRPr="00804538" w:rsidRDefault="00C759FC" w:rsidP="00283E10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Maternal</w:t>
            </w:r>
            <w:r w:rsidR="00283E10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ly 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requested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130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0.68 (0.58, 0.81)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0.69 (0.58, 0.82)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0.72 (0.60, 0.85)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0.72 (0.61, 0.86)</w:t>
            </w:r>
          </w:p>
        </w:tc>
      </w:tr>
    </w:tbl>
    <w:p w:rsidR="00C759FC" w:rsidRDefault="00C759FC"/>
    <w:p w:rsidR="00C759FC" w:rsidRDefault="00C759FC"/>
    <w:p w:rsidR="00C759FC" w:rsidRDefault="00C759FC"/>
    <w:p w:rsidR="00C759FC" w:rsidRDefault="00C759FC"/>
    <w:p w:rsidR="00C759FC" w:rsidRDefault="00C759FC"/>
    <w:p w:rsidR="00C759FC" w:rsidRDefault="00C759FC" w:rsidP="00C759FC">
      <w:pPr>
        <w:spacing w:after="0" w:line="240" w:lineRule="auto"/>
        <w:jc w:val="center"/>
        <w:rPr>
          <w:sz w:val="18"/>
          <w:lang w:val="en-US"/>
        </w:rPr>
      </w:pPr>
      <w:r w:rsidRPr="00AC3378">
        <w:rPr>
          <w:b/>
          <w:sz w:val="18"/>
          <w:lang w:val="en-US"/>
        </w:rPr>
        <w:lastRenderedPageBreak/>
        <w:t xml:space="preserve">Table </w:t>
      </w:r>
      <w:r>
        <w:rPr>
          <w:b/>
          <w:sz w:val="18"/>
          <w:lang w:val="en-US"/>
        </w:rPr>
        <w:t>S2:</w:t>
      </w:r>
      <w:r w:rsidRPr="00AC3378">
        <w:rPr>
          <w:sz w:val="18"/>
          <w:lang w:val="en-US"/>
        </w:rPr>
        <w:t xml:space="preserve"> </w:t>
      </w:r>
      <w:r>
        <w:rPr>
          <w:sz w:val="18"/>
          <w:lang w:val="en-US"/>
        </w:rPr>
        <w:t>Cesarean section and rate</w:t>
      </w:r>
      <w:r w:rsidRPr="00AC3378">
        <w:rPr>
          <w:sz w:val="18"/>
          <w:lang w:val="en-US"/>
        </w:rPr>
        <w:t xml:space="preserve"> of subsequent miscarriage – additional </w:t>
      </w:r>
      <w:r>
        <w:rPr>
          <w:sz w:val="18"/>
          <w:lang w:val="en-US"/>
        </w:rPr>
        <w:t>analyses (continued)</w:t>
      </w:r>
    </w:p>
    <w:p w:rsidR="00C759FC" w:rsidRDefault="00C759FC" w:rsidP="00C759FC">
      <w:pPr>
        <w:spacing w:after="0" w:line="240" w:lineRule="auto"/>
        <w:jc w:val="center"/>
        <w:rPr>
          <w:sz w:val="18"/>
          <w:lang w:val="en-US"/>
        </w:rPr>
      </w:pPr>
    </w:p>
    <w:p w:rsidR="00C759FC" w:rsidRDefault="00C759FC" w:rsidP="00C759FC">
      <w:pPr>
        <w:spacing w:after="0" w:line="240" w:lineRule="auto"/>
        <w:jc w:val="center"/>
        <w:rPr>
          <w:sz w:val="18"/>
          <w:lang w:val="en-US"/>
        </w:rPr>
      </w:pPr>
    </w:p>
    <w:tbl>
      <w:tblPr>
        <w:tblStyle w:val="TableGrid"/>
        <w:tblpPr w:leftFromText="141" w:rightFromText="141" w:vertAnchor="page" w:horzAnchor="margin" w:tblpXSpec="center" w:tblpY="2491"/>
        <w:tblW w:w="11370" w:type="dxa"/>
        <w:tblLook w:val="04A0"/>
      </w:tblPr>
      <w:tblGrid>
        <w:gridCol w:w="5211"/>
        <w:gridCol w:w="1560"/>
        <w:gridCol w:w="1559"/>
        <w:gridCol w:w="1701"/>
        <w:gridCol w:w="1339"/>
      </w:tblGrid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Miscarriage definition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(data restricted to 200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4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-2010)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(events n=11,580)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                         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7,310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</w:tr>
      <w:tr w:rsidR="00C759FC" w:rsidRPr="00E74EB3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1,593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C759FC" w:rsidRPr="00E74EB3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1.07 (1.02, 1.13)</w:t>
            </w:r>
          </w:p>
        </w:tc>
        <w:tc>
          <w:tcPr>
            <w:tcW w:w="1559" w:type="dxa"/>
            <w:shd w:val="clear" w:color="auto" w:fill="auto"/>
          </w:tcPr>
          <w:p w:rsidR="00C759FC" w:rsidRPr="00E74EB3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1.05 (1.00, 1.11)</w:t>
            </w:r>
          </w:p>
        </w:tc>
        <w:tc>
          <w:tcPr>
            <w:tcW w:w="1701" w:type="dxa"/>
            <w:shd w:val="clear" w:color="auto" w:fill="auto"/>
          </w:tcPr>
          <w:p w:rsidR="00C759FC" w:rsidRPr="00E74EB3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1.04 (0.98, 1.09)</w:t>
            </w:r>
          </w:p>
        </w:tc>
        <w:tc>
          <w:tcPr>
            <w:tcW w:w="1339" w:type="dxa"/>
            <w:shd w:val="clear" w:color="auto" w:fill="auto"/>
          </w:tcPr>
          <w:p w:rsidR="00C759FC" w:rsidRPr="00E74EB3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1.04 (0.99, 1.10)</w:t>
            </w:r>
          </w:p>
        </w:tc>
      </w:tr>
      <w:tr w:rsidR="00C759FC" w:rsidRPr="00E74EB3" w:rsidTr="00046273">
        <w:tc>
          <w:tcPr>
            <w:tcW w:w="5211" w:type="dxa"/>
            <w:shd w:val="clear" w:color="auto" w:fill="auto"/>
          </w:tcPr>
          <w:p w:rsidR="00C759FC" w:rsidRPr="00E74EB3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E74EB3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Pr="00E74EB3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1,900</w:t>
            </w:r>
            <w:r w:rsidRPr="00E74EB3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C759FC" w:rsidRPr="00E74EB3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0.98 (0.94, 1.04)</w:t>
            </w:r>
          </w:p>
        </w:tc>
        <w:tc>
          <w:tcPr>
            <w:tcW w:w="1559" w:type="dxa"/>
            <w:shd w:val="clear" w:color="auto" w:fill="auto"/>
          </w:tcPr>
          <w:p w:rsidR="00C759FC" w:rsidRPr="00E74EB3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0.97 (0.93, 1.03)</w:t>
            </w:r>
          </w:p>
        </w:tc>
        <w:tc>
          <w:tcPr>
            <w:tcW w:w="1701" w:type="dxa"/>
            <w:shd w:val="clear" w:color="auto" w:fill="auto"/>
          </w:tcPr>
          <w:p w:rsidR="00C759FC" w:rsidRPr="00E74EB3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1.01 (0.96, 1.06)</w:t>
            </w:r>
          </w:p>
        </w:tc>
        <w:tc>
          <w:tcPr>
            <w:tcW w:w="1339" w:type="dxa"/>
            <w:shd w:val="clear" w:color="auto" w:fill="auto"/>
          </w:tcPr>
          <w:p w:rsidR="00C759FC" w:rsidRPr="00E74EB3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1.01 (0.96, 1.07)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668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0.96 (0.88, 1.04)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0.93 (0.86, 1.01)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1.01 (0.93, 1.10)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1.01 (0.94, 1.10)</w:t>
            </w:r>
          </w:p>
        </w:tc>
      </w:tr>
      <w:tr w:rsidR="00C759FC" w:rsidRPr="00804538" w:rsidTr="00046273">
        <w:tc>
          <w:tcPr>
            <w:tcW w:w="5211" w:type="dxa"/>
            <w:shd w:val="clear" w:color="auto" w:fill="auto"/>
          </w:tcPr>
          <w:p w:rsidR="00C759FC" w:rsidRPr="00804538" w:rsidRDefault="00C759FC" w:rsidP="00283E10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Maternal</w:t>
            </w:r>
            <w:r w:rsidR="00283E10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ly 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requested 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109</w:t>
            </w:r>
            <w:r w:rsidRPr="00804538">
              <w:rPr>
                <w:rFonts w:asciiTheme="majorHAnsi" w:hAnsiTheme="majorHAns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0.66 (0.55, 0.80)</w:t>
            </w:r>
          </w:p>
        </w:tc>
        <w:tc>
          <w:tcPr>
            <w:tcW w:w="155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0.66 (0.55, 0.80)</w:t>
            </w:r>
          </w:p>
        </w:tc>
        <w:tc>
          <w:tcPr>
            <w:tcW w:w="1701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0.69 (0.57, 0.83)</w:t>
            </w:r>
          </w:p>
        </w:tc>
        <w:tc>
          <w:tcPr>
            <w:tcW w:w="1339" w:type="dxa"/>
            <w:shd w:val="clear" w:color="auto" w:fill="auto"/>
          </w:tcPr>
          <w:p w:rsidR="00C759FC" w:rsidRPr="00804538" w:rsidRDefault="00C759FC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Calibri"/>
                <w:sz w:val="16"/>
                <w:szCs w:val="16"/>
                <w:lang w:val="en-US"/>
              </w:rPr>
              <w:t>0.69 (0.57, 0.83)</w:t>
            </w:r>
          </w:p>
        </w:tc>
      </w:tr>
    </w:tbl>
    <w:p w:rsidR="00C759FC" w:rsidRDefault="00814502">
      <w:r>
        <w:rPr>
          <w:noProof/>
          <w:lang w:val="en-IE" w:eastAsia="en-I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1.5pt;margin-top:138.8pt;width:568.5pt;height:156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" filled="f" stroked="f">
            <v:textbox>
              <w:txbxContent>
                <w:p w:rsidR="00C759FC" w:rsidRPr="00A068BE" w:rsidRDefault="00C759FC" w:rsidP="00C759FC">
                  <w:pP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</w:pP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 xml:space="preserve">Data refer to: Cr. HR: 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Crude Hazard Ratio (95% Confidence Interval); </w:t>
                  </w: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 xml:space="preserve">Adj. HR: 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Adjusted Hazard Ratio (95% CI) </w:t>
                  </w:r>
                </w:p>
                <w:p w:rsidR="00C759FC" w:rsidRPr="00A068BE" w:rsidRDefault="00C759FC" w:rsidP="00C759FC">
                  <w:pPr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</w:pPr>
                  <w:proofErr w:type="gramStart"/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  <w:lang w:val="en-US"/>
                    </w:rPr>
                    <w:t>a</w:t>
                  </w:r>
                  <w:proofErr w:type="gramEnd"/>
                  <w:r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  <w:lang w:val="en-US"/>
                    </w:rPr>
                    <w:t xml:space="preserve"> </w:t>
                  </w: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>Mode of delivery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: number of events of the outcome of interest for each mode of delivery in parentheses</w:t>
                  </w: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:rsidR="00C23FFF" w:rsidRPr="00C23FFF" w:rsidRDefault="00C759FC" w:rsidP="00C759FC">
                  <w:pPr>
                    <w:rPr>
                      <w:rFonts w:asciiTheme="majorHAnsi" w:hAnsiTheme="majorHAnsi"/>
                      <w:sz w:val="16"/>
                      <w:szCs w:val="16"/>
                      <w:vertAlign w:val="superscript"/>
                      <w:lang w:val="en-US"/>
                    </w:rPr>
                  </w:pPr>
                  <w:proofErr w:type="gramStart"/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  <w:lang w:val="en-US"/>
                    </w:rPr>
                    <w:t>b</w:t>
                  </w:r>
                  <w:proofErr w:type="gramEnd"/>
                  <w:r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  <w:lang w:val="en-US"/>
                    </w:rPr>
                    <w:t xml:space="preserve"> </w:t>
                  </w: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>Model 1: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 Adjusted for maternal age, maternal origin, previous stillbirth, miscarriage or ectopic pregnancy</w:t>
                  </w:r>
                  <w:r w:rsidR="00C23FFF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, </w:t>
                  </w:r>
                  <w:r w:rsidR="00C23FFF"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marital status</w:t>
                  </w:r>
                  <w:r w:rsidR="00C23FFF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, birth year</w:t>
                  </w:r>
                  <w:r w:rsidR="00C23FFF">
                    <w:rPr>
                      <w:rFonts w:asciiTheme="majorHAnsi" w:hAnsiTheme="majorHAnsi"/>
                      <w:sz w:val="16"/>
                      <w:szCs w:val="16"/>
                      <w:vertAlign w:val="superscript"/>
                      <w:lang w:val="en-US"/>
                    </w:rPr>
                    <w:t xml:space="preserve">, 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and measures of socio-economic status including educational attainment,</w:t>
                  </w:r>
                  <w:r w:rsidR="00C23FFF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 and 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mothe</w:t>
                  </w:r>
                  <w: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r and father’s gross income, </w:t>
                  </w:r>
                </w:p>
                <w:p w:rsidR="00C759FC" w:rsidRPr="00A068BE" w:rsidRDefault="00C759FC" w:rsidP="00C759FC">
                  <w:pP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</w:pP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  <w:lang w:val="en-US"/>
                    </w:rPr>
                    <w:t>c</w:t>
                  </w:r>
                  <w:r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  <w:lang w:val="en-US"/>
                    </w:rPr>
                    <w:t xml:space="preserve"> </w:t>
                  </w: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>Model 2: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 Adjusted for Model 1 + medical complications in the first live birth including delivery type (singleton, twins or more), diabetes or gestational diabetes, placenta</w:t>
                  </w:r>
                  <w: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l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 abrupt</w:t>
                  </w:r>
                  <w: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ion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, placenta praevia and hypertensive disorders (including eclampsia and pre-eclampsia)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ab/>
                  </w:r>
                </w:p>
                <w:p w:rsidR="00C759FC" w:rsidRDefault="00C759FC" w:rsidP="00C759FC">
                  <w:pP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</w:pPr>
                  <w:proofErr w:type="gramStart"/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  <w:lang w:val="en-US"/>
                    </w:rPr>
                    <w:t>d</w:t>
                  </w:r>
                  <w:proofErr w:type="gramEnd"/>
                  <w:r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  <w:lang w:val="en-US"/>
                    </w:rPr>
                    <w:t xml:space="preserve"> </w:t>
                  </w: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>Model 3: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 Adjusted for Model 2 + gestational age and birth weight</w:t>
                  </w:r>
                </w:p>
                <w:p w:rsidR="00C759FC" w:rsidRPr="00A068BE" w:rsidRDefault="00C759FC" w:rsidP="00C759FC">
                  <w:pP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</w:pP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lang w:val="en-US"/>
                    </w:rPr>
                    <w:t xml:space="preserve">*NOTE: 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Where the number of events is less t</w:t>
                  </w:r>
                  <w: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han 10 for maternal</w:t>
                  </w:r>
                  <w:r w:rsidR="00C23FFF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ly </w:t>
                  </w:r>
                  <w: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requested C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esarean, these we</w:t>
                  </w:r>
                  <w: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re combined with the elective C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>esarean group</w:t>
                  </w:r>
                  <w:r>
                    <w:rPr>
                      <w:rFonts w:asciiTheme="majorHAnsi" w:hAnsiTheme="majorHAnsi"/>
                      <w:sz w:val="16"/>
                      <w:szCs w:val="16"/>
                      <w:lang w:val="en-US"/>
                    </w:rPr>
                    <w:t xml:space="preserve"> for analyses</w:t>
                  </w:r>
                </w:p>
                <w:p w:rsidR="00C759FC" w:rsidRDefault="00C759FC" w:rsidP="00C759FC">
                  <w:pPr>
                    <w:rPr>
                      <w:lang w:val="en-US"/>
                    </w:rPr>
                  </w:pPr>
                </w:p>
                <w:p w:rsidR="00C759FC" w:rsidRPr="0058497F" w:rsidRDefault="00C759FC" w:rsidP="00C759FC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sectPr w:rsidR="00C759FC" w:rsidSect="00085A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59FC"/>
    <w:rsid w:val="00085A65"/>
    <w:rsid w:val="000B5B11"/>
    <w:rsid w:val="00222D99"/>
    <w:rsid w:val="00283E10"/>
    <w:rsid w:val="002E3ADE"/>
    <w:rsid w:val="00453C53"/>
    <w:rsid w:val="004C3135"/>
    <w:rsid w:val="00575BA1"/>
    <w:rsid w:val="00690684"/>
    <w:rsid w:val="00701B57"/>
    <w:rsid w:val="00814502"/>
    <w:rsid w:val="00A2799A"/>
    <w:rsid w:val="00A7354F"/>
    <w:rsid w:val="00C23FFF"/>
    <w:rsid w:val="00C759FC"/>
    <w:rsid w:val="00CC071A"/>
    <w:rsid w:val="00D15E02"/>
    <w:rsid w:val="00D46862"/>
    <w:rsid w:val="00E85274"/>
    <w:rsid w:val="00EC4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9FC"/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59FC"/>
    <w:pPr>
      <w:spacing w:after="0" w:line="240" w:lineRule="auto"/>
    </w:pPr>
    <w:rPr>
      <w:lang w:val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957</Words>
  <Characters>5459</Characters>
  <Application>Microsoft Office Word</Application>
  <DocSecurity>0</DocSecurity>
  <Lines>45</Lines>
  <Paragraphs>12</Paragraphs>
  <ScaleCrop>false</ScaleCrop>
  <Company/>
  <LinksUpToDate>false</LinksUpToDate>
  <CharactersWithSpaces>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soneil</dc:creator>
  <cp:lastModifiedBy>soneil</cp:lastModifiedBy>
  <cp:revision>3</cp:revision>
  <dcterms:created xsi:type="dcterms:W3CDTF">2014-06-05T14:31:00Z</dcterms:created>
  <dcterms:modified xsi:type="dcterms:W3CDTF">2014-06-05T14:36:00Z</dcterms:modified>
</cp:coreProperties>
</file>