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EB" w:rsidRDefault="006E3840" w:rsidP="006E3840">
      <w:r>
        <w:t>Table 1 EHRA Guidelines 2013</w:t>
      </w:r>
    </w:p>
    <w:tbl>
      <w:tblPr>
        <w:tblStyle w:val="TableGrid"/>
        <w:tblW w:w="4913" w:type="dxa"/>
        <w:tblInd w:w="421" w:type="dxa"/>
        <w:tblLook w:val="04A0"/>
      </w:tblPr>
      <w:tblGrid>
        <w:gridCol w:w="4913"/>
      </w:tblGrid>
      <w:tr w:rsidR="006E3840" w:rsidRPr="00E25D98" w:rsidTr="00174BE3">
        <w:tc>
          <w:tcPr>
            <w:tcW w:w="4913" w:type="dxa"/>
          </w:tcPr>
          <w:p w:rsidR="006E3840" w:rsidRPr="00174BE3" w:rsidRDefault="00174BE3" w:rsidP="00174BE3">
            <w:pPr>
              <w:pStyle w:val="ListParagraph"/>
              <w:ind w:left="0"/>
              <w:rPr>
                <w:b/>
                <w:bCs/>
              </w:rPr>
            </w:pPr>
            <w:r w:rsidRPr="00174BE3">
              <w:rPr>
                <w:b/>
                <w:bCs/>
              </w:rPr>
              <w:t>EHRA Guidelines 2013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Pr="00E25D98" w:rsidRDefault="00174BE3" w:rsidP="00174BE3">
            <w:pPr>
              <w:pStyle w:val="ListParagraph"/>
              <w:ind w:left="0"/>
            </w:pPr>
            <w:r>
              <w:t>Check systemic and pulmonary circulation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Pr="00E25D98" w:rsidRDefault="00174BE3" w:rsidP="00174BE3">
            <w:pPr>
              <w:pStyle w:val="ListParagraph"/>
              <w:ind w:left="0"/>
            </w:pPr>
            <w:r>
              <w:t>Measure frequency and type of nuisance bleeding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Pr="00E25D98" w:rsidRDefault="00174BE3" w:rsidP="00174BE3">
            <w:pPr>
              <w:pStyle w:val="ListParagraph"/>
              <w:ind w:left="0"/>
            </w:pPr>
            <w:r>
              <w:t>Other side effects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Pr="00E25D98" w:rsidRDefault="00174BE3" w:rsidP="00174BE3">
            <w:pPr>
              <w:pStyle w:val="ListParagraph"/>
              <w:ind w:left="0"/>
            </w:pPr>
            <w:r>
              <w:t>Monitor co-medications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Pr="00E25D98" w:rsidRDefault="00174BE3" w:rsidP="00174BE3">
            <w:pPr>
              <w:pStyle w:val="ListParagraph"/>
              <w:ind w:left="0"/>
            </w:pPr>
            <w:r>
              <w:t>Blood sampling - haemoglobin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Default="00174BE3" w:rsidP="00174BE3">
            <w:pPr>
              <w:pStyle w:val="ListParagraph"/>
              <w:ind w:left="0"/>
            </w:pPr>
            <w:r>
              <w:t>Blood sampling - r</w:t>
            </w:r>
            <w:r w:rsidRPr="00424413">
              <w:t>enal function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Default="00174BE3" w:rsidP="00174BE3">
            <w:pPr>
              <w:pStyle w:val="ListParagraph"/>
              <w:ind w:left="0"/>
            </w:pPr>
            <w:r>
              <w:t xml:space="preserve">Blood sampling - </w:t>
            </w:r>
            <w:r w:rsidRPr="00424413">
              <w:t>liver function</w:t>
            </w:r>
          </w:p>
        </w:tc>
      </w:tr>
      <w:tr w:rsidR="00174BE3" w:rsidRPr="00E25D98" w:rsidTr="00174BE3">
        <w:tc>
          <w:tcPr>
            <w:tcW w:w="4913" w:type="dxa"/>
          </w:tcPr>
          <w:p w:rsidR="00174BE3" w:rsidRDefault="00174BE3" w:rsidP="00174BE3">
            <w:pPr>
              <w:pStyle w:val="ListParagraph"/>
              <w:ind w:left="0"/>
            </w:pPr>
            <w:r>
              <w:t>Others (please state)</w:t>
            </w:r>
          </w:p>
        </w:tc>
      </w:tr>
    </w:tbl>
    <w:p w:rsidR="006E3840" w:rsidRDefault="006E3840" w:rsidP="006E3840"/>
    <w:p w:rsidR="006E3840" w:rsidRDefault="006E3840" w:rsidP="006E3840">
      <w:r>
        <w:t>Table 2 EHRA Guidelines 2018</w:t>
      </w:r>
    </w:p>
    <w:tbl>
      <w:tblPr>
        <w:tblStyle w:val="TableGrid"/>
        <w:tblW w:w="4932" w:type="dxa"/>
        <w:tblInd w:w="421" w:type="dxa"/>
        <w:tblLook w:val="04A0"/>
      </w:tblPr>
      <w:tblGrid>
        <w:gridCol w:w="4932"/>
      </w:tblGrid>
      <w:tr w:rsidR="006E3840" w:rsidRPr="00E25D98" w:rsidTr="00174BE3">
        <w:tc>
          <w:tcPr>
            <w:tcW w:w="4932" w:type="dxa"/>
          </w:tcPr>
          <w:p w:rsidR="006E3840" w:rsidRPr="00174BE3" w:rsidRDefault="00174BE3" w:rsidP="00D826F9">
            <w:pPr>
              <w:pStyle w:val="ListParagraph"/>
              <w:ind w:left="0"/>
              <w:jc w:val="both"/>
              <w:rPr>
                <w:rFonts w:cs="Arial"/>
                <w:b/>
                <w:bCs/>
              </w:rPr>
            </w:pPr>
            <w:r w:rsidRPr="00174BE3">
              <w:rPr>
                <w:b/>
                <w:bCs/>
              </w:rPr>
              <w:t>EHRA Guidelines 2018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Pr="00E25D98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Adherence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Pr="00E25D98" w:rsidRDefault="00174BE3" w:rsidP="006E3840">
            <w:pPr>
              <w:pStyle w:val="ListParagraph"/>
              <w:ind w:left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Thromboembolism</w:t>
            </w:r>
            <w:proofErr w:type="spellEnd"/>
          </w:p>
        </w:tc>
      </w:tr>
      <w:tr w:rsidR="00174BE3" w:rsidRPr="00E25D98" w:rsidTr="00174BE3">
        <w:tc>
          <w:tcPr>
            <w:tcW w:w="4932" w:type="dxa"/>
          </w:tcPr>
          <w:p w:rsidR="00174BE3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Bleeding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Pr="00E25D98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Other side effects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Pr="00E25D98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Monitor co-medications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Pr="00E25D98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Blood sampling - haemoglobin, renal and liver function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Assessing and minimizing modifiable risk factors for bleeding</w:t>
            </w:r>
          </w:p>
        </w:tc>
      </w:tr>
      <w:tr w:rsidR="00174BE3" w:rsidRPr="00E25D98" w:rsidTr="00174BE3">
        <w:tc>
          <w:tcPr>
            <w:tcW w:w="4932" w:type="dxa"/>
          </w:tcPr>
          <w:p w:rsidR="00174BE3" w:rsidRDefault="00174BE3" w:rsidP="006E3840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Assess for optimal NOAC and correct dosing</w:t>
            </w:r>
          </w:p>
        </w:tc>
      </w:tr>
    </w:tbl>
    <w:p w:rsidR="006E3840" w:rsidRPr="006E3840" w:rsidRDefault="006E3840" w:rsidP="006E3840"/>
    <w:sectPr w:rsidR="006E3840" w:rsidRPr="006E3840" w:rsidSect="00657B6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E3840"/>
    <w:rsid w:val="00174BE3"/>
    <w:rsid w:val="00330EF9"/>
    <w:rsid w:val="00600B59"/>
    <w:rsid w:val="00657B61"/>
    <w:rsid w:val="006E3840"/>
    <w:rsid w:val="00BE2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E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840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840"/>
    <w:pPr>
      <w:spacing w:after="160" w:line="259" w:lineRule="auto"/>
      <w:ind w:left="720"/>
      <w:contextualSpacing/>
    </w:pPr>
    <w:rPr>
      <w:rFonts w:cstheme="minorBidi"/>
      <w:szCs w:val="22"/>
      <w:lang w:val="en-GB" w:bidi="ar-SA"/>
    </w:rPr>
  </w:style>
  <w:style w:type="table" w:styleId="TableGrid">
    <w:name w:val="Table Grid"/>
    <w:basedOn w:val="TableNormal"/>
    <w:uiPriority w:val="39"/>
    <w:rsid w:val="006E3840"/>
    <w:pPr>
      <w:spacing w:after="0" w:line="240" w:lineRule="auto"/>
    </w:pPr>
    <w:rPr>
      <w:szCs w:val="22"/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Kirby</dc:creator>
  <cp:lastModifiedBy>Ann Kirby</cp:lastModifiedBy>
  <cp:revision>2</cp:revision>
  <dcterms:created xsi:type="dcterms:W3CDTF">2019-03-19T10:31:00Z</dcterms:created>
  <dcterms:modified xsi:type="dcterms:W3CDTF">2019-03-19T10:31:00Z</dcterms:modified>
</cp:coreProperties>
</file>