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FCADE" w14:textId="326CAF79" w:rsidR="00565D37" w:rsidRPr="005560EE" w:rsidRDefault="00565D37" w:rsidP="005560EE">
      <w:pPr>
        <w:spacing w:line="480" w:lineRule="auto"/>
        <w:jc w:val="both"/>
        <w:outlineLvl w:val="0"/>
        <w:rPr>
          <w:b/>
          <w:sz w:val="24"/>
          <w:szCs w:val="24"/>
          <w:lang w:val="en-GB"/>
        </w:rPr>
      </w:pPr>
      <w:r w:rsidRPr="005560EE">
        <w:rPr>
          <w:b/>
          <w:sz w:val="24"/>
          <w:szCs w:val="24"/>
          <w:lang w:val="en-GB"/>
        </w:rPr>
        <w:t>Supplement</w:t>
      </w:r>
      <w:r w:rsidR="00CD10F5" w:rsidRPr="005560EE">
        <w:rPr>
          <w:b/>
          <w:sz w:val="24"/>
          <w:szCs w:val="24"/>
          <w:lang w:val="en-GB"/>
        </w:rPr>
        <w:t xml:space="preserve"> 1 – Methods</w:t>
      </w:r>
    </w:p>
    <w:p w14:paraId="2AD8F833" w14:textId="77777777" w:rsidR="005E7C3F" w:rsidRPr="005560EE" w:rsidRDefault="005E7C3F" w:rsidP="005E7C3F">
      <w:pPr>
        <w:spacing w:line="480" w:lineRule="auto"/>
        <w:jc w:val="both"/>
        <w:rPr>
          <w:sz w:val="24"/>
          <w:szCs w:val="24"/>
          <w:lang w:val="en-GB"/>
        </w:rPr>
      </w:pPr>
      <w:r w:rsidRPr="005560EE">
        <w:rPr>
          <w:sz w:val="24"/>
          <w:szCs w:val="24"/>
          <w:lang w:val="en-GB"/>
        </w:rPr>
        <w:t>All procedures performed on human volunteers were approved by the Cork University Research Ethics Committee. A written informed consent was obtained.</w:t>
      </w:r>
    </w:p>
    <w:p w14:paraId="62C69E35" w14:textId="02395050" w:rsidR="00FB2DE0" w:rsidRPr="005560EE" w:rsidRDefault="00565D37" w:rsidP="00FB2DE0">
      <w:pPr>
        <w:spacing w:line="480" w:lineRule="auto"/>
        <w:jc w:val="both"/>
        <w:rPr>
          <w:color w:val="FF0000"/>
          <w:sz w:val="24"/>
          <w:szCs w:val="24"/>
          <w:lang w:val="en-GB"/>
        </w:rPr>
      </w:pPr>
      <w:r w:rsidRPr="005560EE">
        <w:rPr>
          <w:sz w:val="24"/>
          <w:szCs w:val="24"/>
          <w:lang w:val="en-GB"/>
        </w:rPr>
        <w:t>Thirty patients were recruited from the Urogynaecology out patient Department of the Cork University Maternity Hospital; 15 female patients</w:t>
      </w:r>
      <w:r w:rsidR="0085733E" w:rsidRPr="005560EE">
        <w:rPr>
          <w:sz w:val="24"/>
          <w:szCs w:val="24"/>
          <w:lang w:val="en-GB"/>
        </w:rPr>
        <w:t xml:space="preserve"> with BPS</w:t>
      </w:r>
      <w:r w:rsidRPr="005560EE">
        <w:rPr>
          <w:sz w:val="24"/>
          <w:szCs w:val="24"/>
          <w:lang w:val="en-GB"/>
        </w:rPr>
        <w:t>, and 15 female patients with urodynamic stress incontinence, normal cystoscopic exams and no bladder pain were recruited as controls. There was concordance</w:t>
      </w:r>
      <w:r w:rsidR="00F24799" w:rsidRPr="005560EE">
        <w:rPr>
          <w:sz w:val="24"/>
          <w:szCs w:val="24"/>
          <w:lang w:val="en-GB"/>
        </w:rPr>
        <w:t xml:space="preserve"> in the patient age, BMI</w:t>
      </w:r>
      <w:r w:rsidRPr="005560EE">
        <w:rPr>
          <w:sz w:val="24"/>
          <w:szCs w:val="24"/>
          <w:lang w:val="en-GB"/>
        </w:rPr>
        <w:t xml:space="preserve"> and risk factor assessment between the disease and control groups (Supplementary Table 1). </w:t>
      </w:r>
      <w:r w:rsidR="00FB2DE0" w:rsidRPr="005560EE">
        <w:rPr>
          <w:sz w:val="24"/>
          <w:szCs w:val="24"/>
          <w:lang w:val="en-GB"/>
        </w:rPr>
        <w:t xml:space="preserve">BPS patients had a higher </w:t>
      </w:r>
      <w:r w:rsidR="0081278A" w:rsidRPr="005560EE">
        <w:rPr>
          <w:sz w:val="24"/>
          <w:szCs w:val="24"/>
          <w:lang w:val="en-GB"/>
        </w:rPr>
        <w:t xml:space="preserve">overall </w:t>
      </w:r>
      <w:r w:rsidR="00FB2DE0" w:rsidRPr="005560EE">
        <w:rPr>
          <w:sz w:val="24"/>
          <w:szCs w:val="24"/>
          <w:lang w:val="en-GB"/>
        </w:rPr>
        <w:t xml:space="preserve">past medical history of UTI than controls. </w:t>
      </w:r>
      <w:r w:rsidR="0081278A" w:rsidRPr="005560EE">
        <w:rPr>
          <w:sz w:val="24"/>
          <w:szCs w:val="24"/>
          <w:lang w:val="en-GB"/>
        </w:rPr>
        <w:t xml:space="preserve">This may be due to misdiagnosis by primary care physicians prior to the diagnosis of BPS by the Urologist or </w:t>
      </w:r>
      <w:r w:rsidR="005560EE" w:rsidRPr="005560EE">
        <w:rPr>
          <w:sz w:val="24"/>
          <w:szCs w:val="24"/>
          <w:lang w:val="en-GB"/>
        </w:rPr>
        <w:t>U</w:t>
      </w:r>
      <w:r w:rsidR="005560EE">
        <w:rPr>
          <w:sz w:val="24"/>
          <w:szCs w:val="24"/>
          <w:lang w:val="en-GB"/>
        </w:rPr>
        <w:t>r</w:t>
      </w:r>
      <w:r w:rsidR="005560EE" w:rsidRPr="005560EE">
        <w:rPr>
          <w:sz w:val="24"/>
          <w:szCs w:val="24"/>
          <w:lang w:val="en-GB"/>
        </w:rPr>
        <w:t>ogynaecologist</w:t>
      </w:r>
      <w:r w:rsidR="0081278A" w:rsidRPr="005560EE">
        <w:rPr>
          <w:sz w:val="24"/>
          <w:szCs w:val="24"/>
          <w:lang w:val="en-GB"/>
        </w:rPr>
        <w:t xml:space="preserve">. </w:t>
      </w:r>
      <w:r w:rsidR="00FB2DE0" w:rsidRPr="005560EE">
        <w:rPr>
          <w:sz w:val="24"/>
          <w:szCs w:val="24"/>
          <w:lang w:val="en-GB"/>
        </w:rPr>
        <w:t>However, all mid-stream urine specimens for all participants prior to stu</w:t>
      </w:r>
      <w:bookmarkStart w:id="0" w:name="_GoBack"/>
      <w:bookmarkEnd w:id="0"/>
      <w:r w:rsidR="00FB2DE0" w:rsidRPr="005560EE">
        <w:rPr>
          <w:sz w:val="24"/>
          <w:szCs w:val="24"/>
          <w:lang w:val="en-GB"/>
        </w:rPr>
        <w:t>dy recruitment were normal with no bacterial growth on urine culture.</w:t>
      </w:r>
      <w:r w:rsidR="00FB2DE0" w:rsidRPr="005560EE">
        <w:rPr>
          <w:color w:val="FF0000"/>
          <w:sz w:val="24"/>
          <w:szCs w:val="24"/>
          <w:lang w:val="en-GB"/>
        </w:rPr>
        <w:t xml:space="preserve"> </w:t>
      </w:r>
    </w:p>
    <w:p w14:paraId="78B04971" w14:textId="77777777" w:rsidR="00FB2DE0" w:rsidRPr="005560EE" w:rsidRDefault="00FB2DE0" w:rsidP="00FB2DE0">
      <w:pPr>
        <w:spacing w:line="480" w:lineRule="auto"/>
        <w:jc w:val="both"/>
        <w:rPr>
          <w:sz w:val="24"/>
          <w:szCs w:val="24"/>
          <w:lang w:val="en-GB"/>
        </w:rPr>
      </w:pPr>
      <w:r w:rsidRPr="005560EE">
        <w:rPr>
          <w:sz w:val="24"/>
          <w:szCs w:val="24"/>
          <w:lang w:val="en-GB"/>
        </w:rPr>
        <w:t>Studies evaluating BPS gene expression profiles often divide BPS patients in terms of Hunner’s versus non-Hunner’s disease.</w:t>
      </w:r>
      <w:r w:rsidRPr="005560EE">
        <w:rPr>
          <w:color w:val="FF0000"/>
          <w:sz w:val="24"/>
          <w:szCs w:val="24"/>
          <w:lang w:val="en-GB"/>
        </w:rPr>
        <w:t xml:space="preserve"> </w:t>
      </w:r>
      <w:r w:rsidRPr="005560EE">
        <w:rPr>
          <w:sz w:val="24"/>
          <w:szCs w:val="24"/>
          <w:lang w:val="en-GB"/>
        </w:rPr>
        <w:t>However, experience and published reports suggests that there is often poor correlation between the patient reported disease phenotype and the severity of findings observed at cystoscopy</w:t>
      </w:r>
      <w:r w:rsidRPr="005560EE">
        <w:rPr>
          <w:i/>
          <w:sz w:val="24"/>
          <w:szCs w:val="24"/>
          <w:lang w:val="en-GB"/>
        </w:rPr>
        <w:t>.</w:t>
      </w:r>
      <w:r w:rsidRPr="005560EE">
        <w:rPr>
          <w:sz w:val="24"/>
          <w:szCs w:val="24"/>
          <w:lang w:val="en-GB"/>
        </w:rPr>
        <w:t xml:space="preserve"> The ICS/PI Questionnaire however, is representative of the global syndrome experienced by the patients and is used to assess disease burden on patients. We therefore examined the correlation between participant phenotype and gene expression levels using this questionnaire. </w:t>
      </w:r>
      <w:r w:rsidR="0081278A" w:rsidRPr="005560EE">
        <w:rPr>
          <w:sz w:val="24"/>
          <w:szCs w:val="24"/>
          <w:lang w:val="en-GB"/>
        </w:rPr>
        <w:t xml:space="preserve">None of the BPS participants had received BPS treatment for at least 3 months prior to study inclusion. </w:t>
      </w:r>
    </w:p>
    <w:p w14:paraId="1DFE6D5D" w14:textId="16AD74C7" w:rsidR="00FB2DE0" w:rsidRPr="005560EE" w:rsidRDefault="00FB2DE0" w:rsidP="00565D37">
      <w:pPr>
        <w:spacing w:line="480" w:lineRule="auto"/>
        <w:jc w:val="both"/>
        <w:rPr>
          <w:sz w:val="24"/>
          <w:szCs w:val="24"/>
          <w:lang w:val="en-GB"/>
        </w:rPr>
      </w:pPr>
      <w:r w:rsidRPr="005560EE">
        <w:rPr>
          <w:sz w:val="24"/>
          <w:szCs w:val="24"/>
          <w:lang w:val="en-GB"/>
        </w:rPr>
        <w:t>Urodynamic assessment showed</w:t>
      </w:r>
      <w:r w:rsidR="00565D37" w:rsidRPr="005560EE">
        <w:rPr>
          <w:sz w:val="24"/>
          <w:szCs w:val="24"/>
          <w:lang w:val="en-GB"/>
        </w:rPr>
        <w:t xml:space="preserve"> a significant decrease in each urodynamic parameter and volume in BPS patients compared to control subjects (Supplementary </w:t>
      </w:r>
      <w:r w:rsidR="00755327" w:rsidRPr="005560EE">
        <w:rPr>
          <w:sz w:val="24"/>
          <w:szCs w:val="24"/>
          <w:lang w:val="en-GB"/>
        </w:rPr>
        <w:t>Fig.</w:t>
      </w:r>
      <w:r w:rsidR="00565D37" w:rsidRPr="005560EE">
        <w:rPr>
          <w:sz w:val="24"/>
          <w:szCs w:val="24"/>
          <w:lang w:val="en-GB"/>
        </w:rPr>
        <w:t xml:space="preserve"> 1A). The controls had urodynamic stress urinary incontinence. All BPS patients included in the </w:t>
      </w:r>
      <w:r w:rsidR="00565D37" w:rsidRPr="005560EE">
        <w:rPr>
          <w:sz w:val="24"/>
          <w:szCs w:val="24"/>
          <w:lang w:val="en-GB"/>
        </w:rPr>
        <w:lastRenderedPageBreak/>
        <w:t xml:space="preserve">study had cystoscopic evidence of disease: glomerulations, petechial haemorrhages or Hunner’s lesions following hydrodistension (Supplementary </w:t>
      </w:r>
      <w:r w:rsidR="00755327" w:rsidRPr="005560EE">
        <w:rPr>
          <w:sz w:val="24"/>
          <w:szCs w:val="24"/>
          <w:lang w:val="en-GB"/>
        </w:rPr>
        <w:t>Fig.</w:t>
      </w:r>
      <w:r w:rsidR="00565D37" w:rsidRPr="005560EE">
        <w:rPr>
          <w:sz w:val="24"/>
          <w:szCs w:val="24"/>
          <w:lang w:val="en-GB"/>
        </w:rPr>
        <w:t xml:space="preserve"> </w:t>
      </w:r>
      <w:r w:rsidR="005560EE" w:rsidRPr="005560EE">
        <w:rPr>
          <w:sz w:val="24"/>
          <w:szCs w:val="24"/>
          <w:lang w:val="en-GB"/>
        </w:rPr>
        <w:t>1</w:t>
      </w:r>
      <w:r w:rsidR="005560EE">
        <w:rPr>
          <w:sz w:val="24"/>
          <w:szCs w:val="24"/>
          <w:lang w:val="en-GB"/>
        </w:rPr>
        <w:t>b</w:t>
      </w:r>
      <w:r w:rsidR="00565D37" w:rsidRPr="005560EE">
        <w:rPr>
          <w:sz w:val="24"/>
          <w:szCs w:val="24"/>
          <w:lang w:val="en-GB"/>
        </w:rPr>
        <w:t xml:space="preserve">). The control participants had no lesions on cystoscopy and had normal compliance with hydrodistension. </w:t>
      </w:r>
      <w:r w:rsidR="002A7CA0" w:rsidRPr="005560EE">
        <w:rPr>
          <w:sz w:val="24"/>
          <w:szCs w:val="24"/>
          <w:lang w:val="en-GB"/>
        </w:rPr>
        <w:t xml:space="preserve">A systematic approach for cystoscopic evaluation of findings was not adopted. Therefore, we were unable to perform stringent analysis on the cystoscopic data. </w:t>
      </w:r>
      <w:r w:rsidR="00565D37" w:rsidRPr="005560EE">
        <w:rPr>
          <w:sz w:val="24"/>
          <w:szCs w:val="24"/>
          <w:lang w:val="en-GB"/>
        </w:rPr>
        <w:t xml:space="preserve">Three </w:t>
      </w:r>
      <w:r w:rsidR="005560EE" w:rsidRPr="005560EE">
        <w:rPr>
          <w:sz w:val="24"/>
          <w:szCs w:val="24"/>
          <w:lang w:val="en-GB"/>
        </w:rPr>
        <w:t>5</w:t>
      </w:r>
      <w:r w:rsidR="005560EE">
        <w:rPr>
          <w:sz w:val="24"/>
          <w:szCs w:val="24"/>
          <w:lang w:val="en-GB"/>
        </w:rPr>
        <w:t>-</w:t>
      </w:r>
      <w:r w:rsidR="005560EE" w:rsidRPr="005560EE">
        <w:rPr>
          <w:sz w:val="24"/>
          <w:szCs w:val="24"/>
          <w:lang w:val="en-GB"/>
        </w:rPr>
        <w:t>mm</w:t>
      </w:r>
      <w:r w:rsidR="00565D37" w:rsidRPr="005560EE">
        <w:rPr>
          <w:sz w:val="24"/>
          <w:szCs w:val="24"/>
          <w:lang w:val="en-GB"/>
        </w:rPr>
        <w:t xml:space="preserve"> bladder biopsies were taken from each patient from above the bladder trigone and snap frozen in liquid nitrogen. Biopsies were taken away from lesion sites from healthy looking bladder wall. </w:t>
      </w:r>
      <w:r w:rsidR="00F24799" w:rsidRPr="005560EE">
        <w:rPr>
          <w:sz w:val="24"/>
          <w:szCs w:val="24"/>
          <w:lang w:val="en-GB"/>
        </w:rPr>
        <w:t>There were no complications following bladder biopsy in any of the participants.</w:t>
      </w:r>
    </w:p>
    <w:p w14:paraId="574EC147" w14:textId="77777777" w:rsidR="00D723DA" w:rsidRPr="005560EE" w:rsidRDefault="00D723DA" w:rsidP="00565D37">
      <w:pPr>
        <w:spacing w:line="480" w:lineRule="auto"/>
        <w:jc w:val="both"/>
        <w:rPr>
          <w:sz w:val="24"/>
          <w:szCs w:val="24"/>
          <w:lang w:val="en-GB"/>
        </w:rPr>
      </w:pPr>
    </w:p>
    <w:p w14:paraId="03599697" w14:textId="74147B55" w:rsidR="00565D37" w:rsidRPr="005560EE" w:rsidRDefault="00565D37" w:rsidP="005560EE">
      <w:pPr>
        <w:spacing w:line="480" w:lineRule="auto"/>
        <w:jc w:val="both"/>
        <w:outlineLvl w:val="0"/>
        <w:rPr>
          <w:i/>
          <w:sz w:val="24"/>
          <w:szCs w:val="24"/>
          <w:lang w:val="en-GB"/>
        </w:rPr>
      </w:pPr>
      <w:r w:rsidRPr="005560EE">
        <w:rPr>
          <w:i/>
          <w:sz w:val="24"/>
          <w:szCs w:val="24"/>
          <w:lang w:val="en-GB"/>
        </w:rPr>
        <w:t>Replication study</w:t>
      </w:r>
      <w:r w:rsidR="00D723DA" w:rsidRPr="005560EE">
        <w:rPr>
          <w:i/>
          <w:sz w:val="24"/>
          <w:szCs w:val="24"/>
          <w:lang w:val="en-GB"/>
        </w:rPr>
        <w:t xml:space="preserve"> cohort</w:t>
      </w:r>
    </w:p>
    <w:p w14:paraId="1EF2D182" w14:textId="6D1A20C9" w:rsidR="00BA77AD" w:rsidRPr="005560EE" w:rsidRDefault="00564A10" w:rsidP="00B85251">
      <w:pPr>
        <w:spacing w:line="480" w:lineRule="auto"/>
        <w:jc w:val="both"/>
        <w:rPr>
          <w:sz w:val="24"/>
          <w:szCs w:val="24"/>
          <w:lang w:val="en-GB"/>
        </w:rPr>
      </w:pPr>
      <w:r w:rsidRPr="005560EE">
        <w:rPr>
          <w:sz w:val="24"/>
          <w:szCs w:val="24"/>
          <w:lang w:val="en-GB"/>
        </w:rPr>
        <w:t xml:space="preserve">Participants from the primary study were recruited based on cystoscopic evidence of disease, adhering to the International Continence Society disease classification of interstitial cystitis. </w:t>
      </w:r>
      <w:r w:rsidR="008F6C93" w:rsidRPr="005560EE">
        <w:rPr>
          <w:sz w:val="24"/>
          <w:szCs w:val="24"/>
          <w:lang w:val="en-GB"/>
        </w:rPr>
        <w:t>This we acknowledge was a very stringent method of recr</w:t>
      </w:r>
      <w:r w:rsidR="006772CB" w:rsidRPr="005560EE">
        <w:rPr>
          <w:sz w:val="24"/>
          <w:szCs w:val="24"/>
          <w:lang w:val="en-GB"/>
        </w:rPr>
        <w:t>uitment. I</w:t>
      </w:r>
      <w:r w:rsidRPr="005560EE">
        <w:rPr>
          <w:sz w:val="24"/>
          <w:szCs w:val="24"/>
          <w:lang w:val="en-GB"/>
        </w:rPr>
        <w:t xml:space="preserve">n order to confirm the </w:t>
      </w:r>
      <w:r w:rsidR="00565D37" w:rsidRPr="005560EE">
        <w:rPr>
          <w:sz w:val="24"/>
          <w:szCs w:val="24"/>
          <w:lang w:val="en-GB"/>
        </w:rPr>
        <w:t>results of the primary discovery study</w:t>
      </w:r>
      <w:r w:rsidRPr="005560EE">
        <w:rPr>
          <w:sz w:val="24"/>
          <w:szCs w:val="24"/>
          <w:lang w:val="en-GB"/>
        </w:rPr>
        <w:t xml:space="preserve"> </w:t>
      </w:r>
      <w:r w:rsidR="00565D37" w:rsidRPr="005560EE">
        <w:rPr>
          <w:sz w:val="24"/>
          <w:szCs w:val="24"/>
          <w:lang w:val="en-GB"/>
        </w:rPr>
        <w:t xml:space="preserve">a replicate </w:t>
      </w:r>
      <w:r w:rsidRPr="005560EE">
        <w:rPr>
          <w:sz w:val="24"/>
          <w:szCs w:val="24"/>
          <w:lang w:val="en-GB"/>
        </w:rPr>
        <w:t xml:space="preserve">analysis </w:t>
      </w:r>
      <w:r w:rsidR="00565D37" w:rsidRPr="005560EE">
        <w:rPr>
          <w:sz w:val="24"/>
          <w:szCs w:val="24"/>
          <w:lang w:val="en-GB"/>
        </w:rPr>
        <w:t>was performed on a</w:t>
      </w:r>
      <w:r w:rsidR="007B02E2" w:rsidRPr="005560EE">
        <w:rPr>
          <w:sz w:val="24"/>
          <w:szCs w:val="24"/>
          <w:lang w:val="en-GB"/>
        </w:rPr>
        <w:t>n</w:t>
      </w:r>
      <w:r w:rsidR="00565D37" w:rsidRPr="005560EE">
        <w:rPr>
          <w:sz w:val="24"/>
          <w:szCs w:val="24"/>
          <w:lang w:val="en-GB"/>
        </w:rPr>
        <w:t xml:space="preserve"> </w:t>
      </w:r>
      <w:r w:rsidR="007B02E2" w:rsidRPr="005560EE">
        <w:rPr>
          <w:sz w:val="24"/>
          <w:szCs w:val="24"/>
          <w:lang w:val="en-GB"/>
        </w:rPr>
        <w:t xml:space="preserve">independent </w:t>
      </w:r>
      <w:r w:rsidR="00565D37" w:rsidRPr="005560EE">
        <w:rPr>
          <w:sz w:val="24"/>
          <w:szCs w:val="24"/>
          <w:lang w:val="en-GB"/>
        </w:rPr>
        <w:t xml:space="preserve">group of 38 participants. </w:t>
      </w:r>
      <w:r w:rsidR="007B02E2" w:rsidRPr="005560EE">
        <w:rPr>
          <w:sz w:val="24"/>
          <w:szCs w:val="24"/>
          <w:lang w:val="en-GB"/>
        </w:rPr>
        <w:t xml:space="preserve">The bladder biopsies </w:t>
      </w:r>
      <w:r w:rsidR="006772CB" w:rsidRPr="005560EE">
        <w:rPr>
          <w:sz w:val="24"/>
          <w:szCs w:val="24"/>
          <w:lang w:val="en-GB"/>
        </w:rPr>
        <w:t xml:space="preserve">were </w:t>
      </w:r>
      <w:r w:rsidR="00816E6D" w:rsidRPr="005560EE">
        <w:rPr>
          <w:sz w:val="24"/>
          <w:szCs w:val="24"/>
          <w:lang w:val="en-GB"/>
        </w:rPr>
        <w:t>acquired</w:t>
      </w:r>
      <w:r w:rsidR="007B02E2" w:rsidRPr="005560EE">
        <w:rPr>
          <w:sz w:val="24"/>
          <w:szCs w:val="24"/>
          <w:lang w:val="en-GB"/>
        </w:rPr>
        <w:t xml:space="preserve"> from</w:t>
      </w:r>
      <w:r w:rsidR="00816E6D" w:rsidRPr="005560EE">
        <w:rPr>
          <w:sz w:val="24"/>
          <w:szCs w:val="24"/>
          <w:lang w:val="en-GB"/>
        </w:rPr>
        <w:t xml:space="preserve"> collaboration with Imperial College London. They recruited </w:t>
      </w:r>
      <w:r w:rsidR="00565D37" w:rsidRPr="005560EE">
        <w:rPr>
          <w:sz w:val="24"/>
          <w:szCs w:val="24"/>
          <w:lang w:val="en-GB"/>
        </w:rPr>
        <w:t>women attending the</w:t>
      </w:r>
      <w:r w:rsidR="00816E6D" w:rsidRPr="005560EE">
        <w:rPr>
          <w:sz w:val="24"/>
          <w:szCs w:val="24"/>
          <w:lang w:val="en-GB"/>
        </w:rPr>
        <w:t>ir</w:t>
      </w:r>
      <w:r w:rsidR="00565D37" w:rsidRPr="005560EE">
        <w:rPr>
          <w:sz w:val="24"/>
          <w:szCs w:val="24"/>
          <w:lang w:val="en-GB"/>
        </w:rPr>
        <w:t xml:space="preserve"> Urogynaecology department for various urological complaints such as overactive bladder, stress urinary incontinence, recurrent urinary tract infections and bladder pain. Case definitions for stress and urge incontinence and bladder pain were based on the International Consultation on Incontinence Modular Questionnaire – Female Lower Urinary Tract Symptoms (ICIQ-FLUTS) questionnaire.</w:t>
      </w:r>
      <w:r w:rsidRPr="005560EE">
        <w:rPr>
          <w:sz w:val="24"/>
          <w:szCs w:val="24"/>
          <w:lang w:val="en-GB"/>
        </w:rPr>
        <w:t xml:space="preserve"> </w:t>
      </w:r>
      <w:r w:rsidR="006772CB" w:rsidRPr="005560EE">
        <w:rPr>
          <w:sz w:val="24"/>
          <w:szCs w:val="24"/>
          <w:lang w:val="en-GB"/>
        </w:rPr>
        <w:t xml:space="preserve">The </w:t>
      </w:r>
      <w:r w:rsidRPr="005560EE">
        <w:rPr>
          <w:sz w:val="24"/>
          <w:szCs w:val="24"/>
          <w:lang w:val="en-GB"/>
        </w:rPr>
        <w:t xml:space="preserve">BPS </w:t>
      </w:r>
      <w:r w:rsidR="006772CB" w:rsidRPr="005560EE">
        <w:rPr>
          <w:sz w:val="24"/>
          <w:szCs w:val="24"/>
          <w:lang w:val="en-GB"/>
        </w:rPr>
        <w:t>patient group was recruited</w:t>
      </w:r>
      <w:r w:rsidRPr="005560EE">
        <w:rPr>
          <w:sz w:val="24"/>
          <w:szCs w:val="24"/>
          <w:lang w:val="en-GB"/>
        </w:rPr>
        <w:t xml:space="preserve"> based on a history </w:t>
      </w:r>
      <w:r w:rsidR="00565D37" w:rsidRPr="005560EE">
        <w:rPr>
          <w:sz w:val="24"/>
          <w:szCs w:val="24"/>
          <w:lang w:val="en-GB"/>
        </w:rPr>
        <w:t xml:space="preserve">of bladder pain on the questionnaire, and control subjects were patients with other lower urinary tract disorders, such as stress urinary incontinence or overactive bladder, without pain. Thus the group was divided into 23 </w:t>
      </w:r>
      <w:r w:rsidR="00565D37" w:rsidRPr="005560EE">
        <w:rPr>
          <w:sz w:val="24"/>
          <w:szCs w:val="24"/>
          <w:lang w:val="en-GB"/>
        </w:rPr>
        <w:lastRenderedPageBreak/>
        <w:t xml:space="preserve">patients with bladder pain and 15 controls without pain. This cohort was therefore formed of an array of urological patients with the main distinguishing factor for comparison being bladder pain. </w:t>
      </w:r>
      <w:r w:rsidR="008F6C93" w:rsidRPr="005560EE">
        <w:rPr>
          <w:sz w:val="24"/>
          <w:szCs w:val="24"/>
          <w:lang w:val="en-GB"/>
        </w:rPr>
        <w:t xml:space="preserve">This cohort thus represents the less severe classification of the disease and describes the actual symptom complex as determined by the European Society for the Study of IC/BPS. </w:t>
      </w:r>
      <w:r w:rsidR="00565D37" w:rsidRPr="005560EE">
        <w:rPr>
          <w:sz w:val="24"/>
          <w:szCs w:val="24"/>
          <w:lang w:val="en-GB"/>
        </w:rPr>
        <w:t xml:space="preserve">Biopsies were taken </w:t>
      </w:r>
      <w:r w:rsidRPr="005560EE">
        <w:rPr>
          <w:sz w:val="24"/>
          <w:szCs w:val="24"/>
          <w:lang w:val="en-GB"/>
        </w:rPr>
        <w:t xml:space="preserve">under general anaesthesia </w:t>
      </w:r>
      <w:r w:rsidR="00565D37" w:rsidRPr="005560EE">
        <w:rPr>
          <w:sz w:val="24"/>
          <w:szCs w:val="24"/>
          <w:lang w:val="en-GB"/>
        </w:rPr>
        <w:t>from the bladder dome away from lesion sites in a similar fashion as in the primary discovery study</w:t>
      </w:r>
      <w:r w:rsidR="00816E6D" w:rsidRPr="005560EE">
        <w:rPr>
          <w:sz w:val="24"/>
          <w:szCs w:val="24"/>
          <w:lang w:val="en-GB"/>
        </w:rPr>
        <w:t xml:space="preserve"> using the cold cup biopsy technique</w:t>
      </w:r>
      <w:r w:rsidR="00565D37" w:rsidRPr="005560EE">
        <w:rPr>
          <w:sz w:val="24"/>
          <w:szCs w:val="24"/>
          <w:lang w:val="en-GB"/>
        </w:rPr>
        <w:t xml:space="preserve">. </w:t>
      </w:r>
      <w:r w:rsidR="006772CB" w:rsidRPr="005560EE">
        <w:rPr>
          <w:sz w:val="24"/>
          <w:szCs w:val="24"/>
          <w:lang w:val="en-GB"/>
        </w:rPr>
        <w:t xml:space="preserve">No other diseases of the bladder were identified at cystoscopy. </w:t>
      </w:r>
      <w:r w:rsidR="00565D37" w:rsidRPr="005560EE">
        <w:rPr>
          <w:sz w:val="24"/>
          <w:szCs w:val="24"/>
          <w:lang w:val="en-GB"/>
        </w:rPr>
        <w:t xml:space="preserve">Each biopsy was </w:t>
      </w:r>
      <w:r w:rsidRPr="005560EE">
        <w:rPr>
          <w:sz w:val="24"/>
          <w:szCs w:val="24"/>
          <w:lang w:val="en-GB"/>
        </w:rPr>
        <w:t xml:space="preserve">snap frozen and </w:t>
      </w:r>
      <w:r w:rsidR="00565D37" w:rsidRPr="005560EE">
        <w:rPr>
          <w:sz w:val="24"/>
          <w:szCs w:val="24"/>
          <w:lang w:val="en-GB"/>
        </w:rPr>
        <w:t xml:space="preserve">stored at </w:t>
      </w:r>
      <w:r w:rsidR="005560EE">
        <w:rPr>
          <w:sz w:val="24"/>
          <w:szCs w:val="24"/>
          <w:lang w:val="en-GB"/>
        </w:rPr>
        <w:t>−</w:t>
      </w:r>
      <w:r w:rsidR="00565D37" w:rsidRPr="005560EE">
        <w:rPr>
          <w:sz w:val="24"/>
          <w:szCs w:val="24"/>
          <w:lang w:val="en-GB"/>
        </w:rPr>
        <w:t>80</w:t>
      </w:r>
      <w:r w:rsidR="005560EE">
        <w:rPr>
          <w:sz w:val="24"/>
          <w:szCs w:val="24"/>
          <w:lang w:val="en-GB"/>
        </w:rPr>
        <w:t>º</w:t>
      </w:r>
      <w:r w:rsidR="00565D37" w:rsidRPr="005560EE">
        <w:rPr>
          <w:sz w:val="24"/>
          <w:szCs w:val="24"/>
          <w:lang w:val="en-GB"/>
        </w:rPr>
        <w:t xml:space="preserve">C in </w:t>
      </w:r>
      <w:r w:rsidR="005560EE" w:rsidRPr="005560EE">
        <w:rPr>
          <w:sz w:val="24"/>
          <w:szCs w:val="24"/>
          <w:lang w:val="en-GB"/>
        </w:rPr>
        <w:t>RNase</w:t>
      </w:r>
      <w:r w:rsidR="005560EE">
        <w:rPr>
          <w:sz w:val="24"/>
          <w:szCs w:val="24"/>
          <w:lang w:val="en-GB"/>
        </w:rPr>
        <w:t>-</w:t>
      </w:r>
      <w:r w:rsidR="00565D37" w:rsidRPr="005560EE">
        <w:rPr>
          <w:sz w:val="24"/>
          <w:szCs w:val="24"/>
          <w:lang w:val="en-GB"/>
        </w:rPr>
        <w:t xml:space="preserve">free vials until further RNA extraction and consequent gene expression analysis as detailed in the methods section. </w:t>
      </w:r>
    </w:p>
    <w:sectPr w:rsidR="00BA77AD" w:rsidRPr="005560EE" w:rsidSect="00BA77AD">
      <w:headerReference w:type="even" r:id="rId8"/>
      <w:headerReference w:type="default" r:id="rId9"/>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6B68BD" w14:textId="77777777" w:rsidR="00BB2C53" w:rsidRDefault="00BB2C53" w:rsidP="00BA77AD">
      <w:r>
        <w:separator/>
      </w:r>
    </w:p>
  </w:endnote>
  <w:endnote w:type="continuationSeparator" w:id="0">
    <w:p w14:paraId="4137C776" w14:textId="77777777" w:rsidR="00BB2C53" w:rsidRDefault="00BB2C53" w:rsidP="00BA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1548F5" w14:textId="77777777" w:rsidR="00BB2C53" w:rsidRDefault="00BB2C53" w:rsidP="00BA77AD">
      <w:r>
        <w:separator/>
      </w:r>
    </w:p>
  </w:footnote>
  <w:footnote w:type="continuationSeparator" w:id="0">
    <w:p w14:paraId="5F0AFA93" w14:textId="77777777" w:rsidR="00BB2C53" w:rsidRDefault="00BB2C53" w:rsidP="00BA77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82C4E" w14:textId="77777777" w:rsidR="005E7C3F" w:rsidRDefault="005E7C3F" w:rsidP="00BA77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38A57E" w14:textId="77777777" w:rsidR="005E7C3F" w:rsidRDefault="005E7C3F" w:rsidP="00BA77A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3E574" w14:textId="77777777" w:rsidR="005E7C3F" w:rsidRDefault="005E7C3F" w:rsidP="00BA77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237C">
      <w:rPr>
        <w:rStyle w:val="PageNumber"/>
        <w:noProof/>
      </w:rPr>
      <w:t>3</w:t>
    </w:r>
    <w:r>
      <w:rPr>
        <w:rStyle w:val="PageNumber"/>
      </w:rPr>
      <w:fldChar w:fldCharType="end"/>
    </w:r>
  </w:p>
  <w:p w14:paraId="431640FF" w14:textId="77777777" w:rsidR="005E7C3F" w:rsidRDefault="005E7C3F" w:rsidP="00BA77AD">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EE70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A4B417E"/>
    <w:multiLevelType w:val="hybridMultilevel"/>
    <w:tmpl w:val="10A00EC6"/>
    <w:lvl w:ilvl="0" w:tplc="0409000F">
      <w:start w:val="1"/>
      <w:numFmt w:val="decimal"/>
      <w:lvlText w:val="%1."/>
      <w:lvlJc w:val="left"/>
      <w:pPr>
        <w:ind w:left="3195" w:hanging="360"/>
      </w:pPr>
      <w:rPr>
        <w:rFonts w:cs="Times New Roman" w:hint="default"/>
      </w:rPr>
    </w:lvl>
    <w:lvl w:ilvl="1" w:tplc="04090019">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 w15:restartNumberingAfterBreak="0">
    <w:nsid w:val="2E2923B9"/>
    <w:multiLevelType w:val="hybridMultilevel"/>
    <w:tmpl w:val="0B9CC2F0"/>
    <w:lvl w:ilvl="0" w:tplc="92CC4298">
      <w:start w:val="3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16617"/>
    <w:rsid w:val="00002C0D"/>
    <w:rsid w:val="000164FD"/>
    <w:rsid w:val="00044FF7"/>
    <w:rsid w:val="00045114"/>
    <w:rsid w:val="00087E36"/>
    <w:rsid w:val="0009156B"/>
    <w:rsid w:val="000A6DF3"/>
    <w:rsid w:val="000D01AF"/>
    <w:rsid w:val="000E3C93"/>
    <w:rsid w:val="000E55C5"/>
    <w:rsid w:val="00116617"/>
    <w:rsid w:val="001267F6"/>
    <w:rsid w:val="001342C8"/>
    <w:rsid w:val="001600E4"/>
    <w:rsid w:val="00181E97"/>
    <w:rsid w:val="001836E5"/>
    <w:rsid w:val="001B72F5"/>
    <w:rsid w:val="001C2A12"/>
    <w:rsid w:val="001C7BE9"/>
    <w:rsid w:val="00221C9C"/>
    <w:rsid w:val="002501F1"/>
    <w:rsid w:val="00257570"/>
    <w:rsid w:val="002851A6"/>
    <w:rsid w:val="00291367"/>
    <w:rsid w:val="002A7CA0"/>
    <w:rsid w:val="002E5590"/>
    <w:rsid w:val="002F6AE3"/>
    <w:rsid w:val="003007E4"/>
    <w:rsid w:val="0030509E"/>
    <w:rsid w:val="003268D2"/>
    <w:rsid w:val="003476B9"/>
    <w:rsid w:val="00373607"/>
    <w:rsid w:val="003A2D97"/>
    <w:rsid w:val="003D268F"/>
    <w:rsid w:val="003F3E3B"/>
    <w:rsid w:val="003F466D"/>
    <w:rsid w:val="00414153"/>
    <w:rsid w:val="0044254B"/>
    <w:rsid w:val="0045237C"/>
    <w:rsid w:val="004725A6"/>
    <w:rsid w:val="00496D39"/>
    <w:rsid w:val="004B14C3"/>
    <w:rsid w:val="004B5772"/>
    <w:rsid w:val="004C3AC4"/>
    <w:rsid w:val="004D66CF"/>
    <w:rsid w:val="004E0BD7"/>
    <w:rsid w:val="004E4295"/>
    <w:rsid w:val="004F1982"/>
    <w:rsid w:val="004F4A69"/>
    <w:rsid w:val="00526E7B"/>
    <w:rsid w:val="00536948"/>
    <w:rsid w:val="005560EE"/>
    <w:rsid w:val="00564A10"/>
    <w:rsid w:val="00564F4C"/>
    <w:rsid w:val="00565D37"/>
    <w:rsid w:val="005713CC"/>
    <w:rsid w:val="00581AA2"/>
    <w:rsid w:val="005A6D8B"/>
    <w:rsid w:val="005A730E"/>
    <w:rsid w:val="005E7C3F"/>
    <w:rsid w:val="006059B4"/>
    <w:rsid w:val="00605F80"/>
    <w:rsid w:val="006300AA"/>
    <w:rsid w:val="006426D6"/>
    <w:rsid w:val="00643EC0"/>
    <w:rsid w:val="00656979"/>
    <w:rsid w:val="006772CB"/>
    <w:rsid w:val="0069336B"/>
    <w:rsid w:val="006A73C4"/>
    <w:rsid w:val="006E4EF7"/>
    <w:rsid w:val="006F1C70"/>
    <w:rsid w:val="006F40E2"/>
    <w:rsid w:val="006F7731"/>
    <w:rsid w:val="0070271F"/>
    <w:rsid w:val="00706718"/>
    <w:rsid w:val="0071475A"/>
    <w:rsid w:val="007152B1"/>
    <w:rsid w:val="00733B50"/>
    <w:rsid w:val="00734918"/>
    <w:rsid w:val="00734990"/>
    <w:rsid w:val="007425CF"/>
    <w:rsid w:val="00755327"/>
    <w:rsid w:val="00763BAF"/>
    <w:rsid w:val="00777AE6"/>
    <w:rsid w:val="007A3B73"/>
    <w:rsid w:val="007A56B4"/>
    <w:rsid w:val="007B02E2"/>
    <w:rsid w:val="007C428B"/>
    <w:rsid w:val="007D47BD"/>
    <w:rsid w:val="007F25D4"/>
    <w:rsid w:val="0081278A"/>
    <w:rsid w:val="00816E6D"/>
    <w:rsid w:val="008247CF"/>
    <w:rsid w:val="00827CAC"/>
    <w:rsid w:val="00844373"/>
    <w:rsid w:val="00851370"/>
    <w:rsid w:val="0085733E"/>
    <w:rsid w:val="00863ABB"/>
    <w:rsid w:val="008A71F5"/>
    <w:rsid w:val="008B79EB"/>
    <w:rsid w:val="008C68B5"/>
    <w:rsid w:val="008E1A3C"/>
    <w:rsid w:val="008F6C93"/>
    <w:rsid w:val="00904E60"/>
    <w:rsid w:val="009202CA"/>
    <w:rsid w:val="00932AE3"/>
    <w:rsid w:val="0096605A"/>
    <w:rsid w:val="009955D4"/>
    <w:rsid w:val="009B76E8"/>
    <w:rsid w:val="009C702D"/>
    <w:rsid w:val="009E7A24"/>
    <w:rsid w:val="009F5E43"/>
    <w:rsid w:val="00A13BAC"/>
    <w:rsid w:val="00A56C54"/>
    <w:rsid w:val="00A97814"/>
    <w:rsid w:val="00AA21FF"/>
    <w:rsid w:val="00AB5862"/>
    <w:rsid w:val="00AB67C2"/>
    <w:rsid w:val="00AC0BE1"/>
    <w:rsid w:val="00B03777"/>
    <w:rsid w:val="00B25E76"/>
    <w:rsid w:val="00B50B09"/>
    <w:rsid w:val="00B5167F"/>
    <w:rsid w:val="00B77888"/>
    <w:rsid w:val="00B85251"/>
    <w:rsid w:val="00BA77AD"/>
    <w:rsid w:val="00BB2C53"/>
    <w:rsid w:val="00BB4022"/>
    <w:rsid w:val="00BB6667"/>
    <w:rsid w:val="00BE4FA7"/>
    <w:rsid w:val="00C32D0F"/>
    <w:rsid w:val="00C3647A"/>
    <w:rsid w:val="00C47672"/>
    <w:rsid w:val="00C61468"/>
    <w:rsid w:val="00C92734"/>
    <w:rsid w:val="00C940B9"/>
    <w:rsid w:val="00C9533B"/>
    <w:rsid w:val="00CA11F7"/>
    <w:rsid w:val="00CA3305"/>
    <w:rsid w:val="00CB72D9"/>
    <w:rsid w:val="00CC4FE6"/>
    <w:rsid w:val="00CD10F5"/>
    <w:rsid w:val="00CD1BB7"/>
    <w:rsid w:val="00CD6B47"/>
    <w:rsid w:val="00CE3D29"/>
    <w:rsid w:val="00D07083"/>
    <w:rsid w:val="00D139BB"/>
    <w:rsid w:val="00D16766"/>
    <w:rsid w:val="00D27691"/>
    <w:rsid w:val="00D42492"/>
    <w:rsid w:val="00D43513"/>
    <w:rsid w:val="00D67A53"/>
    <w:rsid w:val="00D723DA"/>
    <w:rsid w:val="00D73765"/>
    <w:rsid w:val="00D74F55"/>
    <w:rsid w:val="00DA217D"/>
    <w:rsid w:val="00DB30EB"/>
    <w:rsid w:val="00DB5F0C"/>
    <w:rsid w:val="00DE1EAD"/>
    <w:rsid w:val="00DE62CD"/>
    <w:rsid w:val="00DF131A"/>
    <w:rsid w:val="00E07E6F"/>
    <w:rsid w:val="00E10AA7"/>
    <w:rsid w:val="00E14BDD"/>
    <w:rsid w:val="00E20F7F"/>
    <w:rsid w:val="00E23EB0"/>
    <w:rsid w:val="00E32495"/>
    <w:rsid w:val="00E36CD6"/>
    <w:rsid w:val="00E600FA"/>
    <w:rsid w:val="00E6280E"/>
    <w:rsid w:val="00E63A26"/>
    <w:rsid w:val="00E6648F"/>
    <w:rsid w:val="00E8484E"/>
    <w:rsid w:val="00E97EA9"/>
    <w:rsid w:val="00EA1465"/>
    <w:rsid w:val="00EA5FEA"/>
    <w:rsid w:val="00EB3CCA"/>
    <w:rsid w:val="00EB4E76"/>
    <w:rsid w:val="00EC205E"/>
    <w:rsid w:val="00EE38F3"/>
    <w:rsid w:val="00EE3F16"/>
    <w:rsid w:val="00EF52E0"/>
    <w:rsid w:val="00F0550B"/>
    <w:rsid w:val="00F10AB4"/>
    <w:rsid w:val="00F205E6"/>
    <w:rsid w:val="00F24799"/>
    <w:rsid w:val="00F34299"/>
    <w:rsid w:val="00F3752A"/>
    <w:rsid w:val="00F43C6D"/>
    <w:rsid w:val="00F608B9"/>
    <w:rsid w:val="00F61252"/>
    <w:rsid w:val="00F7466D"/>
    <w:rsid w:val="00F74E40"/>
    <w:rsid w:val="00F81616"/>
    <w:rsid w:val="00F91E37"/>
    <w:rsid w:val="00FA4495"/>
    <w:rsid w:val="00FB182C"/>
    <w:rsid w:val="00FB27A4"/>
    <w:rsid w:val="00FB2DE0"/>
    <w:rsid w:val="00FC0A97"/>
    <w:rsid w:val="00FD44C1"/>
    <w:rsid w:val="00FE46DD"/>
    <w:rsid w:val="00FE6114"/>
    <w:rsid w:val="00FF60E1"/>
    <w:rsid w:val="00FF7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8E6F17"/>
  <w14:defaultImageDpi w14:val="300"/>
  <w15:docId w15:val="{89E78660-6954-4801-AD76-1642D400D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617"/>
    <w:rPr>
      <w:rFonts w:ascii="Times New Roman" w:eastAsia="Calibri"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16617"/>
    <w:rPr>
      <w:color w:val="0000FF"/>
      <w:u w:val="single"/>
    </w:rPr>
  </w:style>
  <w:style w:type="paragraph" w:customStyle="1" w:styleId="ColorfulList-Accent11">
    <w:name w:val="Colorful List - Accent 11"/>
    <w:basedOn w:val="Normal"/>
    <w:uiPriority w:val="99"/>
    <w:qFormat/>
    <w:rsid w:val="00116617"/>
    <w:pPr>
      <w:spacing w:after="200" w:line="276" w:lineRule="auto"/>
      <w:ind w:left="720"/>
      <w:contextualSpacing/>
    </w:pPr>
    <w:rPr>
      <w:rFonts w:ascii="Calibri" w:eastAsia="Times New Roman" w:hAnsi="Calibri"/>
      <w:sz w:val="22"/>
      <w:szCs w:val="22"/>
      <w:lang w:val="en-GB" w:eastAsia="en-GB"/>
    </w:rPr>
  </w:style>
  <w:style w:type="paragraph" w:styleId="NormalWeb">
    <w:name w:val="Normal (Web)"/>
    <w:basedOn w:val="Normal"/>
    <w:uiPriority w:val="99"/>
    <w:unhideWhenUsed/>
    <w:rsid w:val="00116617"/>
    <w:pPr>
      <w:spacing w:before="100" w:beforeAutospacing="1" w:after="100" w:afterAutospacing="1"/>
    </w:pPr>
    <w:rPr>
      <w:rFonts w:ascii="Times" w:eastAsia="MS Mincho" w:hAnsi="Times"/>
    </w:rPr>
  </w:style>
  <w:style w:type="paragraph" w:customStyle="1" w:styleId="EndNoteBibliography">
    <w:name w:val="EndNote Bibliography"/>
    <w:basedOn w:val="Normal"/>
    <w:link w:val="EndNoteBibliographyChar"/>
    <w:rsid w:val="00116617"/>
    <w:rPr>
      <w:noProof/>
    </w:rPr>
  </w:style>
  <w:style w:type="character" w:customStyle="1" w:styleId="EndNoteBibliographyChar">
    <w:name w:val="EndNote Bibliography Char"/>
    <w:link w:val="EndNoteBibliography"/>
    <w:rsid w:val="00116617"/>
    <w:rPr>
      <w:rFonts w:ascii="Times New Roman" w:eastAsia="Calibri" w:hAnsi="Times New Roman"/>
      <w:noProof/>
    </w:rPr>
  </w:style>
  <w:style w:type="paragraph" w:customStyle="1" w:styleId="Head">
    <w:name w:val="Head"/>
    <w:basedOn w:val="Normal"/>
    <w:rsid w:val="00FF60E1"/>
    <w:pPr>
      <w:keepNext/>
      <w:spacing w:before="120" w:after="120"/>
      <w:jc w:val="center"/>
      <w:outlineLvl w:val="0"/>
    </w:pPr>
    <w:rPr>
      <w:rFonts w:eastAsia="Times New Roman"/>
      <w:b/>
      <w:bCs/>
      <w:kern w:val="28"/>
      <w:sz w:val="28"/>
      <w:szCs w:val="28"/>
    </w:rPr>
  </w:style>
  <w:style w:type="paragraph" w:customStyle="1" w:styleId="Teaser">
    <w:name w:val="Teaser"/>
    <w:basedOn w:val="Normal"/>
    <w:rsid w:val="00FF60E1"/>
    <w:pPr>
      <w:spacing w:before="120"/>
    </w:pPr>
    <w:rPr>
      <w:rFonts w:eastAsia="Times New Roman"/>
      <w:sz w:val="24"/>
      <w:szCs w:val="24"/>
    </w:rPr>
  </w:style>
  <w:style w:type="paragraph" w:customStyle="1" w:styleId="Paragraph">
    <w:name w:val="Paragraph"/>
    <w:basedOn w:val="Normal"/>
    <w:rsid w:val="007C428B"/>
    <w:pPr>
      <w:spacing w:before="120"/>
      <w:ind w:firstLine="720"/>
    </w:pPr>
    <w:rPr>
      <w:rFonts w:eastAsia="Times New Roman"/>
      <w:sz w:val="24"/>
      <w:szCs w:val="24"/>
    </w:rPr>
  </w:style>
  <w:style w:type="paragraph" w:styleId="Header">
    <w:name w:val="header"/>
    <w:basedOn w:val="Normal"/>
    <w:link w:val="HeaderChar"/>
    <w:uiPriority w:val="99"/>
    <w:unhideWhenUsed/>
    <w:rsid w:val="00BA77AD"/>
    <w:pPr>
      <w:tabs>
        <w:tab w:val="center" w:pos="4320"/>
        <w:tab w:val="right" w:pos="8640"/>
      </w:tabs>
    </w:pPr>
  </w:style>
  <w:style w:type="character" w:customStyle="1" w:styleId="HeaderChar">
    <w:name w:val="Header Char"/>
    <w:link w:val="Header"/>
    <w:uiPriority w:val="99"/>
    <w:rsid w:val="00BA77AD"/>
    <w:rPr>
      <w:rFonts w:ascii="Times New Roman" w:eastAsia="Calibri" w:hAnsi="Times New Roman"/>
    </w:rPr>
  </w:style>
  <w:style w:type="character" w:styleId="PageNumber">
    <w:name w:val="page number"/>
    <w:uiPriority w:val="99"/>
    <w:semiHidden/>
    <w:unhideWhenUsed/>
    <w:rsid w:val="00BA77AD"/>
  </w:style>
  <w:style w:type="paragraph" w:styleId="CommentText">
    <w:name w:val="annotation text"/>
    <w:basedOn w:val="Normal"/>
    <w:link w:val="CommentTextChar"/>
    <w:uiPriority w:val="99"/>
    <w:unhideWhenUsed/>
    <w:rsid w:val="005A6D8B"/>
  </w:style>
  <w:style w:type="character" w:customStyle="1" w:styleId="CommentTextChar">
    <w:name w:val="Comment Text Char"/>
    <w:link w:val="CommentText"/>
    <w:uiPriority w:val="99"/>
    <w:rsid w:val="005A6D8B"/>
    <w:rPr>
      <w:rFonts w:ascii="Times New Roman" w:eastAsia="Calibri" w:hAnsi="Times New Roman"/>
    </w:rPr>
  </w:style>
  <w:style w:type="paragraph" w:customStyle="1" w:styleId="EndNoteBibliographyTitle">
    <w:name w:val="EndNote Bibliography Title"/>
    <w:basedOn w:val="Normal"/>
    <w:link w:val="EndNoteBibliographyTitleChar"/>
    <w:rsid w:val="00F3752A"/>
    <w:pPr>
      <w:jc w:val="center"/>
    </w:pPr>
    <w:rPr>
      <w:noProof/>
    </w:rPr>
  </w:style>
  <w:style w:type="character" w:customStyle="1" w:styleId="EndNoteBibliographyTitleChar">
    <w:name w:val="EndNote Bibliography Title Char"/>
    <w:link w:val="EndNoteBibliographyTitle"/>
    <w:rsid w:val="00F3752A"/>
    <w:rPr>
      <w:rFonts w:ascii="Times New Roman" w:eastAsia="Calibri" w:hAnsi="Times New Roman"/>
      <w:noProof/>
    </w:rPr>
  </w:style>
  <w:style w:type="paragraph" w:styleId="BalloonText">
    <w:name w:val="Balloon Text"/>
    <w:basedOn w:val="Normal"/>
    <w:link w:val="BalloonTextChar"/>
    <w:uiPriority w:val="99"/>
    <w:semiHidden/>
    <w:unhideWhenUsed/>
    <w:rsid w:val="005E7C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C3F"/>
    <w:rPr>
      <w:rFonts w:ascii="Lucida Grande" w:eastAsia="Calibri" w:hAnsi="Lucida Grande" w:cs="Lucida Grande"/>
      <w:sz w:val="18"/>
      <w:szCs w:val="18"/>
    </w:rPr>
  </w:style>
  <w:style w:type="paragraph" w:styleId="DocumentMap">
    <w:name w:val="Document Map"/>
    <w:basedOn w:val="Normal"/>
    <w:link w:val="DocumentMapChar"/>
    <w:uiPriority w:val="99"/>
    <w:semiHidden/>
    <w:unhideWhenUsed/>
    <w:rsid w:val="005560EE"/>
    <w:rPr>
      <w:sz w:val="24"/>
      <w:szCs w:val="24"/>
    </w:rPr>
  </w:style>
  <w:style w:type="character" w:customStyle="1" w:styleId="DocumentMapChar">
    <w:name w:val="Document Map Char"/>
    <w:basedOn w:val="DefaultParagraphFont"/>
    <w:link w:val="DocumentMap"/>
    <w:uiPriority w:val="99"/>
    <w:semiHidden/>
    <w:rsid w:val="005560EE"/>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3647">
      <w:bodyDiv w:val="1"/>
      <w:marLeft w:val="0"/>
      <w:marRight w:val="0"/>
      <w:marTop w:val="0"/>
      <w:marBottom w:val="0"/>
      <w:divBdr>
        <w:top w:val="none" w:sz="0" w:space="0" w:color="auto"/>
        <w:left w:val="none" w:sz="0" w:space="0" w:color="auto"/>
        <w:bottom w:val="none" w:sz="0" w:space="0" w:color="auto"/>
        <w:right w:val="none" w:sz="0" w:space="0" w:color="auto"/>
      </w:divBdr>
    </w:div>
    <w:div w:id="97718504">
      <w:bodyDiv w:val="1"/>
      <w:marLeft w:val="0"/>
      <w:marRight w:val="0"/>
      <w:marTop w:val="0"/>
      <w:marBottom w:val="0"/>
      <w:divBdr>
        <w:top w:val="none" w:sz="0" w:space="0" w:color="auto"/>
        <w:left w:val="none" w:sz="0" w:space="0" w:color="auto"/>
        <w:bottom w:val="none" w:sz="0" w:space="0" w:color="auto"/>
        <w:right w:val="none" w:sz="0" w:space="0" w:color="auto"/>
      </w:divBdr>
    </w:div>
    <w:div w:id="156000979">
      <w:bodyDiv w:val="1"/>
      <w:marLeft w:val="0"/>
      <w:marRight w:val="0"/>
      <w:marTop w:val="0"/>
      <w:marBottom w:val="0"/>
      <w:divBdr>
        <w:top w:val="none" w:sz="0" w:space="0" w:color="auto"/>
        <w:left w:val="none" w:sz="0" w:space="0" w:color="auto"/>
        <w:bottom w:val="none" w:sz="0" w:space="0" w:color="auto"/>
        <w:right w:val="none" w:sz="0" w:space="0" w:color="auto"/>
      </w:divBdr>
    </w:div>
    <w:div w:id="255022183">
      <w:bodyDiv w:val="1"/>
      <w:marLeft w:val="0"/>
      <w:marRight w:val="0"/>
      <w:marTop w:val="0"/>
      <w:marBottom w:val="0"/>
      <w:divBdr>
        <w:top w:val="none" w:sz="0" w:space="0" w:color="auto"/>
        <w:left w:val="none" w:sz="0" w:space="0" w:color="auto"/>
        <w:bottom w:val="none" w:sz="0" w:space="0" w:color="auto"/>
        <w:right w:val="none" w:sz="0" w:space="0" w:color="auto"/>
      </w:divBdr>
    </w:div>
    <w:div w:id="1322850872">
      <w:bodyDiv w:val="1"/>
      <w:marLeft w:val="0"/>
      <w:marRight w:val="0"/>
      <w:marTop w:val="0"/>
      <w:marBottom w:val="0"/>
      <w:divBdr>
        <w:top w:val="none" w:sz="0" w:space="0" w:color="auto"/>
        <w:left w:val="none" w:sz="0" w:space="0" w:color="auto"/>
        <w:bottom w:val="none" w:sz="0" w:space="0" w:color="auto"/>
        <w:right w:val="none" w:sz="0" w:space="0" w:color="auto"/>
      </w:divBdr>
    </w:div>
    <w:div w:id="1367098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6633E-E06F-49B1-9DFF-5A7EA85F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whatevah</Company>
  <LinksUpToDate>false</LinksUpToDate>
  <CharactersWithSpaces>4575</CharactersWithSpaces>
  <SharedDoc>false</SharedDoc>
  <HLinks>
    <vt:vector size="24" baseType="variant">
      <vt:variant>
        <vt:i4>4587525</vt:i4>
      </vt:variant>
      <vt:variant>
        <vt:i4>9</vt:i4>
      </vt:variant>
      <vt:variant>
        <vt:i4>0</vt:i4>
      </vt:variant>
      <vt:variant>
        <vt:i4>5</vt:i4>
      </vt:variant>
      <vt:variant>
        <vt:lpwstr>http://www.appliedbiosystems.com</vt:lpwstr>
      </vt:variant>
      <vt:variant>
        <vt:lpwstr/>
      </vt:variant>
      <vt:variant>
        <vt:i4>327735</vt:i4>
      </vt:variant>
      <vt:variant>
        <vt:i4>6</vt:i4>
      </vt:variant>
      <vt:variant>
        <vt:i4>0</vt:i4>
      </vt:variant>
      <vt:variant>
        <vt:i4>5</vt:i4>
      </vt:variant>
      <vt:variant>
        <vt:lpwstr>http://www.chem.agilent.com/Library/usermanuals/Public/G2938-90034_RNA6000Nano_KG.pdf</vt:lpwstr>
      </vt:variant>
      <vt:variant>
        <vt:lpwstr/>
      </vt:variant>
      <vt:variant>
        <vt:i4>5046334</vt:i4>
      </vt:variant>
      <vt:variant>
        <vt:i4>3</vt:i4>
      </vt:variant>
      <vt:variant>
        <vt:i4>0</vt:i4>
      </vt:variant>
      <vt:variant>
        <vt:i4>5</vt:i4>
      </vt:variant>
      <vt:variant>
        <vt:lpwstr>mailto:ifyoffiah@yahoo.co.uk</vt:lpwstr>
      </vt:variant>
      <vt:variant>
        <vt:lpwstr/>
      </vt:variant>
      <vt:variant>
        <vt:i4>6881361</vt:i4>
      </vt:variant>
      <vt:variant>
        <vt:i4>0</vt:i4>
      </vt:variant>
      <vt:variant>
        <vt:i4>0</vt:i4>
      </vt:variant>
      <vt:variant>
        <vt:i4>5</vt:i4>
      </vt:variant>
      <vt:variant>
        <vt:lpwstr>mailto:ifeoma.offiah@kcl.ac.uk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Ifeoma Offiah</dc:creator>
  <cp:keywords/>
  <dc:description/>
  <cp:lastModifiedBy>Jeni Crockett-Holme</cp:lastModifiedBy>
  <cp:revision>3</cp:revision>
  <cp:lastPrinted>2016-02-11T22:25:00Z</cp:lastPrinted>
  <dcterms:created xsi:type="dcterms:W3CDTF">2016-02-18T22:24:00Z</dcterms:created>
  <dcterms:modified xsi:type="dcterms:W3CDTF">2016-02-18T22:24:00Z</dcterms:modified>
</cp:coreProperties>
</file>