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E4FBD" w14:textId="5660ED4B" w:rsidR="0083710A" w:rsidRPr="00A13C3E" w:rsidRDefault="0083710A" w:rsidP="0083710A">
      <w:pPr>
        <w:rPr>
          <w:rFonts w:ascii="Calibri" w:hAnsi="Calibri" w:cs="Calibri"/>
          <w:b/>
          <w:bCs/>
          <w:sz w:val="22"/>
          <w:szCs w:val="22"/>
        </w:rPr>
      </w:pPr>
      <w:r w:rsidRPr="00A13C3E">
        <w:rPr>
          <w:rFonts w:ascii="Calibri" w:hAnsi="Calibri" w:cs="Calibri"/>
          <w:b/>
          <w:bCs/>
          <w:sz w:val="22"/>
          <w:szCs w:val="22"/>
        </w:rPr>
        <w:t>Clinical Practice Guideline on the Pharmacological Management of Antipsychotic-</w:t>
      </w:r>
      <w:r w:rsidR="000F3524">
        <w:rPr>
          <w:rFonts w:ascii="Calibri" w:hAnsi="Calibri" w:cs="Calibri"/>
          <w:b/>
          <w:bCs/>
          <w:sz w:val="22"/>
          <w:szCs w:val="22"/>
        </w:rPr>
        <w:t>Related</w:t>
      </w:r>
      <w:r w:rsidRPr="00A13C3E">
        <w:rPr>
          <w:rFonts w:ascii="Calibri" w:hAnsi="Calibri" w:cs="Calibri"/>
          <w:b/>
          <w:bCs/>
          <w:sz w:val="22"/>
          <w:szCs w:val="22"/>
        </w:rPr>
        <w:t xml:space="preserve"> </w:t>
      </w:r>
      <w:proofErr w:type="spellStart"/>
      <w:r w:rsidRPr="00A13C3E">
        <w:rPr>
          <w:rFonts w:ascii="Calibri" w:hAnsi="Calibri" w:cs="Calibri"/>
          <w:b/>
          <w:bCs/>
          <w:sz w:val="22"/>
          <w:szCs w:val="22"/>
        </w:rPr>
        <w:t>Dyslipidaemia</w:t>
      </w:r>
      <w:proofErr w:type="spellEnd"/>
      <w:r w:rsidRPr="00A13C3E">
        <w:rPr>
          <w:rFonts w:ascii="Calibri" w:hAnsi="Calibri" w:cs="Calibri"/>
          <w:b/>
          <w:bCs/>
          <w:sz w:val="22"/>
          <w:szCs w:val="22"/>
        </w:rPr>
        <w:t xml:space="preserve"> – Supplementary Material</w:t>
      </w:r>
    </w:p>
    <w:p w14:paraId="13E5E905" w14:textId="77777777" w:rsidR="0083710A" w:rsidRPr="00A13C3E" w:rsidRDefault="0083710A" w:rsidP="0083710A">
      <w:pPr>
        <w:rPr>
          <w:rFonts w:ascii="Calibri" w:hAnsi="Calibri" w:cs="Calibri"/>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5"/>
        <w:gridCol w:w="9450"/>
        <w:gridCol w:w="2155"/>
      </w:tblGrid>
      <w:tr w:rsidR="00BA2421" w:rsidRPr="00A13C3E" w14:paraId="1ECA7F98" w14:textId="77777777" w:rsidTr="00BA2421">
        <w:tc>
          <w:tcPr>
            <w:tcW w:w="1345" w:type="dxa"/>
          </w:tcPr>
          <w:p w14:paraId="7D7DD248" w14:textId="77777777" w:rsidR="00BA2421" w:rsidRPr="00A13C3E" w:rsidRDefault="00BA2421" w:rsidP="00EF0556">
            <w:pPr>
              <w:rPr>
                <w:rFonts w:ascii="Calibri" w:hAnsi="Calibri" w:cs="Calibri"/>
                <w:b/>
                <w:bCs/>
                <w:sz w:val="22"/>
                <w:szCs w:val="22"/>
              </w:rPr>
            </w:pPr>
            <w:r w:rsidRPr="00A13C3E">
              <w:rPr>
                <w:rFonts w:ascii="Calibri" w:hAnsi="Calibri" w:cs="Calibri"/>
                <w:b/>
                <w:bCs/>
                <w:sz w:val="22"/>
                <w:szCs w:val="22"/>
              </w:rPr>
              <w:t>Chapter 1:</w:t>
            </w:r>
          </w:p>
        </w:tc>
        <w:tc>
          <w:tcPr>
            <w:tcW w:w="9450" w:type="dxa"/>
          </w:tcPr>
          <w:p w14:paraId="5EF91149" w14:textId="77777777" w:rsidR="00BA2421" w:rsidRPr="00A13C3E" w:rsidRDefault="00BA2421" w:rsidP="00EF0556">
            <w:pPr>
              <w:rPr>
                <w:rFonts w:ascii="Calibri" w:hAnsi="Calibri" w:cs="Calibri"/>
                <w:b/>
                <w:bCs/>
                <w:sz w:val="22"/>
                <w:szCs w:val="22"/>
              </w:rPr>
            </w:pPr>
            <w:r w:rsidRPr="00A13C3E">
              <w:rPr>
                <w:rFonts w:ascii="Calibri" w:hAnsi="Calibri" w:cs="Calibri"/>
                <w:i/>
                <w:iCs/>
                <w:sz w:val="22"/>
                <w:szCs w:val="22"/>
              </w:rPr>
              <w:t>Guideline Development Process</w:t>
            </w:r>
          </w:p>
        </w:tc>
        <w:tc>
          <w:tcPr>
            <w:tcW w:w="2155" w:type="dxa"/>
          </w:tcPr>
          <w:p w14:paraId="14190466" w14:textId="77777777" w:rsidR="00BA2421" w:rsidRPr="00A13C3E" w:rsidRDefault="00BA2421" w:rsidP="00EF0556">
            <w:pPr>
              <w:rPr>
                <w:rFonts w:ascii="Calibri" w:hAnsi="Calibri" w:cs="Calibri"/>
                <w:b/>
                <w:bCs/>
                <w:sz w:val="22"/>
                <w:szCs w:val="22"/>
              </w:rPr>
            </w:pPr>
          </w:p>
        </w:tc>
      </w:tr>
      <w:tr w:rsidR="00BA2421" w:rsidRPr="00A13C3E" w14:paraId="0029FEE7" w14:textId="77777777" w:rsidTr="00BA2421">
        <w:tc>
          <w:tcPr>
            <w:tcW w:w="1345" w:type="dxa"/>
          </w:tcPr>
          <w:p w14:paraId="598DA915" w14:textId="77777777" w:rsidR="00BA2421" w:rsidRPr="00A13C3E" w:rsidRDefault="00BA2421" w:rsidP="00EF0556">
            <w:pPr>
              <w:rPr>
                <w:rFonts w:ascii="Calibri" w:hAnsi="Calibri" w:cs="Calibri"/>
                <w:b/>
                <w:bCs/>
                <w:sz w:val="22"/>
                <w:szCs w:val="22"/>
              </w:rPr>
            </w:pPr>
          </w:p>
        </w:tc>
        <w:tc>
          <w:tcPr>
            <w:tcW w:w="9450" w:type="dxa"/>
          </w:tcPr>
          <w:p w14:paraId="2A9C73AE" w14:textId="77777777" w:rsidR="00BA2421" w:rsidRPr="00A13C3E" w:rsidRDefault="00BA2421" w:rsidP="00EF0556">
            <w:pPr>
              <w:rPr>
                <w:rFonts w:ascii="Calibri" w:hAnsi="Calibri" w:cs="Calibri"/>
                <w:b/>
                <w:bCs/>
                <w:sz w:val="22"/>
                <w:szCs w:val="22"/>
              </w:rPr>
            </w:pPr>
            <w:r w:rsidRPr="00A13C3E">
              <w:rPr>
                <w:rFonts w:ascii="Calibri" w:hAnsi="Calibri" w:cs="Calibri"/>
                <w:sz w:val="22"/>
                <w:szCs w:val="22"/>
              </w:rPr>
              <w:t>1.1: Summary of the guideline development process mapped to the AGREE-II criteria</w:t>
            </w:r>
          </w:p>
        </w:tc>
        <w:tc>
          <w:tcPr>
            <w:tcW w:w="2155" w:type="dxa"/>
          </w:tcPr>
          <w:p w14:paraId="4F0EA703" w14:textId="77777777" w:rsidR="00BA2421" w:rsidRPr="00A13C3E" w:rsidRDefault="00BA2421" w:rsidP="00EF0556">
            <w:pPr>
              <w:rPr>
                <w:rFonts w:ascii="Calibri" w:hAnsi="Calibri" w:cs="Calibri"/>
                <w:sz w:val="22"/>
                <w:szCs w:val="22"/>
              </w:rPr>
            </w:pPr>
            <w:r w:rsidRPr="00A13C3E">
              <w:rPr>
                <w:rFonts w:ascii="Calibri" w:hAnsi="Calibri" w:cs="Calibri"/>
                <w:sz w:val="22"/>
                <w:szCs w:val="22"/>
              </w:rPr>
              <w:t>Page 2</w:t>
            </w:r>
          </w:p>
        </w:tc>
      </w:tr>
      <w:tr w:rsidR="00BA2421" w:rsidRPr="00A13C3E" w14:paraId="54AE9E7D" w14:textId="77777777" w:rsidTr="00BA2421">
        <w:tc>
          <w:tcPr>
            <w:tcW w:w="1345" w:type="dxa"/>
          </w:tcPr>
          <w:p w14:paraId="66248B1A" w14:textId="77777777" w:rsidR="00BA2421" w:rsidRPr="00A13C3E" w:rsidRDefault="00BA2421" w:rsidP="00EF0556">
            <w:pPr>
              <w:rPr>
                <w:rFonts w:ascii="Calibri" w:hAnsi="Calibri" w:cs="Calibri"/>
                <w:b/>
                <w:bCs/>
                <w:sz w:val="22"/>
                <w:szCs w:val="22"/>
              </w:rPr>
            </w:pPr>
          </w:p>
        </w:tc>
        <w:tc>
          <w:tcPr>
            <w:tcW w:w="9450" w:type="dxa"/>
          </w:tcPr>
          <w:p w14:paraId="22F96494" w14:textId="77777777" w:rsidR="00BA2421" w:rsidRPr="00A13C3E" w:rsidRDefault="00BA2421" w:rsidP="00EF0556">
            <w:pPr>
              <w:rPr>
                <w:rFonts w:ascii="Calibri" w:hAnsi="Calibri" w:cs="Calibri"/>
                <w:b/>
                <w:bCs/>
                <w:sz w:val="22"/>
                <w:szCs w:val="22"/>
              </w:rPr>
            </w:pPr>
            <w:r w:rsidRPr="00A13C3E">
              <w:rPr>
                <w:rFonts w:ascii="Calibri" w:hAnsi="Calibri" w:cs="Calibri"/>
                <w:sz w:val="22"/>
                <w:szCs w:val="22"/>
              </w:rPr>
              <w:t>1.2: Search terms, strategy and results</w:t>
            </w:r>
          </w:p>
        </w:tc>
        <w:tc>
          <w:tcPr>
            <w:tcW w:w="2155" w:type="dxa"/>
          </w:tcPr>
          <w:p w14:paraId="5494347E" w14:textId="77777777" w:rsidR="00BA2421" w:rsidRPr="00A13C3E" w:rsidRDefault="00BA2421" w:rsidP="00EF0556">
            <w:pPr>
              <w:rPr>
                <w:rFonts w:ascii="Calibri" w:hAnsi="Calibri" w:cs="Calibri"/>
                <w:sz w:val="22"/>
                <w:szCs w:val="22"/>
              </w:rPr>
            </w:pPr>
            <w:r w:rsidRPr="00A13C3E">
              <w:rPr>
                <w:rFonts w:ascii="Calibri" w:hAnsi="Calibri" w:cs="Calibri"/>
                <w:sz w:val="22"/>
                <w:szCs w:val="22"/>
              </w:rPr>
              <w:t>Page 6</w:t>
            </w:r>
          </w:p>
        </w:tc>
      </w:tr>
      <w:tr w:rsidR="00BA2421" w:rsidRPr="00A13C3E" w14:paraId="1BD02A6B" w14:textId="77777777" w:rsidTr="00BA2421">
        <w:tc>
          <w:tcPr>
            <w:tcW w:w="1345" w:type="dxa"/>
          </w:tcPr>
          <w:p w14:paraId="4A02FDA6" w14:textId="77777777" w:rsidR="00BA2421" w:rsidRPr="00A13C3E" w:rsidRDefault="00BA2421" w:rsidP="00EF0556">
            <w:pPr>
              <w:rPr>
                <w:rFonts w:ascii="Calibri" w:hAnsi="Calibri" w:cs="Calibri"/>
                <w:b/>
                <w:bCs/>
                <w:sz w:val="22"/>
                <w:szCs w:val="22"/>
              </w:rPr>
            </w:pPr>
          </w:p>
        </w:tc>
        <w:tc>
          <w:tcPr>
            <w:tcW w:w="9450" w:type="dxa"/>
          </w:tcPr>
          <w:p w14:paraId="6FC993C8" w14:textId="77777777" w:rsidR="00BA2421" w:rsidRPr="00A13C3E" w:rsidRDefault="00BA2421" w:rsidP="00EF0556">
            <w:pPr>
              <w:rPr>
                <w:rFonts w:ascii="Calibri" w:hAnsi="Calibri" w:cs="Calibri"/>
                <w:b/>
                <w:bCs/>
                <w:sz w:val="22"/>
                <w:szCs w:val="22"/>
              </w:rPr>
            </w:pPr>
          </w:p>
        </w:tc>
        <w:tc>
          <w:tcPr>
            <w:tcW w:w="2155" w:type="dxa"/>
          </w:tcPr>
          <w:p w14:paraId="23374EA1" w14:textId="77777777" w:rsidR="00BA2421" w:rsidRPr="00A13C3E" w:rsidRDefault="00BA2421" w:rsidP="00EF0556">
            <w:pPr>
              <w:rPr>
                <w:rFonts w:ascii="Calibri" w:hAnsi="Calibri" w:cs="Calibri"/>
                <w:sz w:val="22"/>
                <w:szCs w:val="22"/>
              </w:rPr>
            </w:pPr>
          </w:p>
        </w:tc>
      </w:tr>
      <w:tr w:rsidR="00BA2421" w:rsidRPr="00A13C3E" w14:paraId="204DFE91" w14:textId="77777777" w:rsidTr="00BA2421">
        <w:tc>
          <w:tcPr>
            <w:tcW w:w="1345" w:type="dxa"/>
          </w:tcPr>
          <w:p w14:paraId="1BF7F9A1" w14:textId="77777777" w:rsidR="00BA2421" w:rsidRPr="00A13C3E" w:rsidRDefault="00BA2421" w:rsidP="00EF0556">
            <w:pPr>
              <w:rPr>
                <w:rFonts w:ascii="Calibri" w:hAnsi="Calibri" w:cs="Calibri"/>
                <w:b/>
                <w:bCs/>
                <w:sz w:val="22"/>
                <w:szCs w:val="22"/>
              </w:rPr>
            </w:pPr>
            <w:r w:rsidRPr="00A13C3E">
              <w:rPr>
                <w:rFonts w:ascii="Calibri" w:hAnsi="Calibri" w:cs="Calibri"/>
                <w:b/>
                <w:bCs/>
                <w:sz w:val="22"/>
                <w:szCs w:val="22"/>
              </w:rPr>
              <w:t>Chapter 2:</w:t>
            </w:r>
          </w:p>
        </w:tc>
        <w:tc>
          <w:tcPr>
            <w:tcW w:w="9450" w:type="dxa"/>
          </w:tcPr>
          <w:p w14:paraId="13305628" w14:textId="77777777" w:rsidR="00BA2421" w:rsidRPr="00A13C3E" w:rsidRDefault="00BA2421" w:rsidP="00EF0556">
            <w:pPr>
              <w:rPr>
                <w:rFonts w:ascii="Calibri" w:hAnsi="Calibri" w:cs="Calibri"/>
                <w:b/>
                <w:bCs/>
                <w:sz w:val="22"/>
                <w:szCs w:val="22"/>
              </w:rPr>
            </w:pPr>
            <w:r w:rsidRPr="00A13C3E">
              <w:rPr>
                <w:rFonts w:ascii="Calibri" w:hAnsi="Calibri" w:cs="Calibri"/>
                <w:i/>
                <w:iCs/>
                <w:sz w:val="22"/>
                <w:szCs w:val="22"/>
              </w:rPr>
              <w:t>Source Guidelines</w:t>
            </w:r>
          </w:p>
        </w:tc>
        <w:tc>
          <w:tcPr>
            <w:tcW w:w="2155" w:type="dxa"/>
          </w:tcPr>
          <w:p w14:paraId="4065E6A4" w14:textId="77777777" w:rsidR="00BA2421" w:rsidRPr="00A13C3E" w:rsidRDefault="00BA2421" w:rsidP="00EF0556">
            <w:pPr>
              <w:rPr>
                <w:rFonts w:ascii="Calibri" w:hAnsi="Calibri" w:cs="Calibri"/>
                <w:sz w:val="22"/>
                <w:szCs w:val="22"/>
              </w:rPr>
            </w:pPr>
          </w:p>
        </w:tc>
      </w:tr>
      <w:tr w:rsidR="00BA2421" w:rsidRPr="00A13C3E" w14:paraId="216CD36D" w14:textId="77777777" w:rsidTr="00BA2421">
        <w:tc>
          <w:tcPr>
            <w:tcW w:w="1345" w:type="dxa"/>
          </w:tcPr>
          <w:p w14:paraId="6B2BC41C" w14:textId="77777777" w:rsidR="00BA2421" w:rsidRPr="00A13C3E" w:rsidRDefault="00BA2421" w:rsidP="00EF0556">
            <w:pPr>
              <w:rPr>
                <w:rFonts w:ascii="Calibri" w:hAnsi="Calibri" w:cs="Calibri"/>
                <w:b/>
                <w:bCs/>
                <w:sz w:val="22"/>
                <w:szCs w:val="22"/>
              </w:rPr>
            </w:pPr>
          </w:p>
        </w:tc>
        <w:tc>
          <w:tcPr>
            <w:tcW w:w="9450" w:type="dxa"/>
          </w:tcPr>
          <w:p w14:paraId="090F524C" w14:textId="77777777" w:rsidR="00BA2421" w:rsidRPr="00A13C3E" w:rsidRDefault="00BA2421" w:rsidP="00EF0556">
            <w:pPr>
              <w:rPr>
                <w:rFonts w:ascii="Calibri" w:hAnsi="Calibri" w:cs="Calibri"/>
                <w:b/>
                <w:bCs/>
                <w:sz w:val="22"/>
                <w:szCs w:val="22"/>
              </w:rPr>
            </w:pPr>
            <w:r w:rsidRPr="00A13C3E">
              <w:rPr>
                <w:rFonts w:ascii="Calibri" w:hAnsi="Calibri" w:cs="Calibri"/>
                <w:sz w:val="22"/>
                <w:szCs w:val="22"/>
              </w:rPr>
              <w:t>2.1: List of source guidelines included in the systematic guideline review (adults)</w:t>
            </w:r>
          </w:p>
        </w:tc>
        <w:tc>
          <w:tcPr>
            <w:tcW w:w="2155" w:type="dxa"/>
          </w:tcPr>
          <w:p w14:paraId="2BD4E548" w14:textId="77777777" w:rsidR="00BA2421" w:rsidRPr="00A13C3E" w:rsidRDefault="00BA2421" w:rsidP="00EF0556">
            <w:pPr>
              <w:rPr>
                <w:rFonts w:ascii="Calibri" w:hAnsi="Calibri" w:cs="Calibri"/>
                <w:sz w:val="22"/>
                <w:szCs w:val="22"/>
              </w:rPr>
            </w:pPr>
            <w:r w:rsidRPr="00A13C3E">
              <w:rPr>
                <w:rFonts w:ascii="Calibri" w:hAnsi="Calibri" w:cs="Calibri"/>
                <w:sz w:val="22"/>
                <w:szCs w:val="22"/>
              </w:rPr>
              <w:t>Page 7</w:t>
            </w:r>
          </w:p>
        </w:tc>
      </w:tr>
      <w:tr w:rsidR="00BA2421" w:rsidRPr="00A13C3E" w14:paraId="300F2122" w14:textId="77777777" w:rsidTr="00BA2421">
        <w:tc>
          <w:tcPr>
            <w:tcW w:w="1345" w:type="dxa"/>
          </w:tcPr>
          <w:p w14:paraId="66F7AF06" w14:textId="77777777" w:rsidR="00BA2421" w:rsidRPr="00A13C3E" w:rsidRDefault="00BA2421" w:rsidP="00EF0556">
            <w:pPr>
              <w:rPr>
                <w:rFonts w:ascii="Calibri" w:hAnsi="Calibri" w:cs="Calibri"/>
                <w:b/>
                <w:bCs/>
                <w:sz w:val="22"/>
                <w:szCs w:val="22"/>
              </w:rPr>
            </w:pPr>
          </w:p>
        </w:tc>
        <w:tc>
          <w:tcPr>
            <w:tcW w:w="9450" w:type="dxa"/>
          </w:tcPr>
          <w:p w14:paraId="47025C62" w14:textId="77777777" w:rsidR="00BA2421" w:rsidRPr="00A13C3E" w:rsidRDefault="00BA2421" w:rsidP="00EF0556">
            <w:pPr>
              <w:rPr>
                <w:rFonts w:ascii="Calibri" w:hAnsi="Calibri" w:cs="Calibri"/>
                <w:b/>
                <w:bCs/>
                <w:sz w:val="22"/>
                <w:szCs w:val="22"/>
              </w:rPr>
            </w:pPr>
            <w:r w:rsidRPr="00A13C3E">
              <w:rPr>
                <w:rFonts w:ascii="Calibri" w:hAnsi="Calibri" w:cs="Calibri"/>
                <w:sz w:val="22"/>
                <w:szCs w:val="22"/>
              </w:rPr>
              <w:t>2.2: List of source guidelines included in the systematic guideline review (children and adolescents)</w:t>
            </w:r>
          </w:p>
        </w:tc>
        <w:tc>
          <w:tcPr>
            <w:tcW w:w="2155" w:type="dxa"/>
          </w:tcPr>
          <w:p w14:paraId="409F0853" w14:textId="77777777" w:rsidR="00BA2421" w:rsidRPr="00A13C3E" w:rsidRDefault="00BA2421" w:rsidP="00EF0556">
            <w:pPr>
              <w:rPr>
                <w:rFonts w:ascii="Calibri" w:hAnsi="Calibri" w:cs="Calibri"/>
                <w:sz w:val="22"/>
                <w:szCs w:val="22"/>
              </w:rPr>
            </w:pPr>
            <w:r w:rsidRPr="00A13C3E">
              <w:rPr>
                <w:rFonts w:ascii="Calibri" w:hAnsi="Calibri" w:cs="Calibri"/>
                <w:sz w:val="22"/>
                <w:szCs w:val="22"/>
              </w:rPr>
              <w:t>Page 7</w:t>
            </w:r>
          </w:p>
        </w:tc>
      </w:tr>
      <w:tr w:rsidR="00BA2421" w:rsidRPr="00A13C3E" w14:paraId="353C070B" w14:textId="77777777" w:rsidTr="00BA2421">
        <w:tc>
          <w:tcPr>
            <w:tcW w:w="1345" w:type="dxa"/>
          </w:tcPr>
          <w:p w14:paraId="4F76EC0B" w14:textId="77777777" w:rsidR="00BA2421" w:rsidRPr="00A13C3E" w:rsidRDefault="00BA2421" w:rsidP="00EF0556">
            <w:pPr>
              <w:rPr>
                <w:rFonts w:ascii="Calibri" w:hAnsi="Calibri" w:cs="Calibri"/>
                <w:b/>
                <w:bCs/>
                <w:sz w:val="22"/>
                <w:szCs w:val="22"/>
              </w:rPr>
            </w:pPr>
          </w:p>
        </w:tc>
        <w:tc>
          <w:tcPr>
            <w:tcW w:w="9450" w:type="dxa"/>
          </w:tcPr>
          <w:p w14:paraId="204A41E8" w14:textId="77777777" w:rsidR="00BA2421" w:rsidRPr="00A13C3E" w:rsidRDefault="00BA2421" w:rsidP="00EF0556">
            <w:pPr>
              <w:rPr>
                <w:rFonts w:ascii="Calibri" w:hAnsi="Calibri" w:cs="Calibri"/>
                <w:b/>
                <w:bCs/>
                <w:sz w:val="22"/>
                <w:szCs w:val="22"/>
              </w:rPr>
            </w:pPr>
            <w:r w:rsidRPr="00A13C3E">
              <w:rPr>
                <w:rFonts w:ascii="Calibri" w:hAnsi="Calibri" w:cs="Calibri"/>
                <w:sz w:val="22"/>
                <w:szCs w:val="22"/>
              </w:rPr>
              <w:t>2.3: List of guidelines excluded from the systematic guideline review</w:t>
            </w:r>
          </w:p>
        </w:tc>
        <w:tc>
          <w:tcPr>
            <w:tcW w:w="2155" w:type="dxa"/>
          </w:tcPr>
          <w:p w14:paraId="5BCF27F0" w14:textId="77777777" w:rsidR="00BA2421" w:rsidRPr="00A13C3E" w:rsidRDefault="00BA2421" w:rsidP="00EF0556">
            <w:pPr>
              <w:rPr>
                <w:rFonts w:ascii="Calibri" w:hAnsi="Calibri" w:cs="Calibri"/>
                <w:sz w:val="22"/>
                <w:szCs w:val="22"/>
              </w:rPr>
            </w:pPr>
            <w:r w:rsidRPr="00A13C3E">
              <w:rPr>
                <w:rFonts w:ascii="Calibri" w:hAnsi="Calibri" w:cs="Calibri"/>
                <w:sz w:val="22"/>
                <w:szCs w:val="22"/>
              </w:rPr>
              <w:t>Page 7</w:t>
            </w:r>
          </w:p>
        </w:tc>
      </w:tr>
      <w:tr w:rsidR="00BA2421" w:rsidRPr="00A13C3E" w14:paraId="336F8CA8" w14:textId="77777777" w:rsidTr="00BA2421">
        <w:tc>
          <w:tcPr>
            <w:tcW w:w="1345" w:type="dxa"/>
          </w:tcPr>
          <w:p w14:paraId="5AE6F734" w14:textId="77777777" w:rsidR="00BA2421" w:rsidRPr="00A13C3E" w:rsidRDefault="00BA2421" w:rsidP="00EF0556">
            <w:pPr>
              <w:rPr>
                <w:rFonts w:ascii="Calibri" w:hAnsi="Calibri" w:cs="Calibri"/>
                <w:b/>
                <w:bCs/>
                <w:sz w:val="22"/>
                <w:szCs w:val="22"/>
              </w:rPr>
            </w:pPr>
          </w:p>
        </w:tc>
        <w:tc>
          <w:tcPr>
            <w:tcW w:w="9450" w:type="dxa"/>
          </w:tcPr>
          <w:p w14:paraId="69A6674C" w14:textId="77777777" w:rsidR="00BA2421" w:rsidRPr="00A13C3E" w:rsidRDefault="00BA2421" w:rsidP="00EF0556">
            <w:pPr>
              <w:rPr>
                <w:rFonts w:ascii="Calibri" w:hAnsi="Calibri" w:cs="Calibri"/>
                <w:sz w:val="22"/>
                <w:szCs w:val="22"/>
              </w:rPr>
            </w:pPr>
            <w:r w:rsidRPr="00A13C3E">
              <w:rPr>
                <w:rFonts w:ascii="Calibri" w:hAnsi="Calibri" w:cs="Calibri"/>
                <w:sz w:val="22"/>
                <w:szCs w:val="22"/>
              </w:rPr>
              <w:t>2.4: Summary of Guideline Quality Assessment using AGREE II criteria</w:t>
            </w:r>
          </w:p>
        </w:tc>
        <w:tc>
          <w:tcPr>
            <w:tcW w:w="2155" w:type="dxa"/>
          </w:tcPr>
          <w:p w14:paraId="2FD5AD8B" w14:textId="77777777" w:rsidR="00BA2421" w:rsidRPr="00A13C3E" w:rsidRDefault="00BA2421" w:rsidP="00EF0556">
            <w:pPr>
              <w:rPr>
                <w:rFonts w:ascii="Calibri" w:hAnsi="Calibri" w:cs="Calibri"/>
                <w:sz w:val="22"/>
                <w:szCs w:val="22"/>
              </w:rPr>
            </w:pPr>
            <w:r w:rsidRPr="00A13C3E">
              <w:rPr>
                <w:rFonts w:ascii="Calibri" w:hAnsi="Calibri" w:cs="Calibri"/>
                <w:sz w:val="22"/>
                <w:szCs w:val="22"/>
              </w:rPr>
              <w:t>Page 10</w:t>
            </w:r>
          </w:p>
        </w:tc>
      </w:tr>
      <w:tr w:rsidR="00BA2421" w:rsidRPr="00A13C3E" w14:paraId="7A31211B" w14:textId="77777777" w:rsidTr="00BA2421">
        <w:tc>
          <w:tcPr>
            <w:tcW w:w="1345" w:type="dxa"/>
          </w:tcPr>
          <w:p w14:paraId="5973D6BB" w14:textId="77777777" w:rsidR="00BA2421" w:rsidRPr="00A13C3E" w:rsidRDefault="00BA2421" w:rsidP="00EF0556">
            <w:pPr>
              <w:rPr>
                <w:rFonts w:ascii="Calibri" w:hAnsi="Calibri" w:cs="Calibri"/>
                <w:b/>
                <w:bCs/>
                <w:sz w:val="22"/>
                <w:szCs w:val="22"/>
              </w:rPr>
            </w:pPr>
          </w:p>
        </w:tc>
        <w:tc>
          <w:tcPr>
            <w:tcW w:w="9450" w:type="dxa"/>
          </w:tcPr>
          <w:p w14:paraId="4C01ABA2" w14:textId="77777777" w:rsidR="00BA2421" w:rsidRPr="00A13C3E" w:rsidRDefault="00BA2421" w:rsidP="00EF0556">
            <w:pPr>
              <w:rPr>
                <w:rFonts w:ascii="Calibri" w:hAnsi="Calibri" w:cs="Calibri"/>
                <w:sz w:val="22"/>
                <w:szCs w:val="22"/>
              </w:rPr>
            </w:pPr>
          </w:p>
        </w:tc>
        <w:tc>
          <w:tcPr>
            <w:tcW w:w="2155" w:type="dxa"/>
          </w:tcPr>
          <w:p w14:paraId="77224EAC" w14:textId="77777777" w:rsidR="00BA2421" w:rsidRPr="00A13C3E" w:rsidRDefault="00BA2421" w:rsidP="00EF0556">
            <w:pPr>
              <w:rPr>
                <w:rFonts w:ascii="Calibri" w:hAnsi="Calibri" w:cs="Calibri"/>
                <w:sz w:val="22"/>
                <w:szCs w:val="22"/>
              </w:rPr>
            </w:pPr>
          </w:p>
        </w:tc>
      </w:tr>
      <w:tr w:rsidR="00BA2421" w:rsidRPr="00A13C3E" w14:paraId="084F970D" w14:textId="77777777" w:rsidTr="00BA2421">
        <w:tc>
          <w:tcPr>
            <w:tcW w:w="1345" w:type="dxa"/>
          </w:tcPr>
          <w:p w14:paraId="49CFF5FB" w14:textId="77777777" w:rsidR="00BA2421" w:rsidRPr="00A13C3E" w:rsidRDefault="00BA2421" w:rsidP="00EF0556">
            <w:pPr>
              <w:rPr>
                <w:rFonts w:ascii="Calibri" w:hAnsi="Calibri" w:cs="Calibri"/>
                <w:b/>
                <w:bCs/>
                <w:sz w:val="22"/>
                <w:szCs w:val="22"/>
              </w:rPr>
            </w:pPr>
            <w:r w:rsidRPr="00A13C3E">
              <w:rPr>
                <w:rFonts w:ascii="Calibri" w:hAnsi="Calibri" w:cs="Calibri"/>
                <w:b/>
                <w:bCs/>
                <w:sz w:val="22"/>
                <w:szCs w:val="22"/>
              </w:rPr>
              <w:t>Chapter 3:</w:t>
            </w:r>
          </w:p>
        </w:tc>
        <w:tc>
          <w:tcPr>
            <w:tcW w:w="9450" w:type="dxa"/>
          </w:tcPr>
          <w:p w14:paraId="4A1C6AAF" w14:textId="77777777" w:rsidR="00BA2421" w:rsidRPr="00A13C3E" w:rsidRDefault="00BA2421" w:rsidP="00EF0556">
            <w:pPr>
              <w:rPr>
                <w:rFonts w:ascii="Calibri" w:hAnsi="Calibri" w:cs="Calibri"/>
                <w:sz w:val="22"/>
                <w:szCs w:val="22"/>
              </w:rPr>
            </w:pPr>
            <w:r w:rsidRPr="00A13C3E">
              <w:rPr>
                <w:rFonts w:ascii="Calibri" w:hAnsi="Calibri" w:cs="Calibri"/>
                <w:i/>
                <w:iCs/>
                <w:sz w:val="22"/>
                <w:szCs w:val="22"/>
              </w:rPr>
              <w:t>Evidence-to-Decision Framework</w:t>
            </w:r>
          </w:p>
        </w:tc>
        <w:tc>
          <w:tcPr>
            <w:tcW w:w="2155" w:type="dxa"/>
          </w:tcPr>
          <w:p w14:paraId="3F35A6DF" w14:textId="77777777" w:rsidR="00BA2421" w:rsidRPr="00A13C3E" w:rsidRDefault="00BA2421" w:rsidP="00EF0556">
            <w:pPr>
              <w:rPr>
                <w:rFonts w:ascii="Calibri" w:hAnsi="Calibri" w:cs="Calibri"/>
                <w:sz w:val="22"/>
                <w:szCs w:val="22"/>
              </w:rPr>
            </w:pPr>
          </w:p>
        </w:tc>
      </w:tr>
      <w:tr w:rsidR="00BA2421" w:rsidRPr="00A13C3E" w14:paraId="18D2E536" w14:textId="77777777" w:rsidTr="00BA2421">
        <w:tc>
          <w:tcPr>
            <w:tcW w:w="1345" w:type="dxa"/>
          </w:tcPr>
          <w:p w14:paraId="70627F9F" w14:textId="77777777" w:rsidR="00BA2421" w:rsidRPr="00A13C3E" w:rsidRDefault="00BA2421" w:rsidP="00EF0556">
            <w:pPr>
              <w:rPr>
                <w:rFonts w:ascii="Calibri" w:hAnsi="Calibri" w:cs="Calibri"/>
                <w:b/>
                <w:bCs/>
                <w:sz w:val="22"/>
                <w:szCs w:val="22"/>
              </w:rPr>
            </w:pPr>
          </w:p>
        </w:tc>
        <w:tc>
          <w:tcPr>
            <w:tcW w:w="9450" w:type="dxa"/>
          </w:tcPr>
          <w:p w14:paraId="0DC6F5EB" w14:textId="17B3044A" w:rsidR="00BA2421" w:rsidRPr="00A13C3E" w:rsidRDefault="00BA2421" w:rsidP="00EF0556">
            <w:pPr>
              <w:rPr>
                <w:rFonts w:ascii="Calibri" w:hAnsi="Calibri" w:cs="Calibri"/>
                <w:sz w:val="22"/>
                <w:szCs w:val="22"/>
              </w:rPr>
            </w:pPr>
            <w:r w:rsidRPr="00A13C3E">
              <w:rPr>
                <w:rFonts w:ascii="Calibri" w:hAnsi="Calibri" w:cs="Calibri"/>
                <w:sz w:val="22"/>
                <w:szCs w:val="22"/>
              </w:rPr>
              <w:t>3.1: Evidence to Decision Framework - Statin therapy for antipsychotic-</w:t>
            </w:r>
            <w:r w:rsidR="000F3524">
              <w:rPr>
                <w:rFonts w:ascii="Calibri" w:hAnsi="Calibri" w:cs="Calibri"/>
                <w:sz w:val="22"/>
                <w:szCs w:val="22"/>
              </w:rPr>
              <w:t>related</w:t>
            </w:r>
            <w:r w:rsidRPr="00A13C3E">
              <w:rPr>
                <w:rFonts w:ascii="Calibri" w:hAnsi="Calibri" w:cs="Calibri"/>
                <w:sz w:val="22"/>
                <w:szCs w:val="22"/>
              </w:rPr>
              <w:t xml:space="preserve"> </w:t>
            </w:r>
            <w:proofErr w:type="spellStart"/>
            <w:r w:rsidRPr="00A13C3E">
              <w:rPr>
                <w:rFonts w:ascii="Calibri" w:hAnsi="Calibri" w:cs="Calibri"/>
                <w:sz w:val="22"/>
                <w:szCs w:val="22"/>
              </w:rPr>
              <w:t>dyslipidaemia</w:t>
            </w:r>
            <w:proofErr w:type="spellEnd"/>
          </w:p>
        </w:tc>
        <w:tc>
          <w:tcPr>
            <w:tcW w:w="2155" w:type="dxa"/>
          </w:tcPr>
          <w:p w14:paraId="24D4F54A" w14:textId="77777777" w:rsidR="00BA2421" w:rsidRPr="00A13C3E" w:rsidRDefault="00BA2421" w:rsidP="00EF0556">
            <w:pPr>
              <w:rPr>
                <w:rFonts w:ascii="Calibri" w:hAnsi="Calibri" w:cs="Calibri"/>
                <w:sz w:val="22"/>
                <w:szCs w:val="22"/>
              </w:rPr>
            </w:pPr>
            <w:r w:rsidRPr="00A13C3E">
              <w:rPr>
                <w:rFonts w:ascii="Calibri" w:hAnsi="Calibri" w:cs="Calibri"/>
                <w:sz w:val="22"/>
                <w:szCs w:val="22"/>
              </w:rPr>
              <w:t>Page 11</w:t>
            </w:r>
          </w:p>
        </w:tc>
      </w:tr>
      <w:tr w:rsidR="00BA2421" w:rsidRPr="00A13C3E" w14:paraId="5C80971C" w14:textId="77777777" w:rsidTr="00BA2421">
        <w:tc>
          <w:tcPr>
            <w:tcW w:w="1345" w:type="dxa"/>
          </w:tcPr>
          <w:p w14:paraId="6DB00D79" w14:textId="77777777" w:rsidR="00BA2421" w:rsidRPr="00A13C3E" w:rsidRDefault="00BA2421" w:rsidP="00EF0556">
            <w:pPr>
              <w:rPr>
                <w:rFonts w:ascii="Calibri" w:hAnsi="Calibri" w:cs="Calibri"/>
                <w:b/>
                <w:bCs/>
                <w:sz w:val="22"/>
                <w:szCs w:val="22"/>
              </w:rPr>
            </w:pPr>
          </w:p>
        </w:tc>
        <w:tc>
          <w:tcPr>
            <w:tcW w:w="9450" w:type="dxa"/>
          </w:tcPr>
          <w:p w14:paraId="1601D864" w14:textId="51121C5E" w:rsidR="00BA2421" w:rsidRPr="00A13C3E" w:rsidRDefault="00BA2421" w:rsidP="00EF0556">
            <w:pPr>
              <w:rPr>
                <w:rFonts w:ascii="Calibri" w:hAnsi="Calibri" w:cs="Calibri"/>
                <w:sz w:val="22"/>
                <w:szCs w:val="22"/>
              </w:rPr>
            </w:pPr>
            <w:r w:rsidRPr="00A13C3E">
              <w:rPr>
                <w:rFonts w:ascii="Calibri" w:hAnsi="Calibri" w:cs="Calibri"/>
                <w:sz w:val="22"/>
                <w:szCs w:val="22"/>
              </w:rPr>
              <w:t>3.2: Evidence to Decision Framework – Omega-3 therapy for antipsychotic-</w:t>
            </w:r>
            <w:r w:rsidR="000F3524">
              <w:rPr>
                <w:rFonts w:ascii="Calibri" w:hAnsi="Calibri" w:cs="Calibri"/>
                <w:sz w:val="22"/>
                <w:szCs w:val="22"/>
              </w:rPr>
              <w:t>related</w:t>
            </w:r>
            <w:r w:rsidR="000F3524" w:rsidRPr="00A13C3E">
              <w:rPr>
                <w:rFonts w:ascii="Calibri" w:hAnsi="Calibri" w:cs="Calibri"/>
                <w:sz w:val="22"/>
                <w:szCs w:val="22"/>
              </w:rPr>
              <w:t xml:space="preserve"> </w:t>
            </w:r>
            <w:proofErr w:type="spellStart"/>
            <w:r w:rsidRPr="00A13C3E">
              <w:rPr>
                <w:rFonts w:ascii="Calibri" w:hAnsi="Calibri" w:cs="Calibri"/>
                <w:sz w:val="22"/>
                <w:szCs w:val="22"/>
              </w:rPr>
              <w:t>dyslipidaemia</w:t>
            </w:r>
            <w:proofErr w:type="spellEnd"/>
          </w:p>
        </w:tc>
        <w:tc>
          <w:tcPr>
            <w:tcW w:w="2155" w:type="dxa"/>
          </w:tcPr>
          <w:p w14:paraId="5FD72A5A" w14:textId="77777777" w:rsidR="00BA2421" w:rsidRPr="00A13C3E" w:rsidRDefault="00BA2421" w:rsidP="00EF0556">
            <w:pPr>
              <w:rPr>
                <w:rFonts w:ascii="Calibri" w:hAnsi="Calibri" w:cs="Calibri"/>
                <w:sz w:val="22"/>
                <w:szCs w:val="22"/>
              </w:rPr>
            </w:pPr>
            <w:r w:rsidRPr="00A13C3E">
              <w:rPr>
                <w:rFonts w:ascii="Calibri" w:hAnsi="Calibri" w:cs="Calibri"/>
                <w:sz w:val="22"/>
                <w:szCs w:val="22"/>
              </w:rPr>
              <w:t>Page 27</w:t>
            </w:r>
          </w:p>
        </w:tc>
      </w:tr>
      <w:tr w:rsidR="00BA2421" w:rsidRPr="00A13C3E" w14:paraId="125FF98A" w14:textId="77777777" w:rsidTr="00BA2421">
        <w:tc>
          <w:tcPr>
            <w:tcW w:w="1345" w:type="dxa"/>
          </w:tcPr>
          <w:p w14:paraId="4C31F3E6" w14:textId="77777777" w:rsidR="00BA2421" w:rsidRPr="00A13C3E" w:rsidRDefault="00BA2421" w:rsidP="00EF0556">
            <w:pPr>
              <w:rPr>
                <w:rFonts w:ascii="Calibri" w:hAnsi="Calibri" w:cs="Calibri"/>
                <w:b/>
                <w:bCs/>
                <w:sz w:val="22"/>
                <w:szCs w:val="22"/>
              </w:rPr>
            </w:pPr>
          </w:p>
        </w:tc>
        <w:tc>
          <w:tcPr>
            <w:tcW w:w="9450" w:type="dxa"/>
          </w:tcPr>
          <w:p w14:paraId="33669985" w14:textId="77777777" w:rsidR="00BA2421" w:rsidRPr="00A13C3E" w:rsidRDefault="00BA2421" w:rsidP="00EF0556">
            <w:pPr>
              <w:rPr>
                <w:rFonts w:ascii="Calibri" w:hAnsi="Calibri" w:cs="Calibri"/>
                <w:sz w:val="22"/>
                <w:szCs w:val="22"/>
              </w:rPr>
            </w:pPr>
          </w:p>
        </w:tc>
        <w:tc>
          <w:tcPr>
            <w:tcW w:w="2155" w:type="dxa"/>
          </w:tcPr>
          <w:p w14:paraId="021C4A6D" w14:textId="77777777" w:rsidR="00BA2421" w:rsidRPr="00A13C3E" w:rsidRDefault="00BA2421" w:rsidP="00EF0556">
            <w:pPr>
              <w:rPr>
                <w:rFonts w:ascii="Calibri" w:hAnsi="Calibri" w:cs="Calibri"/>
                <w:sz w:val="22"/>
                <w:szCs w:val="22"/>
              </w:rPr>
            </w:pPr>
          </w:p>
        </w:tc>
      </w:tr>
      <w:tr w:rsidR="00BA2421" w:rsidRPr="00A13C3E" w14:paraId="29CB38DC" w14:textId="77777777" w:rsidTr="00BA2421">
        <w:tc>
          <w:tcPr>
            <w:tcW w:w="1345" w:type="dxa"/>
          </w:tcPr>
          <w:p w14:paraId="06F4D09F" w14:textId="77777777" w:rsidR="00BA2421" w:rsidRPr="00A13C3E" w:rsidRDefault="00BA2421" w:rsidP="00EF0556">
            <w:pPr>
              <w:rPr>
                <w:rFonts w:ascii="Calibri" w:hAnsi="Calibri" w:cs="Calibri"/>
                <w:b/>
                <w:bCs/>
                <w:sz w:val="22"/>
                <w:szCs w:val="22"/>
              </w:rPr>
            </w:pPr>
            <w:r w:rsidRPr="00A13C3E">
              <w:rPr>
                <w:rFonts w:ascii="Calibri" w:hAnsi="Calibri" w:cs="Calibri"/>
                <w:b/>
                <w:bCs/>
                <w:sz w:val="22"/>
                <w:szCs w:val="22"/>
              </w:rPr>
              <w:t>Chapter 4:</w:t>
            </w:r>
          </w:p>
        </w:tc>
        <w:tc>
          <w:tcPr>
            <w:tcW w:w="9450" w:type="dxa"/>
          </w:tcPr>
          <w:p w14:paraId="78F411B1" w14:textId="77777777" w:rsidR="00BA2421" w:rsidRPr="00A13C3E" w:rsidRDefault="00BA2421" w:rsidP="00EF0556">
            <w:pPr>
              <w:rPr>
                <w:rFonts w:ascii="Calibri" w:hAnsi="Calibri" w:cs="Calibri"/>
                <w:sz w:val="22"/>
                <w:szCs w:val="22"/>
              </w:rPr>
            </w:pPr>
            <w:r w:rsidRPr="00A13C3E">
              <w:rPr>
                <w:rFonts w:ascii="Calibri" w:hAnsi="Calibri" w:cs="Calibri"/>
                <w:i/>
                <w:iCs/>
                <w:sz w:val="22"/>
                <w:szCs w:val="22"/>
              </w:rPr>
              <w:t>Data Extracted from Source Guidelines</w:t>
            </w:r>
          </w:p>
        </w:tc>
        <w:tc>
          <w:tcPr>
            <w:tcW w:w="2155" w:type="dxa"/>
          </w:tcPr>
          <w:p w14:paraId="46579A67" w14:textId="77777777" w:rsidR="00BA2421" w:rsidRPr="00A13C3E" w:rsidRDefault="00BA2421" w:rsidP="00EF0556">
            <w:pPr>
              <w:rPr>
                <w:rFonts w:ascii="Calibri" w:hAnsi="Calibri" w:cs="Calibri"/>
                <w:sz w:val="22"/>
                <w:szCs w:val="22"/>
              </w:rPr>
            </w:pPr>
          </w:p>
        </w:tc>
      </w:tr>
      <w:tr w:rsidR="00BA2421" w:rsidRPr="00A13C3E" w14:paraId="693F31A4" w14:textId="77777777" w:rsidTr="00BA2421">
        <w:tc>
          <w:tcPr>
            <w:tcW w:w="1345" w:type="dxa"/>
          </w:tcPr>
          <w:p w14:paraId="745128C9" w14:textId="77777777" w:rsidR="00BA2421" w:rsidRPr="00A13C3E" w:rsidRDefault="00BA2421" w:rsidP="00EF0556">
            <w:pPr>
              <w:rPr>
                <w:rFonts w:ascii="Calibri" w:hAnsi="Calibri" w:cs="Calibri"/>
                <w:b/>
                <w:bCs/>
                <w:sz w:val="22"/>
                <w:szCs w:val="22"/>
              </w:rPr>
            </w:pPr>
          </w:p>
        </w:tc>
        <w:tc>
          <w:tcPr>
            <w:tcW w:w="9450" w:type="dxa"/>
          </w:tcPr>
          <w:p w14:paraId="68969131" w14:textId="77777777" w:rsidR="00BA2421" w:rsidRPr="00A13C3E" w:rsidRDefault="00BA2421" w:rsidP="00EF0556">
            <w:pPr>
              <w:rPr>
                <w:rFonts w:ascii="Calibri" w:hAnsi="Calibri" w:cs="Calibri"/>
                <w:sz w:val="22"/>
                <w:szCs w:val="22"/>
              </w:rPr>
            </w:pPr>
            <w:r w:rsidRPr="00A13C3E">
              <w:rPr>
                <w:rFonts w:ascii="Calibri" w:hAnsi="Calibri" w:cs="Calibri"/>
                <w:sz w:val="22"/>
                <w:szCs w:val="22"/>
              </w:rPr>
              <w:t>4.1 Data extracted from adult source guidelines</w:t>
            </w:r>
          </w:p>
        </w:tc>
        <w:tc>
          <w:tcPr>
            <w:tcW w:w="2155" w:type="dxa"/>
          </w:tcPr>
          <w:p w14:paraId="734CED79" w14:textId="77777777" w:rsidR="00BA2421" w:rsidRPr="00A13C3E" w:rsidRDefault="00BA2421" w:rsidP="00EF0556">
            <w:pPr>
              <w:rPr>
                <w:rFonts w:ascii="Calibri" w:hAnsi="Calibri" w:cs="Calibri"/>
                <w:sz w:val="22"/>
                <w:szCs w:val="22"/>
              </w:rPr>
            </w:pPr>
            <w:r w:rsidRPr="00A13C3E">
              <w:rPr>
                <w:rFonts w:ascii="Calibri" w:hAnsi="Calibri" w:cs="Calibri"/>
                <w:sz w:val="22"/>
                <w:szCs w:val="22"/>
              </w:rPr>
              <w:t>Page 29</w:t>
            </w:r>
          </w:p>
        </w:tc>
      </w:tr>
      <w:tr w:rsidR="00BA2421" w:rsidRPr="00A13C3E" w14:paraId="05964250" w14:textId="77777777" w:rsidTr="00BA2421">
        <w:tc>
          <w:tcPr>
            <w:tcW w:w="1345" w:type="dxa"/>
          </w:tcPr>
          <w:p w14:paraId="386055FE" w14:textId="77777777" w:rsidR="00BA2421" w:rsidRPr="00A13C3E" w:rsidRDefault="00BA2421" w:rsidP="00EF0556">
            <w:pPr>
              <w:rPr>
                <w:rFonts w:ascii="Calibri" w:hAnsi="Calibri" w:cs="Calibri"/>
                <w:b/>
                <w:bCs/>
                <w:sz w:val="22"/>
                <w:szCs w:val="22"/>
              </w:rPr>
            </w:pPr>
          </w:p>
        </w:tc>
        <w:tc>
          <w:tcPr>
            <w:tcW w:w="9450" w:type="dxa"/>
          </w:tcPr>
          <w:p w14:paraId="62CFBCF3" w14:textId="77777777" w:rsidR="00BA2421" w:rsidRPr="00A13C3E" w:rsidRDefault="00BA2421" w:rsidP="00EF0556">
            <w:pPr>
              <w:rPr>
                <w:rFonts w:ascii="Calibri" w:hAnsi="Calibri" w:cs="Calibri"/>
                <w:sz w:val="22"/>
                <w:szCs w:val="22"/>
              </w:rPr>
            </w:pPr>
            <w:r w:rsidRPr="00A13C3E">
              <w:rPr>
                <w:rFonts w:ascii="Calibri" w:hAnsi="Calibri" w:cs="Calibri"/>
                <w:sz w:val="22"/>
                <w:szCs w:val="22"/>
              </w:rPr>
              <w:t xml:space="preserve">4.2 Data extracted from </w:t>
            </w:r>
            <w:proofErr w:type="spellStart"/>
            <w:r w:rsidRPr="00A13C3E">
              <w:rPr>
                <w:rFonts w:ascii="Calibri" w:hAnsi="Calibri" w:cs="Calibri"/>
                <w:sz w:val="22"/>
                <w:szCs w:val="22"/>
              </w:rPr>
              <w:t>paediatric</w:t>
            </w:r>
            <w:proofErr w:type="spellEnd"/>
            <w:r w:rsidRPr="00A13C3E">
              <w:rPr>
                <w:rFonts w:ascii="Calibri" w:hAnsi="Calibri" w:cs="Calibri"/>
                <w:sz w:val="22"/>
                <w:szCs w:val="22"/>
              </w:rPr>
              <w:t xml:space="preserve"> source guidelines</w:t>
            </w:r>
          </w:p>
        </w:tc>
        <w:tc>
          <w:tcPr>
            <w:tcW w:w="2155" w:type="dxa"/>
          </w:tcPr>
          <w:p w14:paraId="5690A1A6" w14:textId="77777777" w:rsidR="00BA2421" w:rsidRPr="00A13C3E" w:rsidRDefault="00BA2421" w:rsidP="00EF0556">
            <w:pPr>
              <w:rPr>
                <w:rFonts w:ascii="Calibri" w:hAnsi="Calibri" w:cs="Calibri"/>
                <w:sz w:val="22"/>
                <w:szCs w:val="22"/>
              </w:rPr>
            </w:pPr>
            <w:r w:rsidRPr="00A13C3E">
              <w:rPr>
                <w:rFonts w:ascii="Calibri" w:hAnsi="Calibri" w:cs="Calibri"/>
                <w:sz w:val="22"/>
                <w:szCs w:val="22"/>
              </w:rPr>
              <w:t>Page 33</w:t>
            </w:r>
          </w:p>
        </w:tc>
      </w:tr>
      <w:tr w:rsidR="00BA2421" w:rsidRPr="00A13C3E" w14:paraId="6AE490E2" w14:textId="77777777" w:rsidTr="00BA2421">
        <w:tc>
          <w:tcPr>
            <w:tcW w:w="1345" w:type="dxa"/>
          </w:tcPr>
          <w:p w14:paraId="707AA4D7" w14:textId="77777777" w:rsidR="00BA2421" w:rsidRPr="00A13C3E" w:rsidRDefault="00BA2421" w:rsidP="00EF0556">
            <w:pPr>
              <w:rPr>
                <w:rFonts w:ascii="Calibri" w:hAnsi="Calibri" w:cs="Calibri"/>
                <w:b/>
                <w:bCs/>
                <w:sz w:val="22"/>
                <w:szCs w:val="22"/>
              </w:rPr>
            </w:pPr>
          </w:p>
        </w:tc>
        <w:tc>
          <w:tcPr>
            <w:tcW w:w="9450" w:type="dxa"/>
          </w:tcPr>
          <w:p w14:paraId="2C12CBA3" w14:textId="77777777" w:rsidR="00BA2421" w:rsidRPr="00A13C3E" w:rsidRDefault="00BA2421" w:rsidP="00EF0556">
            <w:pPr>
              <w:rPr>
                <w:rFonts w:ascii="Calibri" w:hAnsi="Calibri" w:cs="Calibri"/>
                <w:sz w:val="22"/>
                <w:szCs w:val="22"/>
              </w:rPr>
            </w:pPr>
          </w:p>
        </w:tc>
        <w:tc>
          <w:tcPr>
            <w:tcW w:w="2155" w:type="dxa"/>
          </w:tcPr>
          <w:p w14:paraId="681AE588" w14:textId="77777777" w:rsidR="00BA2421" w:rsidRPr="00A13C3E" w:rsidRDefault="00BA2421" w:rsidP="00EF0556">
            <w:pPr>
              <w:rPr>
                <w:rFonts w:ascii="Calibri" w:hAnsi="Calibri" w:cs="Calibri"/>
                <w:sz w:val="22"/>
                <w:szCs w:val="22"/>
              </w:rPr>
            </w:pPr>
          </w:p>
        </w:tc>
      </w:tr>
      <w:tr w:rsidR="00BA2421" w:rsidRPr="00A13C3E" w14:paraId="733FD475" w14:textId="77777777" w:rsidTr="00BA2421">
        <w:tc>
          <w:tcPr>
            <w:tcW w:w="1345" w:type="dxa"/>
          </w:tcPr>
          <w:p w14:paraId="5D971F51" w14:textId="77777777" w:rsidR="00BA2421" w:rsidRPr="00A13C3E" w:rsidRDefault="00BA2421" w:rsidP="00EF0556">
            <w:pPr>
              <w:rPr>
                <w:rFonts w:ascii="Calibri" w:hAnsi="Calibri" w:cs="Calibri"/>
                <w:b/>
                <w:bCs/>
                <w:sz w:val="22"/>
                <w:szCs w:val="22"/>
              </w:rPr>
            </w:pPr>
            <w:r w:rsidRPr="00A13C3E">
              <w:rPr>
                <w:rFonts w:ascii="Calibri" w:hAnsi="Calibri" w:cs="Calibri"/>
                <w:b/>
                <w:bCs/>
                <w:sz w:val="22"/>
                <w:szCs w:val="22"/>
              </w:rPr>
              <w:t>Chapter 5:</w:t>
            </w:r>
          </w:p>
        </w:tc>
        <w:tc>
          <w:tcPr>
            <w:tcW w:w="9450" w:type="dxa"/>
          </w:tcPr>
          <w:p w14:paraId="099951F4" w14:textId="77777777" w:rsidR="00BA2421" w:rsidRPr="00A13C3E" w:rsidRDefault="00BA2421" w:rsidP="00EF0556">
            <w:pPr>
              <w:rPr>
                <w:rFonts w:ascii="Calibri" w:hAnsi="Calibri" w:cs="Calibri"/>
                <w:sz w:val="22"/>
                <w:szCs w:val="22"/>
              </w:rPr>
            </w:pPr>
            <w:r w:rsidRPr="00A13C3E">
              <w:rPr>
                <w:rFonts w:ascii="Calibri" w:hAnsi="Calibri" w:cs="Calibri"/>
                <w:i/>
                <w:iCs/>
                <w:sz w:val="22"/>
                <w:szCs w:val="22"/>
              </w:rPr>
              <w:t>Guideline Recommendations and Justification References</w:t>
            </w:r>
          </w:p>
        </w:tc>
        <w:tc>
          <w:tcPr>
            <w:tcW w:w="2155" w:type="dxa"/>
          </w:tcPr>
          <w:p w14:paraId="59E9A3DA" w14:textId="77777777" w:rsidR="00BA2421" w:rsidRPr="00A13C3E" w:rsidRDefault="00BA2421" w:rsidP="00EF0556">
            <w:pPr>
              <w:rPr>
                <w:rFonts w:ascii="Calibri" w:hAnsi="Calibri" w:cs="Calibri"/>
                <w:sz w:val="22"/>
                <w:szCs w:val="22"/>
              </w:rPr>
            </w:pPr>
          </w:p>
        </w:tc>
      </w:tr>
      <w:tr w:rsidR="00BA2421" w:rsidRPr="00A13C3E" w14:paraId="2A799336" w14:textId="77777777" w:rsidTr="00BA2421">
        <w:tc>
          <w:tcPr>
            <w:tcW w:w="1345" w:type="dxa"/>
          </w:tcPr>
          <w:p w14:paraId="72C68CC7" w14:textId="77777777" w:rsidR="00BA2421" w:rsidRPr="00A13C3E" w:rsidRDefault="00BA2421" w:rsidP="00EF0556">
            <w:pPr>
              <w:rPr>
                <w:rFonts w:ascii="Calibri" w:hAnsi="Calibri" w:cs="Calibri"/>
                <w:b/>
                <w:bCs/>
                <w:sz w:val="22"/>
                <w:szCs w:val="22"/>
              </w:rPr>
            </w:pPr>
          </w:p>
        </w:tc>
        <w:tc>
          <w:tcPr>
            <w:tcW w:w="9450" w:type="dxa"/>
          </w:tcPr>
          <w:p w14:paraId="4613AD4C" w14:textId="77777777" w:rsidR="00BA2421" w:rsidRPr="00A13C3E" w:rsidRDefault="00BA2421" w:rsidP="00EF0556">
            <w:pPr>
              <w:rPr>
                <w:rFonts w:ascii="Calibri" w:hAnsi="Calibri" w:cs="Calibri"/>
                <w:sz w:val="22"/>
                <w:szCs w:val="22"/>
              </w:rPr>
            </w:pPr>
            <w:r w:rsidRPr="00A13C3E">
              <w:rPr>
                <w:rFonts w:ascii="Calibri" w:hAnsi="Calibri" w:cs="Calibri"/>
                <w:sz w:val="22"/>
                <w:szCs w:val="22"/>
              </w:rPr>
              <w:t>5.1: Recommendation 1</w:t>
            </w:r>
          </w:p>
        </w:tc>
        <w:tc>
          <w:tcPr>
            <w:tcW w:w="2155" w:type="dxa"/>
          </w:tcPr>
          <w:p w14:paraId="7BEC11F3" w14:textId="77777777" w:rsidR="00BA2421" w:rsidRPr="00A13C3E" w:rsidRDefault="00BA2421" w:rsidP="00EF0556">
            <w:pPr>
              <w:rPr>
                <w:rFonts w:ascii="Calibri" w:hAnsi="Calibri" w:cs="Calibri"/>
                <w:sz w:val="22"/>
                <w:szCs w:val="22"/>
              </w:rPr>
            </w:pPr>
            <w:r w:rsidRPr="00A13C3E">
              <w:rPr>
                <w:rFonts w:ascii="Calibri" w:hAnsi="Calibri" w:cs="Calibri"/>
                <w:sz w:val="22"/>
                <w:szCs w:val="22"/>
              </w:rPr>
              <w:t>Page 35</w:t>
            </w:r>
          </w:p>
        </w:tc>
      </w:tr>
      <w:tr w:rsidR="00BA2421" w:rsidRPr="00A13C3E" w14:paraId="749B8315" w14:textId="77777777" w:rsidTr="00BA2421">
        <w:tc>
          <w:tcPr>
            <w:tcW w:w="1345" w:type="dxa"/>
          </w:tcPr>
          <w:p w14:paraId="151142BB" w14:textId="77777777" w:rsidR="00BA2421" w:rsidRPr="00A13C3E" w:rsidRDefault="00BA2421" w:rsidP="00EF0556">
            <w:pPr>
              <w:rPr>
                <w:rFonts w:ascii="Calibri" w:hAnsi="Calibri" w:cs="Calibri"/>
                <w:b/>
                <w:bCs/>
                <w:sz w:val="22"/>
                <w:szCs w:val="22"/>
              </w:rPr>
            </w:pPr>
          </w:p>
        </w:tc>
        <w:tc>
          <w:tcPr>
            <w:tcW w:w="9450" w:type="dxa"/>
          </w:tcPr>
          <w:p w14:paraId="5239B7AE" w14:textId="77777777" w:rsidR="00BA2421" w:rsidRPr="00A13C3E" w:rsidRDefault="00BA2421" w:rsidP="00EF0556">
            <w:pPr>
              <w:rPr>
                <w:rFonts w:ascii="Calibri" w:hAnsi="Calibri" w:cs="Calibri"/>
                <w:sz w:val="22"/>
                <w:szCs w:val="22"/>
              </w:rPr>
            </w:pPr>
            <w:r w:rsidRPr="00A13C3E">
              <w:rPr>
                <w:rFonts w:ascii="Calibri" w:hAnsi="Calibri" w:cs="Calibri"/>
                <w:sz w:val="22"/>
                <w:szCs w:val="22"/>
              </w:rPr>
              <w:t>5.2: Recommendation 2</w:t>
            </w:r>
          </w:p>
        </w:tc>
        <w:tc>
          <w:tcPr>
            <w:tcW w:w="2155" w:type="dxa"/>
          </w:tcPr>
          <w:p w14:paraId="0B486D73" w14:textId="77777777" w:rsidR="00BA2421" w:rsidRPr="00A13C3E" w:rsidRDefault="00BA2421" w:rsidP="00EF0556">
            <w:pPr>
              <w:rPr>
                <w:rFonts w:ascii="Calibri" w:hAnsi="Calibri" w:cs="Calibri"/>
                <w:sz w:val="22"/>
                <w:szCs w:val="22"/>
              </w:rPr>
            </w:pPr>
            <w:r w:rsidRPr="00A13C3E">
              <w:rPr>
                <w:rFonts w:ascii="Calibri" w:hAnsi="Calibri" w:cs="Calibri"/>
                <w:sz w:val="22"/>
                <w:szCs w:val="22"/>
              </w:rPr>
              <w:t>Page 36</w:t>
            </w:r>
          </w:p>
        </w:tc>
      </w:tr>
      <w:tr w:rsidR="00BA2421" w:rsidRPr="00A13C3E" w14:paraId="4CAD1032" w14:textId="77777777" w:rsidTr="00BA2421">
        <w:tc>
          <w:tcPr>
            <w:tcW w:w="1345" w:type="dxa"/>
          </w:tcPr>
          <w:p w14:paraId="0D00A036" w14:textId="77777777" w:rsidR="00BA2421" w:rsidRPr="00A13C3E" w:rsidRDefault="00BA2421" w:rsidP="00EF0556">
            <w:pPr>
              <w:rPr>
                <w:rFonts w:ascii="Calibri" w:hAnsi="Calibri" w:cs="Calibri"/>
                <w:b/>
                <w:bCs/>
                <w:sz w:val="22"/>
                <w:szCs w:val="22"/>
              </w:rPr>
            </w:pPr>
          </w:p>
        </w:tc>
        <w:tc>
          <w:tcPr>
            <w:tcW w:w="9450" w:type="dxa"/>
          </w:tcPr>
          <w:p w14:paraId="6C0EFA87" w14:textId="77777777" w:rsidR="00BA2421" w:rsidRPr="00A13C3E" w:rsidRDefault="00BA2421" w:rsidP="00EF0556">
            <w:pPr>
              <w:rPr>
                <w:rFonts w:ascii="Calibri" w:hAnsi="Calibri" w:cs="Calibri"/>
                <w:sz w:val="22"/>
                <w:szCs w:val="22"/>
              </w:rPr>
            </w:pPr>
            <w:r w:rsidRPr="00A13C3E">
              <w:rPr>
                <w:rFonts w:ascii="Calibri" w:hAnsi="Calibri" w:cs="Calibri"/>
                <w:sz w:val="22"/>
                <w:szCs w:val="22"/>
              </w:rPr>
              <w:t>5.3: Recommendation 3</w:t>
            </w:r>
          </w:p>
        </w:tc>
        <w:tc>
          <w:tcPr>
            <w:tcW w:w="2155" w:type="dxa"/>
          </w:tcPr>
          <w:p w14:paraId="15ADEEC1" w14:textId="77777777" w:rsidR="00BA2421" w:rsidRPr="00A13C3E" w:rsidRDefault="00BA2421" w:rsidP="00EF0556">
            <w:pPr>
              <w:rPr>
                <w:rFonts w:ascii="Calibri" w:hAnsi="Calibri" w:cs="Calibri"/>
                <w:sz w:val="22"/>
                <w:szCs w:val="22"/>
              </w:rPr>
            </w:pPr>
            <w:r w:rsidRPr="00A13C3E">
              <w:rPr>
                <w:rFonts w:ascii="Calibri" w:hAnsi="Calibri" w:cs="Calibri"/>
                <w:sz w:val="22"/>
                <w:szCs w:val="22"/>
              </w:rPr>
              <w:t>Page 37</w:t>
            </w:r>
          </w:p>
        </w:tc>
      </w:tr>
      <w:tr w:rsidR="00BA2421" w:rsidRPr="00A13C3E" w14:paraId="26761D69" w14:textId="77777777" w:rsidTr="00BA2421">
        <w:tc>
          <w:tcPr>
            <w:tcW w:w="1345" w:type="dxa"/>
          </w:tcPr>
          <w:p w14:paraId="26531CD7" w14:textId="77777777" w:rsidR="00BA2421" w:rsidRPr="00A13C3E" w:rsidRDefault="00BA2421" w:rsidP="00EF0556">
            <w:pPr>
              <w:rPr>
                <w:rFonts w:ascii="Calibri" w:hAnsi="Calibri" w:cs="Calibri"/>
                <w:b/>
                <w:bCs/>
                <w:sz w:val="22"/>
                <w:szCs w:val="22"/>
              </w:rPr>
            </w:pPr>
          </w:p>
        </w:tc>
        <w:tc>
          <w:tcPr>
            <w:tcW w:w="9450" w:type="dxa"/>
          </w:tcPr>
          <w:p w14:paraId="5D86334E" w14:textId="77777777" w:rsidR="00BA2421" w:rsidRPr="00A13C3E" w:rsidRDefault="00BA2421" w:rsidP="00EF0556">
            <w:pPr>
              <w:rPr>
                <w:rFonts w:ascii="Calibri" w:hAnsi="Calibri" w:cs="Calibri"/>
                <w:sz w:val="22"/>
                <w:szCs w:val="22"/>
              </w:rPr>
            </w:pPr>
            <w:r w:rsidRPr="00A13C3E">
              <w:rPr>
                <w:rFonts w:ascii="Calibri" w:hAnsi="Calibri" w:cs="Calibri"/>
                <w:sz w:val="22"/>
                <w:szCs w:val="22"/>
              </w:rPr>
              <w:t>5.4: Recommendation 4</w:t>
            </w:r>
          </w:p>
        </w:tc>
        <w:tc>
          <w:tcPr>
            <w:tcW w:w="2155" w:type="dxa"/>
          </w:tcPr>
          <w:p w14:paraId="006B10F4" w14:textId="77777777" w:rsidR="00BA2421" w:rsidRPr="00A13C3E" w:rsidRDefault="00BA2421" w:rsidP="00EF0556">
            <w:pPr>
              <w:rPr>
                <w:rFonts w:ascii="Calibri" w:hAnsi="Calibri" w:cs="Calibri"/>
                <w:sz w:val="22"/>
                <w:szCs w:val="22"/>
              </w:rPr>
            </w:pPr>
            <w:r w:rsidRPr="00A13C3E">
              <w:rPr>
                <w:rFonts w:ascii="Calibri" w:hAnsi="Calibri" w:cs="Calibri"/>
                <w:sz w:val="22"/>
                <w:szCs w:val="22"/>
              </w:rPr>
              <w:t>Page 38</w:t>
            </w:r>
          </w:p>
        </w:tc>
      </w:tr>
      <w:tr w:rsidR="00BA2421" w:rsidRPr="00A13C3E" w14:paraId="40B39D33" w14:textId="77777777" w:rsidTr="00BA2421">
        <w:tc>
          <w:tcPr>
            <w:tcW w:w="1345" w:type="dxa"/>
          </w:tcPr>
          <w:p w14:paraId="1C53048A" w14:textId="77777777" w:rsidR="00BA2421" w:rsidRPr="00A13C3E" w:rsidRDefault="00BA2421" w:rsidP="00EF0556">
            <w:pPr>
              <w:rPr>
                <w:rFonts w:ascii="Calibri" w:hAnsi="Calibri" w:cs="Calibri"/>
                <w:b/>
                <w:bCs/>
                <w:sz w:val="22"/>
                <w:szCs w:val="22"/>
              </w:rPr>
            </w:pPr>
          </w:p>
        </w:tc>
        <w:tc>
          <w:tcPr>
            <w:tcW w:w="9450" w:type="dxa"/>
          </w:tcPr>
          <w:p w14:paraId="37E1D460" w14:textId="77777777" w:rsidR="00BA2421" w:rsidRPr="00A13C3E" w:rsidRDefault="00BA2421" w:rsidP="00EF0556">
            <w:pPr>
              <w:rPr>
                <w:rFonts w:ascii="Calibri" w:hAnsi="Calibri" w:cs="Calibri"/>
                <w:sz w:val="22"/>
                <w:szCs w:val="22"/>
              </w:rPr>
            </w:pPr>
            <w:r w:rsidRPr="00A13C3E">
              <w:rPr>
                <w:rFonts w:ascii="Calibri" w:hAnsi="Calibri" w:cs="Calibri"/>
                <w:sz w:val="22"/>
                <w:szCs w:val="22"/>
              </w:rPr>
              <w:t>5.5: Recommendation 5</w:t>
            </w:r>
          </w:p>
        </w:tc>
        <w:tc>
          <w:tcPr>
            <w:tcW w:w="2155" w:type="dxa"/>
          </w:tcPr>
          <w:p w14:paraId="6D9D257A" w14:textId="77777777" w:rsidR="00BA2421" w:rsidRPr="00A13C3E" w:rsidRDefault="00BA2421" w:rsidP="00EF0556">
            <w:pPr>
              <w:rPr>
                <w:rFonts w:ascii="Calibri" w:hAnsi="Calibri" w:cs="Calibri"/>
                <w:sz w:val="22"/>
                <w:szCs w:val="22"/>
              </w:rPr>
            </w:pPr>
            <w:r w:rsidRPr="00A13C3E">
              <w:rPr>
                <w:rFonts w:ascii="Calibri" w:hAnsi="Calibri" w:cs="Calibri"/>
                <w:sz w:val="22"/>
                <w:szCs w:val="22"/>
              </w:rPr>
              <w:t>Page 39</w:t>
            </w:r>
          </w:p>
        </w:tc>
      </w:tr>
      <w:tr w:rsidR="00BA2421" w:rsidRPr="00A13C3E" w14:paraId="0041FDD3" w14:textId="77777777" w:rsidTr="00BA2421">
        <w:tc>
          <w:tcPr>
            <w:tcW w:w="1345" w:type="dxa"/>
          </w:tcPr>
          <w:p w14:paraId="45A28C50" w14:textId="77777777" w:rsidR="00BA2421" w:rsidRPr="00A13C3E" w:rsidRDefault="00BA2421" w:rsidP="00EF0556">
            <w:pPr>
              <w:rPr>
                <w:rFonts w:ascii="Calibri" w:hAnsi="Calibri" w:cs="Calibri"/>
                <w:b/>
                <w:bCs/>
                <w:sz w:val="22"/>
                <w:szCs w:val="22"/>
              </w:rPr>
            </w:pPr>
          </w:p>
        </w:tc>
        <w:tc>
          <w:tcPr>
            <w:tcW w:w="9450" w:type="dxa"/>
          </w:tcPr>
          <w:p w14:paraId="07EDAA4A" w14:textId="77777777" w:rsidR="00BA2421" w:rsidRPr="00A13C3E" w:rsidRDefault="00BA2421" w:rsidP="00EF0556">
            <w:pPr>
              <w:rPr>
                <w:rFonts w:ascii="Calibri" w:hAnsi="Calibri" w:cs="Calibri"/>
                <w:sz w:val="22"/>
                <w:szCs w:val="22"/>
              </w:rPr>
            </w:pPr>
            <w:r w:rsidRPr="00A13C3E">
              <w:rPr>
                <w:rFonts w:ascii="Calibri" w:hAnsi="Calibri" w:cs="Calibri"/>
                <w:sz w:val="22"/>
                <w:szCs w:val="22"/>
              </w:rPr>
              <w:t>5.6: Recommendation 6</w:t>
            </w:r>
          </w:p>
        </w:tc>
        <w:tc>
          <w:tcPr>
            <w:tcW w:w="2155" w:type="dxa"/>
          </w:tcPr>
          <w:p w14:paraId="43AA8876" w14:textId="77777777" w:rsidR="00BA2421" w:rsidRPr="00A13C3E" w:rsidRDefault="00BA2421" w:rsidP="00EF0556">
            <w:pPr>
              <w:rPr>
                <w:rFonts w:ascii="Calibri" w:hAnsi="Calibri" w:cs="Calibri"/>
                <w:sz w:val="22"/>
                <w:szCs w:val="22"/>
              </w:rPr>
            </w:pPr>
            <w:r w:rsidRPr="00A13C3E">
              <w:rPr>
                <w:rFonts w:ascii="Calibri" w:hAnsi="Calibri" w:cs="Calibri"/>
                <w:sz w:val="22"/>
                <w:szCs w:val="22"/>
              </w:rPr>
              <w:t>Page 40</w:t>
            </w:r>
          </w:p>
        </w:tc>
      </w:tr>
      <w:tr w:rsidR="00BA2421" w:rsidRPr="00A13C3E" w14:paraId="513DC636" w14:textId="77777777" w:rsidTr="00BA2421">
        <w:tc>
          <w:tcPr>
            <w:tcW w:w="1345" w:type="dxa"/>
          </w:tcPr>
          <w:p w14:paraId="7EB32ACA" w14:textId="77777777" w:rsidR="00BA2421" w:rsidRPr="00A13C3E" w:rsidRDefault="00BA2421" w:rsidP="00EF0556">
            <w:pPr>
              <w:rPr>
                <w:rFonts w:ascii="Calibri" w:hAnsi="Calibri" w:cs="Calibri"/>
                <w:b/>
                <w:bCs/>
                <w:sz w:val="22"/>
                <w:szCs w:val="22"/>
              </w:rPr>
            </w:pPr>
          </w:p>
        </w:tc>
        <w:tc>
          <w:tcPr>
            <w:tcW w:w="9450" w:type="dxa"/>
          </w:tcPr>
          <w:p w14:paraId="3A7D8EDB" w14:textId="77777777" w:rsidR="00BA2421" w:rsidRPr="00A13C3E" w:rsidRDefault="00BA2421" w:rsidP="00EF0556">
            <w:pPr>
              <w:rPr>
                <w:rFonts w:ascii="Calibri" w:hAnsi="Calibri" w:cs="Calibri"/>
                <w:sz w:val="22"/>
                <w:szCs w:val="22"/>
              </w:rPr>
            </w:pPr>
            <w:r w:rsidRPr="00A13C3E">
              <w:rPr>
                <w:rFonts w:ascii="Calibri" w:hAnsi="Calibri" w:cs="Calibri"/>
                <w:sz w:val="22"/>
                <w:szCs w:val="22"/>
              </w:rPr>
              <w:t>5.7: Recommendation 7</w:t>
            </w:r>
          </w:p>
        </w:tc>
        <w:tc>
          <w:tcPr>
            <w:tcW w:w="2155" w:type="dxa"/>
          </w:tcPr>
          <w:p w14:paraId="7DDE3901" w14:textId="77777777" w:rsidR="00BA2421" w:rsidRPr="00A13C3E" w:rsidRDefault="00BA2421" w:rsidP="00EF0556">
            <w:pPr>
              <w:rPr>
                <w:rFonts w:ascii="Calibri" w:hAnsi="Calibri" w:cs="Calibri"/>
                <w:sz w:val="22"/>
                <w:szCs w:val="22"/>
              </w:rPr>
            </w:pPr>
            <w:r w:rsidRPr="00A13C3E">
              <w:rPr>
                <w:rFonts w:ascii="Calibri" w:hAnsi="Calibri" w:cs="Calibri"/>
                <w:sz w:val="22"/>
                <w:szCs w:val="22"/>
              </w:rPr>
              <w:t>Page 41</w:t>
            </w:r>
          </w:p>
        </w:tc>
      </w:tr>
      <w:tr w:rsidR="00BA2421" w:rsidRPr="00A13C3E" w14:paraId="48BC22EA" w14:textId="77777777" w:rsidTr="00BA2421">
        <w:tc>
          <w:tcPr>
            <w:tcW w:w="1345" w:type="dxa"/>
          </w:tcPr>
          <w:p w14:paraId="49E9E035" w14:textId="77777777" w:rsidR="00BA2421" w:rsidRPr="00A13C3E" w:rsidRDefault="00BA2421" w:rsidP="00EF0556">
            <w:pPr>
              <w:rPr>
                <w:rFonts w:ascii="Calibri" w:hAnsi="Calibri" w:cs="Calibri"/>
                <w:b/>
                <w:bCs/>
                <w:sz w:val="22"/>
                <w:szCs w:val="22"/>
              </w:rPr>
            </w:pPr>
          </w:p>
        </w:tc>
        <w:tc>
          <w:tcPr>
            <w:tcW w:w="9450" w:type="dxa"/>
          </w:tcPr>
          <w:p w14:paraId="2C4B1BE2" w14:textId="77777777" w:rsidR="00BA2421" w:rsidRPr="00A13C3E" w:rsidRDefault="00BA2421" w:rsidP="00EF0556">
            <w:pPr>
              <w:rPr>
                <w:rFonts w:ascii="Calibri" w:hAnsi="Calibri" w:cs="Calibri"/>
                <w:sz w:val="22"/>
                <w:szCs w:val="22"/>
              </w:rPr>
            </w:pPr>
          </w:p>
        </w:tc>
        <w:tc>
          <w:tcPr>
            <w:tcW w:w="2155" w:type="dxa"/>
          </w:tcPr>
          <w:p w14:paraId="587983A4" w14:textId="77777777" w:rsidR="00BA2421" w:rsidRPr="00A13C3E" w:rsidRDefault="00BA2421" w:rsidP="00EF0556">
            <w:pPr>
              <w:rPr>
                <w:rFonts w:ascii="Calibri" w:hAnsi="Calibri" w:cs="Calibri"/>
                <w:sz w:val="22"/>
                <w:szCs w:val="22"/>
              </w:rPr>
            </w:pPr>
          </w:p>
        </w:tc>
      </w:tr>
      <w:tr w:rsidR="00BA2421" w:rsidRPr="00A13C3E" w14:paraId="7C315E4E" w14:textId="77777777" w:rsidTr="00BA2421">
        <w:tc>
          <w:tcPr>
            <w:tcW w:w="1345" w:type="dxa"/>
          </w:tcPr>
          <w:p w14:paraId="749439E8" w14:textId="77777777" w:rsidR="00BA2421" w:rsidRPr="00A13C3E" w:rsidRDefault="00BA2421" w:rsidP="00EF0556">
            <w:pPr>
              <w:rPr>
                <w:rFonts w:ascii="Calibri" w:hAnsi="Calibri" w:cs="Calibri"/>
                <w:b/>
                <w:bCs/>
                <w:sz w:val="22"/>
                <w:szCs w:val="22"/>
              </w:rPr>
            </w:pPr>
            <w:r w:rsidRPr="00A13C3E">
              <w:rPr>
                <w:rFonts w:ascii="Calibri" w:hAnsi="Calibri" w:cs="Calibri"/>
                <w:b/>
                <w:bCs/>
                <w:sz w:val="22"/>
                <w:szCs w:val="22"/>
              </w:rPr>
              <w:t>Chapter 6:</w:t>
            </w:r>
          </w:p>
        </w:tc>
        <w:tc>
          <w:tcPr>
            <w:tcW w:w="9450" w:type="dxa"/>
          </w:tcPr>
          <w:p w14:paraId="757E5D62" w14:textId="77777777" w:rsidR="00BA2421" w:rsidRPr="00A13C3E" w:rsidRDefault="00BA2421" w:rsidP="00EF0556">
            <w:pPr>
              <w:rPr>
                <w:rFonts w:ascii="Calibri" w:hAnsi="Calibri" w:cs="Calibri"/>
                <w:sz w:val="22"/>
                <w:szCs w:val="22"/>
              </w:rPr>
            </w:pPr>
            <w:r w:rsidRPr="00A13C3E">
              <w:rPr>
                <w:rFonts w:ascii="Calibri" w:hAnsi="Calibri" w:cs="Calibri"/>
                <w:i/>
                <w:iCs/>
                <w:sz w:val="22"/>
                <w:szCs w:val="22"/>
              </w:rPr>
              <w:t>Guideline development group membership, conflicts of interest and expertise</w:t>
            </w:r>
          </w:p>
        </w:tc>
        <w:tc>
          <w:tcPr>
            <w:tcW w:w="2155" w:type="dxa"/>
          </w:tcPr>
          <w:p w14:paraId="0BD16C38" w14:textId="77777777" w:rsidR="00BA2421" w:rsidRPr="00A13C3E" w:rsidRDefault="00BA2421" w:rsidP="00EF0556">
            <w:pPr>
              <w:rPr>
                <w:rFonts w:ascii="Calibri" w:hAnsi="Calibri" w:cs="Calibri"/>
                <w:sz w:val="22"/>
                <w:szCs w:val="22"/>
              </w:rPr>
            </w:pPr>
            <w:r w:rsidRPr="00A13C3E">
              <w:rPr>
                <w:rFonts w:ascii="Calibri" w:hAnsi="Calibri" w:cs="Calibri"/>
                <w:sz w:val="22"/>
                <w:szCs w:val="22"/>
              </w:rPr>
              <w:t>Page 42</w:t>
            </w:r>
          </w:p>
        </w:tc>
      </w:tr>
      <w:tr w:rsidR="00BA2421" w:rsidRPr="00A13C3E" w14:paraId="108902CE" w14:textId="77777777" w:rsidTr="00BA2421">
        <w:tc>
          <w:tcPr>
            <w:tcW w:w="1345" w:type="dxa"/>
          </w:tcPr>
          <w:p w14:paraId="0CFBDEDC" w14:textId="77777777" w:rsidR="00BA2421" w:rsidRPr="00A13C3E" w:rsidRDefault="00BA2421" w:rsidP="00EF0556">
            <w:pPr>
              <w:rPr>
                <w:rFonts w:ascii="Calibri" w:hAnsi="Calibri" w:cs="Calibri"/>
                <w:b/>
                <w:bCs/>
                <w:sz w:val="22"/>
                <w:szCs w:val="22"/>
              </w:rPr>
            </w:pPr>
          </w:p>
        </w:tc>
        <w:tc>
          <w:tcPr>
            <w:tcW w:w="9450" w:type="dxa"/>
          </w:tcPr>
          <w:p w14:paraId="35A14F73" w14:textId="77777777" w:rsidR="00BA2421" w:rsidRPr="00A13C3E" w:rsidRDefault="00BA2421" w:rsidP="00EF0556">
            <w:pPr>
              <w:rPr>
                <w:rFonts w:ascii="Calibri" w:hAnsi="Calibri" w:cs="Calibri"/>
                <w:sz w:val="22"/>
                <w:szCs w:val="22"/>
              </w:rPr>
            </w:pPr>
          </w:p>
        </w:tc>
        <w:tc>
          <w:tcPr>
            <w:tcW w:w="2155" w:type="dxa"/>
          </w:tcPr>
          <w:p w14:paraId="0871CB18" w14:textId="77777777" w:rsidR="00BA2421" w:rsidRPr="00A13C3E" w:rsidRDefault="00BA2421" w:rsidP="00EF0556">
            <w:pPr>
              <w:rPr>
                <w:rFonts w:ascii="Calibri" w:hAnsi="Calibri" w:cs="Calibri"/>
                <w:sz w:val="22"/>
                <w:szCs w:val="22"/>
              </w:rPr>
            </w:pPr>
          </w:p>
        </w:tc>
      </w:tr>
      <w:tr w:rsidR="00BA2421" w:rsidRPr="00A13C3E" w14:paraId="0C9C3711" w14:textId="77777777" w:rsidTr="00BA2421">
        <w:tc>
          <w:tcPr>
            <w:tcW w:w="1345" w:type="dxa"/>
          </w:tcPr>
          <w:p w14:paraId="733D5D51" w14:textId="77777777" w:rsidR="00BA2421" w:rsidRPr="00A13C3E" w:rsidRDefault="00BA2421" w:rsidP="00EF0556">
            <w:pPr>
              <w:rPr>
                <w:rFonts w:ascii="Calibri" w:hAnsi="Calibri" w:cs="Calibri"/>
                <w:b/>
                <w:bCs/>
                <w:sz w:val="22"/>
                <w:szCs w:val="22"/>
              </w:rPr>
            </w:pPr>
            <w:r w:rsidRPr="00A13C3E">
              <w:rPr>
                <w:rFonts w:ascii="Calibri" w:hAnsi="Calibri" w:cs="Calibri"/>
                <w:b/>
                <w:bCs/>
                <w:sz w:val="22"/>
                <w:szCs w:val="22"/>
              </w:rPr>
              <w:t>Chapter 7:</w:t>
            </w:r>
          </w:p>
        </w:tc>
        <w:tc>
          <w:tcPr>
            <w:tcW w:w="9450" w:type="dxa"/>
          </w:tcPr>
          <w:p w14:paraId="1431ED61" w14:textId="77777777" w:rsidR="00BA2421" w:rsidRPr="00A13C3E" w:rsidRDefault="00BA2421" w:rsidP="00EF0556">
            <w:pPr>
              <w:rPr>
                <w:rFonts w:ascii="Calibri" w:hAnsi="Calibri" w:cs="Calibri"/>
                <w:sz w:val="22"/>
                <w:szCs w:val="22"/>
              </w:rPr>
            </w:pPr>
            <w:r w:rsidRPr="00A13C3E">
              <w:rPr>
                <w:rFonts w:ascii="Calibri" w:hAnsi="Calibri" w:cs="Calibri"/>
                <w:i/>
                <w:iCs/>
                <w:sz w:val="22"/>
                <w:szCs w:val="22"/>
              </w:rPr>
              <w:t>References</w:t>
            </w:r>
          </w:p>
        </w:tc>
        <w:tc>
          <w:tcPr>
            <w:tcW w:w="2155" w:type="dxa"/>
          </w:tcPr>
          <w:p w14:paraId="5A6C6CF1" w14:textId="77777777" w:rsidR="00BA2421" w:rsidRPr="00A13C3E" w:rsidRDefault="00BA2421" w:rsidP="00EF0556">
            <w:pPr>
              <w:rPr>
                <w:rFonts w:ascii="Calibri" w:hAnsi="Calibri" w:cs="Calibri"/>
                <w:sz w:val="22"/>
                <w:szCs w:val="22"/>
              </w:rPr>
            </w:pPr>
            <w:r w:rsidRPr="00A13C3E">
              <w:rPr>
                <w:rFonts w:ascii="Calibri" w:hAnsi="Calibri" w:cs="Calibri"/>
                <w:sz w:val="22"/>
                <w:szCs w:val="22"/>
              </w:rPr>
              <w:t>Page 45</w:t>
            </w:r>
          </w:p>
        </w:tc>
      </w:tr>
    </w:tbl>
    <w:p w14:paraId="0ACEA954" w14:textId="705FBCE7" w:rsidR="009B484F" w:rsidRPr="00A13C3E" w:rsidRDefault="009B484F" w:rsidP="009B484F">
      <w:pPr>
        <w:rPr>
          <w:rFonts w:ascii="Calibri" w:hAnsi="Calibri" w:cs="Calibri"/>
          <w:b/>
          <w:bCs/>
          <w:sz w:val="22"/>
          <w:szCs w:val="22"/>
        </w:rPr>
      </w:pPr>
    </w:p>
    <w:p w14:paraId="4711A408" w14:textId="77777777" w:rsidR="009B484F" w:rsidRPr="00A13C3E" w:rsidRDefault="009B484F" w:rsidP="0083710A">
      <w:pPr>
        <w:rPr>
          <w:rFonts w:ascii="Calibri" w:hAnsi="Calibri" w:cs="Calibri"/>
          <w:b/>
          <w:bCs/>
          <w:sz w:val="22"/>
          <w:szCs w:val="22"/>
        </w:rPr>
      </w:pPr>
    </w:p>
    <w:p w14:paraId="6951333D" w14:textId="77777777" w:rsidR="0083710A" w:rsidRPr="00A13C3E" w:rsidRDefault="0083710A">
      <w:pPr>
        <w:rPr>
          <w:rFonts w:ascii="Calibri" w:hAnsi="Calibri" w:cs="Calibri"/>
          <w:b/>
          <w:bCs/>
          <w:sz w:val="22"/>
          <w:szCs w:val="22"/>
        </w:rPr>
      </w:pPr>
      <w:r w:rsidRPr="00A13C3E">
        <w:rPr>
          <w:rFonts w:ascii="Calibri" w:hAnsi="Calibri" w:cs="Calibri"/>
          <w:b/>
          <w:bCs/>
          <w:sz w:val="22"/>
          <w:szCs w:val="22"/>
        </w:rPr>
        <w:br w:type="page"/>
      </w:r>
    </w:p>
    <w:p w14:paraId="443D269C" w14:textId="77777777" w:rsidR="005043BD" w:rsidRPr="00A13C3E" w:rsidRDefault="005043BD" w:rsidP="005043BD">
      <w:pPr>
        <w:rPr>
          <w:rFonts w:ascii="Calibri" w:hAnsi="Calibri" w:cs="Calibri"/>
          <w:b/>
          <w:bCs/>
          <w:sz w:val="22"/>
          <w:szCs w:val="22"/>
        </w:rPr>
      </w:pPr>
      <w:r w:rsidRPr="00A13C3E">
        <w:rPr>
          <w:rFonts w:ascii="Calibri" w:hAnsi="Calibri" w:cs="Calibri"/>
          <w:b/>
          <w:bCs/>
          <w:sz w:val="22"/>
          <w:szCs w:val="22"/>
        </w:rPr>
        <w:lastRenderedPageBreak/>
        <w:t xml:space="preserve">Chapter 1: Guideline Development Process </w:t>
      </w:r>
    </w:p>
    <w:tbl>
      <w:tblPr>
        <w:tblW w:w="15295" w:type="dxa"/>
        <w:tblLayout w:type="fixed"/>
        <w:tblLook w:val="0400" w:firstRow="0" w:lastRow="0" w:firstColumn="0" w:lastColumn="0" w:noHBand="0" w:noVBand="1"/>
      </w:tblPr>
      <w:tblGrid>
        <w:gridCol w:w="15295"/>
      </w:tblGrid>
      <w:tr w:rsidR="005043BD" w:rsidRPr="00A13C3E" w14:paraId="6DB3BBB4" w14:textId="77777777" w:rsidTr="004C668C">
        <w:trPr>
          <w:trHeight w:val="215"/>
        </w:trPr>
        <w:tc>
          <w:tcPr>
            <w:tcW w:w="1529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8FF1ACA" w14:textId="77777777" w:rsidR="005043BD" w:rsidRPr="00A13C3E" w:rsidRDefault="005043BD" w:rsidP="006460B6">
            <w:pPr>
              <w:rPr>
                <w:rFonts w:ascii="Calibri" w:hAnsi="Calibri" w:cs="Calibri"/>
                <w:b/>
                <w:bCs/>
                <w:sz w:val="22"/>
                <w:szCs w:val="22"/>
              </w:rPr>
            </w:pPr>
            <w:bookmarkStart w:id="0" w:name="OLE_LINK2"/>
            <w:bookmarkEnd w:id="0"/>
            <w:r w:rsidRPr="00A13C3E">
              <w:rPr>
                <w:rFonts w:ascii="Calibri" w:hAnsi="Calibri" w:cs="Calibri"/>
                <w:b/>
                <w:bCs/>
                <w:sz w:val="22"/>
                <w:szCs w:val="22"/>
              </w:rPr>
              <w:t>Table 1.1 Summary of the guideline development process mapped to the AGREE-II criteria</w:t>
            </w:r>
          </w:p>
        </w:tc>
      </w:tr>
      <w:tr w:rsidR="005043BD" w:rsidRPr="00A13C3E" w14:paraId="3E842FB6" w14:textId="77777777" w:rsidTr="004C668C">
        <w:trPr>
          <w:trHeight w:val="308"/>
        </w:trPr>
        <w:tc>
          <w:tcPr>
            <w:tcW w:w="15295" w:type="dxa"/>
            <w:tcBorders>
              <w:top w:val="single" w:sz="4" w:space="0" w:color="000000"/>
              <w:left w:val="single" w:sz="4" w:space="0" w:color="000000"/>
              <w:bottom w:val="single" w:sz="4" w:space="0" w:color="000000"/>
              <w:right w:val="single" w:sz="4" w:space="0" w:color="000000"/>
            </w:tcBorders>
            <w:shd w:val="clear" w:color="auto" w:fill="E8E8E8"/>
            <w:tcMar>
              <w:top w:w="0" w:type="dxa"/>
              <w:left w:w="100" w:type="dxa"/>
              <w:bottom w:w="0" w:type="dxa"/>
              <w:right w:w="100" w:type="dxa"/>
            </w:tcMar>
          </w:tcPr>
          <w:p w14:paraId="2334E00E" w14:textId="77777777" w:rsidR="005043BD" w:rsidRPr="00A13C3E" w:rsidRDefault="005043BD" w:rsidP="006460B6">
            <w:pPr>
              <w:rPr>
                <w:rFonts w:ascii="Calibri" w:hAnsi="Calibri" w:cs="Calibri"/>
                <w:color w:val="000000"/>
                <w:sz w:val="22"/>
                <w:szCs w:val="22"/>
              </w:rPr>
            </w:pPr>
            <w:r w:rsidRPr="00A13C3E">
              <w:rPr>
                <w:rFonts w:ascii="Calibri" w:hAnsi="Calibri" w:cs="Calibri"/>
                <w:color w:val="000000"/>
                <w:sz w:val="22"/>
                <w:szCs w:val="22"/>
              </w:rPr>
              <w:t>Domain 1: Scope and purpose</w:t>
            </w:r>
          </w:p>
        </w:tc>
      </w:tr>
      <w:tr w:rsidR="005043BD" w:rsidRPr="00A13C3E" w14:paraId="543D2F1F" w14:textId="77777777" w:rsidTr="004C668C">
        <w:trPr>
          <w:trHeight w:val="2175"/>
        </w:trPr>
        <w:tc>
          <w:tcPr>
            <w:tcW w:w="1529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0271C8D" w14:textId="77777777" w:rsidR="005043BD" w:rsidRPr="00A13C3E" w:rsidRDefault="005043BD" w:rsidP="006460B6">
            <w:pPr>
              <w:rPr>
                <w:rFonts w:ascii="Calibri" w:hAnsi="Calibri" w:cs="Calibri"/>
                <w:i/>
                <w:iCs/>
                <w:color w:val="000000"/>
                <w:sz w:val="22"/>
                <w:szCs w:val="22"/>
              </w:rPr>
            </w:pPr>
            <w:r w:rsidRPr="00A13C3E">
              <w:rPr>
                <w:rFonts w:ascii="Calibri" w:hAnsi="Calibri" w:cs="Calibri"/>
                <w:i/>
                <w:iCs/>
                <w:color w:val="000000"/>
                <w:sz w:val="22"/>
                <w:szCs w:val="22"/>
              </w:rPr>
              <w:t>1. Overall Objective</w:t>
            </w:r>
          </w:p>
          <w:p w14:paraId="277F3959" w14:textId="20FAF93D" w:rsidR="005043BD" w:rsidRPr="00A13C3E" w:rsidRDefault="005043BD" w:rsidP="003A2632">
            <w:pPr>
              <w:rPr>
                <w:rFonts w:ascii="Calibri" w:hAnsi="Calibri" w:cs="Calibri"/>
                <w:color w:val="000000"/>
                <w:sz w:val="22"/>
                <w:szCs w:val="22"/>
              </w:rPr>
            </w:pPr>
            <w:r w:rsidRPr="00A13C3E">
              <w:rPr>
                <w:rFonts w:ascii="Calibri" w:hAnsi="Calibri" w:cs="Calibri"/>
                <w:color w:val="000000"/>
                <w:sz w:val="22"/>
                <w:szCs w:val="22"/>
              </w:rPr>
              <w:t xml:space="preserve">The purpose of this guideline </w:t>
            </w:r>
            <w:r w:rsidR="006460B6" w:rsidRPr="00A13C3E">
              <w:rPr>
                <w:rFonts w:ascii="Calibri" w:hAnsi="Calibri" w:cs="Calibri"/>
                <w:color w:val="000000"/>
                <w:sz w:val="22"/>
                <w:szCs w:val="22"/>
              </w:rPr>
              <w:t>is</w:t>
            </w:r>
            <w:r w:rsidRPr="00A13C3E">
              <w:rPr>
                <w:rFonts w:ascii="Calibri" w:hAnsi="Calibri" w:cs="Calibri"/>
                <w:color w:val="000000"/>
                <w:sz w:val="22"/>
                <w:szCs w:val="22"/>
              </w:rPr>
              <w:t xml:space="preserve"> to support healthcare professionals and patients in making the decision about when and how to initiate pharmacotherapy for antipsychotic-</w:t>
            </w:r>
            <w:r w:rsidR="000F3524">
              <w:rPr>
                <w:rFonts w:ascii="Calibri" w:hAnsi="Calibri" w:cs="Calibri"/>
                <w:sz w:val="22"/>
                <w:szCs w:val="22"/>
              </w:rPr>
              <w:t>related</w:t>
            </w:r>
            <w:r w:rsidR="000F3524" w:rsidRPr="00A13C3E">
              <w:rPr>
                <w:rFonts w:ascii="Calibri" w:hAnsi="Calibri" w:cs="Calibri"/>
                <w:sz w:val="22"/>
                <w:szCs w:val="22"/>
              </w:rPr>
              <w:t xml:space="preserve"> </w:t>
            </w:r>
            <w:proofErr w:type="spellStart"/>
            <w:r w:rsidRPr="00A13C3E">
              <w:rPr>
                <w:rFonts w:ascii="Calibri" w:hAnsi="Calibri" w:cs="Calibri"/>
                <w:color w:val="000000"/>
                <w:sz w:val="22"/>
                <w:szCs w:val="22"/>
              </w:rPr>
              <w:t>dyslipidaemia</w:t>
            </w:r>
            <w:proofErr w:type="spellEnd"/>
            <w:r w:rsidRPr="00A13C3E">
              <w:rPr>
                <w:rFonts w:ascii="Calibri" w:hAnsi="Calibri" w:cs="Calibri"/>
                <w:color w:val="000000"/>
                <w:sz w:val="22"/>
                <w:szCs w:val="22"/>
              </w:rPr>
              <w:t xml:space="preserve"> in those aged 10 years or more. The guideline takes an individual patient perspective with system level considerations such as feasibility, access to specialist care, equity and cost effectiveness included in the decision-making process.</w:t>
            </w:r>
          </w:p>
          <w:p w14:paraId="56C7C301" w14:textId="77777777" w:rsidR="005043BD" w:rsidRPr="00A13C3E" w:rsidRDefault="005043BD" w:rsidP="003A2632">
            <w:pPr>
              <w:rPr>
                <w:rFonts w:ascii="Calibri" w:hAnsi="Calibri" w:cs="Calibri"/>
                <w:color w:val="000000"/>
                <w:sz w:val="22"/>
                <w:szCs w:val="22"/>
              </w:rPr>
            </w:pPr>
          </w:p>
          <w:p w14:paraId="4890D5A1" w14:textId="54D68631" w:rsidR="005043BD" w:rsidRPr="00A13C3E" w:rsidRDefault="005043BD" w:rsidP="003A2632">
            <w:pPr>
              <w:rPr>
                <w:rFonts w:ascii="Calibri" w:hAnsi="Calibri" w:cs="Calibri"/>
                <w:color w:val="000000"/>
                <w:sz w:val="22"/>
                <w:szCs w:val="22"/>
              </w:rPr>
            </w:pPr>
            <w:r w:rsidRPr="00A13C3E">
              <w:rPr>
                <w:rFonts w:ascii="Calibri" w:hAnsi="Calibri" w:cs="Calibri"/>
                <w:color w:val="000000"/>
                <w:sz w:val="22"/>
                <w:szCs w:val="22"/>
              </w:rPr>
              <w:t xml:space="preserve">First-line pharmacological interventions were included in the scope including statin and omega-3 therapy. These agents are indicated for primary prevention of </w:t>
            </w:r>
            <w:r w:rsidRPr="00A13C3E">
              <w:rPr>
                <w:rFonts w:ascii="Calibri" w:hAnsi="Calibri" w:cs="Calibri"/>
                <w:sz w:val="22"/>
                <w:szCs w:val="22"/>
              </w:rPr>
              <w:t>cardiovascular disease</w:t>
            </w:r>
            <w:r w:rsidRPr="00A13C3E">
              <w:rPr>
                <w:rFonts w:ascii="Calibri" w:hAnsi="Calibri" w:cs="Calibri"/>
                <w:color w:val="000000"/>
                <w:sz w:val="22"/>
                <w:szCs w:val="22"/>
              </w:rPr>
              <w:t xml:space="preserve"> and </w:t>
            </w:r>
            <w:proofErr w:type="spellStart"/>
            <w:r w:rsidRPr="00A13C3E">
              <w:rPr>
                <w:rFonts w:ascii="Calibri" w:hAnsi="Calibri" w:cs="Calibri"/>
                <w:color w:val="000000"/>
                <w:sz w:val="22"/>
                <w:szCs w:val="22"/>
              </w:rPr>
              <w:t>hypertriglyceridaemia</w:t>
            </w:r>
            <w:proofErr w:type="spellEnd"/>
            <w:r w:rsidR="006460B6" w:rsidRPr="00A13C3E">
              <w:rPr>
                <w:rFonts w:ascii="Calibri" w:hAnsi="Calibri" w:cs="Calibri"/>
                <w:color w:val="000000"/>
                <w:sz w:val="22"/>
                <w:szCs w:val="22"/>
              </w:rPr>
              <w:t>.</w:t>
            </w:r>
            <w:r w:rsidRPr="00A13C3E">
              <w:rPr>
                <w:rFonts w:ascii="Calibri" w:hAnsi="Calibri" w:cs="Calibri"/>
                <w:color w:val="000000"/>
                <w:sz w:val="22"/>
                <w:szCs w:val="22"/>
              </w:rPr>
              <w:t xml:space="preserve"> The more intensive and adjunctive pharmacological interventions were excluded from the scope of this guideline including ezetimibe, fibrates, proprotein convertase subtilisin/</w:t>
            </w:r>
            <w:proofErr w:type="spellStart"/>
            <w:r w:rsidRPr="00A13C3E">
              <w:rPr>
                <w:rFonts w:ascii="Calibri" w:hAnsi="Calibri" w:cs="Calibri"/>
                <w:color w:val="000000"/>
                <w:sz w:val="22"/>
                <w:szCs w:val="22"/>
              </w:rPr>
              <w:t>kexin</w:t>
            </w:r>
            <w:proofErr w:type="spellEnd"/>
            <w:r w:rsidRPr="00A13C3E">
              <w:rPr>
                <w:rFonts w:ascii="Calibri" w:hAnsi="Calibri" w:cs="Calibri"/>
                <w:color w:val="000000"/>
                <w:sz w:val="22"/>
                <w:szCs w:val="22"/>
              </w:rPr>
              <w:t xml:space="preserve"> type 9 (PCSK9) inhibitors, </w:t>
            </w:r>
            <w:proofErr w:type="spellStart"/>
            <w:r w:rsidRPr="00A13C3E">
              <w:rPr>
                <w:rFonts w:ascii="Calibri" w:hAnsi="Calibri" w:cs="Calibri"/>
                <w:color w:val="000000"/>
                <w:sz w:val="22"/>
                <w:szCs w:val="22"/>
              </w:rPr>
              <w:t>icosapent</w:t>
            </w:r>
            <w:proofErr w:type="spellEnd"/>
            <w:r w:rsidRPr="00A13C3E">
              <w:rPr>
                <w:rFonts w:ascii="Calibri" w:hAnsi="Calibri" w:cs="Calibri"/>
                <w:color w:val="000000"/>
                <w:sz w:val="22"/>
                <w:szCs w:val="22"/>
              </w:rPr>
              <w:t xml:space="preserve"> ethyl and </w:t>
            </w:r>
            <w:proofErr w:type="spellStart"/>
            <w:r w:rsidRPr="00A13C3E">
              <w:rPr>
                <w:rFonts w:ascii="Calibri" w:hAnsi="Calibri" w:cs="Calibri"/>
                <w:color w:val="000000"/>
                <w:sz w:val="22"/>
                <w:szCs w:val="22"/>
              </w:rPr>
              <w:t>bempedoic</w:t>
            </w:r>
            <w:proofErr w:type="spellEnd"/>
            <w:r w:rsidRPr="00A13C3E">
              <w:rPr>
                <w:rFonts w:ascii="Calibri" w:hAnsi="Calibri" w:cs="Calibri"/>
                <w:color w:val="000000"/>
                <w:sz w:val="22"/>
                <w:szCs w:val="22"/>
              </w:rPr>
              <w:t xml:space="preserve"> acid.</w:t>
            </w:r>
          </w:p>
          <w:p w14:paraId="77605A46" w14:textId="77777777" w:rsidR="005043BD" w:rsidRPr="00A13C3E" w:rsidRDefault="005043BD" w:rsidP="003A2632">
            <w:pPr>
              <w:rPr>
                <w:rFonts w:ascii="Calibri" w:hAnsi="Calibri" w:cs="Calibri"/>
                <w:sz w:val="22"/>
                <w:szCs w:val="22"/>
              </w:rPr>
            </w:pPr>
          </w:p>
          <w:p w14:paraId="467438FF" w14:textId="25FC3E9F" w:rsidR="005043BD" w:rsidRPr="00A13C3E" w:rsidRDefault="005043BD" w:rsidP="003A2632">
            <w:pPr>
              <w:rPr>
                <w:rFonts w:ascii="Calibri" w:hAnsi="Calibri" w:cs="Calibri"/>
                <w:color w:val="000000"/>
                <w:sz w:val="22"/>
                <w:szCs w:val="22"/>
              </w:rPr>
            </w:pPr>
            <w:r w:rsidRPr="00A13C3E">
              <w:rPr>
                <w:rFonts w:ascii="Calibri" w:hAnsi="Calibri" w:cs="Calibri"/>
                <w:color w:val="000000"/>
                <w:sz w:val="22"/>
                <w:szCs w:val="22"/>
              </w:rPr>
              <w:t xml:space="preserve">Whilst outside of the scope of the evidence synthesis, the guideline development group (GDG) recognised that non-pharmacological interventions such as diet and lifestyle interventions have demonstrated improvements in many clinical outcomes in those </w:t>
            </w:r>
            <w:r w:rsidR="006460B6" w:rsidRPr="00A13C3E">
              <w:rPr>
                <w:rFonts w:ascii="Calibri" w:hAnsi="Calibri" w:cs="Calibri"/>
                <w:color w:val="000000"/>
                <w:sz w:val="22"/>
                <w:szCs w:val="22"/>
              </w:rPr>
              <w:t xml:space="preserve">taking antipsychotic medicines and those </w:t>
            </w:r>
            <w:r w:rsidRPr="00A13C3E">
              <w:rPr>
                <w:rFonts w:ascii="Calibri" w:hAnsi="Calibri" w:cs="Calibri"/>
                <w:color w:val="000000"/>
                <w:sz w:val="22"/>
                <w:szCs w:val="22"/>
              </w:rPr>
              <w:t xml:space="preserve">living with </w:t>
            </w:r>
            <w:r w:rsidRPr="00A13C3E">
              <w:rPr>
                <w:rFonts w:ascii="Calibri" w:hAnsi="Calibri" w:cs="Calibri"/>
                <w:sz w:val="22"/>
                <w:szCs w:val="22"/>
              </w:rPr>
              <w:t>severe mental illness</w:t>
            </w:r>
            <w:r w:rsidRPr="00A13C3E">
              <w:rPr>
                <w:rFonts w:ascii="Calibri" w:hAnsi="Calibri" w:cs="Calibri"/>
                <w:color w:val="000000"/>
                <w:sz w:val="22"/>
                <w:szCs w:val="22"/>
              </w:rPr>
              <w:t xml:space="preserve"> including, quality of life, physical fitness, weight management, cognition and mental health outcomes. Diet and lifestyle interventions were considered by the GDG as standard care and should be offered to all patients from the point of initiation of antipsychotic therapy.  However, the GDG considered the iatrogenic harm from antipsychotic-</w:t>
            </w:r>
            <w:r w:rsidR="000F3524">
              <w:rPr>
                <w:rFonts w:ascii="Calibri" w:hAnsi="Calibri" w:cs="Calibri"/>
                <w:sz w:val="22"/>
                <w:szCs w:val="22"/>
              </w:rPr>
              <w:t>related</w:t>
            </w:r>
            <w:r w:rsidR="000F3524" w:rsidRPr="00A13C3E">
              <w:rPr>
                <w:rFonts w:ascii="Calibri" w:hAnsi="Calibri" w:cs="Calibri"/>
                <w:sz w:val="22"/>
                <w:szCs w:val="22"/>
              </w:rPr>
              <w:t xml:space="preserve"> </w:t>
            </w:r>
            <w:proofErr w:type="spellStart"/>
            <w:r w:rsidRPr="00A13C3E">
              <w:rPr>
                <w:rFonts w:ascii="Calibri" w:hAnsi="Calibri" w:cs="Calibri"/>
                <w:color w:val="000000"/>
                <w:sz w:val="22"/>
                <w:szCs w:val="22"/>
              </w:rPr>
              <w:t>dyslipidaemia</w:t>
            </w:r>
            <w:proofErr w:type="spellEnd"/>
            <w:r w:rsidRPr="00A13C3E">
              <w:rPr>
                <w:rFonts w:ascii="Calibri" w:hAnsi="Calibri" w:cs="Calibri"/>
                <w:color w:val="000000"/>
                <w:sz w:val="22"/>
                <w:szCs w:val="22"/>
              </w:rPr>
              <w:t xml:space="preserve"> to be less responsive to diet and lifestyle interventions and therefore, recommendations for pharmacological management are considered in addition to the standard of care. </w:t>
            </w:r>
          </w:p>
          <w:p w14:paraId="73BB7B5B" w14:textId="77777777" w:rsidR="005043BD" w:rsidRPr="00A13C3E" w:rsidRDefault="005043BD" w:rsidP="003A2632">
            <w:pPr>
              <w:rPr>
                <w:rFonts w:ascii="Calibri" w:hAnsi="Calibri" w:cs="Calibri"/>
                <w:color w:val="000000"/>
                <w:sz w:val="22"/>
                <w:szCs w:val="22"/>
              </w:rPr>
            </w:pPr>
          </w:p>
          <w:p w14:paraId="7A784166" w14:textId="77777777" w:rsidR="005043BD" w:rsidRPr="00A13C3E" w:rsidRDefault="005043BD" w:rsidP="003A2632">
            <w:pPr>
              <w:rPr>
                <w:rFonts w:ascii="Calibri" w:hAnsi="Calibri" w:cs="Calibri"/>
                <w:i/>
                <w:iCs/>
                <w:color w:val="000000"/>
                <w:sz w:val="22"/>
                <w:szCs w:val="22"/>
              </w:rPr>
            </w:pPr>
            <w:r w:rsidRPr="00A13C3E">
              <w:rPr>
                <w:rFonts w:ascii="Calibri" w:hAnsi="Calibri" w:cs="Calibri"/>
                <w:i/>
                <w:iCs/>
                <w:color w:val="000000"/>
                <w:sz w:val="22"/>
                <w:szCs w:val="22"/>
              </w:rPr>
              <w:t>2. Key Health Question</w:t>
            </w:r>
          </w:p>
          <w:p w14:paraId="7271E31B" w14:textId="769B6504" w:rsidR="005043BD" w:rsidRPr="00A13C3E" w:rsidRDefault="005043BD" w:rsidP="003A2632">
            <w:pPr>
              <w:rPr>
                <w:rFonts w:ascii="Calibri" w:hAnsi="Calibri" w:cs="Calibri"/>
                <w:color w:val="000000"/>
                <w:sz w:val="22"/>
                <w:szCs w:val="22"/>
              </w:rPr>
            </w:pPr>
            <w:r w:rsidRPr="00A13C3E">
              <w:rPr>
                <w:rFonts w:ascii="Calibri" w:hAnsi="Calibri" w:cs="Calibri"/>
                <w:color w:val="000000"/>
                <w:sz w:val="22"/>
                <w:szCs w:val="22"/>
              </w:rPr>
              <w:t xml:space="preserve">The </w:t>
            </w:r>
            <w:r w:rsidR="000C0953" w:rsidRPr="00A13C3E">
              <w:rPr>
                <w:rFonts w:ascii="Calibri" w:hAnsi="Calibri" w:cs="Calibri"/>
                <w:color w:val="000000"/>
                <w:sz w:val="22"/>
                <w:szCs w:val="22"/>
              </w:rPr>
              <w:t>GDG</w:t>
            </w:r>
            <w:r w:rsidRPr="00A13C3E">
              <w:rPr>
                <w:rFonts w:ascii="Calibri" w:hAnsi="Calibri" w:cs="Calibri"/>
                <w:color w:val="000000"/>
                <w:sz w:val="22"/>
                <w:szCs w:val="22"/>
              </w:rPr>
              <w:t xml:space="preserve"> identified key health questions that a clinician and patient would consider when making a decision to initiate pharmacotherapy to manage antipsychotic-</w:t>
            </w:r>
            <w:r w:rsidR="000F3524">
              <w:rPr>
                <w:rFonts w:ascii="Calibri" w:hAnsi="Calibri" w:cs="Calibri"/>
                <w:sz w:val="22"/>
                <w:szCs w:val="22"/>
              </w:rPr>
              <w:t>related</w:t>
            </w:r>
            <w:r w:rsidR="000F3524" w:rsidRPr="00A13C3E">
              <w:rPr>
                <w:rFonts w:ascii="Calibri" w:hAnsi="Calibri" w:cs="Calibri"/>
                <w:sz w:val="22"/>
                <w:szCs w:val="22"/>
              </w:rPr>
              <w:t xml:space="preserve"> </w:t>
            </w:r>
            <w:proofErr w:type="spellStart"/>
            <w:r w:rsidRPr="00A13C3E">
              <w:rPr>
                <w:rFonts w:ascii="Calibri" w:hAnsi="Calibri" w:cs="Calibri"/>
                <w:color w:val="000000"/>
                <w:sz w:val="22"/>
                <w:szCs w:val="22"/>
              </w:rPr>
              <w:t>dyslipidaemia</w:t>
            </w:r>
            <w:proofErr w:type="spellEnd"/>
            <w:r w:rsidRPr="00A13C3E">
              <w:rPr>
                <w:rFonts w:ascii="Calibri" w:hAnsi="Calibri" w:cs="Calibri"/>
                <w:color w:val="000000"/>
                <w:sz w:val="22"/>
                <w:szCs w:val="22"/>
              </w:rPr>
              <w:t xml:space="preserve">. </w:t>
            </w:r>
          </w:p>
          <w:p w14:paraId="16228928" w14:textId="77777777" w:rsidR="005043BD" w:rsidRPr="00A13C3E" w:rsidRDefault="005043BD" w:rsidP="003A2632">
            <w:pPr>
              <w:rPr>
                <w:rFonts w:ascii="Calibri" w:hAnsi="Calibri" w:cs="Calibri"/>
                <w:color w:val="000000"/>
                <w:sz w:val="22"/>
                <w:szCs w:val="22"/>
              </w:rPr>
            </w:pPr>
          </w:p>
          <w:p w14:paraId="45F4913B" w14:textId="18D28676" w:rsidR="005043BD" w:rsidRPr="00A13C3E" w:rsidRDefault="005043BD" w:rsidP="003A2632">
            <w:pPr>
              <w:rPr>
                <w:rFonts w:ascii="Calibri" w:hAnsi="Calibri" w:cs="Calibri"/>
                <w:color w:val="000000"/>
                <w:sz w:val="22"/>
                <w:szCs w:val="22"/>
              </w:rPr>
            </w:pPr>
            <w:r w:rsidRPr="00A13C3E">
              <w:rPr>
                <w:rFonts w:ascii="Calibri" w:hAnsi="Calibri" w:cs="Calibri"/>
                <w:color w:val="000000"/>
                <w:sz w:val="22"/>
                <w:szCs w:val="22"/>
              </w:rPr>
              <w:t>KHQ 1: What pharmacological interventions are effective for the management of antipsychotic-</w:t>
            </w:r>
            <w:r w:rsidR="000F3524">
              <w:rPr>
                <w:rFonts w:ascii="Calibri" w:hAnsi="Calibri" w:cs="Calibri"/>
                <w:sz w:val="22"/>
                <w:szCs w:val="22"/>
              </w:rPr>
              <w:t>related</w:t>
            </w:r>
            <w:r w:rsidR="000F3524" w:rsidRPr="00A13C3E">
              <w:rPr>
                <w:rFonts w:ascii="Calibri" w:hAnsi="Calibri" w:cs="Calibri"/>
                <w:sz w:val="22"/>
                <w:szCs w:val="22"/>
              </w:rPr>
              <w:t xml:space="preserve"> </w:t>
            </w:r>
            <w:proofErr w:type="spellStart"/>
            <w:r w:rsidRPr="00A13C3E">
              <w:rPr>
                <w:rFonts w:ascii="Calibri" w:hAnsi="Calibri" w:cs="Calibri"/>
                <w:color w:val="000000"/>
                <w:sz w:val="22"/>
                <w:szCs w:val="22"/>
              </w:rPr>
              <w:t>dyslipidaemia</w:t>
            </w:r>
            <w:proofErr w:type="spellEnd"/>
            <w:r w:rsidRPr="00A13C3E">
              <w:rPr>
                <w:rFonts w:ascii="Calibri" w:hAnsi="Calibri" w:cs="Calibri"/>
                <w:color w:val="000000"/>
                <w:sz w:val="22"/>
                <w:szCs w:val="22"/>
              </w:rPr>
              <w:t xml:space="preserve">?  </w:t>
            </w:r>
          </w:p>
          <w:p w14:paraId="52746C22" w14:textId="77777777" w:rsidR="005043BD" w:rsidRPr="00A13C3E" w:rsidRDefault="005043BD" w:rsidP="003A2632">
            <w:pPr>
              <w:ind w:left="720"/>
              <w:rPr>
                <w:rFonts w:ascii="Calibri" w:hAnsi="Calibri" w:cs="Calibri"/>
                <w:color w:val="000000"/>
                <w:sz w:val="22"/>
                <w:szCs w:val="22"/>
              </w:rPr>
            </w:pPr>
          </w:p>
          <w:p w14:paraId="57653D2D" w14:textId="72D8E486" w:rsidR="005043BD" w:rsidRPr="000F3524" w:rsidRDefault="005043BD" w:rsidP="003A2632">
            <w:pPr>
              <w:rPr>
                <w:rFonts w:ascii="Calibri" w:hAnsi="Calibri" w:cs="Calibri"/>
                <w:sz w:val="22"/>
                <w:szCs w:val="22"/>
              </w:rPr>
            </w:pPr>
            <w:r w:rsidRPr="00A13C3E">
              <w:rPr>
                <w:rFonts w:ascii="Calibri" w:hAnsi="Calibri" w:cs="Calibri"/>
                <w:color w:val="000000"/>
                <w:sz w:val="22"/>
                <w:szCs w:val="22"/>
              </w:rPr>
              <w:t>KHQ 2: What criteria inform the decision to initiate pharmacotherapy for antipsychotic-</w:t>
            </w:r>
            <w:r w:rsidR="000F3524">
              <w:rPr>
                <w:rFonts w:ascii="Calibri" w:hAnsi="Calibri" w:cs="Calibri"/>
                <w:sz w:val="22"/>
                <w:szCs w:val="22"/>
              </w:rPr>
              <w:t>related</w:t>
            </w:r>
            <w:r w:rsidR="000F3524" w:rsidRPr="00A13C3E">
              <w:rPr>
                <w:rFonts w:ascii="Calibri" w:hAnsi="Calibri" w:cs="Calibri"/>
                <w:sz w:val="22"/>
                <w:szCs w:val="22"/>
              </w:rPr>
              <w:t xml:space="preserve"> </w:t>
            </w:r>
            <w:proofErr w:type="spellStart"/>
            <w:r w:rsidRPr="00A13C3E">
              <w:rPr>
                <w:rFonts w:ascii="Calibri" w:hAnsi="Calibri" w:cs="Calibri"/>
                <w:color w:val="000000"/>
                <w:sz w:val="22"/>
                <w:szCs w:val="22"/>
              </w:rPr>
              <w:t>dyslipidaemia</w:t>
            </w:r>
            <w:proofErr w:type="spellEnd"/>
            <w:r w:rsidRPr="00A13C3E">
              <w:rPr>
                <w:rFonts w:ascii="Calibri" w:hAnsi="Calibri" w:cs="Calibri"/>
                <w:color w:val="000000"/>
                <w:sz w:val="22"/>
                <w:szCs w:val="22"/>
              </w:rPr>
              <w:t xml:space="preserve">? </w:t>
            </w:r>
          </w:p>
          <w:p w14:paraId="61E8C59B" w14:textId="77777777" w:rsidR="005043BD" w:rsidRPr="00A13C3E" w:rsidRDefault="005043BD" w:rsidP="003A2632">
            <w:pPr>
              <w:ind w:left="720"/>
              <w:rPr>
                <w:rFonts w:ascii="Calibri" w:hAnsi="Calibri" w:cs="Calibri"/>
                <w:color w:val="000000"/>
                <w:sz w:val="22"/>
                <w:szCs w:val="22"/>
              </w:rPr>
            </w:pPr>
          </w:p>
          <w:p w14:paraId="39F1B87B" w14:textId="6746571C" w:rsidR="005043BD" w:rsidRPr="00A13C3E" w:rsidRDefault="005043BD" w:rsidP="003A2632">
            <w:pPr>
              <w:rPr>
                <w:rFonts w:ascii="Calibri" w:hAnsi="Calibri" w:cs="Calibri"/>
                <w:color w:val="000000"/>
                <w:sz w:val="22"/>
                <w:szCs w:val="22"/>
              </w:rPr>
            </w:pPr>
            <w:r w:rsidRPr="00A13C3E">
              <w:rPr>
                <w:rFonts w:ascii="Calibri" w:hAnsi="Calibri" w:cs="Calibri"/>
                <w:color w:val="000000"/>
                <w:sz w:val="22"/>
                <w:szCs w:val="22"/>
              </w:rPr>
              <w:t>KHQ 3: What thresholds for intervention inform the decision to initiate pharmacotherapy for antipsychotic-</w:t>
            </w:r>
            <w:r w:rsidR="000F3524">
              <w:rPr>
                <w:rFonts w:ascii="Calibri" w:hAnsi="Calibri" w:cs="Calibri"/>
                <w:sz w:val="22"/>
                <w:szCs w:val="22"/>
              </w:rPr>
              <w:t>related</w:t>
            </w:r>
            <w:r w:rsidR="000F3524" w:rsidRPr="00A13C3E">
              <w:rPr>
                <w:rFonts w:ascii="Calibri" w:hAnsi="Calibri" w:cs="Calibri"/>
                <w:sz w:val="22"/>
                <w:szCs w:val="22"/>
              </w:rPr>
              <w:t xml:space="preserve"> </w:t>
            </w:r>
            <w:proofErr w:type="spellStart"/>
            <w:r w:rsidRPr="00A13C3E">
              <w:rPr>
                <w:rFonts w:ascii="Calibri" w:hAnsi="Calibri" w:cs="Calibri"/>
                <w:color w:val="000000"/>
                <w:sz w:val="22"/>
                <w:szCs w:val="22"/>
              </w:rPr>
              <w:t>dyslipidaemia</w:t>
            </w:r>
            <w:proofErr w:type="spellEnd"/>
            <w:r w:rsidRPr="00A13C3E">
              <w:rPr>
                <w:rFonts w:ascii="Calibri" w:hAnsi="Calibri" w:cs="Calibri"/>
                <w:color w:val="000000"/>
                <w:sz w:val="22"/>
                <w:szCs w:val="22"/>
              </w:rPr>
              <w:t xml:space="preserve">? </w:t>
            </w:r>
          </w:p>
          <w:p w14:paraId="093F131D" w14:textId="77777777" w:rsidR="005043BD" w:rsidRPr="00A13C3E" w:rsidRDefault="005043BD" w:rsidP="003A2632">
            <w:pPr>
              <w:rPr>
                <w:rFonts w:ascii="Calibri" w:hAnsi="Calibri" w:cs="Calibri"/>
                <w:i/>
                <w:iCs/>
                <w:color w:val="000000"/>
                <w:sz w:val="22"/>
                <w:szCs w:val="22"/>
              </w:rPr>
            </w:pPr>
          </w:p>
          <w:p w14:paraId="53CCFD80" w14:textId="77777777" w:rsidR="005043BD" w:rsidRPr="00A13C3E" w:rsidRDefault="005043BD" w:rsidP="003A2632">
            <w:pPr>
              <w:rPr>
                <w:rFonts w:ascii="Calibri" w:hAnsi="Calibri" w:cs="Calibri"/>
                <w:i/>
                <w:iCs/>
                <w:color w:val="000000"/>
                <w:sz w:val="22"/>
                <w:szCs w:val="22"/>
              </w:rPr>
            </w:pPr>
            <w:r w:rsidRPr="00A13C3E">
              <w:rPr>
                <w:rFonts w:ascii="Calibri" w:hAnsi="Calibri" w:cs="Calibri"/>
                <w:i/>
                <w:iCs/>
                <w:color w:val="000000"/>
                <w:sz w:val="22"/>
                <w:szCs w:val="22"/>
              </w:rPr>
              <w:t>3. Population</w:t>
            </w:r>
          </w:p>
          <w:p w14:paraId="7A25F9A7" w14:textId="77777777" w:rsidR="005043BD" w:rsidRPr="00A13C3E" w:rsidRDefault="005043BD" w:rsidP="003A2632">
            <w:pPr>
              <w:rPr>
                <w:rFonts w:ascii="Calibri" w:hAnsi="Calibri" w:cs="Calibri"/>
                <w:color w:val="000000"/>
                <w:sz w:val="22"/>
                <w:szCs w:val="22"/>
              </w:rPr>
            </w:pPr>
            <w:r w:rsidRPr="00A13C3E">
              <w:rPr>
                <w:rFonts w:ascii="Calibri" w:hAnsi="Calibri" w:cs="Calibri"/>
                <w:color w:val="000000"/>
                <w:sz w:val="22"/>
                <w:szCs w:val="22"/>
              </w:rPr>
              <w:t>The recommendations are for people aged 10 years and over who are prescribed antipsychotic medicines. The guideline was intended to apply to primary, secondary and tertiary mental health service and general practice settings.</w:t>
            </w:r>
          </w:p>
          <w:p w14:paraId="1DE779ED" w14:textId="77777777" w:rsidR="005043BD" w:rsidRPr="00A13C3E" w:rsidRDefault="005043BD" w:rsidP="006460B6">
            <w:pPr>
              <w:jc w:val="both"/>
              <w:rPr>
                <w:rFonts w:ascii="Calibri" w:hAnsi="Calibri" w:cs="Calibri"/>
                <w:color w:val="000000"/>
                <w:sz w:val="22"/>
                <w:szCs w:val="22"/>
              </w:rPr>
            </w:pPr>
          </w:p>
        </w:tc>
      </w:tr>
      <w:tr w:rsidR="005043BD" w:rsidRPr="00A13C3E" w14:paraId="577D995D" w14:textId="77777777" w:rsidTr="004C668C">
        <w:trPr>
          <w:trHeight w:val="357"/>
        </w:trPr>
        <w:tc>
          <w:tcPr>
            <w:tcW w:w="15295" w:type="dxa"/>
            <w:tcBorders>
              <w:top w:val="single" w:sz="4" w:space="0" w:color="000000"/>
              <w:left w:val="single" w:sz="4" w:space="0" w:color="000000"/>
              <w:bottom w:val="single" w:sz="4" w:space="0" w:color="000000"/>
              <w:right w:val="single" w:sz="4" w:space="0" w:color="000000"/>
            </w:tcBorders>
            <w:shd w:val="clear" w:color="auto" w:fill="E8E8E8"/>
            <w:tcMar>
              <w:top w:w="0" w:type="dxa"/>
              <w:left w:w="100" w:type="dxa"/>
              <w:bottom w:w="0" w:type="dxa"/>
              <w:right w:w="100" w:type="dxa"/>
            </w:tcMar>
          </w:tcPr>
          <w:p w14:paraId="69CC2392" w14:textId="77777777" w:rsidR="005043BD" w:rsidRPr="00A13C3E" w:rsidRDefault="005043BD" w:rsidP="004C668C">
            <w:pPr>
              <w:rPr>
                <w:rFonts w:ascii="Calibri" w:hAnsi="Calibri" w:cs="Calibri"/>
                <w:color w:val="000000"/>
                <w:sz w:val="22"/>
                <w:szCs w:val="22"/>
              </w:rPr>
            </w:pPr>
            <w:r w:rsidRPr="00A13C3E">
              <w:rPr>
                <w:rFonts w:ascii="Calibri" w:hAnsi="Calibri" w:cs="Calibri"/>
                <w:color w:val="000000"/>
                <w:sz w:val="22"/>
                <w:szCs w:val="22"/>
              </w:rPr>
              <w:t>Domain 2: Stakeholder Involvement</w:t>
            </w:r>
          </w:p>
        </w:tc>
      </w:tr>
      <w:tr w:rsidR="005043BD" w:rsidRPr="00A13C3E" w14:paraId="25AAEB62" w14:textId="77777777" w:rsidTr="004C668C">
        <w:trPr>
          <w:trHeight w:val="699"/>
        </w:trPr>
        <w:tc>
          <w:tcPr>
            <w:tcW w:w="1529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8717242" w14:textId="77777777" w:rsidR="005043BD" w:rsidRPr="00A13C3E" w:rsidRDefault="005043BD" w:rsidP="003A2632">
            <w:pPr>
              <w:rPr>
                <w:rFonts w:ascii="Calibri" w:hAnsi="Calibri" w:cs="Calibri"/>
                <w:i/>
                <w:iCs/>
                <w:color w:val="000000"/>
                <w:sz w:val="22"/>
                <w:szCs w:val="22"/>
              </w:rPr>
            </w:pPr>
            <w:r w:rsidRPr="00A13C3E">
              <w:rPr>
                <w:rFonts w:ascii="Calibri" w:hAnsi="Calibri" w:cs="Calibri"/>
                <w:i/>
                <w:iCs/>
                <w:color w:val="000000"/>
                <w:sz w:val="22"/>
                <w:szCs w:val="22"/>
              </w:rPr>
              <w:t>4. Guideline development group</w:t>
            </w:r>
          </w:p>
          <w:p w14:paraId="03390FEB" w14:textId="2C0C384F" w:rsidR="005043BD" w:rsidRPr="00A13C3E" w:rsidRDefault="005043BD" w:rsidP="003A2632">
            <w:pPr>
              <w:rPr>
                <w:rFonts w:ascii="Calibri" w:hAnsi="Calibri" w:cs="Calibri"/>
                <w:color w:val="000000"/>
                <w:sz w:val="22"/>
                <w:szCs w:val="22"/>
              </w:rPr>
            </w:pPr>
            <w:r w:rsidRPr="00A13C3E">
              <w:rPr>
                <w:rFonts w:ascii="Calibri" w:hAnsi="Calibri" w:cs="Calibri"/>
                <w:color w:val="000000"/>
                <w:sz w:val="22"/>
                <w:szCs w:val="22"/>
              </w:rPr>
              <w:t>A Guideline Development Group (GDG) was convened by invitation. This consisted of an international, multidisciplinary team from the PROGRESS (Psychosis, Recovery, Optimisation through Guidelines and Research-based Evidence in Service Strategies) Research Group. Members included experts</w:t>
            </w:r>
            <w:r w:rsidR="006460B6" w:rsidRPr="00A13C3E">
              <w:rPr>
                <w:rFonts w:ascii="Calibri" w:hAnsi="Calibri" w:cs="Calibri"/>
                <w:color w:val="000000"/>
                <w:sz w:val="22"/>
                <w:szCs w:val="22"/>
              </w:rPr>
              <w:t>-</w:t>
            </w:r>
            <w:r w:rsidRPr="00A13C3E">
              <w:rPr>
                <w:rFonts w:ascii="Calibri" w:hAnsi="Calibri" w:cs="Calibri"/>
                <w:color w:val="000000"/>
                <w:sz w:val="22"/>
                <w:szCs w:val="22"/>
              </w:rPr>
              <w:t>by</w:t>
            </w:r>
            <w:r w:rsidR="006460B6" w:rsidRPr="00A13C3E">
              <w:rPr>
                <w:rFonts w:ascii="Calibri" w:hAnsi="Calibri" w:cs="Calibri"/>
                <w:color w:val="000000"/>
                <w:sz w:val="22"/>
                <w:szCs w:val="22"/>
              </w:rPr>
              <w:t>-</w:t>
            </w:r>
            <w:r w:rsidRPr="00A13C3E">
              <w:rPr>
                <w:rFonts w:ascii="Calibri" w:hAnsi="Calibri" w:cs="Calibri"/>
                <w:color w:val="000000"/>
                <w:sz w:val="22"/>
                <w:szCs w:val="22"/>
              </w:rPr>
              <w:t xml:space="preserve">experience and those with </w:t>
            </w:r>
            <w:r w:rsidRPr="00A13C3E">
              <w:rPr>
                <w:rFonts w:ascii="Calibri" w:hAnsi="Calibri" w:cs="Calibri"/>
                <w:color w:val="000000"/>
                <w:sz w:val="22"/>
                <w:szCs w:val="22"/>
              </w:rPr>
              <w:lastRenderedPageBreak/>
              <w:t xml:space="preserve">expertise in metabolic psychiatry, adult psychiatry, child and adolescent psychiatry, general practice, pharmacists, cardiologists (both </w:t>
            </w:r>
            <w:r w:rsidRPr="00A13C3E">
              <w:rPr>
                <w:rFonts w:ascii="Calibri" w:hAnsi="Calibri" w:cs="Calibri"/>
                <w:sz w:val="22"/>
                <w:szCs w:val="22"/>
              </w:rPr>
              <w:t>adult</w:t>
            </w:r>
            <w:r w:rsidRPr="00A13C3E">
              <w:rPr>
                <w:rFonts w:ascii="Calibri" w:hAnsi="Calibri" w:cs="Calibri"/>
                <w:color w:val="000000"/>
                <w:sz w:val="22"/>
                <w:szCs w:val="22"/>
              </w:rPr>
              <w:t xml:space="preserve"> and paediatric</w:t>
            </w:r>
            <w:r w:rsidRPr="00A13C3E">
              <w:rPr>
                <w:rFonts w:ascii="Calibri" w:hAnsi="Calibri" w:cs="Calibri"/>
                <w:sz w:val="22"/>
                <w:szCs w:val="22"/>
              </w:rPr>
              <w:t>)</w:t>
            </w:r>
            <w:r w:rsidRPr="00A13C3E">
              <w:rPr>
                <w:rFonts w:ascii="Calibri" w:hAnsi="Calibri" w:cs="Calibri"/>
                <w:color w:val="000000"/>
                <w:sz w:val="22"/>
                <w:szCs w:val="22"/>
              </w:rPr>
              <w:t xml:space="preserve">, lipidologists and endocrinologists. </w:t>
            </w:r>
          </w:p>
          <w:p w14:paraId="3F2457DA" w14:textId="77777777" w:rsidR="005043BD" w:rsidRPr="00A13C3E" w:rsidRDefault="005043BD" w:rsidP="003A2632">
            <w:pPr>
              <w:rPr>
                <w:rFonts w:ascii="Calibri" w:hAnsi="Calibri" w:cs="Calibri"/>
                <w:color w:val="000000"/>
                <w:sz w:val="22"/>
                <w:szCs w:val="22"/>
              </w:rPr>
            </w:pPr>
          </w:p>
          <w:p w14:paraId="0E917102" w14:textId="58F582E4" w:rsidR="005043BD" w:rsidRPr="00A13C3E" w:rsidRDefault="005043BD" w:rsidP="003A2632">
            <w:pPr>
              <w:spacing w:after="160" w:line="259" w:lineRule="auto"/>
              <w:rPr>
                <w:rFonts w:ascii="Calibri" w:hAnsi="Calibri" w:cs="Calibri"/>
                <w:color w:val="000000"/>
                <w:sz w:val="22"/>
                <w:szCs w:val="22"/>
              </w:rPr>
            </w:pPr>
            <w:r w:rsidRPr="00A13C3E">
              <w:rPr>
                <w:rFonts w:ascii="Calibri" w:hAnsi="Calibri" w:cs="Calibri"/>
                <w:color w:val="000000"/>
                <w:sz w:val="22"/>
                <w:szCs w:val="22"/>
              </w:rPr>
              <w:t xml:space="preserve">The GDG was divided into a steering group, expert guideline development panel and an external review panel.  GDG members disclosed possible conflicts of interest. Conflicts were reviewed by the </w:t>
            </w:r>
            <w:r w:rsidR="000C0953" w:rsidRPr="00A13C3E">
              <w:rPr>
                <w:rFonts w:ascii="Calibri" w:hAnsi="Calibri" w:cs="Calibri"/>
                <w:color w:val="000000"/>
                <w:sz w:val="22"/>
                <w:szCs w:val="22"/>
              </w:rPr>
              <w:t>g</w:t>
            </w:r>
            <w:r w:rsidRPr="00A13C3E">
              <w:rPr>
                <w:rFonts w:ascii="Calibri" w:hAnsi="Calibri" w:cs="Calibri"/>
                <w:color w:val="000000"/>
                <w:sz w:val="22"/>
                <w:szCs w:val="22"/>
              </w:rPr>
              <w:t>uideline Chair (BOD) and no action was deemed necessary to manage conflicts. The guideline development process was led by the steering group (BOD - Chair, DK, CHR, AC) with expertise in evidence synthesis including systematic review and meta-analysis, the GRADE-ADOLOPMENT approach, implementation science, and translating research into practice.</w:t>
            </w:r>
            <w:r w:rsidR="0086131E" w:rsidRPr="00A13C3E">
              <w:rPr>
                <w:rFonts w:ascii="Calibri" w:hAnsi="Calibri" w:cs="Calibri"/>
                <w:color w:val="000000"/>
                <w:sz w:val="22"/>
                <w:szCs w:val="22"/>
                <w:vertAlign w:val="superscript"/>
              </w:rPr>
              <w:t>1</w:t>
            </w:r>
            <w:r w:rsidRPr="00A13C3E">
              <w:rPr>
                <w:rFonts w:ascii="Calibri" w:hAnsi="Calibri" w:cs="Calibri"/>
                <w:color w:val="000000"/>
                <w:sz w:val="22"/>
                <w:szCs w:val="22"/>
              </w:rPr>
              <w:t xml:space="preserve"> Field testing among clinicians working in clinical practice settings in Ireland and the UK occurred at several stages throughout the process and an external review was carried out on the final draft of the guideline algorithm. </w:t>
            </w:r>
          </w:p>
          <w:p w14:paraId="7CA900E9" w14:textId="77777777" w:rsidR="005043BD" w:rsidRPr="00A13C3E" w:rsidRDefault="005043BD" w:rsidP="003A2632">
            <w:pPr>
              <w:rPr>
                <w:rFonts w:ascii="Calibri" w:hAnsi="Calibri" w:cs="Calibri"/>
                <w:i/>
                <w:iCs/>
                <w:color w:val="000000"/>
                <w:sz w:val="22"/>
                <w:szCs w:val="22"/>
              </w:rPr>
            </w:pPr>
            <w:r w:rsidRPr="00A13C3E">
              <w:rPr>
                <w:rFonts w:ascii="Calibri" w:hAnsi="Calibri" w:cs="Calibri"/>
                <w:i/>
                <w:iCs/>
                <w:color w:val="000000"/>
                <w:sz w:val="22"/>
                <w:szCs w:val="22"/>
              </w:rPr>
              <w:t>5. Views of target Population</w:t>
            </w:r>
          </w:p>
          <w:p w14:paraId="7A94EAC5" w14:textId="6D7181A0" w:rsidR="005043BD" w:rsidRPr="00A13C3E" w:rsidRDefault="005043BD" w:rsidP="003A2632">
            <w:pPr>
              <w:rPr>
                <w:rFonts w:ascii="Calibri" w:hAnsi="Calibri" w:cs="Calibri"/>
                <w:color w:val="000000"/>
                <w:sz w:val="22"/>
                <w:szCs w:val="22"/>
              </w:rPr>
            </w:pPr>
            <w:r w:rsidRPr="00A13C3E">
              <w:rPr>
                <w:rFonts w:ascii="Calibri" w:hAnsi="Calibri" w:cs="Calibri"/>
                <w:color w:val="000000"/>
                <w:sz w:val="22"/>
                <w:szCs w:val="22"/>
              </w:rPr>
              <w:t>Experts</w:t>
            </w:r>
            <w:r w:rsidR="006460B6" w:rsidRPr="00A13C3E">
              <w:rPr>
                <w:rFonts w:ascii="Calibri" w:hAnsi="Calibri" w:cs="Calibri"/>
                <w:color w:val="000000"/>
                <w:sz w:val="22"/>
                <w:szCs w:val="22"/>
              </w:rPr>
              <w:t>-</w:t>
            </w:r>
            <w:r w:rsidRPr="00A13C3E">
              <w:rPr>
                <w:rFonts w:ascii="Calibri" w:hAnsi="Calibri" w:cs="Calibri"/>
                <w:color w:val="000000"/>
                <w:sz w:val="22"/>
                <w:szCs w:val="22"/>
              </w:rPr>
              <w:t>by</w:t>
            </w:r>
            <w:r w:rsidR="006460B6" w:rsidRPr="00A13C3E">
              <w:rPr>
                <w:rFonts w:ascii="Calibri" w:hAnsi="Calibri" w:cs="Calibri"/>
                <w:color w:val="000000"/>
                <w:sz w:val="22"/>
                <w:szCs w:val="22"/>
              </w:rPr>
              <w:t>-</w:t>
            </w:r>
            <w:r w:rsidRPr="00A13C3E">
              <w:rPr>
                <w:rFonts w:ascii="Calibri" w:hAnsi="Calibri" w:cs="Calibri"/>
                <w:color w:val="000000"/>
                <w:sz w:val="22"/>
                <w:szCs w:val="22"/>
              </w:rPr>
              <w:t>experience were involved from topic prioritisation and throughout the guideline development process. A panel of six PPI partners, part of the PROGRESS research group, was invited to take part in qualitative interviews to explore patient important outcomes and elicit views on the factors that might influence the decision to initiate pharmacotherapy for antipsychotic-</w:t>
            </w:r>
            <w:r w:rsidR="000F3524">
              <w:rPr>
                <w:rFonts w:ascii="Calibri" w:hAnsi="Calibri" w:cs="Calibri"/>
                <w:sz w:val="22"/>
                <w:szCs w:val="22"/>
              </w:rPr>
              <w:t>related</w:t>
            </w:r>
            <w:r w:rsidR="000F3524" w:rsidRPr="00A13C3E">
              <w:rPr>
                <w:rFonts w:ascii="Calibri" w:hAnsi="Calibri" w:cs="Calibri"/>
                <w:sz w:val="22"/>
                <w:szCs w:val="22"/>
              </w:rPr>
              <w:t xml:space="preserve"> </w:t>
            </w:r>
            <w:proofErr w:type="spellStart"/>
            <w:r w:rsidRPr="00A13C3E">
              <w:rPr>
                <w:rFonts w:ascii="Calibri" w:hAnsi="Calibri" w:cs="Calibri"/>
                <w:color w:val="000000"/>
                <w:sz w:val="22"/>
                <w:szCs w:val="22"/>
              </w:rPr>
              <w:t>dyslipidaemia</w:t>
            </w:r>
            <w:proofErr w:type="spellEnd"/>
            <w:r w:rsidRPr="00A13C3E">
              <w:rPr>
                <w:rFonts w:ascii="Calibri" w:hAnsi="Calibri" w:cs="Calibri"/>
                <w:color w:val="000000"/>
                <w:sz w:val="22"/>
                <w:szCs w:val="22"/>
              </w:rPr>
              <w:t xml:space="preserve">. </w:t>
            </w:r>
          </w:p>
          <w:p w14:paraId="3DFF78A2" w14:textId="77777777" w:rsidR="005043BD" w:rsidRPr="00A13C3E" w:rsidRDefault="005043BD" w:rsidP="003A2632">
            <w:pPr>
              <w:rPr>
                <w:rFonts w:ascii="Calibri" w:hAnsi="Calibri" w:cs="Calibri"/>
                <w:i/>
                <w:iCs/>
                <w:color w:val="000000"/>
                <w:sz w:val="22"/>
                <w:szCs w:val="22"/>
              </w:rPr>
            </w:pPr>
          </w:p>
          <w:p w14:paraId="0CC3BC71" w14:textId="77777777" w:rsidR="005043BD" w:rsidRPr="00A13C3E" w:rsidRDefault="005043BD" w:rsidP="003A2632">
            <w:pPr>
              <w:rPr>
                <w:rFonts w:ascii="Calibri" w:hAnsi="Calibri" w:cs="Calibri"/>
                <w:i/>
                <w:iCs/>
                <w:color w:val="000000"/>
                <w:sz w:val="22"/>
                <w:szCs w:val="22"/>
              </w:rPr>
            </w:pPr>
            <w:r w:rsidRPr="00A13C3E">
              <w:rPr>
                <w:rFonts w:ascii="Calibri" w:hAnsi="Calibri" w:cs="Calibri"/>
                <w:i/>
                <w:iCs/>
                <w:color w:val="000000"/>
                <w:sz w:val="22"/>
                <w:szCs w:val="22"/>
              </w:rPr>
              <w:t>6. Target users</w:t>
            </w:r>
          </w:p>
          <w:p w14:paraId="4FD1937A" w14:textId="77777777" w:rsidR="005043BD" w:rsidRPr="00A13C3E" w:rsidRDefault="005043BD" w:rsidP="003A2632">
            <w:pPr>
              <w:rPr>
                <w:rFonts w:ascii="Calibri" w:hAnsi="Calibri" w:cs="Calibri"/>
                <w:color w:val="000000"/>
                <w:sz w:val="22"/>
                <w:szCs w:val="22"/>
              </w:rPr>
            </w:pPr>
            <w:r w:rsidRPr="00A13C3E">
              <w:rPr>
                <w:rFonts w:ascii="Calibri" w:hAnsi="Calibri" w:cs="Calibri"/>
                <w:color w:val="000000"/>
                <w:sz w:val="22"/>
                <w:szCs w:val="22"/>
              </w:rPr>
              <w:t>The target user of this guideline is any person involved in the management of physical health and optimisation of medicines in people taking antipsychotic medicines. This includes psychiatrists, pharmacists, nurses, general practitioners, adult, child and adolescent service users, parents and carers, service leads and policy makers.</w:t>
            </w:r>
          </w:p>
          <w:p w14:paraId="4C20E982" w14:textId="77777777" w:rsidR="006460B6" w:rsidRPr="00A13C3E" w:rsidRDefault="006460B6" w:rsidP="004C668C">
            <w:pPr>
              <w:jc w:val="both"/>
              <w:rPr>
                <w:rFonts w:ascii="Calibri" w:hAnsi="Calibri" w:cs="Calibri"/>
                <w:color w:val="000000"/>
                <w:sz w:val="22"/>
                <w:szCs w:val="22"/>
              </w:rPr>
            </w:pPr>
          </w:p>
        </w:tc>
      </w:tr>
      <w:tr w:rsidR="005043BD" w:rsidRPr="00A13C3E" w14:paraId="1D775EA7" w14:textId="77777777" w:rsidTr="004C668C">
        <w:trPr>
          <w:trHeight w:val="314"/>
        </w:trPr>
        <w:tc>
          <w:tcPr>
            <w:tcW w:w="15295" w:type="dxa"/>
            <w:tcBorders>
              <w:top w:val="single" w:sz="4" w:space="0" w:color="000000"/>
              <w:left w:val="single" w:sz="4" w:space="0" w:color="000000"/>
              <w:bottom w:val="single" w:sz="4" w:space="0" w:color="000000"/>
              <w:right w:val="single" w:sz="4" w:space="0" w:color="000000"/>
            </w:tcBorders>
            <w:shd w:val="clear" w:color="auto" w:fill="E8E8E8"/>
            <w:tcMar>
              <w:top w:w="0" w:type="dxa"/>
              <w:left w:w="100" w:type="dxa"/>
              <w:bottom w:w="0" w:type="dxa"/>
              <w:right w:w="100" w:type="dxa"/>
            </w:tcMar>
          </w:tcPr>
          <w:p w14:paraId="2914C932" w14:textId="77777777" w:rsidR="005043BD" w:rsidRPr="00A13C3E" w:rsidRDefault="005043BD" w:rsidP="004C668C">
            <w:pPr>
              <w:rPr>
                <w:rFonts w:ascii="Calibri" w:hAnsi="Calibri" w:cs="Calibri"/>
                <w:color w:val="000000"/>
                <w:sz w:val="22"/>
                <w:szCs w:val="22"/>
              </w:rPr>
            </w:pPr>
            <w:r w:rsidRPr="00A13C3E">
              <w:rPr>
                <w:rFonts w:ascii="Calibri" w:hAnsi="Calibri" w:cs="Calibri"/>
                <w:color w:val="000000"/>
                <w:sz w:val="22"/>
                <w:szCs w:val="22"/>
              </w:rPr>
              <w:lastRenderedPageBreak/>
              <w:t>Domain 3: Rigour of Development</w:t>
            </w:r>
          </w:p>
        </w:tc>
      </w:tr>
      <w:tr w:rsidR="005043BD" w:rsidRPr="00A13C3E" w14:paraId="4BC30E87" w14:textId="77777777" w:rsidTr="004C668C">
        <w:trPr>
          <w:trHeight w:val="1408"/>
        </w:trPr>
        <w:tc>
          <w:tcPr>
            <w:tcW w:w="1529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776FE32" w14:textId="77777777" w:rsidR="005043BD" w:rsidRPr="00A13C3E" w:rsidRDefault="005043BD" w:rsidP="003A2632">
            <w:pPr>
              <w:rPr>
                <w:rFonts w:ascii="Calibri" w:hAnsi="Calibri" w:cs="Calibri"/>
                <w:i/>
                <w:iCs/>
                <w:sz w:val="22"/>
                <w:szCs w:val="22"/>
              </w:rPr>
            </w:pPr>
            <w:r w:rsidRPr="00A13C3E">
              <w:rPr>
                <w:rFonts w:ascii="Calibri" w:hAnsi="Calibri" w:cs="Calibri"/>
                <w:i/>
                <w:iCs/>
                <w:sz w:val="22"/>
                <w:szCs w:val="22"/>
              </w:rPr>
              <w:t>7. Evidence Synthesis</w:t>
            </w:r>
          </w:p>
          <w:p w14:paraId="7B026940" w14:textId="77777777" w:rsidR="005043BD" w:rsidRPr="00A13C3E" w:rsidRDefault="005043BD" w:rsidP="003A2632">
            <w:pPr>
              <w:rPr>
                <w:rFonts w:ascii="Calibri" w:hAnsi="Calibri" w:cs="Calibri"/>
                <w:sz w:val="22"/>
                <w:szCs w:val="22"/>
              </w:rPr>
            </w:pPr>
            <w:r w:rsidRPr="00A13C3E">
              <w:rPr>
                <w:rFonts w:ascii="Calibri" w:hAnsi="Calibri" w:cs="Calibri"/>
                <w:sz w:val="22"/>
                <w:szCs w:val="22"/>
              </w:rPr>
              <w:t xml:space="preserve">To address each KHQ, the evidence synthesis formed three work packages. </w:t>
            </w:r>
          </w:p>
          <w:p w14:paraId="268CB915" w14:textId="77777777" w:rsidR="005043BD" w:rsidRPr="00A13C3E" w:rsidRDefault="005043BD" w:rsidP="003A2632">
            <w:pPr>
              <w:rPr>
                <w:rFonts w:ascii="Calibri" w:hAnsi="Calibri" w:cs="Calibri"/>
                <w:i/>
                <w:iCs/>
                <w:sz w:val="22"/>
                <w:szCs w:val="22"/>
              </w:rPr>
            </w:pPr>
          </w:p>
          <w:p w14:paraId="7FA525A1" w14:textId="77777777" w:rsidR="005043BD" w:rsidRPr="00A13C3E" w:rsidRDefault="005043BD" w:rsidP="003A2632">
            <w:pPr>
              <w:rPr>
                <w:rFonts w:ascii="Calibri" w:hAnsi="Calibri" w:cs="Calibri"/>
                <w:i/>
                <w:iCs/>
                <w:sz w:val="22"/>
                <w:szCs w:val="22"/>
              </w:rPr>
            </w:pPr>
            <w:r w:rsidRPr="00A13C3E">
              <w:rPr>
                <w:rFonts w:ascii="Calibri" w:hAnsi="Calibri" w:cs="Calibri"/>
                <w:i/>
                <w:iCs/>
                <w:sz w:val="22"/>
                <w:szCs w:val="22"/>
              </w:rPr>
              <w:t xml:space="preserve">7.2 Work package 1: Systematic Literature Review </w:t>
            </w:r>
          </w:p>
          <w:p w14:paraId="7DA18ADE" w14:textId="5C54A46C" w:rsidR="005043BD" w:rsidRPr="00A13C3E" w:rsidRDefault="005043BD" w:rsidP="003A2632">
            <w:pPr>
              <w:rPr>
                <w:rFonts w:ascii="Calibri" w:hAnsi="Calibri" w:cs="Calibri"/>
                <w:sz w:val="22"/>
                <w:szCs w:val="22"/>
              </w:rPr>
            </w:pPr>
            <w:r w:rsidRPr="00A13C3E">
              <w:rPr>
                <w:rFonts w:ascii="Calibri" w:hAnsi="Calibri" w:cs="Calibri"/>
                <w:sz w:val="22"/>
                <w:szCs w:val="22"/>
              </w:rPr>
              <w:t>Literature was reviewed for evidence of pharmacological interventions to manage antipsychotic-</w:t>
            </w:r>
            <w:r w:rsidR="000F3524">
              <w:rPr>
                <w:rFonts w:ascii="Calibri" w:hAnsi="Calibri" w:cs="Calibri"/>
                <w:sz w:val="22"/>
                <w:szCs w:val="22"/>
              </w:rPr>
              <w:t>related</w:t>
            </w:r>
            <w:r w:rsidR="000F3524" w:rsidRPr="00A13C3E">
              <w:rPr>
                <w:rFonts w:ascii="Calibri" w:hAnsi="Calibri" w:cs="Calibri"/>
                <w:sz w:val="22"/>
                <w:szCs w:val="22"/>
              </w:rPr>
              <w:t xml:space="preserve"> </w:t>
            </w:r>
            <w:proofErr w:type="spellStart"/>
            <w:r w:rsidRPr="00A13C3E">
              <w:rPr>
                <w:rFonts w:ascii="Calibri" w:hAnsi="Calibri" w:cs="Calibri"/>
                <w:sz w:val="22"/>
                <w:szCs w:val="22"/>
              </w:rPr>
              <w:t>dyslipidaemia</w:t>
            </w:r>
            <w:proofErr w:type="spellEnd"/>
            <w:r w:rsidRPr="00A13C3E">
              <w:rPr>
                <w:rFonts w:ascii="Calibri" w:hAnsi="Calibri" w:cs="Calibri"/>
                <w:sz w:val="22"/>
                <w:szCs w:val="22"/>
              </w:rPr>
              <w:t xml:space="preserve"> in two populations 1) adults, 2) children and adolescents. Search strategy and results for children and adolescents is detailed in Table 1.2. An umbrella review of pharmacological interventions for cardiometabolic outcomes was used for the adult population.</w:t>
            </w:r>
            <w:r w:rsidR="00494C62" w:rsidRPr="00A13C3E">
              <w:rPr>
                <w:rFonts w:ascii="Calibri" w:hAnsi="Calibri" w:cs="Calibri"/>
                <w:sz w:val="22"/>
                <w:szCs w:val="22"/>
                <w:vertAlign w:val="superscript"/>
              </w:rPr>
              <w:t>2</w:t>
            </w:r>
            <w:r w:rsidRPr="00A13C3E">
              <w:rPr>
                <w:rFonts w:ascii="Calibri" w:hAnsi="Calibri" w:cs="Calibri"/>
                <w:sz w:val="22"/>
                <w:szCs w:val="22"/>
              </w:rPr>
              <w:t xml:space="preserve"> </w:t>
            </w:r>
          </w:p>
          <w:p w14:paraId="395970BE" w14:textId="77777777" w:rsidR="005043BD" w:rsidRPr="00A13C3E" w:rsidRDefault="005043BD" w:rsidP="003A2632">
            <w:pPr>
              <w:rPr>
                <w:rFonts w:ascii="Calibri" w:hAnsi="Calibri" w:cs="Calibri"/>
                <w:i/>
                <w:iCs/>
                <w:sz w:val="22"/>
                <w:szCs w:val="22"/>
              </w:rPr>
            </w:pPr>
          </w:p>
          <w:p w14:paraId="3746F9DF" w14:textId="77777777" w:rsidR="005043BD" w:rsidRPr="00A13C3E" w:rsidRDefault="005043BD" w:rsidP="003A2632">
            <w:pPr>
              <w:rPr>
                <w:rFonts w:ascii="Calibri" w:hAnsi="Calibri" w:cs="Calibri"/>
                <w:i/>
                <w:iCs/>
                <w:sz w:val="22"/>
                <w:szCs w:val="22"/>
              </w:rPr>
            </w:pPr>
            <w:r w:rsidRPr="00A13C3E">
              <w:rPr>
                <w:rFonts w:ascii="Calibri" w:hAnsi="Calibri" w:cs="Calibri"/>
                <w:i/>
                <w:iCs/>
                <w:sz w:val="22"/>
                <w:szCs w:val="22"/>
              </w:rPr>
              <w:t>7.3 Work package 2: Systematic Guideline Review</w:t>
            </w:r>
          </w:p>
          <w:p w14:paraId="38ECB97A" w14:textId="77777777" w:rsidR="005043BD" w:rsidRPr="00A13C3E" w:rsidRDefault="005043BD" w:rsidP="003A2632">
            <w:pPr>
              <w:rPr>
                <w:rFonts w:ascii="Calibri" w:hAnsi="Calibri" w:cs="Calibri"/>
                <w:sz w:val="22"/>
                <w:szCs w:val="22"/>
              </w:rPr>
            </w:pPr>
            <w:r w:rsidRPr="00A13C3E">
              <w:rPr>
                <w:rFonts w:ascii="Calibri" w:hAnsi="Calibri" w:cs="Calibri"/>
                <w:sz w:val="22"/>
                <w:szCs w:val="22"/>
              </w:rPr>
              <w:t xml:space="preserve">Medline and Embase databases were searched for eligible clinical practice guidelines. Specialist websites and guideline repositories were also searched. Table 1.2 outlines the search terms and search strategy. </w:t>
            </w:r>
          </w:p>
          <w:p w14:paraId="668FF63A" w14:textId="77777777" w:rsidR="006460B6" w:rsidRPr="00A13C3E" w:rsidRDefault="006460B6" w:rsidP="003A2632">
            <w:pPr>
              <w:rPr>
                <w:rFonts w:ascii="Calibri" w:hAnsi="Calibri" w:cs="Calibri"/>
                <w:i/>
                <w:iCs/>
                <w:sz w:val="22"/>
                <w:szCs w:val="22"/>
              </w:rPr>
            </w:pPr>
          </w:p>
          <w:p w14:paraId="112E5996" w14:textId="212A15B8" w:rsidR="005043BD" w:rsidRPr="00A13C3E" w:rsidRDefault="005043BD" w:rsidP="003A2632">
            <w:pPr>
              <w:rPr>
                <w:rFonts w:ascii="Calibri" w:hAnsi="Calibri" w:cs="Calibri"/>
                <w:i/>
                <w:iCs/>
                <w:sz w:val="22"/>
                <w:szCs w:val="22"/>
              </w:rPr>
            </w:pPr>
            <w:r w:rsidRPr="00A13C3E">
              <w:rPr>
                <w:rFonts w:ascii="Calibri" w:hAnsi="Calibri" w:cs="Calibri"/>
                <w:i/>
                <w:iCs/>
                <w:sz w:val="22"/>
                <w:szCs w:val="22"/>
              </w:rPr>
              <w:t>7.1 Work package 3: Identification of patient important outcomes and values</w:t>
            </w:r>
          </w:p>
          <w:p w14:paraId="3A2F9BD8" w14:textId="11AECF30" w:rsidR="005043BD" w:rsidRPr="00A13C3E" w:rsidRDefault="005043BD" w:rsidP="003A2632">
            <w:pPr>
              <w:rPr>
                <w:rFonts w:ascii="Calibri" w:hAnsi="Calibri" w:cs="Calibri"/>
                <w:sz w:val="22"/>
                <w:szCs w:val="22"/>
              </w:rPr>
            </w:pPr>
            <w:r w:rsidRPr="00A13C3E">
              <w:rPr>
                <w:rFonts w:ascii="Calibri" w:hAnsi="Calibri" w:cs="Calibri"/>
                <w:sz w:val="22"/>
                <w:szCs w:val="22"/>
              </w:rPr>
              <w:t>Literature was reviewed for patient important outcomes for the management of dyslipidaemia and prevention of cardiovascular disease. In addition, a panel of 6 PPI partners, part of the PROGRESS research group, was invited to take part in qualitative interviews to explore patient important outcomes and elicit views on the factors that might influence the decision to initiate pharmacotherapy for antipsychotic-</w:t>
            </w:r>
            <w:r w:rsidR="000F3524">
              <w:rPr>
                <w:rFonts w:ascii="Calibri" w:hAnsi="Calibri" w:cs="Calibri"/>
                <w:sz w:val="22"/>
                <w:szCs w:val="22"/>
              </w:rPr>
              <w:t>related</w:t>
            </w:r>
            <w:r w:rsidR="000F3524" w:rsidRPr="00A13C3E">
              <w:rPr>
                <w:rFonts w:ascii="Calibri" w:hAnsi="Calibri" w:cs="Calibri"/>
                <w:sz w:val="22"/>
                <w:szCs w:val="22"/>
              </w:rPr>
              <w:t xml:space="preserve"> </w:t>
            </w:r>
            <w:proofErr w:type="spellStart"/>
            <w:r w:rsidRPr="00A13C3E">
              <w:rPr>
                <w:rFonts w:ascii="Calibri" w:hAnsi="Calibri" w:cs="Calibri"/>
                <w:sz w:val="22"/>
                <w:szCs w:val="22"/>
              </w:rPr>
              <w:t>dyslipidaemia</w:t>
            </w:r>
            <w:proofErr w:type="spellEnd"/>
            <w:r w:rsidRPr="00A13C3E">
              <w:rPr>
                <w:rFonts w:ascii="Calibri" w:hAnsi="Calibri" w:cs="Calibri"/>
                <w:sz w:val="22"/>
                <w:szCs w:val="22"/>
              </w:rPr>
              <w:t>. Interviews were conducted between 7</w:t>
            </w:r>
            <w:r w:rsidRPr="00A13C3E">
              <w:rPr>
                <w:rFonts w:ascii="Calibri" w:hAnsi="Calibri" w:cs="Calibri"/>
                <w:sz w:val="22"/>
                <w:szCs w:val="22"/>
                <w:vertAlign w:val="superscript"/>
              </w:rPr>
              <w:t>th</w:t>
            </w:r>
            <w:r w:rsidRPr="00A13C3E">
              <w:rPr>
                <w:rFonts w:ascii="Calibri" w:hAnsi="Calibri" w:cs="Calibri"/>
                <w:sz w:val="22"/>
                <w:szCs w:val="22"/>
              </w:rPr>
              <w:t xml:space="preserve"> and 15</w:t>
            </w:r>
            <w:r w:rsidRPr="00A13C3E">
              <w:rPr>
                <w:rFonts w:ascii="Calibri" w:hAnsi="Calibri" w:cs="Calibri"/>
                <w:sz w:val="22"/>
                <w:szCs w:val="22"/>
                <w:vertAlign w:val="superscript"/>
              </w:rPr>
              <w:t>th</w:t>
            </w:r>
            <w:r w:rsidRPr="00A13C3E">
              <w:rPr>
                <w:rFonts w:ascii="Calibri" w:hAnsi="Calibri" w:cs="Calibri"/>
                <w:sz w:val="22"/>
                <w:szCs w:val="22"/>
              </w:rPr>
              <w:t xml:space="preserve"> August 2025 via Microsoft Teams. A topic guide consisting of open-questions was co-designed with the PPI co-ordinator (MN). Ethical approval was granted from the research and ethics committee, Trinity College Dublin, Ireland. </w:t>
            </w:r>
          </w:p>
          <w:p w14:paraId="4F7A8AD4" w14:textId="77777777" w:rsidR="005043BD" w:rsidRPr="00A13C3E" w:rsidRDefault="005043BD" w:rsidP="003A2632">
            <w:pPr>
              <w:rPr>
                <w:rFonts w:ascii="Calibri" w:hAnsi="Calibri" w:cs="Calibri"/>
                <w:sz w:val="22"/>
                <w:szCs w:val="22"/>
              </w:rPr>
            </w:pPr>
          </w:p>
          <w:p w14:paraId="2B2CCD4B" w14:textId="77777777" w:rsidR="005043BD" w:rsidRPr="00A13C3E" w:rsidRDefault="005043BD" w:rsidP="003A2632">
            <w:pPr>
              <w:rPr>
                <w:rFonts w:ascii="Calibri" w:hAnsi="Calibri" w:cs="Calibri"/>
                <w:sz w:val="22"/>
                <w:szCs w:val="22"/>
              </w:rPr>
            </w:pPr>
            <w:r w:rsidRPr="00A13C3E">
              <w:rPr>
                <w:rFonts w:ascii="Calibri" w:hAnsi="Calibri" w:cs="Calibri"/>
                <w:sz w:val="22"/>
                <w:szCs w:val="22"/>
              </w:rPr>
              <w:t>Lipid parameters are considered surrogate markers for cardiovascular disease, whereas, major adverse cardiac events are considered composite outcome measures. It was essential to determine which outcomes are valued most by patients and thus prioritised by guideline development groups.</w:t>
            </w:r>
          </w:p>
          <w:p w14:paraId="726751AC" w14:textId="77777777" w:rsidR="005043BD" w:rsidRPr="00A13C3E" w:rsidRDefault="005043BD" w:rsidP="003A2632">
            <w:pPr>
              <w:rPr>
                <w:rFonts w:ascii="Calibri" w:hAnsi="Calibri" w:cs="Calibri"/>
                <w:i/>
                <w:iCs/>
                <w:color w:val="000000"/>
                <w:sz w:val="22"/>
                <w:szCs w:val="22"/>
              </w:rPr>
            </w:pPr>
          </w:p>
          <w:p w14:paraId="00B5199E" w14:textId="77777777" w:rsidR="005043BD" w:rsidRPr="00A13C3E" w:rsidRDefault="005043BD" w:rsidP="003A2632">
            <w:pPr>
              <w:rPr>
                <w:rFonts w:ascii="Calibri" w:hAnsi="Calibri" w:cs="Calibri"/>
                <w:i/>
                <w:iCs/>
                <w:color w:val="000000"/>
                <w:sz w:val="22"/>
                <w:szCs w:val="22"/>
              </w:rPr>
            </w:pPr>
            <w:r w:rsidRPr="00A13C3E">
              <w:rPr>
                <w:rFonts w:ascii="Calibri" w:hAnsi="Calibri" w:cs="Calibri"/>
                <w:i/>
                <w:iCs/>
                <w:color w:val="000000"/>
                <w:sz w:val="22"/>
                <w:szCs w:val="22"/>
              </w:rPr>
              <w:t>8. Source Guideline Identification: Criteria for selecting evidence</w:t>
            </w:r>
          </w:p>
          <w:p w14:paraId="3EA465B1" w14:textId="77777777" w:rsidR="005043BD" w:rsidRPr="00A13C3E" w:rsidRDefault="005043BD" w:rsidP="003A2632">
            <w:pPr>
              <w:rPr>
                <w:rFonts w:ascii="Calibri" w:hAnsi="Calibri" w:cs="Calibri"/>
                <w:sz w:val="22"/>
                <w:szCs w:val="22"/>
              </w:rPr>
            </w:pPr>
            <w:r w:rsidRPr="00A13C3E">
              <w:rPr>
                <w:rFonts w:ascii="Calibri" w:hAnsi="Calibri" w:cs="Calibri"/>
                <w:color w:val="000000"/>
                <w:sz w:val="22"/>
                <w:szCs w:val="22"/>
              </w:rPr>
              <w:t xml:space="preserve">All guidelines were reviewed for currency, quality and methodology. </w:t>
            </w:r>
            <w:r w:rsidRPr="00A13C3E">
              <w:rPr>
                <w:rFonts w:ascii="Calibri" w:hAnsi="Calibri" w:cs="Calibri"/>
                <w:sz w:val="22"/>
                <w:szCs w:val="22"/>
              </w:rPr>
              <w:t xml:space="preserve">Guidelines were included if they made recommendations for the initiation of pharmacological interventions for adults or children for the management of dyslipidaemia or the prevention of cardiovascular disease. To ensure only in-date guidelines were included, a time-frame of 20 years was applied and a search conducted from January 2005 to August 2025. Where guidelines had been updated in this time-frame, only the latest version of the guideline was considered. Where guideline groups adapted an international guideline without conducting an independent evidence synthesis, these were excluded. </w:t>
            </w:r>
          </w:p>
          <w:p w14:paraId="43DDFFFC" w14:textId="77777777" w:rsidR="005043BD" w:rsidRPr="00A13C3E" w:rsidRDefault="005043BD" w:rsidP="003A2632">
            <w:pPr>
              <w:rPr>
                <w:rFonts w:ascii="Calibri" w:hAnsi="Calibri" w:cs="Calibri"/>
                <w:sz w:val="22"/>
                <w:szCs w:val="22"/>
              </w:rPr>
            </w:pPr>
          </w:p>
          <w:p w14:paraId="36B22CD5" w14:textId="132F52B4" w:rsidR="005043BD" w:rsidRPr="00A13C3E" w:rsidRDefault="005043BD" w:rsidP="003A2632">
            <w:pPr>
              <w:rPr>
                <w:rFonts w:ascii="Calibri" w:hAnsi="Calibri" w:cs="Calibri"/>
                <w:sz w:val="22"/>
                <w:szCs w:val="22"/>
              </w:rPr>
            </w:pPr>
            <w:r w:rsidRPr="00A13C3E">
              <w:rPr>
                <w:rFonts w:ascii="Calibri" w:hAnsi="Calibri" w:cs="Calibri"/>
                <w:sz w:val="22"/>
                <w:szCs w:val="22"/>
              </w:rPr>
              <w:t>In the absence of relevant clinical practice guidelines (e.g. for children and adolescents), literature was reviewed for guidelines/consensus statements that applied to populations that were deemed by the GDG to be at similar or elevated risk of cardiovascular disease i.e. iatrogenic causes of dyslipidaemia such as transplant</w:t>
            </w:r>
            <w:r w:rsidR="006460B6" w:rsidRPr="00A13C3E">
              <w:rPr>
                <w:rFonts w:ascii="Calibri" w:hAnsi="Calibri" w:cs="Calibri"/>
                <w:sz w:val="22"/>
                <w:szCs w:val="22"/>
              </w:rPr>
              <w:t xml:space="preserve"> and </w:t>
            </w:r>
            <w:r w:rsidRPr="00A13C3E">
              <w:rPr>
                <w:rFonts w:ascii="Calibri" w:hAnsi="Calibri" w:cs="Calibri"/>
                <w:sz w:val="22"/>
                <w:szCs w:val="22"/>
              </w:rPr>
              <w:t>chemotherapy recipients.</w:t>
            </w:r>
          </w:p>
          <w:p w14:paraId="6C6EA963" w14:textId="77777777" w:rsidR="005043BD" w:rsidRPr="00A13C3E" w:rsidRDefault="005043BD" w:rsidP="003A2632">
            <w:pPr>
              <w:rPr>
                <w:rFonts w:ascii="Calibri" w:hAnsi="Calibri" w:cs="Calibri"/>
                <w:sz w:val="22"/>
                <w:szCs w:val="22"/>
              </w:rPr>
            </w:pPr>
          </w:p>
          <w:p w14:paraId="6C653C24" w14:textId="77777777" w:rsidR="005043BD" w:rsidRPr="00A13C3E" w:rsidRDefault="005043BD" w:rsidP="003A2632">
            <w:pPr>
              <w:rPr>
                <w:rFonts w:ascii="Calibri" w:hAnsi="Calibri" w:cs="Calibri"/>
                <w:sz w:val="22"/>
                <w:szCs w:val="22"/>
              </w:rPr>
            </w:pPr>
            <w:r w:rsidRPr="00A13C3E">
              <w:rPr>
                <w:rFonts w:ascii="Calibri" w:hAnsi="Calibri" w:cs="Calibri"/>
                <w:sz w:val="22"/>
                <w:szCs w:val="22"/>
              </w:rPr>
              <w:t>Titles and abstracts were screened independently by two researchers (AC and HT). Data were extracted using a pre-piloted tool for each of the key health questions by AC and independently checked by CHR.</w:t>
            </w:r>
          </w:p>
          <w:p w14:paraId="02C1109E" w14:textId="77777777" w:rsidR="005043BD" w:rsidRPr="00A13C3E" w:rsidRDefault="005043BD" w:rsidP="003A2632">
            <w:pPr>
              <w:rPr>
                <w:rFonts w:ascii="Calibri" w:hAnsi="Calibri" w:cs="Calibri"/>
                <w:sz w:val="22"/>
                <w:szCs w:val="22"/>
              </w:rPr>
            </w:pPr>
          </w:p>
          <w:p w14:paraId="43A7214A" w14:textId="77777777" w:rsidR="005043BD" w:rsidRPr="00A13C3E" w:rsidRDefault="005043BD" w:rsidP="003A2632">
            <w:pPr>
              <w:rPr>
                <w:rFonts w:ascii="Calibri" w:hAnsi="Calibri" w:cs="Calibri"/>
                <w:sz w:val="22"/>
                <w:szCs w:val="22"/>
              </w:rPr>
            </w:pPr>
            <w:r w:rsidRPr="00A13C3E">
              <w:rPr>
                <w:rFonts w:ascii="Calibri" w:hAnsi="Calibri" w:cs="Calibri"/>
                <w:sz w:val="22"/>
                <w:szCs w:val="22"/>
              </w:rPr>
              <w:t xml:space="preserve">The AGREE-II checklist was applied to each guideline independently by two researchers to assess the quality of the guideline and a third researcher resolved any disagreement (AC, DK and CHR). Where a recommendation was adopted or adapted, a source guideline must have scored 60% or higher on ‘Domain 3: Rigour of Development’.  Where </w:t>
            </w:r>
            <w:r w:rsidRPr="00A13C3E">
              <w:rPr>
                <w:rFonts w:ascii="Calibri" w:hAnsi="Calibri" w:cs="Calibri"/>
                <w:i/>
                <w:iCs/>
                <w:sz w:val="22"/>
                <w:szCs w:val="22"/>
              </w:rPr>
              <w:t>de novo</w:t>
            </w:r>
            <w:r w:rsidRPr="00A13C3E">
              <w:rPr>
                <w:rFonts w:ascii="Calibri" w:hAnsi="Calibri" w:cs="Calibri"/>
                <w:sz w:val="22"/>
                <w:szCs w:val="22"/>
              </w:rPr>
              <w:t xml:space="preserve"> recommendations were developed, all evidence including consensus-based guidelines were considered.</w:t>
            </w:r>
          </w:p>
          <w:p w14:paraId="0CF5D01D" w14:textId="77777777" w:rsidR="006460B6" w:rsidRPr="00A13C3E" w:rsidRDefault="006460B6" w:rsidP="003A2632">
            <w:pPr>
              <w:rPr>
                <w:rFonts w:ascii="Calibri" w:hAnsi="Calibri" w:cs="Calibri"/>
                <w:sz w:val="22"/>
                <w:szCs w:val="22"/>
              </w:rPr>
            </w:pPr>
          </w:p>
          <w:p w14:paraId="21195A7F" w14:textId="77777777" w:rsidR="005043BD" w:rsidRPr="00A13C3E" w:rsidRDefault="005043BD" w:rsidP="003A2632">
            <w:pPr>
              <w:rPr>
                <w:rFonts w:ascii="Calibri" w:hAnsi="Calibri" w:cs="Calibri"/>
                <w:i/>
                <w:iCs/>
                <w:color w:val="000000"/>
                <w:sz w:val="22"/>
                <w:szCs w:val="22"/>
              </w:rPr>
            </w:pPr>
            <w:r w:rsidRPr="00A13C3E">
              <w:rPr>
                <w:rFonts w:ascii="Calibri" w:hAnsi="Calibri" w:cs="Calibri"/>
                <w:i/>
                <w:iCs/>
                <w:color w:val="000000"/>
                <w:sz w:val="22"/>
                <w:szCs w:val="22"/>
              </w:rPr>
              <w:t>9. Strengths and limitations of evidence</w:t>
            </w:r>
          </w:p>
          <w:p w14:paraId="64B17E18" w14:textId="6DA326D1" w:rsidR="005043BD" w:rsidRPr="00A13C3E" w:rsidRDefault="005043BD" w:rsidP="003A2632">
            <w:pPr>
              <w:rPr>
                <w:rFonts w:ascii="Calibri" w:hAnsi="Calibri" w:cs="Calibri"/>
                <w:color w:val="000000"/>
                <w:sz w:val="22"/>
                <w:szCs w:val="22"/>
              </w:rPr>
            </w:pPr>
            <w:r w:rsidRPr="00A13C3E">
              <w:rPr>
                <w:rFonts w:ascii="Calibri" w:hAnsi="Calibri" w:cs="Calibri"/>
                <w:color w:val="000000"/>
                <w:sz w:val="22"/>
                <w:szCs w:val="22"/>
              </w:rPr>
              <w:t xml:space="preserve">Evidence profiles were developed. An </w:t>
            </w:r>
            <w:r w:rsidR="008E2364" w:rsidRPr="00A13C3E">
              <w:rPr>
                <w:rFonts w:ascii="Calibri" w:hAnsi="Calibri" w:cs="Calibri"/>
                <w:color w:val="000000"/>
                <w:sz w:val="22"/>
                <w:szCs w:val="22"/>
              </w:rPr>
              <w:t>e</w:t>
            </w:r>
            <w:r w:rsidRPr="00A13C3E">
              <w:rPr>
                <w:rFonts w:ascii="Calibri" w:hAnsi="Calibri" w:cs="Calibri"/>
                <w:color w:val="000000"/>
                <w:sz w:val="22"/>
                <w:szCs w:val="22"/>
              </w:rPr>
              <w:t>vidence-to-</w:t>
            </w:r>
            <w:r w:rsidR="008E2364" w:rsidRPr="00A13C3E">
              <w:rPr>
                <w:rFonts w:ascii="Calibri" w:hAnsi="Calibri" w:cs="Calibri"/>
                <w:color w:val="000000"/>
                <w:sz w:val="22"/>
                <w:szCs w:val="22"/>
              </w:rPr>
              <w:t>d</w:t>
            </w:r>
            <w:r w:rsidRPr="00A13C3E">
              <w:rPr>
                <w:rFonts w:ascii="Calibri" w:hAnsi="Calibri" w:cs="Calibri"/>
                <w:color w:val="000000"/>
                <w:sz w:val="22"/>
                <w:szCs w:val="22"/>
              </w:rPr>
              <w:t xml:space="preserve">ecision </w:t>
            </w:r>
            <w:r w:rsidR="008E2364" w:rsidRPr="00A13C3E">
              <w:rPr>
                <w:rFonts w:ascii="Calibri" w:hAnsi="Calibri" w:cs="Calibri"/>
                <w:color w:val="000000"/>
                <w:sz w:val="22"/>
                <w:szCs w:val="22"/>
              </w:rPr>
              <w:t>f</w:t>
            </w:r>
            <w:r w:rsidRPr="00A13C3E">
              <w:rPr>
                <w:rFonts w:ascii="Calibri" w:hAnsi="Calibri" w:cs="Calibri"/>
                <w:color w:val="000000"/>
                <w:sz w:val="22"/>
                <w:szCs w:val="22"/>
              </w:rPr>
              <w:t>ramework</w:t>
            </w:r>
            <w:r w:rsidR="00E218BA" w:rsidRPr="00A13C3E">
              <w:rPr>
                <w:rFonts w:ascii="Calibri" w:hAnsi="Calibri" w:cs="Calibri"/>
                <w:color w:val="000000"/>
                <w:sz w:val="22"/>
                <w:szCs w:val="22"/>
              </w:rPr>
              <w:t xml:space="preserve"> </w:t>
            </w:r>
            <w:r w:rsidRPr="00A13C3E">
              <w:rPr>
                <w:rFonts w:ascii="Calibri" w:hAnsi="Calibri" w:cs="Calibri"/>
                <w:color w:val="000000"/>
                <w:sz w:val="22"/>
                <w:szCs w:val="22"/>
              </w:rPr>
              <w:t xml:space="preserve">was developed (Chapter 3: </w:t>
            </w:r>
            <w:r w:rsidRPr="00A13C3E">
              <w:rPr>
                <w:rFonts w:ascii="Calibri" w:hAnsi="Calibri" w:cs="Calibri"/>
                <w:sz w:val="22"/>
                <w:szCs w:val="22"/>
              </w:rPr>
              <w:t>Evidence-to-Decision Framework)</w:t>
            </w:r>
            <w:r w:rsidRPr="00A13C3E">
              <w:rPr>
                <w:rFonts w:ascii="Calibri" w:hAnsi="Calibri" w:cs="Calibri"/>
                <w:color w:val="000000"/>
                <w:sz w:val="22"/>
                <w:szCs w:val="22"/>
              </w:rPr>
              <w:t xml:space="preserve">  to evaluate the certainty of evidence for the pharmacological management of antipsychotic-</w:t>
            </w:r>
            <w:r w:rsidR="000F3524">
              <w:rPr>
                <w:rFonts w:ascii="Calibri" w:hAnsi="Calibri" w:cs="Calibri"/>
                <w:sz w:val="22"/>
                <w:szCs w:val="22"/>
              </w:rPr>
              <w:t>related</w:t>
            </w:r>
            <w:r w:rsidR="000F3524" w:rsidRPr="00A13C3E">
              <w:rPr>
                <w:rFonts w:ascii="Calibri" w:hAnsi="Calibri" w:cs="Calibri"/>
                <w:sz w:val="22"/>
                <w:szCs w:val="22"/>
              </w:rPr>
              <w:t xml:space="preserve"> </w:t>
            </w:r>
            <w:proofErr w:type="spellStart"/>
            <w:r w:rsidRPr="00A13C3E">
              <w:rPr>
                <w:rFonts w:ascii="Calibri" w:hAnsi="Calibri" w:cs="Calibri"/>
                <w:color w:val="000000"/>
                <w:sz w:val="22"/>
                <w:szCs w:val="22"/>
              </w:rPr>
              <w:t>dyslipidaemia</w:t>
            </w:r>
            <w:proofErr w:type="spellEnd"/>
            <w:r w:rsidRPr="00A13C3E">
              <w:rPr>
                <w:rFonts w:ascii="Calibri" w:hAnsi="Calibri" w:cs="Calibri"/>
                <w:color w:val="000000"/>
                <w:sz w:val="22"/>
                <w:szCs w:val="22"/>
              </w:rPr>
              <w:t>.</w:t>
            </w:r>
            <w:r w:rsidR="00E218BA" w:rsidRPr="00A13C3E">
              <w:rPr>
                <w:rFonts w:ascii="Calibri" w:hAnsi="Calibri" w:cs="Calibri"/>
                <w:color w:val="000000"/>
                <w:sz w:val="22"/>
                <w:szCs w:val="22"/>
                <w:vertAlign w:val="superscript"/>
              </w:rPr>
              <w:t xml:space="preserve"> </w:t>
            </w:r>
            <w:r w:rsidR="00494C62" w:rsidRPr="00A13C3E">
              <w:rPr>
                <w:rFonts w:ascii="Calibri" w:hAnsi="Calibri" w:cs="Calibri"/>
                <w:color w:val="000000"/>
                <w:sz w:val="22"/>
                <w:szCs w:val="22"/>
                <w:vertAlign w:val="superscript"/>
              </w:rPr>
              <w:t>3</w:t>
            </w:r>
            <w:r w:rsidRPr="00A13C3E">
              <w:rPr>
                <w:rFonts w:ascii="Calibri" w:hAnsi="Calibri" w:cs="Calibri"/>
                <w:color w:val="000000"/>
                <w:sz w:val="22"/>
                <w:szCs w:val="22"/>
              </w:rPr>
              <w:t xml:space="preserve"> AC, DK and CHR independently rated the certainty of the evidence using GRADE methodology.</w:t>
            </w:r>
          </w:p>
          <w:p w14:paraId="4F12B6B6" w14:textId="77777777" w:rsidR="006460B6" w:rsidRPr="00A13C3E" w:rsidRDefault="006460B6" w:rsidP="003A2632">
            <w:pPr>
              <w:rPr>
                <w:rFonts w:ascii="Calibri" w:hAnsi="Calibri" w:cs="Calibri"/>
                <w:color w:val="000000"/>
                <w:sz w:val="22"/>
                <w:szCs w:val="22"/>
              </w:rPr>
            </w:pPr>
          </w:p>
          <w:p w14:paraId="00B68618" w14:textId="77777777" w:rsidR="005043BD" w:rsidRPr="00A13C3E" w:rsidRDefault="005043BD" w:rsidP="003A2632">
            <w:pPr>
              <w:rPr>
                <w:rFonts w:ascii="Calibri" w:hAnsi="Calibri" w:cs="Calibri"/>
                <w:i/>
                <w:iCs/>
                <w:color w:val="000000"/>
                <w:sz w:val="22"/>
                <w:szCs w:val="22"/>
              </w:rPr>
            </w:pPr>
            <w:r w:rsidRPr="00A13C3E">
              <w:rPr>
                <w:rFonts w:ascii="Calibri" w:hAnsi="Calibri" w:cs="Calibri"/>
                <w:i/>
                <w:iCs/>
                <w:color w:val="000000"/>
                <w:sz w:val="22"/>
                <w:szCs w:val="22"/>
              </w:rPr>
              <w:t>10. Methods for formulating the recommendations</w:t>
            </w:r>
          </w:p>
          <w:p w14:paraId="7542F446" w14:textId="77777777" w:rsidR="005043BD" w:rsidRPr="00A13C3E" w:rsidRDefault="005043BD" w:rsidP="003A2632">
            <w:pPr>
              <w:rPr>
                <w:rFonts w:ascii="Calibri" w:hAnsi="Calibri" w:cs="Calibri"/>
                <w:color w:val="000000"/>
                <w:sz w:val="22"/>
                <w:szCs w:val="22"/>
              </w:rPr>
            </w:pPr>
            <w:r w:rsidRPr="00A13C3E">
              <w:rPr>
                <w:rFonts w:ascii="Calibri" w:hAnsi="Calibri" w:cs="Calibri"/>
                <w:color w:val="000000"/>
                <w:sz w:val="22"/>
                <w:szCs w:val="22"/>
              </w:rPr>
              <w:t xml:space="preserve">Using the GRADE-ADOLOPMENT framework, a combination of adapted, adopted and </w:t>
            </w:r>
            <w:r w:rsidRPr="00A13C3E">
              <w:rPr>
                <w:rFonts w:ascii="Calibri" w:hAnsi="Calibri" w:cs="Calibri"/>
                <w:i/>
                <w:iCs/>
                <w:color w:val="000000"/>
                <w:sz w:val="22"/>
                <w:szCs w:val="22"/>
              </w:rPr>
              <w:t>de-novo</w:t>
            </w:r>
            <w:r w:rsidRPr="00A13C3E">
              <w:rPr>
                <w:rFonts w:ascii="Calibri" w:hAnsi="Calibri" w:cs="Calibri"/>
                <w:color w:val="000000"/>
                <w:sz w:val="22"/>
                <w:szCs w:val="22"/>
              </w:rPr>
              <w:t xml:space="preserve"> recommendations were developed based on the evidence synthesis.</w:t>
            </w:r>
          </w:p>
          <w:p w14:paraId="24A20C0E" w14:textId="77777777" w:rsidR="005043BD" w:rsidRPr="00A13C3E" w:rsidRDefault="005043BD" w:rsidP="003A2632">
            <w:pPr>
              <w:rPr>
                <w:rFonts w:ascii="Calibri" w:hAnsi="Calibri" w:cs="Calibri"/>
                <w:color w:val="000000"/>
                <w:sz w:val="22"/>
                <w:szCs w:val="22"/>
              </w:rPr>
            </w:pPr>
          </w:p>
          <w:p w14:paraId="77B5463B" w14:textId="6F2EEC1B" w:rsidR="005043BD" w:rsidRPr="00A13C3E" w:rsidRDefault="005043BD" w:rsidP="003A2632">
            <w:pPr>
              <w:rPr>
                <w:rFonts w:ascii="Calibri" w:hAnsi="Calibri" w:cs="Calibri"/>
                <w:b/>
                <w:bCs/>
                <w:sz w:val="22"/>
                <w:szCs w:val="22"/>
              </w:rPr>
            </w:pPr>
            <w:r w:rsidRPr="00A13C3E">
              <w:rPr>
                <w:rFonts w:ascii="Calibri" w:hAnsi="Calibri" w:cs="Calibri"/>
                <w:sz w:val="22"/>
                <w:szCs w:val="22"/>
              </w:rPr>
              <w:t xml:space="preserve">A series of meetings were conducted with multiple disciplines across the </w:t>
            </w:r>
            <w:r w:rsidR="00597621" w:rsidRPr="00A13C3E">
              <w:rPr>
                <w:rFonts w:ascii="Calibri" w:hAnsi="Calibri" w:cs="Calibri"/>
                <w:sz w:val="22"/>
                <w:szCs w:val="22"/>
              </w:rPr>
              <w:t>GDG</w:t>
            </w:r>
            <w:r w:rsidRPr="00A13C3E">
              <w:rPr>
                <w:rFonts w:ascii="Calibri" w:hAnsi="Calibri" w:cs="Calibri"/>
                <w:sz w:val="22"/>
                <w:szCs w:val="22"/>
              </w:rPr>
              <w:t>. The Steering Group presented the evidence synthesis and views were sought in relation to the KHQs and draft recommendations for the management of antipsychotic-</w:t>
            </w:r>
            <w:r w:rsidR="000F3524">
              <w:rPr>
                <w:rFonts w:ascii="Calibri" w:hAnsi="Calibri" w:cs="Calibri"/>
                <w:sz w:val="22"/>
                <w:szCs w:val="22"/>
              </w:rPr>
              <w:t>related</w:t>
            </w:r>
            <w:r w:rsidR="000F3524" w:rsidRPr="00A13C3E">
              <w:rPr>
                <w:rFonts w:ascii="Calibri" w:hAnsi="Calibri" w:cs="Calibri"/>
                <w:sz w:val="22"/>
                <w:szCs w:val="22"/>
              </w:rPr>
              <w:t xml:space="preserve"> </w:t>
            </w:r>
            <w:proofErr w:type="spellStart"/>
            <w:r w:rsidRPr="00A13C3E">
              <w:rPr>
                <w:rFonts w:ascii="Calibri" w:hAnsi="Calibri" w:cs="Calibri"/>
                <w:sz w:val="22"/>
                <w:szCs w:val="22"/>
              </w:rPr>
              <w:t>dyslipidaemia</w:t>
            </w:r>
            <w:proofErr w:type="spellEnd"/>
            <w:r w:rsidRPr="00A13C3E">
              <w:rPr>
                <w:rFonts w:ascii="Calibri" w:hAnsi="Calibri" w:cs="Calibri"/>
                <w:sz w:val="22"/>
                <w:szCs w:val="22"/>
              </w:rPr>
              <w:t>.</w:t>
            </w:r>
            <w:r w:rsidRPr="00A13C3E">
              <w:rPr>
                <w:rFonts w:ascii="Calibri" w:hAnsi="Calibri" w:cs="Calibri"/>
                <w:b/>
                <w:bCs/>
                <w:sz w:val="22"/>
                <w:szCs w:val="22"/>
              </w:rPr>
              <w:t xml:space="preserve"> </w:t>
            </w:r>
          </w:p>
          <w:p w14:paraId="00543AC7" w14:textId="77777777" w:rsidR="005043BD" w:rsidRPr="00A13C3E" w:rsidRDefault="005043BD" w:rsidP="003A2632">
            <w:pPr>
              <w:rPr>
                <w:rFonts w:ascii="Calibri" w:hAnsi="Calibri" w:cs="Calibri"/>
                <w:color w:val="000000"/>
                <w:sz w:val="22"/>
                <w:szCs w:val="22"/>
              </w:rPr>
            </w:pPr>
          </w:p>
          <w:p w14:paraId="3A5F82A4" w14:textId="30D1B65D" w:rsidR="005043BD" w:rsidRPr="00A13C3E" w:rsidRDefault="005043BD" w:rsidP="003A2632">
            <w:pPr>
              <w:rPr>
                <w:rFonts w:ascii="Calibri" w:hAnsi="Calibri" w:cs="Calibri"/>
                <w:color w:val="000000"/>
                <w:sz w:val="22"/>
                <w:szCs w:val="22"/>
              </w:rPr>
            </w:pPr>
            <w:r w:rsidRPr="00A13C3E">
              <w:rPr>
                <w:rFonts w:ascii="Calibri" w:hAnsi="Calibri" w:cs="Calibri"/>
                <w:color w:val="000000"/>
                <w:sz w:val="22"/>
                <w:szCs w:val="22"/>
              </w:rPr>
              <w:t xml:space="preserve">The guideline recommendations were presented to the GDG with the aim of establishing agreement on the strength of the core recommendations. The guideline algorithm was presented to the group along with details from the evidence-to-decision framework (Chapter 3: </w:t>
            </w:r>
            <w:r w:rsidRPr="00A13C3E">
              <w:rPr>
                <w:rFonts w:ascii="Calibri" w:hAnsi="Calibri" w:cs="Calibri"/>
                <w:sz w:val="22"/>
                <w:szCs w:val="22"/>
              </w:rPr>
              <w:t>Evidence-to-Decision Framework</w:t>
            </w:r>
            <w:r w:rsidRPr="00A13C3E">
              <w:rPr>
                <w:rFonts w:ascii="Calibri" w:hAnsi="Calibri" w:cs="Calibri"/>
                <w:color w:val="000000"/>
                <w:sz w:val="22"/>
                <w:szCs w:val="22"/>
              </w:rPr>
              <w:t>). The panel were invited to ask questions or seek clarifications on any aspects of the guideline recommendation</w:t>
            </w:r>
            <w:r w:rsidR="008E2364" w:rsidRPr="00A13C3E">
              <w:rPr>
                <w:rFonts w:ascii="Calibri" w:hAnsi="Calibri" w:cs="Calibri"/>
                <w:color w:val="000000"/>
                <w:sz w:val="22"/>
                <w:szCs w:val="22"/>
              </w:rPr>
              <w:t>s</w:t>
            </w:r>
            <w:r w:rsidRPr="00A13C3E">
              <w:rPr>
                <w:rFonts w:ascii="Calibri" w:hAnsi="Calibri" w:cs="Calibri"/>
                <w:color w:val="000000"/>
                <w:sz w:val="22"/>
                <w:szCs w:val="22"/>
              </w:rPr>
              <w:t xml:space="preserve"> or the development process. All key points from the panel discussion were </w:t>
            </w:r>
            <w:r w:rsidRPr="00A13C3E">
              <w:rPr>
                <w:rFonts w:ascii="Calibri" w:hAnsi="Calibri" w:cs="Calibri"/>
                <w:color w:val="000000"/>
                <w:sz w:val="22"/>
                <w:szCs w:val="22"/>
              </w:rPr>
              <w:lastRenderedPageBreak/>
              <w:t>recorded along with any suggestions for change. Panel members were then asked to rate the strength of the recommendation according to the GRADE framework. Full agreement was reached for all recommendations.</w:t>
            </w:r>
          </w:p>
          <w:p w14:paraId="7D2396B5" w14:textId="77777777" w:rsidR="005043BD" w:rsidRPr="00A13C3E" w:rsidRDefault="005043BD" w:rsidP="003A2632">
            <w:pPr>
              <w:rPr>
                <w:rFonts w:ascii="Calibri" w:hAnsi="Calibri" w:cs="Calibri"/>
                <w:color w:val="000000"/>
                <w:sz w:val="22"/>
                <w:szCs w:val="22"/>
              </w:rPr>
            </w:pPr>
          </w:p>
          <w:p w14:paraId="595990C5" w14:textId="77777777" w:rsidR="005043BD" w:rsidRPr="00A13C3E" w:rsidRDefault="005043BD" w:rsidP="003A2632">
            <w:pPr>
              <w:rPr>
                <w:rFonts w:ascii="Calibri" w:hAnsi="Calibri" w:cs="Calibri"/>
                <w:i/>
                <w:iCs/>
                <w:color w:val="000000"/>
                <w:sz w:val="22"/>
                <w:szCs w:val="22"/>
              </w:rPr>
            </w:pPr>
            <w:r w:rsidRPr="00A13C3E">
              <w:rPr>
                <w:rFonts w:ascii="Calibri" w:hAnsi="Calibri" w:cs="Calibri"/>
                <w:i/>
                <w:iCs/>
                <w:color w:val="000000"/>
                <w:sz w:val="22"/>
                <w:szCs w:val="22"/>
              </w:rPr>
              <w:t>11. Benefits, side-effects and risks considered</w:t>
            </w:r>
          </w:p>
          <w:p w14:paraId="5C13A883" w14:textId="612841A0" w:rsidR="005043BD" w:rsidRPr="00A13C3E" w:rsidRDefault="005043BD" w:rsidP="003A2632">
            <w:pPr>
              <w:rPr>
                <w:rFonts w:ascii="Calibri" w:hAnsi="Calibri" w:cs="Calibri"/>
                <w:color w:val="000000"/>
                <w:sz w:val="22"/>
                <w:szCs w:val="22"/>
              </w:rPr>
            </w:pPr>
            <w:r w:rsidRPr="00A13C3E">
              <w:rPr>
                <w:rFonts w:ascii="Calibri" w:hAnsi="Calibri" w:cs="Calibri"/>
                <w:color w:val="000000"/>
                <w:sz w:val="22"/>
                <w:szCs w:val="22"/>
              </w:rPr>
              <w:t>The benefits, side-effects and risks of the intervention (statin therapy and/or high strength Omega-3 therapy) were explored in the evidence-to-decision framework and presented at the guideline development meeting</w:t>
            </w:r>
            <w:r w:rsidR="00CB572F" w:rsidRPr="00A13C3E">
              <w:rPr>
                <w:rFonts w:ascii="Calibri" w:hAnsi="Calibri" w:cs="Calibri"/>
                <w:color w:val="000000"/>
                <w:sz w:val="22"/>
                <w:szCs w:val="22"/>
              </w:rPr>
              <w:t>s</w:t>
            </w:r>
            <w:r w:rsidRPr="00A13C3E">
              <w:rPr>
                <w:rFonts w:ascii="Calibri" w:hAnsi="Calibri" w:cs="Calibri"/>
                <w:color w:val="000000"/>
                <w:sz w:val="22"/>
                <w:szCs w:val="22"/>
              </w:rPr>
              <w:t>.</w:t>
            </w:r>
          </w:p>
          <w:p w14:paraId="79348659" w14:textId="77777777" w:rsidR="005043BD" w:rsidRPr="00A13C3E" w:rsidRDefault="005043BD" w:rsidP="003A2632">
            <w:pPr>
              <w:rPr>
                <w:rFonts w:ascii="Calibri" w:hAnsi="Calibri" w:cs="Calibri"/>
                <w:color w:val="000000"/>
                <w:sz w:val="22"/>
                <w:szCs w:val="22"/>
              </w:rPr>
            </w:pPr>
          </w:p>
          <w:p w14:paraId="6F12FF96" w14:textId="77777777" w:rsidR="005043BD" w:rsidRPr="00A13C3E" w:rsidRDefault="005043BD" w:rsidP="003A2632">
            <w:pPr>
              <w:rPr>
                <w:rFonts w:ascii="Calibri" w:hAnsi="Calibri" w:cs="Calibri"/>
                <w:i/>
                <w:iCs/>
                <w:color w:val="000000"/>
                <w:sz w:val="22"/>
                <w:szCs w:val="22"/>
              </w:rPr>
            </w:pPr>
            <w:r w:rsidRPr="00A13C3E">
              <w:rPr>
                <w:rFonts w:ascii="Calibri" w:hAnsi="Calibri" w:cs="Calibri"/>
                <w:i/>
                <w:iCs/>
                <w:color w:val="000000"/>
                <w:sz w:val="22"/>
                <w:szCs w:val="22"/>
              </w:rPr>
              <w:t>12. Explicit link between recommendations and evidence</w:t>
            </w:r>
          </w:p>
          <w:p w14:paraId="46E4160D" w14:textId="0EB5C9B5" w:rsidR="005043BD" w:rsidRPr="00A13C3E" w:rsidRDefault="005043BD" w:rsidP="003A2632">
            <w:pPr>
              <w:rPr>
                <w:rFonts w:ascii="Calibri" w:hAnsi="Calibri" w:cs="Calibri"/>
                <w:color w:val="000000"/>
                <w:sz w:val="22"/>
                <w:szCs w:val="22"/>
              </w:rPr>
            </w:pPr>
            <w:r w:rsidRPr="00A13C3E">
              <w:rPr>
                <w:rFonts w:ascii="Calibri" w:hAnsi="Calibri" w:cs="Calibri"/>
                <w:color w:val="000000"/>
                <w:sz w:val="22"/>
                <w:szCs w:val="22"/>
              </w:rPr>
              <w:t xml:space="preserve">The evidence-to-decision framework (Chapter 3: </w:t>
            </w:r>
            <w:r w:rsidRPr="00A13C3E">
              <w:rPr>
                <w:rFonts w:ascii="Calibri" w:hAnsi="Calibri" w:cs="Calibri"/>
                <w:sz w:val="22"/>
                <w:szCs w:val="22"/>
              </w:rPr>
              <w:t>Evidence-to-Decision Framework)</w:t>
            </w:r>
            <w:r w:rsidRPr="00A13C3E">
              <w:rPr>
                <w:rFonts w:ascii="Calibri" w:hAnsi="Calibri" w:cs="Calibri"/>
                <w:color w:val="000000"/>
                <w:sz w:val="22"/>
                <w:szCs w:val="22"/>
              </w:rPr>
              <w:t xml:space="preserve"> explicitly illustrates the link between the evidence and the recommendations incorporating the judgements of the </w:t>
            </w:r>
            <w:r w:rsidR="00597621" w:rsidRPr="00A13C3E">
              <w:rPr>
                <w:rFonts w:ascii="Calibri" w:hAnsi="Calibri" w:cs="Calibri"/>
                <w:sz w:val="22"/>
                <w:szCs w:val="22"/>
              </w:rPr>
              <w:t>GDG</w:t>
            </w:r>
            <w:r w:rsidRPr="00A13C3E">
              <w:rPr>
                <w:rFonts w:ascii="Calibri" w:hAnsi="Calibri" w:cs="Calibri"/>
                <w:color w:val="000000"/>
                <w:sz w:val="22"/>
                <w:szCs w:val="22"/>
              </w:rPr>
              <w:t>.</w:t>
            </w:r>
          </w:p>
          <w:p w14:paraId="372ED49A" w14:textId="77777777" w:rsidR="005043BD" w:rsidRPr="00A13C3E" w:rsidRDefault="005043BD" w:rsidP="003A2632">
            <w:pPr>
              <w:rPr>
                <w:rFonts w:ascii="Calibri" w:hAnsi="Calibri" w:cs="Calibri"/>
                <w:color w:val="000000"/>
                <w:sz w:val="22"/>
                <w:szCs w:val="22"/>
              </w:rPr>
            </w:pPr>
          </w:p>
          <w:p w14:paraId="1A9EF6A8" w14:textId="77777777" w:rsidR="005043BD" w:rsidRPr="00A13C3E" w:rsidRDefault="005043BD" w:rsidP="003A2632">
            <w:pPr>
              <w:rPr>
                <w:rFonts w:ascii="Calibri" w:hAnsi="Calibri" w:cs="Calibri"/>
                <w:i/>
                <w:iCs/>
                <w:color w:val="000000"/>
                <w:sz w:val="22"/>
                <w:szCs w:val="22"/>
              </w:rPr>
            </w:pPr>
            <w:r w:rsidRPr="00A13C3E">
              <w:rPr>
                <w:rFonts w:ascii="Calibri" w:hAnsi="Calibri" w:cs="Calibri"/>
                <w:i/>
                <w:iCs/>
                <w:color w:val="000000"/>
                <w:sz w:val="22"/>
                <w:szCs w:val="22"/>
              </w:rPr>
              <w:t>13. External review</w:t>
            </w:r>
          </w:p>
          <w:p w14:paraId="5F695549" w14:textId="6B0F5CB6" w:rsidR="005043BD" w:rsidRPr="00A13C3E" w:rsidRDefault="005043BD" w:rsidP="003A2632">
            <w:pPr>
              <w:rPr>
                <w:rFonts w:ascii="Calibri" w:hAnsi="Calibri" w:cs="Calibri"/>
                <w:color w:val="000000"/>
                <w:sz w:val="22"/>
                <w:szCs w:val="22"/>
              </w:rPr>
            </w:pPr>
            <w:r w:rsidRPr="00A13C3E">
              <w:rPr>
                <w:rFonts w:ascii="Calibri" w:hAnsi="Calibri" w:cs="Calibri"/>
                <w:color w:val="000000"/>
                <w:sz w:val="22"/>
                <w:szCs w:val="22"/>
              </w:rPr>
              <w:t xml:space="preserve">The guideline was reviewed by two </w:t>
            </w:r>
            <w:r w:rsidR="00397EC0" w:rsidRPr="00A13C3E">
              <w:rPr>
                <w:rFonts w:ascii="Calibri" w:hAnsi="Calibri" w:cs="Calibri"/>
                <w:color w:val="000000"/>
                <w:sz w:val="22"/>
                <w:szCs w:val="22"/>
              </w:rPr>
              <w:t>consultant psychiatrists</w:t>
            </w:r>
            <w:r w:rsidRPr="00A13C3E">
              <w:rPr>
                <w:rFonts w:ascii="Calibri" w:hAnsi="Calibri" w:cs="Calibri"/>
                <w:color w:val="000000"/>
                <w:sz w:val="22"/>
                <w:szCs w:val="22"/>
              </w:rPr>
              <w:t xml:space="preserve"> with </w:t>
            </w:r>
            <w:r w:rsidR="00397EC0" w:rsidRPr="00A13C3E">
              <w:rPr>
                <w:rFonts w:ascii="Calibri" w:hAnsi="Calibri" w:cs="Calibri"/>
                <w:color w:val="000000"/>
                <w:sz w:val="22"/>
                <w:szCs w:val="22"/>
              </w:rPr>
              <w:t>clinical and research expertise</w:t>
            </w:r>
            <w:r w:rsidRPr="00A13C3E">
              <w:rPr>
                <w:rFonts w:ascii="Calibri" w:hAnsi="Calibri" w:cs="Calibri"/>
                <w:color w:val="000000"/>
                <w:sz w:val="22"/>
                <w:szCs w:val="22"/>
              </w:rPr>
              <w:t xml:space="preserve"> (</w:t>
            </w:r>
            <w:proofErr w:type="spellStart"/>
            <w:r w:rsidR="00C276E1" w:rsidRPr="00A13C3E">
              <w:rPr>
                <w:rFonts w:ascii="Calibri" w:hAnsi="Calibri" w:cs="Calibri"/>
                <w:color w:val="000000"/>
                <w:sz w:val="22"/>
                <w:szCs w:val="22"/>
              </w:rPr>
              <w:t>Jla</w:t>
            </w:r>
            <w:proofErr w:type="spellEnd"/>
            <w:r w:rsidR="00C276E1" w:rsidRPr="00A13C3E">
              <w:rPr>
                <w:rFonts w:ascii="Calibri" w:hAnsi="Calibri" w:cs="Calibri"/>
                <w:color w:val="000000"/>
                <w:sz w:val="22"/>
                <w:szCs w:val="22"/>
              </w:rPr>
              <w:t xml:space="preserve">, </w:t>
            </w:r>
            <w:proofErr w:type="spellStart"/>
            <w:r w:rsidR="00C276E1" w:rsidRPr="00A13C3E">
              <w:rPr>
                <w:rFonts w:ascii="Calibri" w:hAnsi="Calibri" w:cs="Calibri"/>
                <w:color w:val="000000"/>
                <w:sz w:val="22"/>
                <w:szCs w:val="22"/>
              </w:rPr>
              <w:t>JLy</w:t>
            </w:r>
            <w:proofErr w:type="spellEnd"/>
            <w:r w:rsidRPr="00A13C3E">
              <w:rPr>
                <w:rFonts w:ascii="Calibri" w:hAnsi="Calibri" w:cs="Calibri"/>
                <w:color w:val="000000"/>
                <w:sz w:val="22"/>
                <w:szCs w:val="22"/>
              </w:rPr>
              <w:t>),</w:t>
            </w:r>
            <w:sdt>
              <w:sdtPr>
                <w:rPr>
                  <w:rFonts w:ascii="Calibri" w:hAnsi="Calibri" w:cs="Calibri"/>
                  <w:sz w:val="22"/>
                  <w:szCs w:val="22"/>
                </w:rPr>
                <w:tag w:val="goog_rdk_0"/>
                <w:id w:val="2074719725"/>
              </w:sdtPr>
              <w:sdtEndPr/>
              <w:sdtContent/>
            </w:sdt>
            <w:r w:rsidRPr="00A13C3E">
              <w:rPr>
                <w:rFonts w:ascii="Calibri" w:hAnsi="Calibri" w:cs="Calibri"/>
                <w:color w:val="000000"/>
                <w:sz w:val="22"/>
                <w:szCs w:val="22"/>
              </w:rPr>
              <w:t xml:space="preserve"> a consultant endocrinologist</w:t>
            </w:r>
            <w:r w:rsidR="004476D9" w:rsidRPr="00A13C3E">
              <w:rPr>
                <w:rFonts w:ascii="Calibri" w:hAnsi="Calibri" w:cs="Calibri"/>
                <w:color w:val="000000"/>
                <w:sz w:val="22"/>
                <w:szCs w:val="22"/>
              </w:rPr>
              <w:t xml:space="preserve"> and</w:t>
            </w:r>
            <w:r w:rsidRPr="00A13C3E">
              <w:rPr>
                <w:rFonts w:ascii="Calibri" w:hAnsi="Calibri" w:cs="Calibri"/>
                <w:color w:val="000000"/>
                <w:sz w:val="22"/>
                <w:szCs w:val="22"/>
              </w:rPr>
              <w:t xml:space="preserve"> general practitioner</w:t>
            </w:r>
            <w:r w:rsidR="004476D9" w:rsidRPr="00A13C3E">
              <w:rPr>
                <w:rFonts w:ascii="Calibri" w:hAnsi="Calibri" w:cs="Calibri"/>
                <w:color w:val="000000"/>
                <w:sz w:val="22"/>
                <w:szCs w:val="22"/>
              </w:rPr>
              <w:t xml:space="preserve"> </w:t>
            </w:r>
            <w:r w:rsidRPr="00A13C3E">
              <w:rPr>
                <w:rFonts w:ascii="Calibri" w:hAnsi="Calibri" w:cs="Calibri"/>
                <w:color w:val="000000"/>
                <w:sz w:val="22"/>
                <w:szCs w:val="22"/>
              </w:rPr>
              <w:t>(DOS, WC)</w:t>
            </w:r>
            <w:r w:rsidR="004476D9" w:rsidRPr="00A13C3E">
              <w:rPr>
                <w:rFonts w:ascii="Calibri" w:hAnsi="Calibri" w:cs="Calibri"/>
                <w:color w:val="000000"/>
                <w:sz w:val="22"/>
                <w:szCs w:val="22"/>
              </w:rPr>
              <w:t xml:space="preserve"> and an academic pharmacist with experience in evidence synthesis and guideline review (JS)</w:t>
            </w:r>
            <w:r w:rsidRPr="00A13C3E">
              <w:rPr>
                <w:rFonts w:ascii="Calibri" w:hAnsi="Calibri" w:cs="Calibri"/>
                <w:color w:val="000000"/>
                <w:sz w:val="22"/>
                <w:szCs w:val="22"/>
              </w:rPr>
              <w:t>. Feedback was recorded and discussed with other members of the steering group and amendments were made to the algorithm as appropriate. The guideline algorithm was also used by members of the steering group in their clinical practice to identify barriers and facilitators to use in clinical practice in an acute mental health setting.</w:t>
            </w:r>
          </w:p>
          <w:p w14:paraId="66F9AB95" w14:textId="77777777" w:rsidR="005043BD" w:rsidRPr="00A13C3E" w:rsidRDefault="005043BD" w:rsidP="003A2632">
            <w:pPr>
              <w:rPr>
                <w:rFonts w:ascii="Calibri" w:hAnsi="Calibri" w:cs="Calibri"/>
                <w:color w:val="000000"/>
                <w:sz w:val="22"/>
                <w:szCs w:val="22"/>
              </w:rPr>
            </w:pPr>
          </w:p>
          <w:p w14:paraId="133859B5" w14:textId="3D481CC4" w:rsidR="005043BD" w:rsidRPr="00A13C3E" w:rsidRDefault="005043BD" w:rsidP="003A2632">
            <w:pPr>
              <w:rPr>
                <w:rFonts w:ascii="Calibri" w:hAnsi="Calibri" w:cs="Calibri"/>
                <w:color w:val="000000"/>
                <w:sz w:val="22"/>
                <w:szCs w:val="22"/>
              </w:rPr>
            </w:pPr>
            <w:r w:rsidRPr="00A13C3E">
              <w:rPr>
                <w:rFonts w:ascii="Calibri" w:hAnsi="Calibri" w:cs="Calibri"/>
                <w:color w:val="000000"/>
                <w:sz w:val="22"/>
                <w:szCs w:val="22"/>
              </w:rPr>
              <w:t xml:space="preserve">The guideline algorithm along with the contents of the evidence-to-decision framework, summary of existing guidelines and </w:t>
            </w:r>
            <w:sdt>
              <w:sdtPr>
                <w:rPr>
                  <w:rFonts w:ascii="Calibri" w:hAnsi="Calibri" w:cs="Calibri"/>
                  <w:sz w:val="22"/>
                  <w:szCs w:val="22"/>
                </w:rPr>
                <w:tag w:val="goog_rdk_1"/>
                <w:id w:val="1431784303"/>
              </w:sdtPr>
              <w:sdtEndPr/>
              <w:sdtContent>
                <w:r w:rsidRPr="00A13C3E">
                  <w:rPr>
                    <w:rFonts w:ascii="Calibri" w:hAnsi="Calibri" w:cs="Calibri"/>
                    <w:sz w:val="22"/>
                    <w:szCs w:val="22"/>
                  </w:rPr>
                  <w:t xml:space="preserve">plans for </w:t>
                </w:r>
              </w:sdtContent>
            </w:sdt>
            <w:r w:rsidRPr="00A13C3E">
              <w:rPr>
                <w:rFonts w:ascii="Calibri" w:hAnsi="Calibri" w:cs="Calibri"/>
                <w:color w:val="000000"/>
                <w:sz w:val="22"/>
                <w:szCs w:val="22"/>
              </w:rPr>
              <w:t xml:space="preserve">shared-decision making supports (information videos on dyslipidaemia and statin therapy) were presented to </w:t>
            </w:r>
            <w:r w:rsidR="00CB572F" w:rsidRPr="00A13C3E">
              <w:rPr>
                <w:rFonts w:ascii="Calibri" w:hAnsi="Calibri" w:cs="Calibri"/>
                <w:color w:val="000000"/>
                <w:sz w:val="22"/>
                <w:szCs w:val="22"/>
              </w:rPr>
              <w:t>two</w:t>
            </w:r>
            <w:r w:rsidRPr="00A13C3E">
              <w:rPr>
                <w:rFonts w:ascii="Calibri" w:hAnsi="Calibri" w:cs="Calibri"/>
                <w:color w:val="000000"/>
                <w:sz w:val="22"/>
                <w:szCs w:val="22"/>
              </w:rPr>
              <w:t xml:space="preserve"> PPI representatives - a female expert</w:t>
            </w:r>
            <w:r w:rsidR="00CB572F" w:rsidRPr="00A13C3E">
              <w:rPr>
                <w:rFonts w:ascii="Calibri" w:hAnsi="Calibri" w:cs="Calibri"/>
                <w:color w:val="000000"/>
                <w:sz w:val="22"/>
                <w:szCs w:val="22"/>
              </w:rPr>
              <w:t>-</w:t>
            </w:r>
            <w:r w:rsidRPr="00A13C3E">
              <w:rPr>
                <w:rFonts w:ascii="Calibri" w:hAnsi="Calibri" w:cs="Calibri"/>
                <w:color w:val="000000"/>
                <w:sz w:val="22"/>
                <w:szCs w:val="22"/>
              </w:rPr>
              <w:t>by</w:t>
            </w:r>
            <w:r w:rsidR="00CB572F" w:rsidRPr="00A13C3E">
              <w:rPr>
                <w:rFonts w:ascii="Calibri" w:hAnsi="Calibri" w:cs="Calibri"/>
                <w:color w:val="000000"/>
                <w:sz w:val="22"/>
                <w:szCs w:val="22"/>
              </w:rPr>
              <w:t>-</w:t>
            </w:r>
            <w:r w:rsidRPr="00A13C3E">
              <w:rPr>
                <w:rFonts w:ascii="Calibri" w:hAnsi="Calibri" w:cs="Calibri"/>
                <w:color w:val="000000"/>
                <w:sz w:val="22"/>
                <w:szCs w:val="22"/>
              </w:rPr>
              <w:t xml:space="preserve">experience and a </w:t>
            </w:r>
            <w:proofErr w:type="spellStart"/>
            <w:r w:rsidRPr="00A13C3E">
              <w:rPr>
                <w:rFonts w:ascii="Calibri" w:hAnsi="Calibri" w:cs="Calibri"/>
                <w:color w:val="000000"/>
                <w:sz w:val="22"/>
                <w:szCs w:val="22"/>
              </w:rPr>
              <w:t>carer</w:t>
            </w:r>
            <w:proofErr w:type="spellEnd"/>
            <w:r w:rsidRPr="00A13C3E">
              <w:rPr>
                <w:rFonts w:ascii="Calibri" w:hAnsi="Calibri" w:cs="Calibri"/>
                <w:color w:val="000000"/>
                <w:sz w:val="22"/>
                <w:szCs w:val="22"/>
              </w:rPr>
              <w:t>. Each representative was invited to provide feedback on the algorithm based on their own experiences, preferences and values. All feedback and comments were recorded and incorporated into the guideline algorithm.</w:t>
            </w:r>
          </w:p>
          <w:p w14:paraId="73D641C7" w14:textId="77777777" w:rsidR="005043BD" w:rsidRPr="00A13C3E" w:rsidRDefault="005043BD" w:rsidP="003A2632">
            <w:pPr>
              <w:rPr>
                <w:rFonts w:ascii="Calibri" w:hAnsi="Calibri" w:cs="Calibri"/>
                <w:color w:val="000000"/>
                <w:sz w:val="22"/>
                <w:szCs w:val="22"/>
              </w:rPr>
            </w:pPr>
          </w:p>
          <w:p w14:paraId="7DA66500" w14:textId="77777777" w:rsidR="005043BD" w:rsidRPr="00A13C3E" w:rsidRDefault="005043BD" w:rsidP="003A2632">
            <w:pPr>
              <w:rPr>
                <w:rFonts w:ascii="Calibri" w:hAnsi="Calibri" w:cs="Calibri"/>
                <w:i/>
                <w:iCs/>
                <w:color w:val="000000"/>
                <w:sz w:val="22"/>
                <w:szCs w:val="22"/>
              </w:rPr>
            </w:pPr>
            <w:r w:rsidRPr="00A13C3E">
              <w:rPr>
                <w:rFonts w:ascii="Calibri" w:hAnsi="Calibri" w:cs="Calibri"/>
                <w:i/>
                <w:iCs/>
                <w:color w:val="000000"/>
                <w:sz w:val="22"/>
                <w:szCs w:val="22"/>
              </w:rPr>
              <w:t>14. Procedure for updating</w:t>
            </w:r>
          </w:p>
          <w:p w14:paraId="737DBEFC" w14:textId="77777777" w:rsidR="005043BD" w:rsidRPr="00A13C3E" w:rsidRDefault="005043BD" w:rsidP="003A2632">
            <w:pPr>
              <w:rPr>
                <w:rFonts w:ascii="Calibri" w:hAnsi="Calibri" w:cs="Calibri"/>
                <w:color w:val="000000"/>
                <w:sz w:val="22"/>
                <w:szCs w:val="22"/>
              </w:rPr>
            </w:pPr>
            <w:r w:rsidRPr="00A13C3E">
              <w:rPr>
                <w:rFonts w:ascii="Calibri" w:hAnsi="Calibri" w:cs="Calibri"/>
                <w:color w:val="000000"/>
                <w:sz w:val="22"/>
                <w:szCs w:val="22"/>
              </w:rPr>
              <w:t xml:space="preserve">This is a small recommendation unit of a suite of guidelines for physical health in people </w:t>
            </w:r>
            <w:r w:rsidRPr="00A13C3E">
              <w:rPr>
                <w:rFonts w:ascii="Calibri" w:hAnsi="Calibri" w:cs="Calibri"/>
                <w:sz w:val="22"/>
                <w:szCs w:val="22"/>
              </w:rPr>
              <w:t>taking antipsychotic medicines</w:t>
            </w:r>
            <w:r w:rsidRPr="00A13C3E">
              <w:rPr>
                <w:rFonts w:ascii="Calibri" w:hAnsi="Calibri" w:cs="Calibri"/>
                <w:color w:val="000000"/>
                <w:sz w:val="22"/>
                <w:szCs w:val="22"/>
              </w:rPr>
              <w:t>. We plan to review and update the guidelines in three years.</w:t>
            </w:r>
          </w:p>
          <w:p w14:paraId="3A14D1D8" w14:textId="77777777" w:rsidR="005043BD" w:rsidRPr="00A13C3E" w:rsidRDefault="005043BD" w:rsidP="003A2632">
            <w:pPr>
              <w:rPr>
                <w:rFonts w:ascii="Calibri" w:hAnsi="Calibri" w:cs="Calibri"/>
                <w:color w:val="000000"/>
                <w:sz w:val="22"/>
                <w:szCs w:val="22"/>
              </w:rPr>
            </w:pPr>
          </w:p>
        </w:tc>
      </w:tr>
      <w:tr w:rsidR="005043BD" w:rsidRPr="00A13C3E" w14:paraId="51EB6C24" w14:textId="77777777" w:rsidTr="004C668C">
        <w:trPr>
          <w:trHeight w:val="127"/>
        </w:trPr>
        <w:tc>
          <w:tcPr>
            <w:tcW w:w="15295" w:type="dxa"/>
            <w:tcBorders>
              <w:top w:val="single" w:sz="4" w:space="0" w:color="000000"/>
              <w:left w:val="single" w:sz="4" w:space="0" w:color="000000"/>
              <w:bottom w:val="single" w:sz="4" w:space="0" w:color="000000"/>
              <w:right w:val="single" w:sz="4" w:space="0" w:color="000000"/>
            </w:tcBorders>
            <w:shd w:val="clear" w:color="auto" w:fill="E8E8E8"/>
            <w:tcMar>
              <w:top w:w="0" w:type="dxa"/>
              <w:left w:w="100" w:type="dxa"/>
              <w:bottom w:w="0" w:type="dxa"/>
              <w:right w:w="100" w:type="dxa"/>
            </w:tcMar>
          </w:tcPr>
          <w:p w14:paraId="151140B0" w14:textId="77777777" w:rsidR="005043BD" w:rsidRPr="00A13C3E" w:rsidRDefault="005043BD" w:rsidP="003A2632">
            <w:pPr>
              <w:tabs>
                <w:tab w:val="center" w:pos="4408"/>
              </w:tabs>
              <w:rPr>
                <w:rFonts w:ascii="Calibri" w:hAnsi="Calibri" w:cs="Calibri"/>
                <w:color w:val="000000"/>
                <w:sz w:val="22"/>
                <w:szCs w:val="22"/>
              </w:rPr>
            </w:pPr>
            <w:r w:rsidRPr="00A13C3E">
              <w:rPr>
                <w:rFonts w:ascii="Calibri" w:hAnsi="Calibri" w:cs="Calibri"/>
                <w:color w:val="000000"/>
                <w:sz w:val="22"/>
                <w:szCs w:val="22"/>
              </w:rPr>
              <w:lastRenderedPageBreak/>
              <w:t>Domain 4: Clarity of Presentation</w:t>
            </w:r>
          </w:p>
        </w:tc>
      </w:tr>
      <w:tr w:rsidR="005043BD" w:rsidRPr="00A13C3E" w14:paraId="2EC32B8B" w14:textId="77777777" w:rsidTr="004C668C">
        <w:trPr>
          <w:trHeight w:val="81"/>
        </w:trPr>
        <w:tc>
          <w:tcPr>
            <w:tcW w:w="1529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FA07080" w14:textId="77777777" w:rsidR="005043BD" w:rsidRPr="00A13C3E" w:rsidRDefault="005043BD" w:rsidP="003A2632">
            <w:pPr>
              <w:rPr>
                <w:rFonts w:ascii="Calibri" w:hAnsi="Calibri" w:cs="Calibri"/>
                <w:i/>
                <w:iCs/>
                <w:color w:val="000000"/>
                <w:sz w:val="22"/>
                <w:szCs w:val="22"/>
              </w:rPr>
            </w:pPr>
            <w:r w:rsidRPr="00A13C3E">
              <w:rPr>
                <w:rFonts w:ascii="Calibri" w:hAnsi="Calibri" w:cs="Calibri"/>
                <w:i/>
                <w:iCs/>
                <w:color w:val="000000"/>
                <w:sz w:val="22"/>
                <w:szCs w:val="22"/>
              </w:rPr>
              <w:t>15. Specific and unambiguous recommendations</w:t>
            </w:r>
          </w:p>
          <w:p w14:paraId="5908CD05" w14:textId="72BEB645" w:rsidR="005043BD" w:rsidRPr="00A13C3E" w:rsidRDefault="005043BD" w:rsidP="003A2632">
            <w:pPr>
              <w:rPr>
                <w:rFonts w:ascii="Calibri" w:hAnsi="Calibri" w:cs="Calibri"/>
                <w:color w:val="000000"/>
                <w:sz w:val="22"/>
                <w:szCs w:val="22"/>
              </w:rPr>
            </w:pPr>
            <w:r w:rsidRPr="00A13C3E">
              <w:rPr>
                <w:rFonts w:ascii="Calibri" w:hAnsi="Calibri" w:cs="Calibri"/>
                <w:color w:val="000000"/>
                <w:sz w:val="22"/>
                <w:szCs w:val="22"/>
              </w:rPr>
              <w:t xml:space="preserve">Recommendations are clearly presented in the manuscript with supplementary material expanding on the detail of judgements in support of each recommendation. The </w:t>
            </w:r>
            <w:r w:rsidR="003A5316" w:rsidRPr="00A13C3E">
              <w:rPr>
                <w:rFonts w:ascii="Calibri" w:hAnsi="Calibri" w:cs="Calibri"/>
                <w:color w:val="000000"/>
                <w:sz w:val="22"/>
                <w:szCs w:val="22"/>
              </w:rPr>
              <w:t xml:space="preserve">core </w:t>
            </w:r>
            <w:r w:rsidRPr="00A13C3E">
              <w:rPr>
                <w:rFonts w:ascii="Calibri" w:hAnsi="Calibri" w:cs="Calibri"/>
                <w:color w:val="000000"/>
                <w:sz w:val="22"/>
                <w:szCs w:val="22"/>
              </w:rPr>
              <w:t>recommendations along with good practice recommendations were incorporated into a A4</w:t>
            </w:r>
            <w:r w:rsidR="00CB572F" w:rsidRPr="00A13C3E">
              <w:rPr>
                <w:rFonts w:ascii="Calibri" w:hAnsi="Calibri" w:cs="Calibri"/>
                <w:color w:val="000000"/>
                <w:sz w:val="22"/>
                <w:szCs w:val="22"/>
              </w:rPr>
              <w:t>-</w:t>
            </w:r>
            <w:r w:rsidRPr="00A13C3E">
              <w:rPr>
                <w:rFonts w:ascii="Calibri" w:hAnsi="Calibri" w:cs="Calibri"/>
                <w:color w:val="000000"/>
                <w:sz w:val="22"/>
                <w:szCs w:val="22"/>
              </w:rPr>
              <w:t xml:space="preserve">sized portrait guideline algorithm in an intuitive format. Good practice recommendations including prescribing information (starting dose, and maximum licensed dose, most common side-effects, physical health and side-effects monitoring, drug-drug interactions) and prompts for specialist referral were based on the manufacturers’ summary of product characteristics and the clinical expertise of the GDG. Shared decision-making support resources </w:t>
            </w:r>
            <w:r w:rsidRPr="00A13C3E">
              <w:rPr>
                <w:rFonts w:ascii="Calibri" w:hAnsi="Calibri" w:cs="Calibri"/>
                <w:sz w:val="22"/>
                <w:szCs w:val="22"/>
              </w:rPr>
              <w:t>will be</w:t>
            </w:r>
            <w:r w:rsidRPr="00A13C3E">
              <w:rPr>
                <w:rFonts w:ascii="Calibri" w:hAnsi="Calibri" w:cs="Calibri"/>
                <w:color w:val="000000"/>
                <w:sz w:val="22"/>
                <w:szCs w:val="22"/>
              </w:rPr>
              <w:t xml:space="preserve"> developed to fa</w:t>
            </w:r>
            <w:r w:rsidRPr="00A13C3E">
              <w:rPr>
                <w:rFonts w:ascii="Calibri" w:hAnsi="Calibri" w:cs="Calibri"/>
                <w:sz w:val="22"/>
                <w:szCs w:val="22"/>
              </w:rPr>
              <w:t xml:space="preserve">cilitate implementation </w:t>
            </w:r>
            <w:r w:rsidRPr="00A13C3E">
              <w:rPr>
                <w:rFonts w:ascii="Calibri" w:hAnsi="Calibri" w:cs="Calibri"/>
                <w:color w:val="000000"/>
                <w:sz w:val="22"/>
                <w:szCs w:val="22"/>
              </w:rPr>
              <w:t>(information videos and decision aids).</w:t>
            </w:r>
          </w:p>
          <w:p w14:paraId="41AE0F95" w14:textId="77777777" w:rsidR="005043BD" w:rsidRPr="00A13C3E" w:rsidRDefault="005043BD" w:rsidP="003A2632">
            <w:pPr>
              <w:rPr>
                <w:rFonts w:ascii="Calibri" w:hAnsi="Calibri" w:cs="Calibri"/>
                <w:color w:val="000000"/>
                <w:sz w:val="22"/>
                <w:szCs w:val="22"/>
              </w:rPr>
            </w:pPr>
          </w:p>
          <w:p w14:paraId="4D98AE01" w14:textId="77777777" w:rsidR="005043BD" w:rsidRPr="00A13C3E" w:rsidRDefault="005043BD" w:rsidP="003A2632">
            <w:pPr>
              <w:rPr>
                <w:rFonts w:ascii="Calibri" w:hAnsi="Calibri" w:cs="Calibri"/>
                <w:i/>
                <w:iCs/>
                <w:color w:val="000000"/>
                <w:sz w:val="22"/>
                <w:szCs w:val="22"/>
              </w:rPr>
            </w:pPr>
            <w:r w:rsidRPr="00A13C3E">
              <w:rPr>
                <w:rFonts w:ascii="Calibri" w:hAnsi="Calibri" w:cs="Calibri"/>
                <w:i/>
                <w:iCs/>
                <w:color w:val="000000"/>
                <w:sz w:val="22"/>
                <w:szCs w:val="22"/>
              </w:rPr>
              <w:t>16. Options for management are clearly presented</w:t>
            </w:r>
          </w:p>
          <w:p w14:paraId="75584543" w14:textId="77777777" w:rsidR="005043BD" w:rsidRPr="00A13C3E" w:rsidRDefault="005043BD" w:rsidP="003A2632">
            <w:pPr>
              <w:rPr>
                <w:rFonts w:ascii="Calibri" w:hAnsi="Calibri" w:cs="Calibri"/>
                <w:sz w:val="22"/>
                <w:szCs w:val="22"/>
              </w:rPr>
            </w:pPr>
            <w:r w:rsidRPr="00A13C3E">
              <w:rPr>
                <w:rFonts w:ascii="Calibri" w:hAnsi="Calibri" w:cs="Calibri"/>
                <w:color w:val="000000"/>
                <w:sz w:val="22"/>
                <w:szCs w:val="22"/>
              </w:rPr>
              <w:t xml:space="preserve">Two </w:t>
            </w:r>
            <w:r w:rsidRPr="00A13C3E">
              <w:rPr>
                <w:rFonts w:ascii="Calibri" w:hAnsi="Calibri" w:cs="Calibri"/>
                <w:sz w:val="22"/>
                <w:szCs w:val="22"/>
              </w:rPr>
              <w:t>medicine</w:t>
            </w:r>
            <w:r w:rsidRPr="00A13C3E">
              <w:rPr>
                <w:rFonts w:ascii="Calibri" w:hAnsi="Calibri" w:cs="Calibri"/>
                <w:color w:val="000000"/>
                <w:sz w:val="22"/>
                <w:szCs w:val="22"/>
              </w:rPr>
              <w:t xml:space="preserve"> options were presented in the guideline algorithm.</w:t>
            </w:r>
          </w:p>
          <w:p w14:paraId="56660091" w14:textId="77777777" w:rsidR="005043BD" w:rsidRPr="00A13C3E" w:rsidRDefault="005043BD" w:rsidP="003A2632">
            <w:pPr>
              <w:rPr>
                <w:rFonts w:ascii="Calibri" w:hAnsi="Calibri" w:cs="Calibri"/>
                <w:color w:val="000000"/>
                <w:sz w:val="22"/>
                <w:szCs w:val="22"/>
              </w:rPr>
            </w:pPr>
          </w:p>
          <w:p w14:paraId="2230A3CD" w14:textId="77777777" w:rsidR="005043BD" w:rsidRPr="00A13C3E" w:rsidRDefault="005043BD" w:rsidP="003A2632">
            <w:pPr>
              <w:rPr>
                <w:rFonts w:ascii="Calibri" w:hAnsi="Calibri" w:cs="Calibri"/>
                <w:i/>
                <w:iCs/>
                <w:color w:val="000000"/>
                <w:sz w:val="22"/>
                <w:szCs w:val="22"/>
              </w:rPr>
            </w:pPr>
            <w:r w:rsidRPr="00A13C3E">
              <w:rPr>
                <w:rFonts w:ascii="Calibri" w:hAnsi="Calibri" w:cs="Calibri"/>
                <w:i/>
                <w:iCs/>
                <w:color w:val="000000"/>
                <w:sz w:val="22"/>
                <w:szCs w:val="22"/>
              </w:rPr>
              <w:lastRenderedPageBreak/>
              <w:t>17. Key recommendations are identifiable</w:t>
            </w:r>
          </w:p>
          <w:p w14:paraId="3F08C33E" w14:textId="2FEFAA71" w:rsidR="005043BD" w:rsidRPr="00A13C3E" w:rsidRDefault="005043BD" w:rsidP="003A2632">
            <w:pPr>
              <w:rPr>
                <w:rFonts w:ascii="Calibri" w:hAnsi="Calibri" w:cs="Calibri"/>
                <w:color w:val="000000"/>
                <w:sz w:val="22"/>
                <w:szCs w:val="22"/>
              </w:rPr>
            </w:pPr>
            <w:r w:rsidRPr="00A13C3E">
              <w:rPr>
                <w:rFonts w:ascii="Calibri" w:hAnsi="Calibri" w:cs="Calibri"/>
                <w:color w:val="000000"/>
                <w:sz w:val="22"/>
                <w:szCs w:val="22"/>
              </w:rPr>
              <w:t xml:space="preserve">Key recommendations are highlighted </w:t>
            </w:r>
            <w:r w:rsidR="003A5316" w:rsidRPr="00A13C3E">
              <w:rPr>
                <w:rFonts w:ascii="Calibri" w:hAnsi="Calibri" w:cs="Calibri"/>
                <w:color w:val="000000"/>
                <w:sz w:val="22"/>
                <w:szCs w:val="22"/>
              </w:rPr>
              <w:t xml:space="preserve">in the </w:t>
            </w:r>
            <w:r w:rsidRPr="00A13C3E">
              <w:rPr>
                <w:rFonts w:ascii="Calibri" w:hAnsi="Calibri" w:cs="Calibri"/>
                <w:color w:val="000000"/>
                <w:sz w:val="22"/>
                <w:szCs w:val="22"/>
              </w:rPr>
              <w:t>manuscript and in the guideline algorithm.</w:t>
            </w:r>
          </w:p>
          <w:p w14:paraId="4E36FE36" w14:textId="77777777" w:rsidR="005043BD" w:rsidRPr="00A13C3E" w:rsidRDefault="005043BD" w:rsidP="003A2632">
            <w:pPr>
              <w:rPr>
                <w:rFonts w:ascii="Calibri" w:hAnsi="Calibri" w:cs="Calibri"/>
                <w:color w:val="000000"/>
                <w:sz w:val="22"/>
                <w:szCs w:val="22"/>
              </w:rPr>
            </w:pPr>
          </w:p>
        </w:tc>
      </w:tr>
      <w:tr w:rsidR="005043BD" w:rsidRPr="00A13C3E" w14:paraId="589BB41F" w14:textId="77777777" w:rsidTr="004C668C">
        <w:trPr>
          <w:trHeight w:val="237"/>
        </w:trPr>
        <w:tc>
          <w:tcPr>
            <w:tcW w:w="15295" w:type="dxa"/>
            <w:tcBorders>
              <w:top w:val="single" w:sz="4" w:space="0" w:color="000000"/>
              <w:left w:val="single" w:sz="4" w:space="0" w:color="000000"/>
              <w:bottom w:val="single" w:sz="4" w:space="0" w:color="000000"/>
              <w:right w:val="single" w:sz="4" w:space="0" w:color="000000"/>
            </w:tcBorders>
            <w:shd w:val="clear" w:color="auto" w:fill="E8E8E8"/>
            <w:tcMar>
              <w:top w:w="0" w:type="dxa"/>
              <w:left w:w="100" w:type="dxa"/>
              <w:bottom w:w="0" w:type="dxa"/>
              <w:right w:w="100" w:type="dxa"/>
            </w:tcMar>
          </w:tcPr>
          <w:p w14:paraId="106A49BE" w14:textId="77777777" w:rsidR="005043BD" w:rsidRPr="00A13C3E" w:rsidRDefault="005043BD" w:rsidP="003A2632">
            <w:pPr>
              <w:rPr>
                <w:rFonts w:ascii="Calibri" w:hAnsi="Calibri" w:cs="Calibri"/>
                <w:color w:val="000000"/>
                <w:sz w:val="22"/>
                <w:szCs w:val="22"/>
              </w:rPr>
            </w:pPr>
            <w:r w:rsidRPr="00A13C3E">
              <w:rPr>
                <w:rFonts w:ascii="Calibri" w:hAnsi="Calibri" w:cs="Calibri"/>
                <w:color w:val="000000"/>
                <w:sz w:val="22"/>
                <w:szCs w:val="22"/>
              </w:rPr>
              <w:lastRenderedPageBreak/>
              <w:t>Domain 5: Applicability</w:t>
            </w:r>
          </w:p>
        </w:tc>
      </w:tr>
      <w:tr w:rsidR="005043BD" w:rsidRPr="00A13C3E" w14:paraId="7F4CACDE" w14:textId="77777777" w:rsidTr="004C668C">
        <w:trPr>
          <w:trHeight w:val="557"/>
        </w:trPr>
        <w:tc>
          <w:tcPr>
            <w:tcW w:w="1529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859E8A5" w14:textId="77777777" w:rsidR="005043BD" w:rsidRPr="00A13C3E" w:rsidRDefault="005043BD" w:rsidP="003A2632">
            <w:pPr>
              <w:rPr>
                <w:rFonts w:ascii="Calibri" w:hAnsi="Calibri" w:cs="Calibri"/>
                <w:i/>
                <w:iCs/>
                <w:color w:val="000000"/>
                <w:sz w:val="22"/>
                <w:szCs w:val="22"/>
              </w:rPr>
            </w:pPr>
            <w:r w:rsidRPr="00A13C3E">
              <w:rPr>
                <w:rFonts w:ascii="Calibri" w:hAnsi="Calibri" w:cs="Calibri"/>
                <w:i/>
                <w:iCs/>
                <w:color w:val="000000"/>
                <w:sz w:val="22"/>
                <w:szCs w:val="22"/>
              </w:rPr>
              <w:t>18. Facilitators and barriers to application</w:t>
            </w:r>
          </w:p>
          <w:p w14:paraId="5C3EE48C" w14:textId="77777777" w:rsidR="005043BD" w:rsidRPr="00A13C3E" w:rsidRDefault="005043BD" w:rsidP="003A2632">
            <w:pPr>
              <w:rPr>
                <w:rFonts w:ascii="Calibri" w:hAnsi="Calibri" w:cs="Calibri"/>
                <w:color w:val="000000"/>
                <w:sz w:val="22"/>
                <w:szCs w:val="22"/>
              </w:rPr>
            </w:pPr>
            <w:r w:rsidRPr="00A13C3E">
              <w:rPr>
                <w:rFonts w:ascii="Calibri" w:hAnsi="Calibri" w:cs="Calibri"/>
                <w:color w:val="000000"/>
                <w:sz w:val="22"/>
                <w:szCs w:val="22"/>
              </w:rPr>
              <w:t>Barriers and facilitators to implementation have been considered. Barriers include the availability of laboratory results to adequately implement the guideline. The availability and cost-effectiveness of high-potency omega-3 supplements is an additional barrier to some of the conditional recommendations within the guideline.</w:t>
            </w:r>
          </w:p>
          <w:p w14:paraId="73D2AA32" w14:textId="77777777" w:rsidR="005043BD" w:rsidRPr="00A13C3E" w:rsidRDefault="005043BD" w:rsidP="003A2632">
            <w:pPr>
              <w:rPr>
                <w:rFonts w:ascii="Calibri" w:hAnsi="Calibri" w:cs="Calibri"/>
                <w:color w:val="000000"/>
                <w:sz w:val="22"/>
                <w:szCs w:val="22"/>
              </w:rPr>
            </w:pPr>
          </w:p>
          <w:p w14:paraId="73D82A1C" w14:textId="77777777" w:rsidR="005043BD" w:rsidRPr="00A13C3E" w:rsidRDefault="005043BD" w:rsidP="003A2632">
            <w:pPr>
              <w:rPr>
                <w:rFonts w:ascii="Calibri" w:hAnsi="Calibri" w:cs="Calibri"/>
                <w:color w:val="000000"/>
                <w:sz w:val="22"/>
                <w:szCs w:val="22"/>
              </w:rPr>
            </w:pPr>
            <w:r w:rsidRPr="00A13C3E">
              <w:rPr>
                <w:rFonts w:ascii="Calibri" w:hAnsi="Calibri" w:cs="Calibri"/>
                <w:color w:val="000000"/>
                <w:sz w:val="22"/>
                <w:szCs w:val="22"/>
              </w:rPr>
              <w:t xml:space="preserve">Facilitators to the application of the guideline include the guideline algorithm which summarises the guideline recommendations along with good practice recommendations. The information videos for both will also facilitate the application of the guideline recommendations.  </w:t>
            </w:r>
          </w:p>
          <w:p w14:paraId="46D46E3B" w14:textId="77777777" w:rsidR="005043BD" w:rsidRPr="00A13C3E" w:rsidRDefault="005043BD" w:rsidP="003A2632">
            <w:pPr>
              <w:rPr>
                <w:rFonts w:ascii="Calibri" w:hAnsi="Calibri" w:cs="Calibri"/>
                <w:color w:val="000000"/>
                <w:sz w:val="22"/>
                <w:szCs w:val="22"/>
              </w:rPr>
            </w:pPr>
          </w:p>
          <w:p w14:paraId="5E95A33A" w14:textId="77777777" w:rsidR="005043BD" w:rsidRPr="00A13C3E" w:rsidRDefault="005043BD" w:rsidP="003A2632">
            <w:pPr>
              <w:rPr>
                <w:rFonts w:ascii="Calibri" w:hAnsi="Calibri" w:cs="Calibri"/>
                <w:i/>
                <w:iCs/>
                <w:color w:val="000000"/>
                <w:sz w:val="22"/>
                <w:szCs w:val="22"/>
              </w:rPr>
            </w:pPr>
            <w:r w:rsidRPr="00A13C3E">
              <w:rPr>
                <w:rFonts w:ascii="Calibri" w:hAnsi="Calibri" w:cs="Calibri"/>
                <w:i/>
                <w:iCs/>
                <w:color w:val="000000"/>
                <w:sz w:val="22"/>
                <w:szCs w:val="22"/>
              </w:rPr>
              <w:t>19. Advice/tools on putting recommendations into practice</w:t>
            </w:r>
          </w:p>
          <w:p w14:paraId="2DA3C116" w14:textId="4407EB4D" w:rsidR="005043BD" w:rsidRPr="00A13C3E" w:rsidRDefault="005043BD" w:rsidP="003A2632">
            <w:pPr>
              <w:rPr>
                <w:rFonts w:ascii="Calibri" w:hAnsi="Calibri" w:cs="Calibri"/>
                <w:color w:val="000000"/>
                <w:sz w:val="22"/>
                <w:szCs w:val="22"/>
              </w:rPr>
            </w:pPr>
            <w:r w:rsidRPr="00A13C3E">
              <w:rPr>
                <w:rFonts w:ascii="Calibri" w:hAnsi="Calibri" w:cs="Calibri"/>
                <w:color w:val="000000"/>
                <w:sz w:val="22"/>
                <w:szCs w:val="22"/>
              </w:rPr>
              <w:t>The guideline algorithm as well as the medicines information resources will be made available digitally via a free-to-access website – www. progressresearch.org</w:t>
            </w:r>
            <w:r w:rsidR="0086131E" w:rsidRPr="00A13C3E">
              <w:rPr>
                <w:rFonts w:ascii="Calibri" w:hAnsi="Calibri" w:cs="Calibri"/>
                <w:color w:val="000000"/>
                <w:sz w:val="22"/>
                <w:szCs w:val="22"/>
              </w:rPr>
              <w:t xml:space="preserve"> </w:t>
            </w:r>
          </w:p>
          <w:p w14:paraId="7E333ABC" w14:textId="77777777" w:rsidR="005043BD" w:rsidRPr="00A13C3E" w:rsidRDefault="005043BD" w:rsidP="003A2632">
            <w:pPr>
              <w:rPr>
                <w:rFonts w:ascii="Calibri" w:hAnsi="Calibri" w:cs="Calibri"/>
                <w:color w:val="000000"/>
                <w:sz w:val="22"/>
                <w:szCs w:val="22"/>
              </w:rPr>
            </w:pPr>
          </w:p>
          <w:p w14:paraId="0E614505" w14:textId="77777777" w:rsidR="005043BD" w:rsidRPr="00A13C3E" w:rsidRDefault="005043BD" w:rsidP="003A2632">
            <w:pPr>
              <w:rPr>
                <w:rFonts w:ascii="Calibri" w:hAnsi="Calibri" w:cs="Calibri"/>
                <w:i/>
                <w:iCs/>
                <w:color w:val="000000"/>
                <w:sz w:val="22"/>
                <w:szCs w:val="22"/>
              </w:rPr>
            </w:pPr>
            <w:r w:rsidRPr="00A13C3E">
              <w:rPr>
                <w:rFonts w:ascii="Calibri" w:hAnsi="Calibri" w:cs="Calibri"/>
                <w:i/>
                <w:iCs/>
                <w:color w:val="000000"/>
                <w:sz w:val="22"/>
                <w:szCs w:val="22"/>
              </w:rPr>
              <w:t>20. Resource implications</w:t>
            </w:r>
          </w:p>
          <w:p w14:paraId="44A19AEC" w14:textId="598E2EBE" w:rsidR="005043BD" w:rsidRPr="00A13C3E" w:rsidRDefault="005043BD" w:rsidP="003A2632">
            <w:pPr>
              <w:rPr>
                <w:rFonts w:ascii="Calibri" w:hAnsi="Calibri" w:cs="Calibri"/>
                <w:sz w:val="22"/>
                <w:szCs w:val="22"/>
              </w:rPr>
            </w:pPr>
            <w:r w:rsidRPr="00A13C3E">
              <w:rPr>
                <w:rFonts w:ascii="Calibri" w:hAnsi="Calibri" w:cs="Calibri"/>
                <w:color w:val="000000"/>
                <w:sz w:val="22"/>
                <w:szCs w:val="22"/>
              </w:rPr>
              <w:t>Statin therapy is widely available, off patent and cost-effective across different countries. Atorvastatin was chosen as the preferred statin in this guideline due in line with the Irish Medicines Management Programme.</w:t>
            </w:r>
            <w:r w:rsidR="00494C62" w:rsidRPr="00A13C3E">
              <w:rPr>
                <w:rFonts w:ascii="Calibri" w:hAnsi="Calibri" w:cs="Calibri"/>
                <w:color w:val="000000"/>
                <w:sz w:val="22"/>
                <w:szCs w:val="22"/>
                <w:vertAlign w:val="superscript"/>
              </w:rPr>
              <w:t>4</w:t>
            </w:r>
            <w:r w:rsidRPr="00A13C3E">
              <w:rPr>
                <w:rFonts w:ascii="Calibri" w:hAnsi="Calibri" w:cs="Calibri"/>
                <w:color w:val="000000"/>
                <w:sz w:val="22"/>
                <w:szCs w:val="22"/>
              </w:rPr>
              <w:t xml:space="preserve"> Prescribers in Ireland are encouraged to make atorvastatin their </w:t>
            </w:r>
            <w:r w:rsidR="00E218BA" w:rsidRPr="00A13C3E">
              <w:rPr>
                <w:rFonts w:ascii="Calibri" w:hAnsi="Calibri" w:cs="Calibri"/>
                <w:color w:val="000000"/>
                <w:sz w:val="22"/>
                <w:szCs w:val="22"/>
              </w:rPr>
              <w:t>medicine</w:t>
            </w:r>
            <w:r w:rsidRPr="00A13C3E">
              <w:rPr>
                <w:rFonts w:ascii="Calibri" w:hAnsi="Calibri" w:cs="Calibri"/>
                <w:color w:val="000000"/>
                <w:sz w:val="22"/>
                <w:szCs w:val="22"/>
              </w:rPr>
              <w:t xml:space="preserve"> of first</w:t>
            </w:r>
            <w:r w:rsidR="00E218BA" w:rsidRPr="00A13C3E">
              <w:rPr>
                <w:rFonts w:ascii="Calibri" w:hAnsi="Calibri" w:cs="Calibri"/>
                <w:color w:val="000000"/>
                <w:sz w:val="22"/>
                <w:szCs w:val="22"/>
              </w:rPr>
              <w:t>-</w:t>
            </w:r>
            <w:r w:rsidRPr="00A13C3E">
              <w:rPr>
                <w:rFonts w:ascii="Calibri" w:hAnsi="Calibri" w:cs="Calibri"/>
                <w:color w:val="000000"/>
                <w:sz w:val="22"/>
                <w:szCs w:val="22"/>
              </w:rPr>
              <w:t>choice when prescribing a statin based on an evaluation of efficacy, cost effectiveness, drug interactions and adverse effects.</w:t>
            </w:r>
          </w:p>
          <w:p w14:paraId="06C11BDE" w14:textId="77777777" w:rsidR="005043BD" w:rsidRPr="00A13C3E" w:rsidRDefault="005043BD" w:rsidP="003A2632">
            <w:pPr>
              <w:rPr>
                <w:rFonts w:ascii="Calibri" w:hAnsi="Calibri" w:cs="Calibri"/>
                <w:color w:val="000000"/>
                <w:sz w:val="22"/>
                <w:szCs w:val="22"/>
              </w:rPr>
            </w:pPr>
          </w:p>
          <w:p w14:paraId="3956B5BE" w14:textId="477301F0" w:rsidR="005043BD" w:rsidRPr="00A13C3E" w:rsidRDefault="00E218BA" w:rsidP="003A2632">
            <w:pPr>
              <w:rPr>
                <w:rFonts w:ascii="Calibri" w:hAnsi="Calibri" w:cs="Calibri"/>
                <w:color w:val="000000"/>
                <w:sz w:val="22"/>
                <w:szCs w:val="22"/>
              </w:rPr>
            </w:pPr>
            <w:r w:rsidRPr="00A13C3E">
              <w:rPr>
                <w:rFonts w:ascii="Calibri" w:hAnsi="Calibri" w:cs="Calibri"/>
                <w:color w:val="000000"/>
                <w:sz w:val="22"/>
                <w:szCs w:val="22"/>
              </w:rPr>
              <w:t>High dose o</w:t>
            </w:r>
            <w:r w:rsidR="005043BD" w:rsidRPr="00A13C3E">
              <w:rPr>
                <w:rFonts w:ascii="Calibri" w:hAnsi="Calibri" w:cs="Calibri"/>
                <w:color w:val="000000"/>
                <w:sz w:val="22"/>
                <w:szCs w:val="22"/>
              </w:rPr>
              <w:t>mega-3 supplements have higher resource implications and the conditional recommendation reflects the potential differences in equity and availability.</w:t>
            </w:r>
          </w:p>
          <w:p w14:paraId="4E87064D" w14:textId="77777777" w:rsidR="005043BD" w:rsidRPr="00A13C3E" w:rsidRDefault="005043BD" w:rsidP="003A2632">
            <w:pPr>
              <w:rPr>
                <w:rFonts w:ascii="Calibri" w:hAnsi="Calibri" w:cs="Calibri"/>
                <w:color w:val="000000"/>
                <w:sz w:val="22"/>
                <w:szCs w:val="22"/>
              </w:rPr>
            </w:pPr>
          </w:p>
          <w:p w14:paraId="2D098E5E" w14:textId="0956C46E" w:rsidR="005043BD" w:rsidRPr="00A13C3E" w:rsidRDefault="005043BD" w:rsidP="003A2632">
            <w:pPr>
              <w:rPr>
                <w:rFonts w:ascii="Calibri" w:hAnsi="Calibri" w:cs="Calibri"/>
                <w:color w:val="000000"/>
                <w:sz w:val="22"/>
                <w:szCs w:val="22"/>
              </w:rPr>
            </w:pPr>
            <w:r w:rsidRPr="00A13C3E">
              <w:rPr>
                <w:rFonts w:ascii="Calibri" w:hAnsi="Calibri" w:cs="Calibri"/>
                <w:color w:val="000000"/>
                <w:sz w:val="22"/>
                <w:szCs w:val="22"/>
              </w:rPr>
              <w:t xml:space="preserve">Whilst, </w:t>
            </w:r>
            <w:r w:rsidRPr="00A13C3E">
              <w:rPr>
                <w:rFonts w:ascii="Calibri" w:hAnsi="Calibri" w:cs="Calibri"/>
                <w:sz w:val="22"/>
                <w:szCs w:val="22"/>
              </w:rPr>
              <w:t>cardiovascular</w:t>
            </w:r>
            <w:r w:rsidRPr="00A13C3E">
              <w:rPr>
                <w:rFonts w:ascii="Calibri" w:hAnsi="Calibri" w:cs="Calibri"/>
                <w:color w:val="000000"/>
                <w:sz w:val="22"/>
                <w:szCs w:val="22"/>
              </w:rPr>
              <w:t xml:space="preserve"> risk assessments can be perceived as burdensome to apply if not facilitated by electronic software and automated input of data, the guideline algorithm has been designed to prompt a review of lipid parameters before an assessment of </w:t>
            </w:r>
            <w:r w:rsidRPr="00A13C3E">
              <w:rPr>
                <w:rFonts w:ascii="Calibri" w:hAnsi="Calibri" w:cs="Calibri"/>
                <w:sz w:val="22"/>
                <w:szCs w:val="22"/>
              </w:rPr>
              <w:t>cardiovascular</w:t>
            </w:r>
            <w:r w:rsidRPr="00A13C3E">
              <w:rPr>
                <w:rFonts w:ascii="Calibri" w:hAnsi="Calibri" w:cs="Calibri"/>
                <w:color w:val="000000"/>
                <w:sz w:val="22"/>
                <w:szCs w:val="22"/>
              </w:rPr>
              <w:t xml:space="preserve"> risk. This should reduce the application time as it is anticipated that many patients at-risk of </w:t>
            </w:r>
            <w:r w:rsidRPr="00A13C3E">
              <w:rPr>
                <w:rFonts w:ascii="Calibri" w:hAnsi="Calibri" w:cs="Calibri"/>
                <w:sz w:val="22"/>
                <w:szCs w:val="22"/>
              </w:rPr>
              <w:t>cardiovascular disease</w:t>
            </w:r>
            <w:r w:rsidRPr="00A13C3E">
              <w:rPr>
                <w:rFonts w:ascii="Calibri" w:hAnsi="Calibri" w:cs="Calibri"/>
                <w:color w:val="000000"/>
                <w:sz w:val="22"/>
                <w:szCs w:val="22"/>
              </w:rPr>
              <w:t xml:space="preserve"> will be captured using the lipid parameters before the need to </w:t>
            </w:r>
            <w:r w:rsidR="00E218BA" w:rsidRPr="00A13C3E">
              <w:rPr>
                <w:rFonts w:ascii="Calibri" w:hAnsi="Calibri" w:cs="Calibri"/>
                <w:color w:val="000000"/>
                <w:sz w:val="22"/>
                <w:szCs w:val="22"/>
              </w:rPr>
              <w:t>apply</w:t>
            </w:r>
            <w:r w:rsidRPr="00A13C3E">
              <w:rPr>
                <w:rFonts w:ascii="Calibri" w:hAnsi="Calibri" w:cs="Calibri"/>
                <w:color w:val="000000"/>
                <w:sz w:val="22"/>
                <w:szCs w:val="22"/>
              </w:rPr>
              <w:t xml:space="preserve"> a </w:t>
            </w:r>
            <w:r w:rsidRPr="00A13C3E">
              <w:rPr>
                <w:rFonts w:ascii="Calibri" w:hAnsi="Calibri" w:cs="Calibri"/>
                <w:sz w:val="22"/>
                <w:szCs w:val="22"/>
              </w:rPr>
              <w:t>cardiovascular</w:t>
            </w:r>
            <w:r w:rsidRPr="00A13C3E">
              <w:rPr>
                <w:rFonts w:ascii="Calibri" w:hAnsi="Calibri" w:cs="Calibri"/>
                <w:color w:val="000000"/>
                <w:sz w:val="22"/>
                <w:szCs w:val="22"/>
              </w:rPr>
              <w:t xml:space="preserve"> risk tool.</w:t>
            </w:r>
          </w:p>
          <w:p w14:paraId="62A7702E" w14:textId="77777777" w:rsidR="005043BD" w:rsidRPr="00A13C3E" w:rsidRDefault="005043BD" w:rsidP="003A2632">
            <w:pPr>
              <w:rPr>
                <w:rFonts w:ascii="Calibri" w:hAnsi="Calibri" w:cs="Calibri"/>
                <w:color w:val="000000"/>
                <w:sz w:val="22"/>
                <w:szCs w:val="22"/>
              </w:rPr>
            </w:pPr>
          </w:p>
          <w:p w14:paraId="4C879237" w14:textId="77777777" w:rsidR="005043BD" w:rsidRPr="00A13C3E" w:rsidRDefault="005043BD" w:rsidP="003A2632">
            <w:pPr>
              <w:rPr>
                <w:rFonts w:ascii="Calibri" w:hAnsi="Calibri" w:cs="Calibri"/>
                <w:i/>
                <w:iCs/>
                <w:color w:val="000000"/>
                <w:sz w:val="22"/>
                <w:szCs w:val="22"/>
              </w:rPr>
            </w:pPr>
            <w:r w:rsidRPr="00A13C3E">
              <w:rPr>
                <w:rFonts w:ascii="Calibri" w:hAnsi="Calibri" w:cs="Calibri"/>
                <w:i/>
                <w:iCs/>
                <w:color w:val="000000"/>
                <w:sz w:val="22"/>
                <w:szCs w:val="22"/>
              </w:rPr>
              <w:t>21. Monitoring and auditing criteria presented</w:t>
            </w:r>
          </w:p>
          <w:p w14:paraId="08012B57" w14:textId="60BA5FEA" w:rsidR="005043BD" w:rsidRPr="00A13C3E" w:rsidRDefault="005043BD" w:rsidP="003A2632">
            <w:pPr>
              <w:rPr>
                <w:rFonts w:ascii="Calibri" w:hAnsi="Calibri" w:cs="Calibri"/>
                <w:color w:val="000000"/>
                <w:sz w:val="22"/>
                <w:szCs w:val="22"/>
              </w:rPr>
            </w:pPr>
            <w:r w:rsidRPr="00A13C3E">
              <w:rPr>
                <w:rFonts w:ascii="Calibri" w:hAnsi="Calibri" w:cs="Calibri"/>
                <w:color w:val="000000"/>
                <w:sz w:val="22"/>
                <w:szCs w:val="22"/>
              </w:rPr>
              <w:t>Monitoring and auditing the implementation of this guideline will be enforced locally by the services that choose to adopt the core recommendation</w:t>
            </w:r>
            <w:r w:rsidR="00E218BA" w:rsidRPr="00A13C3E">
              <w:rPr>
                <w:rFonts w:ascii="Calibri" w:hAnsi="Calibri" w:cs="Calibri"/>
                <w:color w:val="000000"/>
                <w:sz w:val="22"/>
                <w:szCs w:val="22"/>
              </w:rPr>
              <w:t>s</w:t>
            </w:r>
            <w:r w:rsidRPr="00A13C3E">
              <w:rPr>
                <w:rFonts w:ascii="Calibri" w:hAnsi="Calibri" w:cs="Calibri"/>
                <w:color w:val="000000"/>
                <w:sz w:val="22"/>
                <w:szCs w:val="22"/>
              </w:rPr>
              <w:t>.</w:t>
            </w:r>
          </w:p>
          <w:p w14:paraId="2FE8568A" w14:textId="77777777" w:rsidR="005043BD" w:rsidRPr="00A13C3E" w:rsidRDefault="005043BD" w:rsidP="003A2632">
            <w:pPr>
              <w:rPr>
                <w:rFonts w:ascii="Calibri" w:hAnsi="Calibri" w:cs="Calibri"/>
                <w:color w:val="000000"/>
                <w:sz w:val="22"/>
                <w:szCs w:val="22"/>
              </w:rPr>
            </w:pPr>
          </w:p>
        </w:tc>
      </w:tr>
      <w:tr w:rsidR="005043BD" w:rsidRPr="00A13C3E" w14:paraId="54B88D68" w14:textId="77777777" w:rsidTr="004C668C">
        <w:trPr>
          <w:trHeight w:val="269"/>
        </w:trPr>
        <w:tc>
          <w:tcPr>
            <w:tcW w:w="1529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0" w:type="dxa"/>
              <w:bottom w:w="0" w:type="dxa"/>
              <w:right w:w="100" w:type="dxa"/>
            </w:tcMar>
          </w:tcPr>
          <w:p w14:paraId="3AE74115" w14:textId="77777777" w:rsidR="005043BD" w:rsidRPr="00A13C3E" w:rsidRDefault="005043BD" w:rsidP="003A2632">
            <w:pPr>
              <w:rPr>
                <w:rFonts w:ascii="Calibri" w:hAnsi="Calibri" w:cs="Calibri"/>
                <w:color w:val="000000"/>
                <w:sz w:val="22"/>
                <w:szCs w:val="22"/>
              </w:rPr>
            </w:pPr>
            <w:r w:rsidRPr="00A13C3E">
              <w:rPr>
                <w:rFonts w:ascii="Calibri" w:hAnsi="Calibri" w:cs="Calibri"/>
                <w:color w:val="000000"/>
                <w:sz w:val="22"/>
                <w:szCs w:val="22"/>
              </w:rPr>
              <w:t>Domain 6: Editorial independence</w:t>
            </w:r>
          </w:p>
        </w:tc>
      </w:tr>
      <w:tr w:rsidR="005043BD" w:rsidRPr="00A13C3E" w14:paraId="4A0F45B5" w14:textId="77777777" w:rsidTr="004C668C">
        <w:trPr>
          <w:trHeight w:val="1703"/>
        </w:trPr>
        <w:tc>
          <w:tcPr>
            <w:tcW w:w="1529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715B343" w14:textId="77777777" w:rsidR="005043BD" w:rsidRPr="00A13C3E" w:rsidRDefault="005043BD" w:rsidP="003A2632">
            <w:pPr>
              <w:rPr>
                <w:rFonts w:ascii="Calibri" w:hAnsi="Calibri" w:cs="Calibri"/>
                <w:i/>
                <w:iCs/>
                <w:color w:val="000000"/>
                <w:sz w:val="22"/>
                <w:szCs w:val="22"/>
              </w:rPr>
            </w:pPr>
            <w:r w:rsidRPr="00A13C3E">
              <w:rPr>
                <w:rFonts w:ascii="Calibri" w:hAnsi="Calibri" w:cs="Calibri"/>
                <w:i/>
                <w:iCs/>
                <w:color w:val="000000"/>
                <w:sz w:val="22"/>
                <w:szCs w:val="22"/>
              </w:rPr>
              <w:t>22. Views of funding body</w:t>
            </w:r>
          </w:p>
          <w:p w14:paraId="268ADB12" w14:textId="77777777" w:rsidR="005043BD" w:rsidRPr="00A13C3E" w:rsidRDefault="005043BD" w:rsidP="003A2632">
            <w:pPr>
              <w:rPr>
                <w:rFonts w:ascii="Calibri" w:hAnsi="Calibri" w:cs="Calibri"/>
                <w:color w:val="000000"/>
                <w:sz w:val="22"/>
                <w:szCs w:val="22"/>
              </w:rPr>
            </w:pPr>
            <w:r w:rsidRPr="00A13C3E">
              <w:rPr>
                <w:rFonts w:ascii="Calibri" w:hAnsi="Calibri" w:cs="Calibri"/>
                <w:color w:val="000000"/>
                <w:sz w:val="22"/>
                <w:szCs w:val="22"/>
              </w:rPr>
              <w:t xml:space="preserve">Funding for this project was provided by the Health Research Board (Ireland's primary health and social care research funding agency) via an unrestricted grant. The content of this guideline was not influenced by the funding body. </w:t>
            </w:r>
          </w:p>
          <w:p w14:paraId="38031130" w14:textId="77777777" w:rsidR="005043BD" w:rsidRPr="00A13C3E" w:rsidRDefault="005043BD" w:rsidP="003A2632">
            <w:pPr>
              <w:rPr>
                <w:rFonts w:ascii="Calibri" w:hAnsi="Calibri" w:cs="Calibri"/>
                <w:color w:val="000000"/>
                <w:sz w:val="22"/>
                <w:szCs w:val="22"/>
              </w:rPr>
            </w:pPr>
          </w:p>
          <w:p w14:paraId="68B73B7F" w14:textId="77777777" w:rsidR="005043BD" w:rsidRPr="00A13C3E" w:rsidRDefault="005043BD" w:rsidP="003A2632">
            <w:pPr>
              <w:rPr>
                <w:rFonts w:ascii="Calibri" w:hAnsi="Calibri" w:cs="Calibri"/>
                <w:i/>
                <w:iCs/>
                <w:color w:val="000000"/>
                <w:sz w:val="22"/>
                <w:szCs w:val="22"/>
              </w:rPr>
            </w:pPr>
            <w:r w:rsidRPr="00A13C3E">
              <w:rPr>
                <w:rFonts w:ascii="Calibri" w:hAnsi="Calibri" w:cs="Calibri"/>
                <w:i/>
                <w:iCs/>
                <w:color w:val="000000"/>
                <w:sz w:val="22"/>
                <w:szCs w:val="22"/>
              </w:rPr>
              <w:t>23. Competing interests declared</w:t>
            </w:r>
          </w:p>
          <w:p w14:paraId="587267E7" w14:textId="2E62ACD1" w:rsidR="005043BD" w:rsidRPr="00A13C3E" w:rsidRDefault="005043BD" w:rsidP="003A2632">
            <w:pPr>
              <w:rPr>
                <w:rFonts w:ascii="Calibri" w:hAnsi="Calibri" w:cs="Calibri"/>
                <w:color w:val="000000"/>
                <w:sz w:val="22"/>
                <w:szCs w:val="22"/>
              </w:rPr>
            </w:pPr>
            <w:r w:rsidRPr="00A13C3E">
              <w:rPr>
                <w:rFonts w:ascii="Calibri" w:hAnsi="Calibri" w:cs="Calibri"/>
                <w:color w:val="000000"/>
                <w:sz w:val="22"/>
                <w:szCs w:val="22"/>
              </w:rPr>
              <w:t>Conflicts of interest disclosures were gathered and reviewed by the guideline chair (BOD)</w:t>
            </w:r>
            <w:r w:rsidR="00E218BA" w:rsidRPr="00A13C3E">
              <w:rPr>
                <w:rFonts w:ascii="Calibri" w:hAnsi="Calibri" w:cs="Calibri"/>
                <w:color w:val="000000"/>
                <w:sz w:val="22"/>
                <w:szCs w:val="22"/>
              </w:rPr>
              <w:t xml:space="preserve"> and are outlined in Supplementary Material Chapter 6</w:t>
            </w:r>
            <w:r w:rsidRPr="00A13C3E">
              <w:rPr>
                <w:rFonts w:ascii="Calibri" w:hAnsi="Calibri" w:cs="Calibri"/>
                <w:color w:val="000000"/>
                <w:sz w:val="22"/>
                <w:szCs w:val="22"/>
              </w:rPr>
              <w:t xml:space="preserve">. No action was required to manage conflicts of interest. </w:t>
            </w:r>
          </w:p>
          <w:p w14:paraId="3808F0EB" w14:textId="77777777" w:rsidR="005043BD" w:rsidRPr="00A13C3E" w:rsidRDefault="005043BD" w:rsidP="003A2632">
            <w:pPr>
              <w:rPr>
                <w:rFonts w:ascii="Calibri" w:hAnsi="Calibri" w:cs="Calibri"/>
                <w:color w:val="000000"/>
                <w:sz w:val="22"/>
                <w:szCs w:val="22"/>
              </w:rPr>
            </w:pPr>
          </w:p>
        </w:tc>
      </w:tr>
    </w:tbl>
    <w:p w14:paraId="4E9B8683" w14:textId="4BB9602A" w:rsidR="00392CF7" w:rsidRPr="00A13C3E" w:rsidRDefault="00392CF7" w:rsidP="005043BD">
      <w:pPr>
        <w:rPr>
          <w:rFonts w:ascii="Calibri" w:hAnsi="Calibri" w:cs="Calibri"/>
          <w:sz w:val="22"/>
          <w:szCs w:val="22"/>
        </w:rPr>
      </w:pPr>
    </w:p>
    <w:tbl>
      <w:tblPr>
        <w:tblW w:w="15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692"/>
        <w:gridCol w:w="7693"/>
      </w:tblGrid>
      <w:tr w:rsidR="004F52C8" w:rsidRPr="00A13C3E" w14:paraId="574B4BFD" w14:textId="77777777" w:rsidTr="005205A7">
        <w:trPr>
          <w:trHeight w:val="83"/>
        </w:trPr>
        <w:tc>
          <w:tcPr>
            <w:tcW w:w="15385" w:type="dxa"/>
            <w:gridSpan w:val="2"/>
          </w:tcPr>
          <w:p w14:paraId="3C926577" w14:textId="3E425AB5" w:rsidR="004F52C8" w:rsidRPr="00A13C3E" w:rsidRDefault="004F52C8" w:rsidP="008A01CF">
            <w:pPr>
              <w:rPr>
                <w:rFonts w:ascii="Calibri" w:hAnsi="Calibri" w:cs="Calibri"/>
                <w:b/>
                <w:bCs/>
                <w:sz w:val="22"/>
                <w:szCs w:val="22"/>
              </w:rPr>
            </w:pPr>
            <w:r w:rsidRPr="00A13C3E">
              <w:rPr>
                <w:rFonts w:ascii="Calibri" w:hAnsi="Calibri" w:cs="Calibri"/>
                <w:b/>
                <w:bCs/>
                <w:sz w:val="22"/>
                <w:szCs w:val="22"/>
              </w:rPr>
              <w:t>Table 1.2 Search terms</w:t>
            </w:r>
            <w:r w:rsidR="0014234B" w:rsidRPr="00A13C3E">
              <w:rPr>
                <w:rFonts w:ascii="Calibri" w:hAnsi="Calibri" w:cs="Calibri"/>
                <w:b/>
                <w:bCs/>
                <w:sz w:val="22"/>
                <w:szCs w:val="22"/>
              </w:rPr>
              <w:t xml:space="preserve">, </w:t>
            </w:r>
            <w:r w:rsidRPr="00A13C3E">
              <w:rPr>
                <w:rFonts w:ascii="Calibri" w:hAnsi="Calibri" w:cs="Calibri"/>
                <w:b/>
                <w:bCs/>
                <w:sz w:val="22"/>
                <w:szCs w:val="22"/>
              </w:rPr>
              <w:t>strategy</w:t>
            </w:r>
            <w:r w:rsidR="0014234B" w:rsidRPr="00A13C3E">
              <w:rPr>
                <w:rFonts w:ascii="Calibri" w:hAnsi="Calibri" w:cs="Calibri"/>
                <w:b/>
                <w:bCs/>
                <w:sz w:val="22"/>
                <w:szCs w:val="22"/>
              </w:rPr>
              <w:t xml:space="preserve"> and results</w:t>
            </w:r>
          </w:p>
        </w:tc>
      </w:tr>
      <w:tr w:rsidR="00736274" w:rsidRPr="00A13C3E" w14:paraId="0B26754D" w14:textId="77777777" w:rsidTr="00BD70D7">
        <w:tc>
          <w:tcPr>
            <w:tcW w:w="7692" w:type="dxa"/>
          </w:tcPr>
          <w:p w14:paraId="657C383B" w14:textId="3EBD97BA" w:rsidR="00736274" w:rsidRPr="00A13C3E" w:rsidRDefault="00736274" w:rsidP="008A01CF">
            <w:pPr>
              <w:rPr>
                <w:rFonts w:ascii="Calibri" w:hAnsi="Calibri" w:cs="Calibri"/>
                <w:b/>
                <w:bCs/>
                <w:sz w:val="22"/>
                <w:szCs w:val="22"/>
              </w:rPr>
            </w:pPr>
            <w:r w:rsidRPr="00A13C3E">
              <w:rPr>
                <w:rFonts w:ascii="Calibri" w:hAnsi="Calibri" w:cs="Calibri"/>
                <w:b/>
                <w:bCs/>
                <w:sz w:val="22"/>
                <w:szCs w:val="22"/>
              </w:rPr>
              <w:t>ADULT</w:t>
            </w:r>
          </w:p>
        </w:tc>
        <w:tc>
          <w:tcPr>
            <w:tcW w:w="7693" w:type="dxa"/>
          </w:tcPr>
          <w:p w14:paraId="15FC4D19" w14:textId="60F8ABD4" w:rsidR="00736274" w:rsidRPr="00A13C3E" w:rsidRDefault="00736274" w:rsidP="008A01CF">
            <w:pPr>
              <w:rPr>
                <w:rFonts w:ascii="Calibri" w:hAnsi="Calibri" w:cs="Calibri"/>
                <w:b/>
                <w:bCs/>
                <w:sz w:val="22"/>
                <w:szCs w:val="22"/>
              </w:rPr>
            </w:pPr>
            <w:r w:rsidRPr="00A13C3E">
              <w:rPr>
                <w:rFonts w:ascii="Calibri" w:hAnsi="Calibri" w:cs="Calibri"/>
                <w:b/>
                <w:bCs/>
                <w:sz w:val="22"/>
                <w:szCs w:val="22"/>
              </w:rPr>
              <w:t>CHILD AND ADOLESCENT</w:t>
            </w:r>
          </w:p>
        </w:tc>
      </w:tr>
      <w:tr w:rsidR="009755A5" w:rsidRPr="00A13C3E" w14:paraId="091A778D" w14:textId="77777777" w:rsidTr="00BD70D7">
        <w:tc>
          <w:tcPr>
            <w:tcW w:w="7692" w:type="dxa"/>
          </w:tcPr>
          <w:p w14:paraId="125D65ED" w14:textId="7AE5076C" w:rsidR="00BC4FE0" w:rsidRDefault="00BC4FE0" w:rsidP="009755A5">
            <w:pPr>
              <w:rPr>
                <w:rFonts w:ascii="Calibri" w:hAnsi="Calibri" w:cs="Calibri"/>
                <w:b/>
                <w:bCs/>
                <w:sz w:val="22"/>
                <w:szCs w:val="22"/>
              </w:rPr>
            </w:pPr>
            <w:r w:rsidRPr="00BC4FE0">
              <w:rPr>
                <w:rFonts w:ascii="Calibri" w:hAnsi="Calibri" w:cs="Calibri"/>
                <w:b/>
                <w:bCs/>
                <w:sz w:val="22"/>
                <w:szCs w:val="22"/>
              </w:rPr>
              <w:t>Literature Review:</w:t>
            </w:r>
          </w:p>
          <w:p w14:paraId="7BE02868" w14:textId="77777777" w:rsidR="00BC4FE0" w:rsidRPr="00BC4FE0" w:rsidRDefault="00BC4FE0" w:rsidP="009755A5">
            <w:pPr>
              <w:rPr>
                <w:rFonts w:ascii="Calibri" w:hAnsi="Calibri" w:cs="Calibri"/>
                <w:b/>
                <w:bCs/>
                <w:sz w:val="22"/>
                <w:szCs w:val="22"/>
              </w:rPr>
            </w:pPr>
          </w:p>
          <w:p w14:paraId="080EB2B3" w14:textId="7C2AD5EA" w:rsidR="009755A5" w:rsidRDefault="009755A5" w:rsidP="009755A5">
            <w:pPr>
              <w:rPr>
                <w:rFonts w:ascii="Calibri" w:hAnsi="Calibri" w:cs="Calibri"/>
                <w:sz w:val="22"/>
                <w:szCs w:val="22"/>
                <w:u w:val="single"/>
              </w:rPr>
            </w:pPr>
            <w:r>
              <w:rPr>
                <w:rFonts w:ascii="Calibri" w:hAnsi="Calibri" w:cs="Calibri"/>
                <w:sz w:val="22"/>
                <w:szCs w:val="22"/>
                <w:u w:val="single"/>
              </w:rPr>
              <w:t>PubMed</w:t>
            </w:r>
          </w:p>
          <w:p w14:paraId="0CDBFB19" w14:textId="77777777" w:rsidR="009755A5" w:rsidRDefault="009755A5" w:rsidP="009755A5">
            <w:pPr>
              <w:rPr>
                <w:rFonts w:ascii="Calibri" w:hAnsi="Calibri" w:cs="Calibri"/>
                <w:sz w:val="22"/>
                <w:szCs w:val="22"/>
              </w:rPr>
            </w:pPr>
            <w:r w:rsidRPr="008F1938">
              <w:rPr>
                <w:rFonts w:ascii="Calibri" w:hAnsi="Calibri" w:cs="Calibri"/>
                <w:sz w:val="22"/>
                <w:szCs w:val="22"/>
              </w:rPr>
              <w:t xml:space="preserve">((((("Mental Disorders"[Mesh]) OR "Psychotic Disorders"[Mesh]) OR "Schizophrenia"[Mesh]) OR ("severe mental illness" OR "psychosis" OR "mental disease" OR "schizophrenia spectrum disorder" OR "schizophrenia")) AND ("body weight gain" OR obesity OR </w:t>
            </w:r>
            <w:proofErr w:type="spellStart"/>
            <w:r w:rsidRPr="008F1938">
              <w:rPr>
                <w:rFonts w:ascii="Calibri" w:hAnsi="Calibri" w:cs="Calibri"/>
                <w:sz w:val="22"/>
                <w:szCs w:val="22"/>
              </w:rPr>
              <w:t>bmi</w:t>
            </w:r>
            <w:proofErr w:type="spellEnd"/>
            <w:r w:rsidRPr="008F1938">
              <w:rPr>
                <w:rFonts w:ascii="Calibri" w:hAnsi="Calibri" w:cs="Calibri"/>
                <w:sz w:val="22"/>
                <w:szCs w:val="22"/>
              </w:rPr>
              <w:t xml:space="preserve"> OR glucose OR dyslipidemia OR cholesterol OR hyperglycemia OR </w:t>
            </w:r>
            <w:proofErr w:type="spellStart"/>
            <w:r w:rsidRPr="008F1938">
              <w:rPr>
                <w:rFonts w:ascii="Calibri" w:hAnsi="Calibri" w:cs="Calibri"/>
                <w:sz w:val="22"/>
                <w:szCs w:val="22"/>
              </w:rPr>
              <w:t>dysglycaemia</w:t>
            </w:r>
            <w:proofErr w:type="spellEnd"/>
            <w:r w:rsidRPr="008F1938">
              <w:rPr>
                <w:rFonts w:ascii="Calibri" w:hAnsi="Calibri" w:cs="Calibri"/>
                <w:sz w:val="22"/>
                <w:szCs w:val="22"/>
              </w:rPr>
              <w:t xml:space="preserve"> OR Diabetes OR cardiac OR Cardiovascular OR weight OR "metabolic disorder" OR "cardiometabolic syndrome")) AND (Pharmacological) AND (treatment OR prevention OR management)))) Filters: Systematic Review</w:t>
            </w:r>
          </w:p>
          <w:p w14:paraId="7074224F" w14:textId="77777777" w:rsidR="009755A5" w:rsidRDefault="009755A5" w:rsidP="009755A5">
            <w:pPr>
              <w:rPr>
                <w:rFonts w:ascii="Calibri" w:hAnsi="Calibri" w:cs="Calibri"/>
                <w:sz w:val="22"/>
                <w:szCs w:val="22"/>
              </w:rPr>
            </w:pPr>
          </w:p>
          <w:p w14:paraId="07E60F3E" w14:textId="77777777" w:rsidR="009755A5" w:rsidRDefault="009755A5" w:rsidP="009755A5">
            <w:pPr>
              <w:rPr>
                <w:rFonts w:ascii="Calibri" w:hAnsi="Calibri" w:cs="Calibri"/>
                <w:sz w:val="22"/>
                <w:szCs w:val="22"/>
              </w:rPr>
            </w:pPr>
          </w:p>
          <w:p w14:paraId="735EBF93" w14:textId="77777777" w:rsidR="009755A5" w:rsidRDefault="009755A5" w:rsidP="009755A5">
            <w:pPr>
              <w:rPr>
                <w:rFonts w:ascii="Calibri" w:hAnsi="Calibri" w:cs="Calibri"/>
                <w:sz w:val="22"/>
                <w:szCs w:val="22"/>
              </w:rPr>
            </w:pPr>
          </w:p>
          <w:p w14:paraId="31D03F2F" w14:textId="77777777" w:rsidR="009755A5" w:rsidRDefault="009755A5" w:rsidP="009755A5">
            <w:pPr>
              <w:rPr>
                <w:rFonts w:ascii="Calibri" w:hAnsi="Calibri" w:cs="Calibri"/>
                <w:sz w:val="22"/>
                <w:szCs w:val="22"/>
              </w:rPr>
            </w:pPr>
          </w:p>
          <w:p w14:paraId="3D1BBDA9" w14:textId="77777777" w:rsidR="009755A5" w:rsidRDefault="009755A5" w:rsidP="009755A5">
            <w:pPr>
              <w:rPr>
                <w:rFonts w:ascii="Calibri" w:hAnsi="Calibri" w:cs="Calibri"/>
                <w:sz w:val="22"/>
                <w:szCs w:val="22"/>
              </w:rPr>
            </w:pPr>
          </w:p>
          <w:p w14:paraId="1A09B7F2" w14:textId="77777777" w:rsidR="009755A5" w:rsidRDefault="009755A5" w:rsidP="009755A5">
            <w:pPr>
              <w:rPr>
                <w:rFonts w:ascii="Calibri" w:hAnsi="Calibri" w:cs="Calibri"/>
                <w:sz w:val="22"/>
                <w:szCs w:val="22"/>
              </w:rPr>
            </w:pPr>
          </w:p>
          <w:p w14:paraId="6B44CA37" w14:textId="77777777" w:rsidR="009755A5" w:rsidRDefault="009755A5" w:rsidP="009755A5">
            <w:pPr>
              <w:rPr>
                <w:rFonts w:ascii="Calibri" w:hAnsi="Calibri" w:cs="Calibri"/>
                <w:sz w:val="22"/>
                <w:szCs w:val="22"/>
              </w:rPr>
            </w:pPr>
          </w:p>
          <w:p w14:paraId="50EA9656" w14:textId="77777777" w:rsidR="009755A5" w:rsidRDefault="009755A5" w:rsidP="009755A5">
            <w:pPr>
              <w:rPr>
                <w:rFonts w:ascii="Calibri" w:hAnsi="Calibri" w:cs="Calibri"/>
                <w:sz w:val="22"/>
                <w:szCs w:val="22"/>
              </w:rPr>
            </w:pPr>
          </w:p>
          <w:p w14:paraId="67D2CCE5" w14:textId="77777777" w:rsidR="009755A5" w:rsidRDefault="009755A5" w:rsidP="009755A5">
            <w:pPr>
              <w:rPr>
                <w:rFonts w:ascii="Calibri" w:hAnsi="Calibri" w:cs="Calibri"/>
                <w:sz w:val="22"/>
                <w:szCs w:val="22"/>
              </w:rPr>
            </w:pPr>
          </w:p>
          <w:p w14:paraId="575FD0AB" w14:textId="77777777" w:rsidR="009755A5" w:rsidRDefault="009755A5" w:rsidP="009755A5">
            <w:pPr>
              <w:rPr>
                <w:rFonts w:ascii="Calibri" w:hAnsi="Calibri" w:cs="Calibri"/>
                <w:sz w:val="22"/>
                <w:szCs w:val="22"/>
              </w:rPr>
            </w:pPr>
          </w:p>
          <w:p w14:paraId="36BABF38" w14:textId="77777777" w:rsidR="009755A5" w:rsidRDefault="009755A5" w:rsidP="009755A5">
            <w:pPr>
              <w:rPr>
                <w:rFonts w:ascii="Calibri" w:hAnsi="Calibri" w:cs="Calibri"/>
                <w:sz w:val="22"/>
                <w:szCs w:val="22"/>
              </w:rPr>
            </w:pPr>
          </w:p>
          <w:p w14:paraId="6FDF0E0C" w14:textId="77777777" w:rsidR="009755A5" w:rsidRDefault="009755A5" w:rsidP="009755A5">
            <w:pPr>
              <w:rPr>
                <w:rFonts w:ascii="Calibri" w:hAnsi="Calibri" w:cs="Calibri"/>
                <w:sz w:val="22"/>
                <w:szCs w:val="22"/>
              </w:rPr>
            </w:pPr>
          </w:p>
          <w:p w14:paraId="166AE9B0" w14:textId="77777777" w:rsidR="009755A5" w:rsidRDefault="009755A5" w:rsidP="009755A5">
            <w:pPr>
              <w:rPr>
                <w:rFonts w:ascii="Calibri" w:hAnsi="Calibri" w:cs="Calibri"/>
                <w:sz w:val="22"/>
                <w:szCs w:val="22"/>
              </w:rPr>
            </w:pPr>
          </w:p>
          <w:p w14:paraId="2458A935" w14:textId="77777777" w:rsidR="009755A5" w:rsidRDefault="009755A5" w:rsidP="009755A5">
            <w:pPr>
              <w:rPr>
                <w:rFonts w:ascii="Calibri" w:hAnsi="Calibri" w:cs="Calibri"/>
                <w:sz w:val="22"/>
                <w:szCs w:val="22"/>
              </w:rPr>
            </w:pPr>
          </w:p>
          <w:p w14:paraId="1A5BDA56" w14:textId="77777777" w:rsidR="009755A5" w:rsidRDefault="009755A5" w:rsidP="009755A5">
            <w:pPr>
              <w:rPr>
                <w:rFonts w:ascii="Calibri" w:hAnsi="Calibri" w:cs="Calibri"/>
                <w:sz w:val="22"/>
                <w:szCs w:val="22"/>
              </w:rPr>
            </w:pPr>
          </w:p>
          <w:p w14:paraId="6ACA69DB" w14:textId="77777777" w:rsidR="009755A5" w:rsidRDefault="009755A5" w:rsidP="009755A5">
            <w:pPr>
              <w:rPr>
                <w:rFonts w:ascii="Calibri" w:hAnsi="Calibri" w:cs="Calibri"/>
                <w:sz w:val="22"/>
                <w:szCs w:val="22"/>
              </w:rPr>
            </w:pPr>
          </w:p>
          <w:p w14:paraId="62ABDD9C" w14:textId="77777777" w:rsidR="009755A5" w:rsidRDefault="009755A5" w:rsidP="009755A5">
            <w:pPr>
              <w:rPr>
                <w:rFonts w:ascii="Calibri" w:hAnsi="Calibri" w:cs="Calibri"/>
                <w:sz w:val="22"/>
                <w:szCs w:val="22"/>
              </w:rPr>
            </w:pPr>
          </w:p>
          <w:p w14:paraId="48969B76" w14:textId="77777777" w:rsidR="009755A5" w:rsidRDefault="009755A5" w:rsidP="009755A5">
            <w:pPr>
              <w:rPr>
                <w:rFonts w:ascii="Calibri" w:hAnsi="Calibri" w:cs="Calibri"/>
                <w:sz w:val="22"/>
                <w:szCs w:val="22"/>
              </w:rPr>
            </w:pPr>
          </w:p>
          <w:p w14:paraId="5431A8FD" w14:textId="77777777" w:rsidR="009755A5" w:rsidRDefault="009755A5" w:rsidP="009755A5">
            <w:pPr>
              <w:rPr>
                <w:rFonts w:ascii="Calibri" w:hAnsi="Calibri" w:cs="Calibri"/>
                <w:sz w:val="22"/>
                <w:szCs w:val="22"/>
              </w:rPr>
            </w:pPr>
          </w:p>
          <w:p w14:paraId="24C1B1B2" w14:textId="77777777" w:rsidR="009755A5" w:rsidRDefault="009755A5" w:rsidP="009755A5">
            <w:pPr>
              <w:rPr>
                <w:rFonts w:ascii="Calibri" w:hAnsi="Calibri" w:cs="Calibri"/>
                <w:sz w:val="22"/>
                <w:szCs w:val="22"/>
              </w:rPr>
            </w:pPr>
          </w:p>
          <w:p w14:paraId="3E242FF0" w14:textId="77777777" w:rsidR="009755A5" w:rsidRDefault="009755A5" w:rsidP="009755A5">
            <w:pPr>
              <w:rPr>
                <w:rFonts w:ascii="Calibri" w:hAnsi="Calibri" w:cs="Calibri"/>
                <w:sz w:val="22"/>
                <w:szCs w:val="22"/>
              </w:rPr>
            </w:pPr>
          </w:p>
          <w:p w14:paraId="4A67CF2F" w14:textId="77777777" w:rsidR="009755A5" w:rsidRDefault="009755A5" w:rsidP="009755A5">
            <w:pPr>
              <w:rPr>
                <w:rFonts w:ascii="Calibri" w:hAnsi="Calibri" w:cs="Calibri"/>
                <w:sz w:val="22"/>
                <w:szCs w:val="22"/>
              </w:rPr>
            </w:pPr>
          </w:p>
          <w:p w14:paraId="65E0FA51" w14:textId="77777777" w:rsidR="009755A5" w:rsidRDefault="009755A5" w:rsidP="009755A5">
            <w:pPr>
              <w:rPr>
                <w:rFonts w:ascii="Calibri" w:hAnsi="Calibri" w:cs="Calibri"/>
                <w:sz w:val="22"/>
                <w:szCs w:val="22"/>
              </w:rPr>
            </w:pPr>
          </w:p>
          <w:p w14:paraId="07477A6A" w14:textId="77777777" w:rsidR="009755A5" w:rsidRDefault="009755A5" w:rsidP="009755A5">
            <w:pPr>
              <w:rPr>
                <w:rFonts w:ascii="Calibri" w:hAnsi="Calibri" w:cs="Calibri"/>
                <w:sz w:val="22"/>
                <w:szCs w:val="22"/>
              </w:rPr>
            </w:pPr>
          </w:p>
          <w:p w14:paraId="460EA871" w14:textId="3B60DA55" w:rsidR="009755A5" w:rsidRDefault="009755A5" w:rsidP="009755A5">
            <w:pPr>
              <w:rPr>
                <w:rFonts w:ascii="Calibri" w:hAnsi="Calibri" w:cs="Calibri"/>
                <w:sz w:val="22"/>
                <w:szCs w:val="22"/>
              </w:rPr>
            </w:pPr>
            <w:r w:rsidRPr="008F1938">
              <w:rPr>
                <w:rFonts w:ascii="Calibri" w:hAnsi="Calibri" w:cs="Calibri"/>
                <w:sz w:val="22"/>
                <w:szCs w:val="22"/>
                <w:u w:val="single"/>
              </w:rPr>
              <w:t>PRISMA Chart</w:t>
            </w:r>
          </w:p>
          <w:p w14:paraId="290B85BB" w14:textId="32F7FDBC" w:rsidR="009755A5" w:rsidRDefault="009755A5" w:rsidP="009755A5">
            <w:pPr>
              <w:rPr>
                <w:rFonts w:ascii="Calibri" w:hAnsi="Calibri" w:cs="Calibri"/>
                <w:sz w:val="22"/>
                <w:szCs w:val="22"/>
              </w:rPr>
            </w:pPr>
            <w:r w:rsidRPr="009755A5">
              <w:rPr>
                <w:rFonts w:ascii="Calibri" w:hAnsi="Calibri" w:cs="Calibri"/>
                <w:noProof/>
                <w:sz w:val="22"/>
                <w:szCs w:val="22"/>
                <w:u w:val="single"/>
              </w:rPr>
              <w:drawing>
                <wp:inline distT="0" distB="0" distL="0" distR="0" wp14:anchorId="6ECDEBD6" wp14:editId="6CDD6913">
                  <wp:extent cx="4367083" cy="5988676"/>
                  <wp:effectExtent l="0" t="0" r="1905" b="6350"/>
                  <wp:docPr id="8724370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437062" name=""/>
                          <pic:cNvPicPr/>
                        </pic:nvPicPr>
                        <pic:blipFill>
                          <a:blip r:embed="rId8"/>
                          <a:stretch>
                            <a:fillRect/>
                          </a:stretch>
                        </pic:blipFill>
                        <pic:spPr>
                          <a:xfrm>
                            <a:off x="0" y="0"/>
                            <a:ext cx="4395356" cy="6027448"/>
                          </a:xfrm>
                          <a:prstGeom prst="rect">
                            <a:avLst/>
                          </a:prstGeom>
                        </pic:spPr>
                      </pic:pic>
                    </a:graphicData>
                  </a:graphic>
                </wp:inline>
              </w:drawing>
            </w:r>
          </w:p>
          <w:p w14:paraId="60705976" w14:textId="77777777" w:rsidR="009755A5" w:rsidRDefault="009755A5" w:rsidP="009755A5">
            <w:pPr>
              <w:rPr>
                <w:rFonts w:ascii="Calibri" w:hAnsi="Calibri" w:cs="Calibri"/>
                <w:sz w:val="22"/>
                <w:szCs w:val="22"/>
              </w:rPr>
            </w:pPr>
          </w:p>
          <w:p w14:paraId="57869446" w14:textId="77777777" w:rsidR="009755A5" w:rsidRDefault="009755A5" w:rsidP="009755A5">
            <w:pPr>
              <w:rPr>
                <w:rFonts w:ascii="Calibri" w:hAnsi="Calibri" w:cs="Calibri"/>
                <w:sz w:val="22"/>
                <w:szCs w:val="22"/>
                <w:u w:val="single"/>
              </w:rPr>
            </w:pPr>
            <w:r>
              <w:rPr>
                <w:rFonts w:ascii="Calibri" w:hAnsi="Calibri" w:cs="Calibri"/>
                <w:sz w:val="22"/>
                <w:szCs w:val="22"/>
                <w:u w:val="single"/>
              </w:rPr>
              <w:t>Results</w:t>
            </w:r>
          </w:p>
          <w:p w14:paraId="60F31379" w14:textId="77777777" w:rsidR="009755A5" w:rsidRPr="008F1938" w:rsidRDefault="009755A5" w:rsidP="009755A5">
            <w:pPr>
              <w:rPr>
                <w:rFonts w:ascii="Calibri" w:hAnsi="Calibri" w:cs="Calibri"/>
                <w:sz w:val="22"/>
                <w:szCs w:val="22"/>
              </w:rPr>
            </w:pPr>
            <w:r>
              <w:rPr>
                <w:rFonts w:ascii="Calibri" w:hAnsi="Calibri" w:cs="Calibri"/>
                <w:sz w:val="22"/>
                <w:szCs w:val="22"/>
              </w:rPr>
              <w:t xml:space="preserve">1723 titles and abstracts were screened and of these, 33 were eligible with 5 having </w:t>
            </w:r>
            <w:proofErr w:type="spellStart"/>
            <w:r>
              <w:rPr>
                <w:rFonts w:ascii="Calibri" w:hAnsi="Calibri" w:cs="Calibri"/>
                <w:sz w:val="22"/>
                <w:szCs w:val="22"/>
              </w:rPr>
              <w:t>dyslipidaemia</w:t>
            </w:r>
            <w:proofErr w:type="spellEnd"/>
            <w:r>
              <w:rPr>
                <w:rFonts w:ascii="Calibri" w:hAnsi="Calibri" w:cs="Calibri"/>
                <w:sz w:val="22"/>
                <w:szCs w:val="22"/>
              </w:rPr>
              <w:t xml:space="preserve"> as a primary outcome measure. </w:t>
            </w:r>
          </w:p>
          <w:p w14:paraId="683F0530" w14:textId="77777777" w:rsidR="009755A5" w:rsidRDefault="009755A5" w:rsidP="009755A5">
            <w:pPr>
              <w:rPr>
                <w:rFonts w:ascii="Calibri" w:hAnsi="Calibri" w:cs="Calibri"/>
                <w:sz w:val="22"/>
                <w:szCs w:val="22"/>
                <w:u w:val="single"/>
              </w:rPr>
            </w:pPr>
          </w:p>
          <w:p w14:paraId="54B6E26B" w14:textId="77777777" w:rsidR="009755A5" w:rsidRDefault="009755A5" w:rsidP="009755A5">
            <w:pPr>
              <w:rPr>
                <w:rFonts w:ascii="Calibri" w:hAnsi="Calibri" w:cs="Calibri"/>
                <w:sz w:val="22"/>
                <w:szCs w:val="22"/>
              </w:rPr>
            </w:pPr>
            <w:r>
              <w:rPr>
                <w:rFonts w:ascii="Calibri" w:hAnsi="Calibri" w:cs="Calibri"/>
                <w:sz w:val="22"/>
                <w:szCs w:val="22"/>
              </w:rPr>
              <w:t>Antipsychotic medicines represented in the studies included</w:t>
            </w:r>
            <w:r w:rsidRPr="009755A5">
              <w:rPr>
                <w:rFonts w:ascii="Calibri" w:hAnsi="Calibri" w:cs="Calibri"/>
                <w:sz w:val="22"/>
                <w:szCs w:val="22"/>
              </w:rPr>
              <w:t xml:space="preserve"> clozapine</w:t>
            </w:r>
            <w:r>
              <w:rPr>
                <w:rFonts w:ascii="Calibri" w:hAnsi="Calibri" w:cs="Calibri"/>
                <w:sz w:val="22"/>
                <w:szCs w:val="22"/>
              </w:rPr>
              <w:t>, o</w:t>
            </w:r>
            <w:r w:rsidRPr="00EA09C2">
              <w:rPr>
                <w:rFonts w:ascii="Calibri" w:hAnsi="Calibri" w:cs="Calibri"/>
                <w:sz w:val="22"/>
                <w:szCs w:val="22"/>
              </w:rPr>
              <w:t>lanzapine</w:t>
            </w:r>
            <w:r>
              <w:rPr>
                <w:rFonts w:ascii="Calibri" w:hAnsi="Calibri" w:cs="Calibri"/>
                <w:sz w:val="22"/>
                <w:szCs w:val="22"/>
              </w:rPr>
              <w:t>, r</w:t>
            </w:r>
            <w:r w:rsidRPr="00EA09C2">
              <w:rPr>
                <w:rFonts w:ascii="Calibri" w:hAnsi="Calibri" w:cs="Calibri"/>
                <w:sz w:val="22"/>
                <w:szCs w:val="22"/>
              </w:rPr>
              <w:t>isperidone</w:t>
            </w:r>
            <w:r>
              <w:rPr>
                <w:rFonts w:ascii="Calibri" w:hAnsi="Calibri" w:cs="Calibri"/>
                <w:sz w:val="22"/>
                <w:szCs w:val="22"/>
              </w:rPr>
              <w:t>, q</w:t>
            </w:r>
            <w:r w:rsidRPr="00EA09C2">
              <w:rPr>
                <w:rFonts w:ascii="Calibri" w:hAnsi="Calibri" w:cs="Calibri"/>
                <w:sz w:val="22"/>
                <w:szCs w:val="22"/>
              </w:rPr>
              <w:t>uetiapine</w:t>
            </w:r>
            <w:r>
              <w:rPr>
                <w:rFonts w:ascii="Calibri" w:hAnsi="Calibri" w:cs="Calibri"/>
                <w:sz w:val="22"/>
                <w:szCs w:val="22"/>
              </w:rPr>
              <w:t>, a</w:t>
            </w:r>
            <w:r w:rsidRPr="00EA09C2">
              <w:rPr>
                <w:rFonts w:ascii="Calibri" w:hAnsi="Calibri" w:cs="Calibri"/>
                <w:sz w:val="22"/>
                <w:szCs w:val="22"/>
              </w:rPr>
              <w:t>ripiprazole</w:t>
            </w:r>
            <w:r>
              <w:rPr>
                <w:rFonts w:ascii="Calibri" w:hAnsi="Calibri" w:cs="Calibri"/>
                <w:sz w:val="22"/>
                <w:szCs w:val="22"/>
              </w:rPr>
              <w:t>, z</w:t>
            </w:r>
            <w:r w:rsidRPr="00EA09C2">
              <w:rPr>
                <w:rFonts w:ascii="Calibri" w:hAnsi="Calibri" w:cs="Calibri"/>
                <w:sz w:val="22"/>
                <w:szCs w:val="22"/>
              </w:rPr>
              <w:t>iprasidone</w:t>
            </w:r>
            <w:r>
              <w:rPr>
                <w:rFonts w:ascii="Calibri" w:hAnsi="Calibri" w:cs="Calibri"/>
                <w:sz w:val="22"/>
                <w:szCs w:val="22"/>
              </w:rPr>
              <w:t>, p</w:t>
            </w:r>
            <w:r w:rsidRPr="00EA09C2">
              <w:rPr>
                <w:rFonts w:ascii="Calibri" w:hAnsi="Calibri" w:cs="Calibri"/>
                <w:sz w:val="22"/>
                <w:szCs w:val="22"/>
              </w:rPr>
              <w:t>aliperidone</w:t>
            </w:r>
            <w:r>
              <w:rPr>
                <w:rFonts w:ascii="Calibri" w:hAnsi="Calibri" w:cs="Calibri"/>
                <w:sz w:val="22"/>
                <w:szCs w:val="22"/>
              </w:rPr>
              <w:t xml:space="preserve">, </w:t>
            </w:r>
            <w:proofErr w:type="spellStart"/>
            <w:r>
              <w:rPr>
                <w:rFonts w:ascii="Calibri" w:hAnsi="Calibri" w:cs="Calibri"/>
                <w:sz w:val="22"/>
                <w:szCs w:val="22"/>
              </w:rPr>
              <w:t>a</w:t>
            </w:r>
            <w:r w:rsidRPr="00EA09C2">
              <w:rPr>
                <w:rFonts w:ascii="Calibri" w:hAnsi="Calibri" w:cs="Calibri"/>
                <w:sz w:val="22"/>
                <w:szCs w:val="22"/>
              </w:rPr>
              <w:t>misulpride</w:t>
            </w:r>
            <w:proofErr w:type="spellEnd"/>
            <w:r>
              <w:rPr>
                <w:rFonts w:ascii="Calibri" w:hAnsi="Calibri" w:cs="Calibri"/>
                <w:sz w:val="22"/>
                <w:szCs w:val="22"/>
              </w:rPr>
              <w:t xml:space="preserve">, </w:t>
            </w:r>
            <w:proofErr w:type="spellStart"/>
            <w:r>
              <w:rPr>
                <w:rFonts w:ascii="Calibri" w:hAnsi="Calibri" w:cs="Calibri"/>
                <w:sz w:val="22"/>
                <w:szCs w:val="22"/>
              </w:rPr>
              <w:t>s</w:t>
            </w:r>
            <w:r w:rsidRPr="00EA09C2">
              <w:rPr>
                <w:rFonts w:ascii="Calibri" w:hAnsi="Calibri" w:cs="Calibri"/>
                <w:sz w:val="22"/>
                <w:szCs w:val="22"/>
              </w:rPr>
              <w:t>ertindole</w:t>
            </w:r>
            <w:proofErr w:type="spellEnd"/>
            <w:r>
              <w:rPr>
                <w:rFonts w:ascii="Calibri" w:hAnsi="Calibri" w:cs="Calibri"/>
                <w:sz w:val="22"/>
                <w:szCs w:val="22"/>
              </w:rPr>
              <w:t>, h</w:t>
            </w:r>
            <w:r w:rsidRPr="00EA09C2">
              <w:rPr>
                <w:rFonts w:ascii="Calibri" w:hAnsi="Calibri" w:cs="Calibri"/>
                <w:sz w:val="22"/>
                <w:szCs w:val="22"/>
              </w:rPr>
              <w:t>aloperidol</w:t>
            </w:r>
            <w:r>
              <w:rPr>
                <w:rFonts w:ascii="Calibri" w:hAnsi="Calibri" w:cs="Calibri"/>
                <w:sz w:val="22"/>
                <w:szCs w:val="22"/>
              </w:rPr>
              <w:t xml:space="preserve">, </w:t>
            </w:r>
            <w:proofErr w:type="spellStart"/>
            <w:r>
              <w:rPr>
                <w:rFonts w:ascii="Calibri" w:hAnsi="Calibri" w:cs="Calibri"/>
                <w:sz w:val="22"/>
                <w:szCs w:val="22"/>
              </w:rPr>
              <w:t>s</w:t>
            </w:r>
            <w:r w:rsidRPr="00EA09C2">
              <w:rPr>
                <w:rFonts w:ascii="Calibri" w:hAnsi="Calibri" w:cs="Calibri"/>
                <w:sz w:val="22"/>
                <w:szCs w:val="22"/>
              </w:rPr>
              <w:t>ulpiride</w:t>
            </w:r>
            <w:proofErr w:type="spellEnd"/>
            <w:r>
              <w:rPr>
                <w:rFonts w:ascii="Calibri" w:hAnsi="Calibri" w:cs="Calibri"/>
                <w:sz w:val="22"/>
                <w:szCs w:val="22"/>
              </w:rPr>
              <w:t>, f</w:t>
            </w:r>
            <w:r w:rsidRPr="00EA09C2">
              <w:rPr>
                <w:rFonts w:ascii="Calibri" w:hAnsi="Calibri" w:cs="Calibri"/>
                <w:sz w:val="22"/>
                <w:szCs w:val="22"/>
              </w:rPr>
              <w:t>luphenazine</w:t>
            </w:r>
            <w:r>
              <w:rPr>
                <w:rFonts w:ascii="Calibri" w:hAnsi="Calibri" w:cs="Calibri"/>
                <w:sz w:val="22"/>
                <w:szCs w:val="22"/>
              </w:rPr>
              <w:t xml:space="preserve">, </w:t>
            </w:r>
            <w:proofErr w:type="spellStart"/>
            <w:r>
              <w:rPr>
                <w:rFonts w:ascii="Calibri" w:hAnsi="Calibri" w:cs="Calibri"/>
                <w:sz w:val="22"/>
                <w:szCs w:val="22"/>
              </w:rPr>
              <w:t>f</w:t>
            </w:r>
            <w:r w:rsidRPr="00EA09C2">
              <w:rPr>
                <w:rFonts w:ascii="Calibri" w:hAnsi="Calibri" w:cs="Calibri"/>
                <w:sz w:val="22"/>
                <w:szCs w:val="22"/>
              </w:rPr>
              <w:t>lupenthixol</w:t>
            </w:r>
            <w:proofErr w:type="spellEnd"/>
            <w:r>
              <w:rPr>
                <w:rFonts w:ascii="Calibri" w:hAnsi="Calibri" w:cs="Calibri"/>
                <w:sz w:val="22"/>
                <w:szCs w:val="22"/>
              </w:rPr>
              <w:t>, c</w:t>
            </w:r>
            <w:r w:rsidRPr="00EA09C2">
              <w:rPr>
                <w:rFonts w:ascii="Calibri" w:hAnsi="Calibri" w:cs="Calibri"/>
                <w:sz w:val="22"/>
                <w:szCs w:val="22"/>
              </w:rPr>
              <w:t>lopenthixol</w:t>
            </w:r>
            <w:r>
              <w:rPr>
                <w:rFonts w:ascii="Calibri" w:hAnsi="Calibri" w:cs="Calibri"/>
                <w:sz w:val="22"/>
                <w:szCs w:val="22"/>
              </w:rPr>
              <w:t>, c</w:t>
            </w:r>
            <w:r w:rsidRPr="00EA09C2">
              <w:rPr>
                <w:rFonts w:ascii="Calibri" w:hAnsi="Calibri" w:cs="Calibri"/>
                <w:sz w:val="22"/>
                <w:szCs w:val="22"/>
              </w:rPr>
              <w:t>hlorpromazine</w:t>
            </w:r>
            <w:r>
              <w:rPr>
                <w:rFonts w:ascii="Calibri" w:hAnsi="Calibri" w:cs="Calibri"/>
                <w:sz w:val="22"/>
                <w:szCs w:val="22"/>
              </w:rPr>
              <w:t>, p</w:t>
            </w:r>
            <w:r w:rsidRPr="00EA09C2">
              <w:rPr>
                <w:rFonts w:ascii="Calibri" w:hAnsi="Calibri" w:cs="Calibri"/>
                <w:sz w:val="22"/>
                <w:szCs w:val="22"/>
              </w:rPr>
              <w:t>erphenazine</w:t>
            </w:r>
            <w:r>
              <w:rPr>
                <w:rFonts w:ascii="Calibri" w:hAnsi="Calibri" w:cs="Calibri"/>
                <w:sz w:val="22"/>
                <w:szCs w:val="22"/>
              </w:rPr>
              <w:t>, z</w:t>
            </w:r>
            <w:r w:rsidRPr="00EA09C2">
              <w:rPr>
                <w:rFonts w:ascii="Calibri" w:hAnsi="Calibri" w:cs="Calibri"/>
                <w:sz w:val="22"/>
                <w:szCs w:val="22"/>
              </w:rPr>
              <w:t>uclopenthixo</w:t>
            </w:r>
            <w:r>
              <w:rPr>
                <w:rFonts w:ascii="Calibri" w:hAnsi="Calibri" w:cs="Calibri"/>
                <w:sz w:val="22"/>
                <w:szCs w:val="22"/>
              </w:rPr>
              <w:t>l and c</w:t>
            </w:r>
            <w:r w:rsidRPr="00EA09C2">
              <w:rPr>
                <w:rFonts w:ascii="Calibri" w:hAnsi="Calibri" w:cs="Calibri"/>
                <w:sz w:val="22"/>
                <w:szCs w:val="22"/>
              </w:rPr>
              <w:t>hlorprothixene</w:t>
            </w:r>
            <w:r>
              <w:rPr>
                <w:rFonts w:ascii="Calibri" w:hAnsi="Calibri" w:cs="Calibri"/>
                <w:sz w:val="22"/>
                <w:szCs w:val="22"/>
              </w:rPr>
              <w:t xml:space="preserve">. </w:t>
            </w:r>
          </w:p>
          <w:p w14:paraId="071916DD" w14:textId="77777777" w:rsidR="009755A5" w:rsidRDefault="009755A5" w:rsidP="009755A5">
            <w:pPr>
              <w:rPr>
                <w:rFonts w:ascii="Calibri" w:hAnsi="Calibri" w:cs="Calibri"/>
                <w:sz w:val="22"/>
                <w:szCs w:val="22"/>
              </w:rPr>
            </w:pPr>
          </w:p>
          <w:p w14:paraId="688ED6A7" w14:textId="77777777" w:rsidR="009755A5" w:rsidRDefault="009755A5" w:rsidP="009755A5">
            <w:pPr>
              <w:rPr>
                <w:rFonts w:ascii="Calibri" w:hAnsi="Calibri" w:cs="Calibri"/>
                <w:sz w:val="22"/>
                <w:szCs w:val="22"/>
              </w:rPr>
            </w:pPr>
            <w:r w:rsidRPr="009755A5">
              <w:rPr>
                <w:rFonts w:ascii="Calibri" w:hAnsi="Calibri" w:cs="Calibri"/>
                <w:sz w:val="22"/>
                <w:szCs w:val="22"/>
              </w:rPr>
              <w:t xml:space="preserve">Metformin and GLP-1 agonists were the most commonly reviewed interventions for </w:t>
            </w:r>
            <w:proofErr w:type="spellStart"/>
            <w:r w:rsidRPr="009755A5">
              <w:rPr>
                <w:rFonts w:ascii="Calibri" w:hAnsi="Calibri" w:cs="Calibri"/>
                <w:sz w:val="22"/>
                <w:szCs w:val="22"/>
              </w:rPr>
              <w:t>dyslipidaemia</w:t>
            </w:r>
            <w:proofErr w:type="spellEnd"/>
            <w:r>
              <w:rPr>
                <w:rFonts w:ascii="Calibri" w:hAnsi="Calibri" w:cs="Calibri"/>
                <w:sz w:val="22"/>
                <w:szCs w:val="22"/>
              </w:rPr>
              <w:t>, although</w:t>
            </w:r>
            <w:r w:rsidRPr="009755A5">
              <w:rPr>
                <w:rFonts w:ascii="Calibri" w:hAnsi="Calibri" w:cs="Calibri"/>
                <w:sz w:val="22"/>
                <w:szCs w:val="22"/>
              </w:rPr>
              <w:t xml:space="preserve"> both are unlicensed for this indication. </w:t>
            </w:r>
            <w:r>
              <w:rPr>
                <w:rFonts w:ascii="Calibri" w:hAnsi="Calibri" w:cs="Calibri"/>
                <w:sz w:val="22"/>
                <w:szCs w:val="22"/>
              </w:rPr>
              <w:t>S</w:t>
            </w:r>
            <w:r w:rsidRPr="009755A5">
              <w:rPr>
                <w:rFonts w:ascii="Calibri" w:hAnsi="Calibri" w:cs="Calibri"/>
                <w:sz w:val="22"/>
                <w:szCs w:val="22"/>
              </w:rPr>
              <w:t>tatins were studied in only two reviews, and just two primary RCTs studied statins in the intervention arm.</w:t>
            </w:r>
          </w:p>
          <w:p w14:paraId="4ACDB19D" w14:textId="77777777" w:rsidR="009755A5" w:rsidRDefault="009755A5" w:rsidP="009755A5">
            <w:pPr>
              <w:rPr>
                <w:rFonts w:ascii="Calibri" w:hAnsi="Calibri" w:cs="Calibri"/>
                <w:sz w:val="22"/>
                <w:szCs w:val="22"/>
              </w:rPr>
            </w:pPr>
          </w:p>
          <w:tbl>
            <w:tblPr>
              <w:tblStyle w:val="TableGrid"/>
              <w:tblW w:w="0" w:type="auto"/>
              <w:tblLayout w:type="fixed"/>
              <w:tblLook w:val="04A0" w:firstRow="1" w:lastRow="0" w:firstColumn="1" w:lastColumn="0" w:noHBand="0" w:noVBand="1"/>
            </w:tblPr>
            <w:tblGrid>
              <w:gridCol w:w="1425"/>
              <w:gridCol w:w="1948"/>
              <w:gridCol w:w="3906"/>
            </w:tblGrid>
            <w:tr w:rsidR="009755A5" w:rsidRPr="009755A5" w14:paraId="486F8BED" w14:textId="77777777" w:rsidTr="002B6437">
              <w:trPr>
                <w:trHeight w:val="91"/>
              </w:trPr>
              <w:tc>
                <w:tcPr>
                  <w:tcW w:w="1425" w:type="dxa"/>
                </w:tcPr>
                <w:p w14:paraId="5023B1EB" w14:textId="77777777" w:rsidR="009755A5" w:rsidRPr="009755A5" w:rsidRDefault="009755A5" w:rsidP="009755A5">
                  <w:pPr>
                    <w:rPr>
                      <w:rFonts w:ascii="Calibri" w:hAnsi="Calibri" w:cs="Calibri"/>
                      <w:b/>
                      <w:bCs/>
                      <w:sz w:val="18"/>
                      <w:szCs w:val="18"/>
                    </w:rPr>
                  </w:pPr>
                  <w:r w:rsidRPr="009755A5">
                    <w:rPr>
                      <w:rFonts w:ascii="Calibri" w:hAnsi="Calibri" w:cs="Calibri"/>
                      <w:b/>
                      <w:bCs/>
                      <w:sz w:val="18"/>
                      <w:szCs w:val="18"/>
                    </w:rPr>
                    <w:t>Study</w:t>
                  </w:r>
                </w:p>
              </w:tc>
              <w:tc>
                <w:tcPr>
                  <w:tcW w:w="1948" w:type="dxa"/>
                </w:tcPr>
                <w:p w14:paraId="046D7511" w14:textId="77777777" w:rsidR="009755A5" w:rsidRPr="009755A5" w:rsidRDefault="009755A5" w:rsidP="009755A5">
                  <w:pPr>
                    <w:rPr>
                      <w:rFonts w:ascii="Calibri" w:hAnsi="Calibri" w:cs="Calibri"/>
                      <w:b/>
                      <w:bCs/>
                      <w:sz w:val="18"/>
                      <w:szCs w:val="18"/>
                    </w:rPr>
                  </w:pPr>
                  <w:r w:rsidRPr="009755A5">
                    <w:rPr>
                      <w:rFonts w:ascii="Calibri" w:hAnsi="Calibri" w:cs="Calibri"/>
                      <w:b/>
                      <w:bCs/>
                      <w:sz w:val="18"/>
                      <w:szCs w:val="18"/>
                    </w:rPr>
                    <w:t>Participants</w:t>
                  </w:r>
                </w:p>
              </w:tc>
              <w:tc>
                <w:tcPr>
                  <w:tcW w:w="3906" w:type="dxa"/>
                </w:tcPr>
                <w:p w14:paraId="7630C7D7" w14:textId="77777777" w:rsidR="009755A5" w:rsidRPr="009755A5" w:rsidRDefault="009755A5" w:rsidP="009755A5">
                  <w:pPr>
                    <w:rPr>
                      <w:rFonts w:ascii="Calibri" w:hAnsi="Calibri" w:cs="Calibri"/>
                      <w:b/>
                      <w:bCs/>
                      <w:sz w:val="18"/>
                      <w:szCs w:val="18"/>
                    </w:rPr>
                  </w:pPr>
                  <w:r w:rsidRPr="009755A5">
                    <w:rPr>
                      <w:rFonts w:ascii="Calibri" w:hAnsi="Calibri" w:cs="Calibri"/>
                      <w:b/>
                      <w:bCs/>
                      <w:sz w:val="18"/>
                      <w:szCs w:val="18"/>
                    </w:rPr>
                    <w:t>Intervention</w:t>
                  </w:r>
                  <w:r>
                    <w:rPr>
                      <w:rFonts w:ascii="Calibri" w:hAnsi="Calibri" w:cs="Calibri"/>
                      <w:b/>
                      <w:bCs/>
                      <w:sz w:val="18"/>
                      <w:szCs w:val="18"/>
                    </w:rPr>
                    <w:t>(</w:t>
                  </w:r>
                  <w:r w:rsidRPr="009755A5">
                    <w:rPr>
                      <w:rFonts w:ascii="Calibri" w:hAnsi="Calibri" w:cs="Calibri"/>
                      <w:b/>
                      <w:bCs/>
                      <w:sz w:val="18"/>
                      <w:szCs w:val="18"/>
                    </w:rPr>
                    <w:t>s</w:t>
                  </w:r>
                  <w:r>
                    <w:rPr>
                      <w:rFonts w:ascii="Calibri" w:hAnsi="Calibri" w:cs="Calibri"/>
                      <w:b/>
                      <w:bCs/>
                      <w:sz w:val="18"/>
                      <w:szCs w:val="18"/>
                    </w:rPr>
                    <w:t>)</w:t>
                  </w:r>
                </w:p>
              </w:tc>
            </w:tr>
            <w:tr w:rsidR="009755A5" w:rsidRPr="009755A5" w14:paraId="14D40AA2" w14:textId="77777777" w:rsidTr="002B6437">
              <w:trPr>
                <w:trHeight w:val="1124"/>
              </w:trPr>
              <w:tc>
                <w:tcPr>
                  <w:tcW w:w="1425" w:type="dxa"/>
                </w:tcPr>
                <w:p w14:paraId="7A57D07F" w14:textId="777025C0" w:rsidR="009755A5" w:rsidRPr="00ED0D85" w:rsidRDefault="009755A5" w:rsidP="009755A5">
                  <w:pPr>
                    <w:rPr>
                      <w:rFonts w:ascii="Calibri" w:hAnsi="Calibri" w:cs="Calibri"/>
                      <w:sz w:val="18"/>
                      <w:szCs w:val="18"/>
                      <w:vertAlign w:val="superscript"/>
                    </w:rPr>
                  </w:pPr>
                  <w:r w:rsidRPr="00ED0D85">
                    <w:rPr>
                      <w:rFonts w:ascii="Calibri" w:hAnsi="Calibri" w:cs="Calibri"/>
                      <w:sz w:val="18"/>
                      <w:szCs w:val="18"/>
                    </w:rPr>
                    <w:t>Kanagasundaram et al. (2021)</w:t>
                  </w:r>
                  <w:r w:rsidR="00ED0D85">
                    <w:rPr>
                      <w:rFonts w:ascii="Calibri" w:hAnsi="Calibri" w:cs="Calibri"/>
                      <w:sz w:val="18"/>
                      <w:szCs w:val="18"/>
                      <w:vertAlign w:val="superscript"/>
                    </w:rPr>
                    <w:t>5</w:t>
                  </w:r>
                </w:p>
              </w:tc>
              <w:tc>
                <w:tcPr>
                  <w:tcW w:w="1948" w:type="dxa"/>
                </w:tcPr>
                <w:p w14:paraId="15E68A55" w14:textId="77777777" w:rsidR="009755A5" w:rsidRPr="009755A5" w:rsidRDefault="009755A5" w:rsidP="009755A5">
                  <w:pPr>
                    <w:rPr>
                      <w:rFonts w:ascii="Calibri" w:hAnsi="Calibri" w:cs="Calibri"/>
                      <w:sz w:val="18"/>
                      <w:szCs w:val="18"/>
                    </w:rPr>
                  </w:pPr>
                  <w:r w:rsidRPr="009755A5">
                    <w:rPr>
                      <w:rFonts w:ascii="Calibri" w:hAnsi="Calibri" w:cs="Calibri"/>
                      <w:sz w:val="18"/>
                      <w:szCs w:val="18"/>
                    </w:rPr>
                    <w:t>3,128 participants across 48 RCTs</w:t>
                  </w:r>
                </w:p>
              </w:tc>
              <w:tc>
                <w:tcPr>
                  <w:tcW w:w="3906" w:type="dxa"/>
                </w:tcPr>
                <w:p w14:paraId="48558B76" w14:textId="77777777" w:rsidR="009755A5" w:rsidRPr="009755A5" w:rsidRDefault="009755A5" w:rsidP="009755A5">
                  <w:pPr>
                    <w:rPr>
                      <w:rFonts w:ascii="Calibri" w:hAnsi="Calibri" w:cs="Calibri"/>
                      <w:sz w:val="18"/>
                      <w:szCs w:val="18"/>
                    </w:rPr>
                  </w:pPr>
                  <w:r w:rsidRPr="009755A5">
                    <w:rPr>
                      <w:rFonts w:ascii="Calibri" w:hAnsi="Calibri" w:cs="Calibri"/>
                      <w:sz w:val="18"/>
                      <w:szCs w:val="18"/>
                    </w:rPr>
                    <w:t>Metformin, omega-3 fatty acids, statins, GLP-1 receptor agonists, topiramate, fluvoxamine, sibutramine, telmisartan, ramelteon, valsartan, antipsychotic switching (e.g., to aripiprazole or ziprasidone), antipsychotic add-ons (e.g., aripiprazole)</w:t>
                  </w:r>
                </w:p>
              </w:tc>
            </w:tr>
            <w:tr w:rsidR="009755A5" w:rsidRPr="009755A5" w14:paraId="3C293BDC" w14:textId="77777777" w:rsidTr="002B6437">
              <w:trPr>
                <w:trHeight w:val="484"/>
              </w:trPr>
              <w:tc>
                <w:tcPr>
                  <w:tcW w:w="1425" w:type="dxa"/>
                </w:tcPr>
                <w:p w14:paraId="25A89762" w14:textId="24652B57" w:rsidR="009755A5" w:rsidRPr="00ED0D85" w:rsidRDefault="009755A5" w:rsidP="009755A5">
                  <w:pPr>
                    <w:rPr>
                      <w:rFonts w:ascii="Calibri" w:hAnsi="Calibri" w:cs="Calibri"/>
                      <w:sz w:val="18"/>
                      <w:szCs w:val="18"/>
                      <w:vertAlign w:val="superscript"/>
                    </w:rPr>
                  </w:pPr>
                  <w:r w:rsidRPr="00ED0D85">
                    <w:rPr>
                      <w:rFonts w:ascii="Calibri" w:hAnsi="Calibri" w:cs="Calibri"/>
                      <w:sz w:val="18"/>
                      <w:szCs w:val="18"/>
                    </w:rPr>
                    <w:t>Miola et al. (2022)</w:t>
                  </w:r>
                  <w:r w:rsidR="00ED0D85">
                    <w:rPr>
                      <w:rFonts w:ascii="Calibri" w:hAnsi="Calibri" w:cs="Calibri"/>
                      <w:sz w:val="18"/>
                      <w:szCs w:val="18"/>
                      <w:vertAlign w:val="superscript"/>
                    </w:rPr>
                    <w:t>6</w:t>
                  </w:r>
                </w:p>
              </w:tc>
              <w:tc>
                <w:tcPr>
                  <w:tcW w:w="1948" w:type="dxa"/>
                </w:tcPr>
                <w:p w14:paraId="4FC45CB9" w14:textId="77777777" w:rsidR="009755A5" w:rsidRPr="009755A5" w:rsidRDefault="009755A5" w:rsidP="009755A5">
                  <w:pPr>
                    <w:rPr>
                      <w:rFonts w:ascii="Calibri" w:hAnsi="Calibri" w:cs="Calibri"/>
                      <w:sz w:val="18"/>
                      <w:szCs w:val="18"/>
                    </w:rPr>
                  </w:pPr>
                  <w:r w:rsidRPr="009755A5">
                    <w:rPr>
                      <w:rFonts w:ascii="Calibri" w:hAnsi="Calibri" w:cs="Calibri"/>
                      <w:sz w:val="18"/>
                      <w:szCs w:val="18"/>
                    </w:rPr>
                    <w:t xml:space="preserve">248 participants across </w:t>
                  </w:r>
                  <w:r>
                    <w:rPr>
                      <w:rFonts w:ascii="Calibri" w:hAnsi="Calibri" w:cs="Calibri"/>
                      <w:sz w:val="18"/>
                      <w:szCs w:val="18"/>
                    </w:rPr>
                    <w:t xml:space="preserve">5 </w:t>
                  </w:r>
                  <w:r w:rsidRPr="009755A5">
                    <w:rPr>
                      <w:rFonts w:ascii="Calibri" w:hAnsi="Calibri" w:cs="Calibri"/>
                      <w:sz w:val="18"/>
                      <w:szCs w:val="18"/>
                    </w:rPr>
                    <w:t>RCTs</w:t>
                  </w:r>
                </w:p>
              </w:tc>
              <w:tc>
                <w:tcPr>
                  <w:tcW w:w="3906" w:type="dxa"/>
                </w:tcPr>
                <w:p w14:paraId="3B26020B" w14:textId="77777777" w:rsidR="009755A5" w:rsidRPr="009755A5" w:rsidRDefault="009755A5" w:rsidP="009755A5">
                  <w:pPr>
                    <w:rPr>
                      <w:rFonts w:ascii="Calibri" w:hAnsi="Calibri" w:cs="Calibri"/>
                      <w:sz w:val="18"/>
                      <w:szCs w:val="18"/>
                    </w:rPr>
                  </w:pPr>
                  <w:r w:rsidRPr="009755A5">
                    <w:rPr>
                      <w:rFonts w:ascii="Calibri" w:hAnsi="Calibri" w:cs="Calibri"/>
                      <w:sz w:val="18"/>
                      <w:szCs w:val="18"/>
                    </w:rPr>
                    <w:t xml:space="preserve">Antipsychotic switching (e.g., to lurasidone, </w:t>
                  </w:r>
                  <w:proofErr w:type="spellStart"/>
                  <w:r w:rsidRPr="009755A5">
                    <w:rPr>
                      <w:rFonts w:ascii="Calibri" w:hAnsi="Calibri" w:cs="Calibri"/>
                      <w:sz w:val="18"/>
                      <w:szCs w:val="18"/>
                    </w:rPr>
                    <w:t>lumateperone</w:t>
                  </w:r>
                  <w:proofErr w:type="spellEnd"/>
                  <w:r w:rsidRPr="009755A5">
                    <w:rPr>
                      <w:rFonts w:ascii="Calibri" w:hAnsi="Calibri" w:cs="Calibri"/>
                      <w:sz w:val="18"/>
                      <w:szCs w:val="18"/>
                    </w:rPr>
                    <w:t>, ziprasidone, or aripiprazole)</w:t>
                  </w:r>
                </w:p>
              </w:tc>
            </w:tr>
            <w:tr w:rsidR="00ED0D85" w:rsidRPr="009755A5" w14:paraId="3CF85772" w14:textId="77777777" w:rsidTr="002B6437">
              <w:trPr>
                <w:trHeight w:val="484"/>
              </w:trPr>
              <w:tc>
                <w:tcPr>
                  <w:tcW w:w="1425" w:type="dxa"/>
                </w:tcPr>
                <w:p w14:paraId="14EA34ED" w14:textId="583C745B" w:rsidR="00ED0D85" w:rsidRPr="00ED0D85" w:rsidRDefault="00ED0D85" w:rsidP="00ED0D85">
                  <w:pPr>
                    <w:rPr>
                      <w:rFonts w:ascii="Calibri" w:hAnsi="Calibri" w:cs="Calibri"/>
                      <w:sz w:val="18"/>
                      <w:szCs w:val="18"/>
                      <w:vertAlign w:val="superscript"/>
                    </w:rPr>
                  </w:pPr>
                  <w:proofErr w:type="spellStart"/>
                  <w:r w:rsidRPr="00ED0D85">
                    <w:rPr>
                      <w:rFonts w:ascii="Calibri" w:hAnsi="Calibri" w:cs="Calibri"/>
                      <w:sz w:val="18"/>
                      <w:szCs w:val="18"/>
                    </w:rPr>
                    <w:t>Zimbron</w:t>
                  </w:r>
                  <w:proofErr w:type="spellEnd"/>
                  <w:r w:rsidRPr="00ED0D85">
                    <w:rPr>
                      <w:rFonts w:ascii="Calibri" w:hAnsi="Calibri" w:cs="Calibri"/>
                      <w:sz w:val="18"/>
                      <w:szCs w:val="18"/>
                    </w:rPr>
                    <w:t xml:space="preserve"> et al. (2016)</w:t>
                  </w:r>
                  <w:r>
                    <w:rPr>
                      <w:rFonts w:ascii="Calibri" w:hAnsi="Calibri" w:cs="Calibri"/>
                      <w:sz w:val="18"/>
                      <w:szCs w:val="18"/>
                      <w:vertAlign w:val="superscript"/>
                    </w:rPr>
                    <w:t>7</w:t>
                  </w:r>
                </w:p>
              </w:tc>
              <w:tc>
                <w:tcPr>
                  <w:tcW w:w="1948" w:type="dxa"/>
                </w:tcPr>
                <w:p w14:paraId="77FD1EF1" w14:textId="17D4A00C" w:rsidR="00ED0D85" w:rsidRPr="009755A5" w:rsidRDefault="00ED0D85" w:rsidP="00ED0D85">
                  <w:pPr>
                    <w:rPr>
                      <w:rFonts w:ascii="Calibri" w:hAnsi="Calibri" w:cs="Calibri"/>
                      <w:sz w:val="18"/>
                      <w:szCs w:val="18"/>
                    </w:rPr>
                  </w:pPr>
                  <w:r w:rsidRPr="009755A5">
                    <w:rPr>
                      <w:rFonts w:ascii="Calibri" w:hAnsi="Calibri" w:cs="Calibri"/>
                      <w:sz w:val="18"/>
                      <w:szCs w:val="18"/>
                    </w:rPr>
                    <w:t xml:space="preserve">Number of participants not specified across 15RCTs </w:t>
                  </w:r>
                </w:p>
              </w:tc>
              <w:tc>
                <w:tcPr>
                  <w:tcW w:w="3906" w:type="dxa"/>
                </w:tcPr>
                <w:p w14:paraId="44990241" w14:textId="530C9C9D" w:rsidR="00ED0D85" w:rsidRPr="009755A5" w:rsidRDefault="00ED0D85" w:rsidP="00ED0D85">
                  <w:pPr>
                    <w:rPr>
                      <w:rFonts w:ascii="Calibri" w:hAnsi="Calibri" w:cs="Calibri"/>
                      <w:sz w:val="18"/>
                      <w:szCs w:val="18"/>
                    </w:rPr>
                  </w:pPr>
                  <w:r w:rsidRPr="009755A5">
                    <w:rPr>
                      <w:rFonts w:ascii="Calibri" w:hAnsi="Calibri" w:cs="Calibri"/>
                      <w:sz w:val="18"/>
                      <w:szCs w:val="18"/>
                    </w:rPr>
                    <w:t>Metformin, aripiprazole, orlistat, rosiglitazone, topiramate, sibutramine, phenylpropanolamine, modafinil, atomoxetine</w:t>
                  </w:r>
                </w:p>
              </w:tc>
            </w:tr>
            <w:tr w:rsidR="00ED0D85" w:rsidRPr="009755A5" w14:paraId="2A97C7EC" w14:textId="77777777" w:rsidTr="002B6437">
              <w:trPr>
                <w:trHeight w:val="463"/>
              </w:trPr>
              <w:tc>
                <w:tcPr>
                  <w:tcW w:w="1425" w:type="dxa"/>
                </w:tcPr>
                <w:p w14:paraId="1E3F9678" w14:textId="2248B967" w:rsidR="00ED0D85" w:rsidRPr="00ED0D85" w:rsidRDefault="00ED0D85" w:rsidP="00ED0D85">
                  <w:pPr>
                    <w:rPr>
                      <w:rFonts w:ascii="Calibri" w:hAnsi="Calibri" w:cs="Calibri"/>
                      <w:sz w:val="18"/>
                      <w:szCs w:val="18"/>
                      <w:vertAlign w:val="superscript"/>
                    </w:rPr>
                  </w:pPr>
                  <w:r w:rsidRPr="00ED0D85">
                    <w:rPr>
                      <w:rFonts w:ascii="Calibri" w:hAnsi="Calibri" w:cs="Calibri"/>
                      <w:sz w:val="18"/>
                      <w:szCs w:val="18"/>
                    </w:rPr>
                    <w:t>Ferrell et al. 2023</w:t>
                  </w:r>
                  <w:r>
                    <w:rPr>
                      <w:rFonts w:ascii="Calibri" w:hAnsi="Calibri" w:cs="Calibri"/>
                      <w:sz w:val="18"/>
                      <w:szCs w:val="18"/>
                      <w:vertAlign w:val="superscript"/>
                    </w:rPr>
                    <w:t>8</w:t>
                  </w:r>
                </w:p>
              </w:tc>
              <w:tc>
                <w:tcPr>
                  <w:tcW w:w="1948" w:type="dxa"/>
                </w:tcPr>
                <w:p w14:paraId="087C3C35" w14:textId="2A70E791" w:rsidR="00ED0D85" w:rsidRPr="009755A5" w:rsidRDefault="00ED0D85" w:rsidP="00ED0D85">
                  <w:pPr>
                    <w:rPr>
                      <w:rFonts w:ascii="Calibri" w:hAnsi="Calibri" w:cs="Calibri"/>
                      <w:sz w:val="18"/>
                      <w:szCs w:val="18"/>
                    </w:rPr>
                  </w:pPr>
                  <w:r>
                    <w:rPr>
                      <w:rFonts w:ascii="Calibri" w:hAnsi="Calibri" w:cs="Calibri"/>
                      <w:sz w:val="18"/>
                      <w:szCs w:val="18"/>
                    </w:rPr>
                    <w:t>333 participants across 6 studies (2 RCTs and 4 cohort studies)</w:t>
                  </w:r>
                </w:p>
              </w:tc>
              <w:tc>
                <w:tcPr>
                  <w:tcW w:w="3906" w:type="dxa"/>
                </w:tcPr>
                <w:p w14:paraId="211E8317" w14:textId="7FA0616F" w:rsidR="00ED0D85" w:rsidRPr="00ED0D85" w:rsidRDefault="00ED0D85" w:rsidP="00ED0D85">
                  <w:pPr>
                    <w:rPr>
                      <w:rFonts w:ascii="Calibri" w:hAnsi="Calibri" w:cs="Calibri"/>
                      <w:sz w:val="18"/>
                      <w:szCs w:val="18"/>
                    </w:rPr>
                  </w:pPr>
                  <w:r w:rsidRPr="00ED0D85">
                    <w:rPr>
                      <w:rFonts w:ascii="Calibri" w:hAnsi="Calibri" w:cs="Calibri"/>
                      <w:sz w:val="18"/>
                      <w:szCs w:val="18"/>
                    </w:rPr>
                    <w:t>Statin therapy (rosuvastatin 10 mg/day, pravastatin 40 mg/day, atorvastatin 40 mg/day, or mixed statins/fibrates in some cases)</w:t>
                  </w:r>
                </w:p>
              </w:tc>
            </w:tr>
            <w:tr w:rsidR="00ED0D85" w:rsidRPr="009755A5" w14:paraId="454BAE34" w14:textId="77777777" w:rsidTr="002B6437">
              <w:trPr>
                <w:trHeight w:val="506"/>
              </w:trPr>
              <w:tc>
                <w:tcPr>
                  <w:tcW w:w="1425" w:type="dxa"/>
                </w:tcPr>
                <w:p w14:paraId="1BDD75EA" w14:textId="5AFD5EF0" w:rsidR="00ED0D85" w:rsidRPr="00ED0D85" w:rsidRDefault="00ED0D85" w:rsidP="00ED0D85">
                  <w:pPr>
                    <w:rPr>
                      <w:rFonts w:ascii="Calibri" w:hAnsi="Calibri" w:cs="Calibri"/>
                      <w:sz w:val="18"/>
                      <w:szCs w:val="18"/>
                      <w:vertAlign w:val="superscript"/>
                    </w:rPr>
                  </w:pPr>
                  <w:r w:rsidRPr="00ED0D85">
                    <w:rPr>
                      <w:rFonts w:ascii="Calibri" w:hAnsi="Calibri" w:cs="Calibri"/>
                      <w:sz w:val="18"/>
                      <w:szCs w:val="18"/>
                    </w:rPr>
                    <w:t>Bushe et al. 2009</w:t>
                  </w:r>
                  <w:r>
                    <w:rPr>
                      <w:rFonts w:ascii="Calibri" w:hAnsi="Calibri" w:cs="Calibri"/>
                      <w:sz w:val="18"/>
                      <w:szCs w:val="18"/>
                      <w:vertAlign w:val="superscript"/>
                    </w:rPr>
                    <w:t>9</w:t>
                  </w:r>
                </w:p>
              </w:tc>
              <w:tc>
                <w:tcPr>
                  <w:tcW w:w="1948" w:type="dxa"/>
                </w:tcPr>
                <w:p w14:paraId="1A0148EF" w14:textId="6A11C0DD" w:rsidR="00ED0D85" w:rsidRPr="009755A5" w:rsidRDefault="00ED0D85" w:rsidP="00ED0D85">
                  <w:pPr>
                    <w:rPr>
                      <w:rFonts w:ascii="Calibri" w:hAnsi="Calibri" w:cs="Calibri"/>
                      <w:sz w:val="18"/>
                      <w:szCs w:val="18"/>
                    </w:rPr>
                  </w:pPr>
                  <w:r>
                    <w:rPr>
                      <w:rFonts w:ascii="Calibri" w:hAnsi="Calibri" w:cs="Calibri"/>
                      <w:sz w:val="18"/>
                      <w:szCs w:val="18"/>
                    </w:rPr>
                    <w:t>495 participants across 11 studies (9RCTs and 2 cohort studies)</w:t>
                  </w:r>
                </w:p>
              </w:tc>
              <w:tc>
                <w:tcPr>
                  <w:tcW w:w="3906" w:type="dxa"/>
                </w:tcPr>
                <w:p w14:paraId="3E57B1C5" w14:textId="67F9D855" w:rsidR="00ED0D85" w:rsidRPr="009755A5" w:rsidRDefault="00ED0D85" w:rsidP="00ED0D85">
                  <w:pPr>
                    <w:rPr>
                      <w:rFonts w:ascii="Calibri" w:hAnsi="Calibri" w:cs="Calibri"/>
                      <w:sz w:val="18"/>
                      <w:szCs w:val="18"/>
                    </w:rPr>
                  </w:pPr>
                  <w:r>
                    <w:rPr>
                      <w:rFonts w:ascii="Calibri" w:hAnsi="Calibri" w:cs="Calibri"/>
                      <w:sz w:val="18"/>
                      <w:szCs w:val="18"/>
                    </w:rPr>
                    <w:t>Metformin</w:t>
                  </w:r>
                </w:p>
              </w:tc>
            </w:tr>
          </w:tbl>
          <w:p w14:paraId="0366E05A" w14:textId="77777777" w:rsidR="009755A5" w:rsidRDefault="009755A5" w:rsidP="009755A5">
            <w:pPr>
              <w:rPr>
                <w:rFonts w:ascii="Calibri" w:hAnsi="Calibri" w:cs="Calibri"/>
                <w:sz w:val="22"/>
                <w:szCs w:val="22"/>
              </w:rPr>
            </w:pPr>
          </w:p>
          <w:p w14:paraId="316898B4" w14:textId="42D78997" w:rsidR="009755A5" w:rsidRDefault="009755A5" w:rsidP="009755A5">
            <w:pPr>
              <w:rPr>
                <w:rFonts w:ascii="Calibri" w:hAnsi="Calibri" w:cs="Calibri"/>
                <w:sz w:val="22"/>
                <w:szCs w:val="22"/>
              </w:rPr>
            </w:pPr>
            <w:r w:rsidRPr="009755A5">
              <w:rPr>
                <w:rFonts w:ascii="Calibri" w:hAnsi="Calibri" w:cs="Calibri"/>
                <w:sz w:val="22"/>
                <w:szCs w:val="22"/>
              </w:rPr>
              <w:t>Of the five systematic reviews with lipid parameters as primary outcome measures, two provided a meta-analysis of the results. Kanagasundaram et al</w:t>
            </w:r>
            <w:r w:rsidR="00B3430A">
              <w:rPr>
                <w:rFonts w:ascii="Calibri" w:hAnsi="Calibri" w:cs="Calibri"/>
                <w:sz w:val="22"/>
                <w:szCs w:val="22"/>
              </w:rPr>
              <w:t>. 2021</w:t>
            </w:r>
            <w:r w:rsidRPr="009755A5">
              <w:rPr>
                <w:rFonts w:ascii="Calibri" w:hAnsi="Calibri" w:cs="Calibri"/>
                <w:sz w:val="22"/>
                <w:szCs w:val="22"/>
              </w:rPr>
              <w:t xml:space="preserve"> pooled a meta-analysis of mean difference for end-point change in lipid parameters, showing a statistically significant lowering of both total cholesterol (n = 3, mean difference –0.37 mmol/L, 95% CI: –0.69 mmol/L, –0.06 mmol/L, P = 0.02) and triglycerides (n = 6, mean difference –0.23 mmol/L, 95% CI: –0.37 mmol/L, –0.1 </w:t>
            </w:r>
            <w:r w:rsidRPr="009755A5">
              <w:rPr>
                <w:rFonts w:ascii="Calibri" w:hAnsi="Calibri" w:cs="Calibri"/>
                <w:sz w:val="22"/>
                <w:szCs w:val="22"/>
              </w:rPr>
              <w:lastRenderedPageBreak/>
              <w:t>mmol/L, P = 0.0003) for metformin compared with controls. The lipid-lowering therapies omega-3 and statins also demonstrated a statistically significant lowering of total cholesterol (n = 4, mean difference –0.3 mmol/L, 95% CI: –0.4 mmol/L, –0.19 mmol/L, P &lt; 0.00001), but not of other lipid parameters.</w:t>
            </w:r>
            <w:r w:rsidR="00B3430A">
              <w:rPr>
                <w:rFonts w:ascii="Calibri" w:hAnsi="Calibri" w:cs="Calibri"/>
                <w:sz w:val="22"/>
                <w:szCs w:val="22"/>
              </w:rPr>
              <w:t xml:space="preserve"> </w:t>
            </w:r>
          </w:p>
          <w:p w14:paraId="0ED99214" w14:textId="77777777" w:rsidR="00ED0D85" w:rsidRDefault="00ED0D85" w:rsidP="009755A5">
            <w:pPr>
              <w:rPr>
                <w:rFonts w:ascii="Calibri" w:hAnsi="Calibri" w:cs="Calibri"/>
                <w:sz w:val="22"/>
                <w:szCs w:val="22"/>
              </w:rPr>
            </w:pPr>
          </w:p>
          <w:p w14:paraId="5343F4C7" w14:textId="5DD78F1D" w:rsidR="00ED0D85" w:rsidRPr="00ED0D85" w:rsidRDefault="00ED0D85" w:rsidP="00ED0D85">
            <w:pPr>
              <w:spacing w:after="160" w:line="259" w:lineRule="auto"/>
              <w:rPr>
                <w:rFonts w:ascii="Calibri" w:hAnsi="Calibri" w:cs="Calibri"/>
                <w:sz w:val="22"/>
                <w:szCs w:val="22"/>
              </w:rPr>
            </w:pPr>
            <w:r w:rsidRPr="00ED0D85">
              <w:rPr>
                <w:rFonts w:ascii="Calibri" w:hAnsi="Calibri" w:cs="Calibri"/>
                <w:sz w:val="22"/>
                <w:szCs w:val="22"/>
              </w:rPr>
              <w:t>Ferrell et al. 2023 conducted a systematic review of statin therapies in individuals taking antipsychotics (6 studies, n = 333). Five studies demonstrated statistically significant reductions in LDL cholesterol from baseline, with three of these also showing significant lowering of triglycerides and total cholesterol. Only one study reported a significant change in HDL. No meta-analysis was performed due to heterogeneity; no significant effects on BMI, weight or blood pressure were observed, and statins were generally well tolerated.</w:t>
            </w:r>
          </w:p>
          <w:p w14:paraId="33770935" w14:textId="6793D8A5" w:rsidR="00B3430A" w:rsidRPr="00A13C3E" w:rsidRDefault="00B3430A" w:rsidP="009755A5">
            <w:pPr>
              <w:rPr>
                <w:rFonts w:ascii="Calibri" w:hAnsi="Calibri" w:cs="Calibri"/>
                <w:b/>
                <w:bCs/>
                <w:sz w:val="22"/>
                <w:szCs w:val="22"/>
              </w:rPr>
            </w:pPr>
          </w:p>
        </w:tc>
        <w:tc>
          <w:tcPr>
            <w:tcW w:w="7693" w:type="dxa"/>
            <w:vMerge w:val="restart"/>
          </w:tcPr>
          <w:p w14:paraId="3AA75847" w14:textId="77777777" w:rsidR="00BC4FE0" w:rsidRPr="00BC4FE0" w:rsidRDefault="00BC4FE0" w:rsidP="00BC4FE0">
            <w:pPr>
              <w:rPr>
                <w:rFonts w:ascii="Calibri" w:hAnsi="Calibri" w:cs="Calibri"/>
                <w:b/>
                <w:bCs/>
                <w:sz w:val="22"/>
                <w:szCs w:val="22"/>
              </w:rPr>
            </w:pPr>
            <w:r w:rsidRPr="00BC4FE0">
              <w:rPr>
                <w:rFonts w:ascii="Calibri" w:hAnsi="Calibri" w:cs="Calibri"/>
                <w:b/>
                <w:bCs/>
                <w:sz w:val="22"/>
                <w:szCs w:val="22"/>
              </w:rPr>
              <w:lastRenderedPageBreak/>
              <w:t>Literature Review:</w:t>
            </w:r>
          </w:p>
          <w:p w14:paraId="177E2320" w14:textId="77777777" w:rsidR="00BC4FE0" w:rsidRDefault="00BC4FE0" w:rsidP="009755A5">
            <w:pPr>
              <w:rPr>
                <w:rFonts w:ascii="Calibri" w:hAnsi="Calibri" w:cs="Calibri"/>
                <w:sz w:val="22"/>
                <w:szCs w:val="22"/>
                <w:u w:val="single"/>
              </w:rPr>
            </w:pPr>
          </w:p>
          <w:p w14:paraId="33EF0D98" w14:textId="3F5ABFD5" w:rsidR="009755A5" w:rsidRPr="00A13C3E" w:rsidRDefault="009755A5" w:rsidP="009755A5">
            <w:pPr>
              <w:rPr>
                <w:rFonts w:ascii="Calibri" w:hAnsi="Calibri" w:cs="Calibri"/>
                <w:sz w:val="22"/>
                <w:szCs w:val="22"/>
                <w:u w:val="single"/>
              </w:rPr>
            </w:pPr>
            <w:r w:rsidRPr="00A13C3E">
              <w:rPr>
                <w:rFonts w:ascii="Calibri" w:hAnsi="Calibri" w:cs="Calibri"/>
                <w:sz w:val="22"/>
                <w:szCs w:val="22"/>
                <w:u w:val="single"/>
              </w:rPr>
              <w:t>PubMed</w:t>
            </w:r>
          </w:p>
          <w:p w14:paraId="74E94B5E" w14:textId="77777777" w:rsidR="009755A5" w:rsidRPr="00A13C3E" w:rsidRDefault="009755A5" w:rsidP="009755A5">
            <w:pPr>
              <w:rPr>
                <w:rFonts w:ascii="Calibri" w:hAnsi="Calibri" w:cs="Calibri"/>
                <w:sz w:val="22"/>
                <w:szCs w:val="22"/>
                <w:u w:val="single"/>
              </w:rPr>
            </w:pPr>
            <w:r w:rsidRPr="00A13C3E">
              <w:rPr>
                <w:rFonts w:ascii="Calibri" w:hAnsi="Calibri" w:cs="Calibri"/>
                <w:color w:val="212121"/>
                <w:sz w:val="22"/>
                <w:szCs w:val="22"/>
                <w:lang w:val="en-GB" w:eastAsia="en-GB"/>
              </w:rPr>
              <w:t>("Child"[Title/Abstract] OR "Child"[</w:t>
            </w:r>
            <w:proofErr w:type="spellStart"/>
            <w:r w:rsidRPr="00A13C3E">
              <w:rPr>
                <w:rFonts w:ascii="Calibri" w:hAnsi="Calibri" w:cs="Calibri"/>
                <w:color w:val="212121"/>
                <w:sz w:val="22"/>
                <w:szCs w:val="22"/>
                <w:lang w:val="en-GB" w:eastAsia="en-GB"/>
              </w:rPr>
              <w:t>MeSH</w:t>
            </w:r>
            <w:proofErr w:type="spellEnd"/>
            <w:r w:rsidRPr="00A13C3E">
              <w:rPr>
                <w:rFonts w:ascii="Calibri" w:hAnsi="Calibri" w:cs="Calibri"/>
                <w:color w:val="212121"/>
                <w:sz w:val="22"/>
                <w:szCs w:val="22"/>
                <w:lang w:val="en-GB" w:eastAsia="en-GB"/>
              </w:rPr>
              <w:t xml:space="preserve"> Terms] OR "</w:t>
            </w:r>
            <w:proofErr w:type="spellStart"/>
            <w:r w:rsidRPr="00A13C3E">
              <w:rPr>
                <w:rFonts w:ascii="Calibri" w:hAnsi="Calibri" w:cs="Calibri"/>
                <w:color w:val="212121"/>
                <w:sz w:val="22"/>
                <w:szCs w:val="22"/>
                <w:lang w:val="en-GB" w:eastAsia="en-GB"/>
              </w:rPr>
              <w:t>adolescen</w:t>
            </w:r>
            <w:proofErr w:type="spellEnd"/>
            <w:r w:rsidRPr="00A13C3E">
              <w:rPr>
                <w:rFonts w:ascii="Calibri" w:hAnsi="Calibri" w:cs="Calibri"/>
                <w:color w:val="212121"/>
                <w:sz w:val="22"/>
                <w:szCs w:val="22"/>
                <w:lang w:val="en-GB" w:eastAsia="en-GB"/>
              </w:rPr>
              <w:t>*"[Title/Abstract] OR "Adolescent"[</w:t>
            </w:r>
            <w:proofErr w:type="spellStart"/>
            <w:r w:rsidRPr="00A13C3E">
              <w:rPr>
                <w:rFonts w:ascii="Calibri" w:hAnsi="Calibri" w:cs="Calibri"/>
                <w:color w:val="212121"/>
                <w:sz w:val="22"/>
                <w:szCs w:val="22"/>
                <w:lang w:val="en-GB" w:eastAsia="en-GB"/>
              </w:rPr>
              <w:t>MeSH</w:t>
            </w:r>
            <w:proofErr w:type="spellEnd"/>
            <w:r w:rsidRPr="00A13C3E">
              <w:rPr>
                <w:rFonts w:ascii="Calibri" w:hAnsi="Calibri" w:cs="Calibri"/>
                <w:color w:val="212121"/>
                <w:sz w:val="22"/>
                <w:szCs w:val="22"/>
                <w:lang w:val="en-GB" w:eastAsia="en-GB"/>
              </w:rPr>
              <w:t xml:space="preserve"> Terms] OR "Minors"[</w:t>
            </w:r>
            <w:proofErr w:type="spellStart"/>
            <w:r w:rsidRPr="00A13C3E">
              <w:rPr>
                <w:rFonts w:ascii="Calibri" w:hAnsi="Calibri" w:cs="Calibri"/>
                <w:color w:val="212121"/>
                <w:sz w:val="22"/>
                <w:szCs w:val="22"/>
                <w:lang w:val="en-GB" w:eastAsia="en-GB"/>
              </w:rPr>
              <w:t>MeSH</w:t>
            </w:r>
            <w:proofErr w:type="spellEnd"/>
            <w:r w:rsidRPr="00A13C3E">
              <w:rPr>
                <w:rFonts w:ascii="Calibri" w:hAnsi="Calibri" w:cs="Calibri"/>
                <w:color w:val="212121"/>
                <w:sz w:val="22"/>
                <w:szCs w:val="22"/>
                <w:lang w:val="en-GB" w:eastAsia="en-GB"/>
              </w:rPr>
              <w:t xml:space="preserve"> Terms] OR "youth"[Title/Abstract] OR "young"[Title/Abstract]) AND ("dyslipidaemia*"[Title/Abstract] OR "</w:t>
            </w:r>
            <w:proofErr w:type="spellStart"/>
            <w:r w:rsidRPr="00A13C3E">
              <w:rPr>
                <w:rFonts w:ascii="Calibri" w:hAnsi="Calibri" w:cs="Calibri"/>
                <w:color w:val="212121"/>
                <w:sz w:val="22"/>
                <w:szCs w:val="22"/>
                <w:lang w:val="en-GB" w:eastAsia="en-GB"/>
              </w:rPr>
              <w:t>dyslipidemia</w:t>
            </w:r>
            <w:proofErr w:type="spellEnd"/>
            <w:r w:rsidRPr="00A13C3E">
              <w:rPr>
                <w:rFonts w:ascii="Calibri" w:hAnsi="Calibri" w:cs="Calibri"/>
                <w:color w:val="212121"/>
                <w:sz w:val="22"/>
                <w:szCs w:val="22"/>
                <w:lang w:val="en-GB" w:eastAsia="en-GB"/>
              </w:rPr>
              <w:t>*"[Title/Abstract] OR "</w:t>
            </w:r>
            <w:proofErr w:type="spellStart"/>
            <w:r w:rsidRPr="00A13C3E">
              <w:rPr>
                <w:rFonts w:ascii="Calibri" w:hAnsi="Calibri" w:cs="Calibri"/>
                <w:color w:val="212121"/>
                <w:sz w:val="22"/>
                <w:szCs w:val="22"/>
                <w:lang w:val="en-GB" w:eastAsia="en-GB"/>
              </w:rPr>
              <w:t>Dyslipidemias</w:t>
            </w:r>
            <w:proofErr w:type="spellEnd"/>
            <w:r w:rsidRPr="00A13C3E">
              <w:rPr>
                <w:rFonts w:ascii="Calibri" w:hAnsi="Calibri" w:cs="Calibri"/>
                <w:color w:val="212121"/>
                <w:sz w:val="22"/>
                <w:szCs w:val="22"/>
                <w:lang w:val="en-GB" w:eastAsia="en-GB"/>
              </w:rPr>
              <w:t>"[</w:t>
            </w:r>
            <w:proofErr w:type="spellStart"/>
            <w:r w:rsidRPr="00A13C3E">
              <w:rPr>
                <w:rFonts w:ascii="Calibri" w:hAnsi="Calibri" w:cs="Calibri"/>
                <w:color w:val="212121"/>
                <w:sz w:val="22"/>
                <w:szCs w:val="22"/>
                <w:lang w:val="en-GB" w:eastAsia="en-GB"/>
              </w:rPr>
              <w:t>MeSH</w:t>
            </w:r>
            <w:proofErr w:type="spellEnd"/>
            <w:r w:rsidRPr="00A13C3E">
              <w:rPr>
                <w:rFonts w:ascii="Calibri" w:hAnsi="Calibri" w:cs="Calibri"/>
                <w:color w:val="212121"/>
                <w:sz w:val="22"/>
                <w:szCs w:val="22"/>
                <w:lang w:val="en-GB" w:eastAsia="en-GB"/>
              </w:rPr>
              <w:t xml:space="preserve"> Terms] OR "hypercholesterolaemia*"[Title/Abstract] OR "hypercholesterolemia*"[Title/Abstract] OR "Hypercholesterolemia"[</w:t>
            </w:r>
            <w:proofErr w:type="spellStart"/>
            <w:r w:rsidRPr="00A13C3E">
              <w:rPr>
                <w:rFonts w:ascii="Calibri" w:hAnsi="Calibri" w:cs="Calibri"/>
                <w:color w:val="212121"/>
                <w:sz w:val="22"/>
                <w:szCs w:val="22"/>
                <w:lang w:val="en-GB" w:eastAsia="en-GB"/>
              </w:rPr>
              <w:t>MeSH</w:t>
            </w:r>
            <w:proofErr w:type="spellEnd"/>
            <w:r w:rsidRPr="00A13C3E">
              <w:rPr>
                <w:rFonts w:ascii="Calibri" w:hAnsi="Calibri" w:cs="Calibri"/>
                <w:color w:val="212121"/>
                <w:sz w:val="22"/>
                <w:szCs w:val="22"/>
                <w:lang w:val="en-GB" w:eastAsia="en-GB"/>
              </w:rPr>
              <w:t xml:space="preserve"> Terms] OR "Cholesterol"[Title/Abstract] OR "Cholesterol"[</w:t>
            </w:r>
            <w:proofErr w:type="spellStart"/>
            <w:r w:rsidRPr="00A13C3E">
              <w:rPr>
                <w:rFonts w:ascii="Calibri" w:hAnsi="Calibri" w:cs="Calibri"/>
                <w:color w:val="212121"/>
                <w:sz w:val="22"/>
                <w:szCs w:val="22"/>
                <w:lang w:val="en-GB" w:eastAsia="en-GB"/>
              </w:rPr>
              <w:t>MeSH</w:t>
            </w:r>
            <w:proofErr w:type="spellEnd"/>
            <w:r w:rsidRPr="00A13C3E">
              <w:rPr>
                <w:rFonts w:ascii="Calibri" w:hAnsi="Calibri" w:cs="Calibri"/>
                <w:color w:val="212121"/>
                <w:sz w:val="22"/>
                <w:szCs w:val="22"/>
                <w:lang w:val="en-GB" w:eastAsia="en-GB"/>
              </w:rPr>
              <w:t xml:space="preserve"> Terms] OR "triglyceride*"[Title/Abstract] OR "Triglycerides"[</w:t>
            </w:r>
            <w:proofErr w:type="spellStart"/>
            <w:r w:rsidRPr="00A13C3E">
              <w:rPr>
                <w:rFonts w:ascii="Calibri" w:hAnsi="Calibri" w:cs="Calibri"/>
                <w:color w:val="212121"/>
                <w:sz w:val="22"/>
                <w:szCs w:val="22"/>
                <w:lang w:val="en-GB" w:eastAsia="en-GB"/>
              </w:rPr>
              <w:t>MeSH</w:t>
            </w:r>
            <w:proofErr w:type="spellEnd"/>
            <w:r w:rsidRPr="00A13C3E">
              <w:rPr>
                <w:rFonts w:ascii="Calibri" w:hAnsi="Calibri" w:cs="Calibri"/>
                <w:color w:val="212121"/>
                <w:sz w:val="22"/>
                <w:szCs w:val="22"/>
                <w:lang w:val="en-GB" w:eastAsia="en-GB"/>
              </w:rPr>
              <w:t xml:space="preserve"> Terms] OR "lipid"[Title/Abstract] OR "Lipids"[</w:t>
            </w:r>
            <w:proofErr w:type="spellStart"/>
            <w:r w:rsidRPr="00A13C3E">
              <w:rPr>
                <w:rFonts w:ascii="Calibri" w:hAnsi="Calibri" w:cs="Calibri"/>
                <w:color w:val="212121"/>
                <w:sz w:val="22"/>
                <w:szCs w:val="22"/>
                <w:lang w:val="en-GB" w:eastAsia="en-GB"/>
              </w:rPr>
              <w:t>MeSH</w:t>
            </w:r>
            <w:proofErr w:type="spellEnd"/>
            <w:r w:rsidRPr="00A13C3E">
              <w:rPr>
                <w:rFonts w:ascii="Calibri" w:hAnsi="Calibri" w:cs="Calibri"/>
                <w:color w:val="212121"/>
                <w:sz w:val="22"/>
                <w:szCs w:val="22"/>
                <w:lang w:val="en-GB" w:eastAsia="en-GB"/>
              </w:rPr>
              <w:t xml:space="preserve"> Terms] OR "metabolic"[Title/Abstract] OR "Metabolic Syndrome"[</w:t>
            </w:r>
            <w:proofErr w:type="spellStart"/>
            <w:r w:rsidRPr="00A13C3E">
              <w:rPr>
                <w:rFonts w:ascii="Calibri" w:hAnsi="Calibri" w:cs="Calibri"/>
                <w:color w:val="212121"/>
                <w:sz w:val="22"/>
                <w:szCs w:val="22"/>
                <w:lang w:val="en-GB" w:eastAsia="en-GB"/>
              </w:rPr>
              <w:t>MeSH</w:t>
            </w:r>
            <w:proofErr w:type="spellEnd"/>
            <w:r w:rsidRPr="00A13C3E">
              <w:rPr>
                <w:rFonts w:ascii="Calibri" w:hAnsi="Calibri" w:cs="Calibri"/>
                <w:color w:val="212121"/>
                <w:sz w:val="22"/>
                <w:szCs w:val="22"/>
                <w:lang w:val="en-GB" w:eastAsia="en-GB"/>
              </w:rPr>
              <w:t xml:space="preserve"> Terms] OR "statin"[Title/Abstract]) AND ("antipsychotic*"[Title/Abstract] OR "Antipsychotic Agents"[</w:t>
            </w:r>
            <w:proofErr w:type="spellStart"/>
            <w:r w:rsidRPr="00A13C3E">
              <w:rPr>
                <w:rFonts w:ascii="Calibri" w:hAnsi="Calibri" w:cs="Calibri"/>
                <w:color w:val="212121"/>
                <w:sz w:val="22"/>
                <w:szCs w:val="22"/>
                <w:lang w:val="en-GB" w:eastAsia="en-GB"/>
              </w:rPr>
              <w:t>MeSH</w:t>
            </w:r>
            <w:proofErr w:type="spellEnd"/>
            <w:r w:rsidRPr="00A13C3E">
              <w:rPr>
                <w:rFonts w:ascii="Calibri" w:hAnsi="Calibri" w:cs="Calibri"/>
                <w:color w:val="212121"/>
                <w:sz w:val="22"/>
                <w:szCs w:val="22"/>
                <w:lang w:val="en-GB" w:eastAsia="en-GB"/>
              </w:rPr>
              <w:t xml:space="preserve"> Terms] OR "neuroleptic*"[Title/Abstract] OR "Olanzapine"[Title/Abstract] OR "Olanzapine"[</w:t>
            </w:r>
            <w:proofErr w:type="spellStart"/>
            <w:r w:rsidRPr="00A13C3E">
              <w:rPr>
                <w:rFonts w:ascii="Calibri" w:hAnsi="Calibri" w:cs="Calibri"/>
                <w:color w:val="212121"/>
                <w:sz w:val="22"/>
                <w:szCs w:val="22"/>
                <w:lang w:val="en-GB" w:eastAsia="en-GB"/>
              </w:rPr>
              <w:t>MeSH</w:t>
            </w:r>
            <w:proofErr w:type="spellEnd"/>
            <w:r w:rsidRPr="00A13C3E">
              <w:rPr>
                <w:rFonts w:ascii="Calibri" w:hAnsi="Calibri" w:cs="Calibri"/>
                <w:color w:val="212121"/>
                <w:sz w:val="22"/>
                <w:szCs w:val="22"/>
                <w:lang w:val="en-GB" w:eastAsia="en-GB"/>
              </w:rPr>
              <w:t xml:space="preserve"> Terms] OR "Clozapine"[Title/Abstract] OR "Clozapine"[</w:t>
            </w:r>
            <w:proofErr w:type="spellStart"/>
            <w:r w:rsidRPr="00A13C3E">
              <w:rPr>
                <w:rFonts w:ascii="Calibri" w:hAnsi="Calibri" w:cs="Calibri"/>
                <w:color w:val="212121"/>
                <w:sz w:val="22"/>
                <w:szCs w:val="22"/>
                <w:lang w:val="en-GB" w:eastAsia="en-GB"/>
              </w:rPr>
              <w:t>MeSH</w:t>
            </w:r>
            <w:proofErr w:type="spellEnd"/>
            <w:r w:rsidRPr="00A13C3E">
              <w:rPr>
                <w:rFonts w:ascii="Calibri" w:hAnsi="Calibri" w:cs="Calibri"/>
                <w:color w:val="212121"/>
                <w:sz w:val="22"/>
                <w:szCs w:val="22"/>
                <w:lang w:val="en-GB" w:eastAsia="en-GB"/>
              </w:rPr>
              <w:t xml:space="preserve"> Terms] OR "quetiapine"[Title/Abstract] OR "Quetiapine Fumarate"[</w:t>
            </w:r>
            <w:proofErr w:type="spellStart"/>
            <w:r w:rsidRPr="00A13C3E">
              <w:rPr>
                <w:rFonts w:ascii="Calibri" w:hAnsi="Calibri" w:cs="Calibri"/>
                <w:color w:val="212121"/>
                <w:sz w:val="22"/>
                <w:szCs w:val="22"/>
                <w:lang w:val="en-GB" w:eastAsia="en-GB"/>
              </w:rPr>
              <w:t>MeSH</w:t>
            </w:r>
            <w:proofErr w:type="spellEnd"/>
            <w:r w:rsidRPr="00A13C3E">
              <w:rPr>
                <w:rFonts w:ascii="Calibri" w:hAnsi="Calibri" w:cs="Calibri"/>
                <w:color w:val="212121"/>
                <w:sz w:val="22"/>
                <w:szCs w:val="22"/>
                <w:lang w:val="en-GB" w:eastAsia="en-GB"/>
              </w:rPr>
              <w:t xml:space="preserve"> Terms] OR "Risperidone"[Title/Abstract] OR "Risperidone"[</w:t>
            </w:r>
            <w:proofErr w:type="spellStart"/>
            <w:r w:rsidRPr="00A13C3E">
              <w:rPr>
                <w:rFonts w:ascii="Calibri" w:hAnsi="Calibri" w:cs="Calibri"/>
                <w:color w:val="212121"/>
                <w:sz w:val="22"/>
                <w:szCs w:val="22"/>
                <w:lang w:val="en-GB" w:eastAsia="en-GB"/>
              </w:rPr>
              <w:t>MeSH</w:t>
            </w:r>
            <w:proofErr w:type="spellEnd"/>
            <w:r w:rsidRPr="00A13C3E">
              <w:rPr>
                <w:rFonts w:ascii="Calibri" w:hAnsi="Calibri" w:cs="Calibri"/>
                <w:color w:val="212121"/>
                <w:sz w:val="22"/>
                <w:szCs w:val="22"/>
                <w:lang w:val="en-GB" w:eastAsia="en-GB"/>
              </w:rPr>
              <w:t xml:space="preserve"> Terms] OR "Aripiprazole"[Title/Abstract] OR "Aripiprazole"[</w:t>
            </w:r>
            <w:proofErr w:type="spellStart"/>
            <w:r w:rsidRPr="00A13C3E">
              <w:rPr>
                <w:rFonts w:ascii="Calibri" w:hAnsi="Calibri" w:cs="Calibri"/>
                <w:color w:val="212121"/>
                <w:sz w:val="22"/>
                <w:szCs w:val="22"/>
                <w:lang w:val="en-GB" w:eastAsia="en-GB"/>
              </w:rPr>
              <w:t>MeSH</w:t>
            </w:r>
            <w:proofErr w:type="spellEnd"/>
            <w:r w:rsidRPr="00A13C3E">
              <w:rPr>
                <w:rFonts w:ascii="Calibri" w:hAnsi="Calibri" w:cs="Calibri"/>
                <w:color w:val="212121"/>
                <w:sz w:val="22"/>
                <w:szCs w:val="22"/>
                <w:lang w:val="en-GB" w:eastAsia="en-GB"/>
              </w:rPr>
              <w:t xml:space="preserve"> Terms] OR "paliperidone"[Title/Abstract] OR "Paliperidone Palmitate"[</w:t>
            </w:r>
            <w:proofErr w:type="spellStart"/>
            <w:r w:rsidRPr="00A13C3E">
              <w:rPr>
                <w:rFonts w:ascii="Calibri" w:hAnsi="Calibri" w:cs="Calibri"/>
                <w:color w:val="212121"/>
                <w:sz w:val="22"/>
                <w:szCs w:val="22"/>
                <w:lang w:val="en-GB" w:eastAsia="en-GB"/>
              </w:rPr>
              <w:t>MeSH</w:t>
            </w:r>
            <w:proofErr w:type="spellEnd"/>
            <w:r w:rsidRPr="00A13C3E">
              <w:rPr>
                <w:rFonts w:ascii="Calibri" w:hAnsi="Calibri" w:cs="Calibri"/>
                <w:color w:val="212121"/>
                <w:sz w:val="22"/>
                <w:szCs w:val="22"/>
                <w:lang w:val="en-GB" w:eastAsia="en-GB"/>
              </w:rPr>
              <w:t xml:space="preserve"> Terms] OR "ziprasidone"[Title/Abstract] OR "ziprasidone"[Supplementary Concept])</w:t>
            </w:r>
          </w:p>
          <w:p w14:paraId="34FD5C78" w14:textId="77777777" w:rsidR="009755A5" w:rsidRPr="00A13C3E" w:rsidRDefault="009755A5" w:rsidP="009755A5">
            <w:pPr>
              <w:rPr>
                <w:rFonts w:ascii="Calibri" w:hAnsi="Calibri" w:cs="Calibri"/>
                <w:sz w:val="22"/>
                <w:szCs w:val="22"/>
                <w:highlight w:val="yellow"/>
                <w:lang w:val="en-GB"/>
              </w:rPr>
            </w:pPr>
          </w:p>
          <w:p w14:paraId="76D14314" w14:textId="77777777" w:rsidR="009755A5" w:rsidRPr="00A13C3E" w:rsidRDefault="009755A5" w:rsidP="009755A5">
            <w:pPr>
              <w:rPr>
                <w:rFonts w:ascii="Calibri" w:hAnsi="Calibri" w:cs="Calibri"/>
                <w:sz w:val="22"/>
                <w:szCs w:val="22"/>
                <w:u w:val="single"/>
                <w:lang w:val="en-GB"/>
              </w:rPr>
            </w:pPr>
            <w:r w:rsidRPr="00A13C3E">
              <w:rPr>
                <w:rFonts w:ascii="Calibri" w:hAnsi="Calibri" w:cs="Calibri"/>
                <w:sz w:val="22"/>
                <w:szCs w:val="22"/>
                <w:u w:val="single"/>
                <w:lang w:val="en-GB"/>
              </w:rPr>
              <w:t>Embase</w:t>
            </w:r>
          </w:p>
          <w:p w14:paraId="46612402" w14:textId="617B2B65" w:rsidR="009755A5" w:rsidRPr="00BC4FE0" w:rsidRDefault="009755A5" w:rsidP="009755A5">
            <w:pPr>
              <w:rPr>
                <w:rFonts w:ascii="Calibri" w:hAnsi="Calibri" w:cs="Calibri"/>
                <w:sz w:val="22"/>
                <w:szCs w:val="22"/>
              </w:rPr>
            </w:pPr>
            <w:r w:rsidRPr="00A13C3E">
              <w:rPr>
                <w:rFonts w:ascii="Calibri" w:hAnsi="Calibri" w:cs="Calibri"/>
                <w:sz w:val="22"/>
                <w:szCs w:val="22"/>
              </w:rPr>
              <w:t xml:space="preserve"> (child* OR </w:t>
            </w:r>
            <w:proofErr w:type="spellStart"/>
            <w:r w:rsidRPr="00A13C3E">
              <w:rPr>
                <w:rFonts w:ascii="Calibri" w:hAnsi="Calibri" w:cs="Calibri"/>
                <w:sz w:val="22"/>
                <w:szCs w:val="22"/>
              </w:rPr>
              <w:t>adolescen</w:t>
            </w:r>
            <w:proofErr w:type="spellEnd"/>
            <w:r w:rsidRPr="00A13C3E">
              <w:rPr>
                <w:rFonts w:ascii="Calibri" w:hAnsi="Calibri" w:cs="Calibri"/>
                <w:sz w:val="22"/>
                <w:szCs w:val="22"/>
              </w:rPr>
              <w:t>* OR youth OR young).</w:t>
            </w:r>
            <w:proofErr w:type="spellStart"/>
            <w:r w:rsidRPr="00A13C3E">
              <w:rPr>
                <w:rFonts w:ascii="Calibri" w:hAnsi="Calibri" w:cs="Calibri"/>
                <w:sz w:val="22"/>
                <w:szCs w:val="22"/>
              </w:rPr>
              <w:t>ti,ab</w:t>
            </w:r>
            <w:proofErr w:type="spellEnd"/>
            <w:r w:rsidRPr="00A13C3E">
              <w:rPr>
                <w:rFonts w:ascii="Calibri" w:hAnsi="Calibri" w:cs="Calibri"/>
                <w:sz w:val="22"/>
                <w:szCs w:val="22"/>
              </w:rPr>
              <w:t>. OR exp child/ OR exp adolescent/ OR exp minor/) AND (</w:t>
            </w:r>
            <w:proofErr w:type="spellStart"/>
            <w:r w:rsidRPr="00A13C3E">
              <w:rPr>
                <w:rFonts w:ascii="Calibri" w:hAnsi="Calibri" w:cs="Calibri"/>
                <w:sz w:val="22"/>
                <w:szCs w:val="22"/>
              </w:rPr>
              <w:t>dyslipid</w:t>
            </w:r>
            <w:proofErr w:type="spellEnd"/>
            <w:r w:rsidRPr="00A13C3E">
              <w:rPr>
                <w:rFonts w:ascii="Calibri" w:hAnsi="Calibri" w:cs="Calibri"/>
                <w:sz w:val="22"/>
                <w:szCs w:val="22"/>
              </w:rPr>
              <w:t xml:space="preserve">* OR </w:t>
            </w:r>
            <w:proofErr w:type="spellStart"/>
            <w:r w:rsidRPr="00A13C3E">
              <w:rPr>
                <w:rFonts w:ascii="Calibri" w:hAnsi="Calibri" w:cs="Calibri"/>
                <w:sz w:val="22"/>
                <w:szCs w:val="22"/>
              </w:rPr>
              <w:t>hypercholesterol</w:t>
            </w:r>
            <w:proofErr w:type="spellEnd"/>
            <w:r w:rsidRPr="00A13C3E">
              <w:rPr>
                <w:rFonts w:ascii="Calibri" w:hAnsi="Calibri" w:cs="Calibri"/>
                <w:sz w:val="22"/>
                <w:szCs w:val="22"/>
              </w:rPr>
              <w:t>* OR cholesterol OR triglyceride* OR lipid OR metabolic OR statin).</w:t>
            </w:r>
            <w:proofErr w:type="spellStart"/>
            <w:r w:rsidRPr="00A13C3E">
              <w:rPr>
                <w:rFonts w:ascii="Calibri" w:hAnsi="Calibri" w:cs="Calibri"/>
                <w:sz w:val="22"/>
                <w:szCs w:val="22"/>
              </w:rPr>
              <w:t>ti,ab</w:t>
            </w:r>
            <w:proofErr w:type="spellEnd"/>
            <w:r w:rsidRPr="00A13C3E">
              <w:rPr>
                <w:rFonts w:ascii="Calibri" w:hAnsi="Calibri" w:cs="Calibri"/>
                <w:sz w:val="22"/>
                <w:szCs w:val="22"/>
              </w:rPr>
              <w:t>. OR exp dyslipidemia/ OR exp hypercholesterolemia/ OR exp cholesterol/ OR exp triglyceride/ OR exp lipid/ OR exp metabolic syndrome/ OR exp statin/) AND (antipsychotic* OR neuroleptic* OR olanzapine OR clozapine OR quetiapine OR risperidone OR aripiprazole OR paliperidone OR ziprasidone).</w:t>
            </w:r>
            <w:proofErr w:type="spellStart"/>
            <w:r w:rsidRPr="00A13C3E">
              <w:rPr>
                <w:rFonts w:ascii="Calibri" w:hAnsi="Calibri" w:cs="Calibri"/>
                <w:sz w:val="22"/>
                <w:szCs w:val="22"/>
              </w:rPr>
              <w:t>ti,ab</w:t>
            </w:r>
            <w:proofErr w:type="spellEnd"/>
            <w:r w:rsidRPr="00A13C3E">
              <w:rPr>
                <w:rFonts w:ascii="Calibri" w:hAnsi="Calibri" w:cs="Calibri"/>
                <w:sz w:val="22"/>
                <w:szCs w:val="22"/>
              </w:rPr>
              <w:t>. OR exp antipsychotic agent/ OR exp neuroleptic agent/ OR exp olanzapine/ OR exp clozapine/ OR exp quetiapine fumarate/ OR exp risperidone/ OR exp aripiprazole/ OR exp paliperidone/ OR exp ziprasidone/)</w:t>
            </w:r>
          </w:p>
          <w:p w14:paraId="3A100B35" w14:textId="77777777" w:rsidR="009755A5" w:rsidRDefault="009755A5" w:rsidP="009755A5">
            <w:pPr>
              <w:rPr>
                <w:rFonts w:ascii="Calibri" w:hAnsi="Calibri" w:cs="Calibri"/>
                <w:b/>
                <w:bCs/>
                <w:sz w:val="22"/>
                <w:szCs w:val="22"/>
              </w:rPr>
            </w:pPr>
          </w:p>
          <w:p w14:paraId="2BFC0671" w14:textId="77777777" w:rsidR="009755A5" w:rsidRDefault="009755A5" w:rsidP="009755A5">
            <w:pPr>
              <w:rPr>
                <w:rFonts w:ascii="Calibri" w:hAnsi="Calibri" w:cs="Calibri"/>
                <w:b/>
                <w:bCs/>
                <w:sz w:val="22"/>
                <w:szCs w:val="22"/>
              </w:rPr>
            </w:pPr>
          </w:p>
          <w:p w14:paraId="74445765" w14:textId="77777777" w:rsidR="009755A5" w:rsidRDefault="009755A5" w:rsidP="009755A5">
            <w:pPr>
              <w:rPr>
                <w:rFonts w:ascii="Calibri" w:hAnsi="Calibri" w:cs="Calibri"/>
                <w:b/>
                <w:bCs/>
                <w:sz w:val="22"/>
                <w:szCs w:val="22"/>
              </w:rPr>
            </w:pPr>
          </w:p>
          <w:p w14:paraId="2DC9ABA4" w14:textId="77777777" w:rsidR="009755A5" w:rsidRDefault="009755A5" w:rsidP="009755A5">
            <w:pPr>
              <w:rPr>
                <w:rFonts w:ascii="Calibri" w:hAnsi="Calibri" w:cs="Calibri"/>
                <w:sz w:val="22"/>
                <w:szCs w:val="22"/>
                <w:u w:val="single"/>
              </w:rPr>
            </w:pPr>
            <w:r w:rsidRPr="008F1938">
              <w:rPr>
                <w:rFonts w:ascii="Calibri" w:hAnsi="Calibri" w:cs="Calibri"/>
                <w:sz w:val="22"/>
                <w:szCs w:val="22"/>
                <w:u w:val="single"/>
              </w:rPr>
              <w:t>PRISMA Chart</w:t>
            </w:r>
          </w:p>
          <w:p w14:paraId="0F3A7057" w14:textId="68562197" w:rsidR="009755A5" w:rsidRPr="00B3430A" w:rsidRDefault="00B3430A" w:rsidP="009755A5">
            <w:pPr>
              <w:rPr>
                <w:rFonts w:ascii="Calibri" w:hAnsi="Calibri" w:cs="Calibri"/>
                <w:sz w:val="22"/>
                <w:szCs w:val="22"/>
                <w:u w:val="single"/>
              </w:rPr>
            </w:pPr>
            <w:r w:rsidRPr="00B3430A">
              <w:rPr>
                <w:rFonts w:ascii="Calibri" w:hAnsi="Calibri" w:cs="Calibri"/>
                <w:noProof/>
                <w:sz w:val="22"/>
                <w:szCs w:val="22"/>
                <w:u w:val="single"/>
              </w:rPr>
              <w:drawing>
                <wp:inline distT="0" distB="0" distL="0" distR="0" wp14:anchorId="4666AB5C" wp14:editId="7B8A3220">
                  <wp:extent cx="4329611" cy="5994400"/>
                  <wp:effectExtent l="0" t="0" r="1270" b="0"/>
                  <wp:docPr id="10358694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869450" name=""/>
                          <pic:cNvPicPr/>
                        </pic:nvPicPr>
                        <pic:blipFill>
                          <a:blip r:embed="rId9"/>
                          <a:stretch>
                            <a:fillRect/>
                          </a:stretch>
                        </pic:blipFill>
                        <pic:spPr>
                          <a:xfrm>
                            <a:off x="0" y="0"/>
                            <a:ext cx="4347983" cy="6019836"/>
                          </a:xfrm>
                          <a:prstGeom prst="rect">
                            <a:avLst/>
                          </a:prstGeom>
                        </pic:spPr>
                      </pic:pic>
                    </a:graphicData>
                  </a:graphic>
                </wp:inline>
              </w:drawing>
            </w:r>
          </w:p>
          <w:p w14:paraId="579711A3" w14:textId="77777777" w:rsidR="009755A5" w:rsidRDefault="009755A5" w:rsidP="009755A5">
            <w:pPr>
              <w:rPr>
                <w:rFonts w:ascii="Calibri" w:hAnsi="Calibri" w:cs="Calibri"/>
                <w:b/>
                <w:bCs/>
                <w:sz w:val="22"/>
                <w:szCs w:val="22"/>
              </w:rPr>
            </w:pPr>
          </w:p>
          <w:p w14:paraId="598C8643" w14:textId="77777777" w:rsidR="009755A5" w:rsidRPr="00A13C3E" w:rsidRDefault="009755A5" w:rsidP="009755A5">
            <w:pPr>
              <w:rPr>
                <w:rFonts w:ascii="Calibri" w:hAnsi="Calibri" w:cs="Calibri"/>
                <w:sz w:val="22"/>
                <w:szCs w:val="22"/>
              </w:rPr>
            </w:pPr>
            <w:r w:rsidRPr="00A13C3E">
              <w:rPr>
                <w:rFonts w:ascii="Calibri" w:hAnsi="Calibri" w:cs="Calibri"/>
                <w:sz w:val="22"/>
                <w:szCs w:val="22"/>
                <w:u w:val="single"/>
              </w:rPr>
              <w:t>Results</w:t>
            </w:r>
          </w:p>
          <w:p w14:paraId="7F078F54" w14:textId="3B4D84F4" w:rsidR="009755A5" w:rsidRDefault="009755A5" w:rsidP="009755A5">
            <w:pPr>
              <w:spacing w:after="160"/>
              <w:rPr>
                <w:rFonts w:ascii="Calibri" w:hAnsi="Calibri" w:cs="Calibri"/>
                <w:sz w:val="22"/>
                <w:szCs w:val="22"/>
              </w:rPr>
            </w:pPr>
            <w:r w:rsidRPr="00A13C3E">
              <w:rPr>
                <w:rFonts w:ascii="Calibri" w:hAnsi="Calibri" w:cs="Calibri"/>
                <w:sz w:val="22"/>
                <w:szCs w:val="22"/>
              </w:rPr>
              <w:t>15</w:t>
            </w:r>
            <w:r w:rsidR="00B3430A">
              <w:rPr>
                <w:rFonts w:ascii="Calibri" w:hAnsi="Calibri" w:cs="Calibri"/>
                <w:sz w:val="22"/>
                <w:szCs w:val="22"/>
              </w:rPr>
              <w:t>29</w:t>
            </w:r>
            <w:r w:rsidRPr="00A13C3E">
              <w:rPr>
                <w:rFonts w:ascii="Calibri" w:hAnsi="Calibri" w:cs="Calibri"/>
                <w:sz w:val="22"/>
                <w:szCs w:val="22"/>
              </w:rPr>
              <w:t xml:space="preserve"> titles and abstracts were screened and of these, 10 articles were eligible from 9 unique studies. There were no studies that looked exclusively at lipids as primary outcomes. </w:t>
            </w:r>
          </w:p>
          <w:p w14:paraId="6012854C" w14:textId="77777777" w:rsidR="009755A5" w:rsidRDefault="009755A5" w:rsidP="009755A5">
            <w:pPr>
              <w:spacing w:after="160"/>
              <w:rPr>
                <w:rFonts w:ascii="Calibri" w:hAnsi="Calibri" w:cs="Calibri"/>
                <w:sz w:val="22"/>
                <w:szCs w:val="22"/>
              </w:rPr>
            </w:pPr>
            <w:r>
              <w:rPr>
                <w:rFonts w:ascii="Calibri" w:hAnsi="Calibri" w:cs="Calibri"/>
                <w:sz w:val="22"/>
                <w:szCs w:val="22"/>
              </w:rPr>
              <w:t>Antipsychotic medicines represented in the studies included a</w:t>
            </w:r>
            <w:r w:rsidRPr="003708B1">
              <w:rPr>
                <w:rFonts w:ascii="Calibri" w:hAnsi="Calibri" w:cs="Calibri"/>
                <w:sz w:val="22"/>
                <w:szCs w:val="22"/>
              </w:rPr>
              <w:t>ripiprazole</w:t>
            </w:r>
            <w:r>
              <w:rPr>
                <w:rFonts w:ascii="Calibri" w:hAnsi="Calibri" w:cs="Calibri"/>
                <w:sz w:val="22"/>
                <w:szCs w:val="22"/>
              </w:rPr>
              <w:t>, r</w:t>
            </w:r>
            <w:r w:rsidRPr="003708B1">
              <w:rPr>
                <w:rFonts w:ascii="Calibri" w:hAnsi="Calibri" w:cs="Calibri"/>
                <w:sz w:val="22"/>
                <w:szCs w:val="22"/>
              </w:rPr>
              <w:t>isperidone</w:t>
            </w:r>
            <w:r>
              <w:rPr>
                <w:rFonts w:ascii="Calibri" w:hAnsi="Calibri" w:cs="Calibri"/>
                <w:sz w:val="22"/>
                <w:szCs w:val="22"/>
              </w:rPr>
              <w:t>, o</w:t>
            </w:r>
            <w:r w:rsidRPr="003708B1">
              <w:rPr>
                <w:rFonts w:ascii="Calibri" w:hAnsi="Calibri" w:cs="Calibri"/>
                <w:sz w:val="22"/>
                <w:szCs w:val="22"/>
              </w:rPr>
              <w:t>lanzapine</w:t>
            </w:r>
            <w:r>
              <w:rPr>
                <w:rFonts w:ascii="Calibri" w:hAnsi="Calibri" w:cs="Calibri"/>
                <w:sz w:val="22"/>
                <w:szCs w:val="22"/>
              </w:rPr>
              <w:t>, q</w:t>
            </w:r>
            <w:r w:rsidRPr="003708B1">
              <w:rPr>
                <w:rFonts w:ascii="Calibri" w:hAnsi="Calibri" w:cs="Calibri"/>
                <w:sz w:val="22"/>
                <w:szCs w:val="22"/>
              </w:rPr>
              <w:t>uetiapine</w:t>
            </w:r>
            <w:r>
              <w:rPr>
                <w:rFonts w:ascii="Calibri" w:hAnsi="Calibri" w:cs="Calibri"/>
                <w:sz w:val="22"/>
                <w:szCs w:val="22"/>
              </w:rPr>
              <w:t>, z</w:t>
            </w:r>
            <w:r w:rsidRPr="003708B1">
              <w:rPr>
                <w:rFonts w:ascii="Calibri" w:hAnsi="Calibri" w:cs="Calibri"/>
                <w:sz w:val="22"/>
                <w:szCs w:val="22"/>
              </w:rPr>
              <w:t>iprasidone</w:t>
            </w:r>
            <w:r>
              <w:rPr>
                <w:rFonts w:ascii="Calibri" w:hAnsi="Calibri" w:cs="Calibri"/>
                <w:sz w:val="22"/>
                <w:szCs w:val="22"/>
              </w:rPr>
              <w:t xml:space="preserve">, </w:t>
            </w:r>
            <w:proofErr w:type="spellStart"/>
            <w:r>
              <w:rPr>
                <w:rFonts w:ascii="Calibri" w:hAnsi="Calibri" w:cs="Calibri"/>
                <w:sz w:val="22"/>
                <w:szCs w:val="22"/>
              </w:rPr>
              <w:t>c</w:t>
            </w:r>
            <w:r w:rsidRPr="003708B1">
              <w:rPr>
                <w:rFonts w:ascii="Calibri" w:hAnsi="Calibri" w:cs="Calibri"/>
                <w:sz w:val="22"/>
                <w:szCs w:val="22"/>
              </w:rPr>
              <w:t>lothiapine</w:t>
            </w:r>
            <w:proofErr w:type="spellEnd"/>
            <w:r>
              <w:rPr>
                <w:rFonts w:ascii="Calibri" w:hAnsi="Calibri" w:cs="Calibri"/>
                <w:sz w:val="22"/>
                <w:szCs w:val="22"/>
              </w:rPr>
              <w:t>, c</w:t>
            </w:r>
            <w:r w:rsidRPr="003708B1">
              <w:rPr>
                <w:rFonts w:ascii="Calibri" w:hAnsi="Calibri" w:cs="Calibri"/>
                <w:sz w:val="22"/>
                <w:szCs w:val="22"/>
              </w:rPr>
              <w:t>lozapine</w:t>
            </w:r>
            <w:r>
              <w:rPr>
                <w:rFonts w:ascii="Calibri" w:hAnsi="Calibri" w:cs="Calibri"/>
                <w:sz w:val="22"/>
                <w:szCs w:val="22"/>
              </w:rPr>
              <w:t>, I</w:t>
            </w:r>
            <w:r w:rsidRPr="003708B1">
              <w:rPr>
                <w:rFonts w:ascii="Calibri" w:hAnsi="Calibri" w:cs="Calibri"/>
                <w:sz w:val="22"/>
                <w:szCs w:val="22"/>
              </w:rPr>
              <w:t>loperidone</w:t>
            </w:r>
            <w:r>
              <w:rPr>
                <w:rFonts w:ascii="Calibri" w:hAnsi="Calibri" w:cs="Calibri"/>
                <w:sz w:val="22"/>
                <w:szCs w:val="22"/>
              </w:rPr>
              <w:t>, p</w:t>
            </w:r>
            <w:r w:rsidRPr="003708B1">
              <w:rPr>
                <w:rFonts w:ascii="Calibri" w:hAnsi="Calibri" w:cs="Calibri"/>
                <w:sz w:val="22"/>
                <w:szCs w:val="22"/>
              </w:rPr>
              <w:t>erphenazine (switch arm only</w:t>
            </w:r>
            <w:r>
              <w:rPr>
                <w:rFonts w:ascii="Calibri" w:hAnsi="Calibri" w:cs="Calibri"/>
                <w:sz w:val="22"/>
                <w:szCs w:val="22"/>
              </w:rPr>
              <w:t>) and m</w:t>
            </w:r>
            <w:r w:rsidRPr="003708B1">
              <w:rPr>
                <w:rFonts w:ascii="Calibri" w:hAnsi="Calibri" w:cs="Calibri"/>
                <w:sz w:val="22"/>
                <w:szCs w:val="22"/>
              </w:rPr>
              <w:t>olindone (switch arm only, discontinued mid-trial)</w:t>
            </w:r>
            <w:r>
              <w:rPr>
                <w:rFonts w:ascii="Calibri" w:hAnsi="Calibri" w:cs="Calibri"/>
                <w:sz w:val="22"/>
                <w:szCs w:val="22"/>
              </w:rPr>
              <w:t>.</w:t>
            </w:r>
          </w:p>
          <w:tbl>
            <w:tblPr>
              <w:tblStyle w:val="TableGrid"/>
              <w:tblW w:w="0" w:type="auto"/>
              <w:tblLayout w:type="fixed"/>
              <w:tblLook w:val="04A0" w:firstRow="1" w:lastRow="0" w:firstColumn="1" w:lastColumn="0" w:noHBand="0" w:noVBand="1"/>
            </w:tblPr>
            <w:tblGrid>
              <w:gridCol w:w="2635"/>
              <w:gridCol w:w="1950"/>
              <w:gridCol w:w="2790"/>
            </w:tblGrid>
            <w:tr w:rsidR="009755A5" w:rsidRPr="009755A5" w14:paraId="50CE2325" w14:textId="77777777" w:rsidTr="00ED0D85">
              <w:trPr>
                <w:trHeight w:val="197"/>
              </w:trPr>
              <w:tc>
                <w:tcPr>
                  <w:tcW w:w="2635" w:type="dxa"/>
                </w:tcPr>
                <w:p w14:paraId="41909125" w14:textId="77777777" w:rsidR="009755A5" w:rsidRPr="009755A5" w:rsidRDefault="009755A5" w:rsidP="009755A5">
                  <w:pPr>
                    <w:rPr>
                      <w:rFonts w:ascii="Calibri" w:hAnsi="Calibri" w:cs="Calibri"/>
                      <w:b/>
                      <w:bCs/>
                      <w:sz w:val="18"/>
                      <w:szCs w:val="18"/>
                    </w:rPr>
                  </w:pPr>
                  <w:r w:rsidRPr="009755A5">
                    <w:rPr>
                      <w:rFonts w:ascii="Calibri" w:hAnsi="Calibri" w:cs="Calibri"/>
                      <w:b/>
                      <w:bCs/>
                      <w:sz w:val="18"/>
                      <w:szCs w:val="18"/>
                    </w:rPr>
                    <w:t>Study</w:t>
                  </w:r>
                </w:p>
              </w:tc>
              <w:tc>
                <w:tcPr>
                  <w:tcW w:w="1950" w:type="dxa"/>
                </w:tcPr>
                <w:p w14:paraId="621D1ECB" w14:textId="77777777" w:rsidR="009755A5" w:rsidRPr="009755A5" w:rsidRDefault="009755A5" w:rsidP="009755A5">
                  <w:pPr>
                    <w:rPr>
                      <w:rFonts w:ascii="Calibri" w:hAnsi="Calibri" w:cs="Calibri"/>
                      <w:b/>
                      <w:bCs/>
                      <w:sz w:val="18"/>
                      <w:szCs w:val="18"/>
                    </w:rPr>
                  </w:pPr>
                  <w:r w:rsidRPr="009755A5">
                    <w:rPr>
                      <w:rFonts w:ascii="Calibri" w:hAnsi="Calibri" w:cs="Calibri"/>
                      <w:b/>
                      <w:bCs/>
                      <w:sz w:val="18"/>
                      <w:szCs w:val="18"/>
                    </w:rPr>
                    <w:t>Participants</w:t>
                  </w:r>
                </w:p>
              </w:tc>
              <w:tc>
                <w:tcPr>
                  <w:tcW w:w="2790" w:type="dxa"/>
                </w:tcPr>
                <w:p w14:paraId="1233303C" w14:textId="77777777" w:rsidR="009755A5" w:rsidRPr="009755A5" w:rsidRDefault="009755A5" w:rsidP="009755A5">
                  <w:pPr>
                    <w:rPr>
                      <w:rFonts w:ascii="Calibri" w:hAnsi="Calibri" w:cs="Calibri"/>
                      <w:b/>
                      <w:bCs/>
                      <w:sz w:val="18"/>
                      <w:szCs w:val="18"/>
                    </w:rPr>
                  </w:pPr>
                  <w:r w:rsidRPr="009755A5">
                    <w:rPr>
                      <w:rFonts w:ascii="Calibri" w:hAnsi="Calibri" w:cs="Calibri"/>
                      <w:b/>
                      <w:bCs/>
                      <w:sz w:val="18"/>
                      <w:szCs w:val="18"/>
                    </w:rPr>
                    <w:t>Intervention</w:t>
                  </w:r>
                  <w:r>
                    <w:rPr>
                      <w:rFonts w:ascii="Calibri" w:hAnsi="Calibri" w:cs="Calibri"/>
                      <w:b/>
                      <w:bCs/>
                      <w:sz w:val="18"/>
                      <w:szCs w:val="18"/>
                    </w:rPr>
                    <w:t>(</w:t>
                  </w:r>
                  <w:r w:rsidRPr="009755A5">
                    <w:rPr>
                      <w:rFonts w:ascii="Calibri" w:hAnsi="Calibri" w:cs="Calibri"/>
                      <w:b/>
                      <w:bCs/>
                      <w:sz w:val="18"/>
                      <w:szCs w:val="18"/>
                    </w:rPr>
                    <w:t>s</w:t>
                  </w:r>
                  <w:r>
                    <w:rPr>
                      <w:rFonts w:ascii="Calibri" w:hAnsi="Calibri" w:cs="Calibri"/>
                      <w:b/>
                      <w:bCs/>
                      <w:sz w:val="18"/>
                      <w:szCs w:val="18"/>
                    </w:rPr>
                    <w:t>)</w:t>
                  </w:r>
                </w:p>
              </w:tc>
            </w:tr>
            <w:tr w:rsidR="009755A5" w:rsidRPr="009755A5" w14:paraId="0975AB26" w14:textId="77777777" w:rsidTr="00ED0D85">
              <w:trPr>
                <w:trHeight w:val="152"/>
              </w:trPr>
              <w:tc>
                <w:tcPr>
                  <w:tcW w:w="2635" w:type="dxa"/>
                </w:tcPr>
                <w:p w14:paraId="0F2728DF" w14:textId="5B588265" w:rsidR="009755A5" w:rsidRPr="00ED0D85" w:rsidRDefault="009755A5" w:rsidP="009755A5">
                  <w:pPr>
                    <w:rPr>
                      <w:rFonts w:ascii="Calibri" w:hAnsi="Calibri" w:cs="Calibri"/>
                      <w:sz w:val="18"/>
                      <w:szCs w:val="18"/>
                      <w:vertAlign w:val="superscript"/>
                    </w:rPr>
                  </w:pPr>
                  <w:r w:rsidRPr="00ED0D85">
                    <w:rPr>
                      <w:rFonts w:ascii="Calibri" w:hAnsi="Calibri" w:cs="Calibri"/>
                      <w:sz w:val="18"/>
                      <w:szCs w:val="18"/>
                    </w:rPr>
                    <w:t>Levy-Shraga et al. 2021</w:t>
                  </w:r>
                  <w:r w:rsidR="00ED0D85">
                    <w:rPr>
                      <w:rFonts w:ascii="Calibri" w:hAnsi="Calibri" w:cs="Calibri"/>
                      <w:sz w:val="18"/>
                      <w:szCs w:val="18"/>
                      <w:vertAlign w:val="superscript"/>
                    </w:rPr>
                    <w:t>10</w:t>
                  </w:r>
                </w:p>
              </w:tc>
              <w:tc>
                <w:tcPr>
                  <w:tcW w:w="1950" w:type="dxa"/>
                </w:tcPr>
                <w:p w14:paraId="6C57B219" w14:textId="77777777" w:rsidR="009755A5" w:rsidRPr="009755A5" w:rsidRDefault="009755A5" w:rsidP="009755A5">
                  <w:pPr>
                    <w:rPr>
                      <w:rFonts w:ascii="Calibri" w:hAnsi="Calibri" w:cs="Calibri"/>
                      <w:sz w:val="18"/>
                      <w:szCs w:val="18"/>
                    </w:rPr>
                  </w:pPr>
                  <w:r w:rsidRPr="009755A5">
                    <w:rPr>
                      <w:rFonts w:ascii="Calibri" w:hAnsi="Calibri" w:cs="Calibri"/>
                      <w:sz w:val="18"/>
                      <w:szCs w:val="18"/>
                    </w:rPr>
                    <w:t>11 participants</w:t>
                  </w:r>
                </w:p>
              </w:tc>
              <w:tc>
                <w:tcPr>
                  <w:tcW w:w="2790" w:type="dxa"/>
                </w:tcPr>
                <w:p w14:paraId="7B586708" w14:textId="77777777" w:rsidR="009755A5" w:rsidRPr="009755A5" w:rsidRDefault="009755A5" w:rsidP="009755A5">
                  <w:pPr>
                    <w:rPr>
                      <w:rFonts w:ascii="Calibri" w:hAnsi="Calibri" w:cs="Calibri"/>
                      <w:sz w:val="18"/>
                      <w:szCs w:val="18"/>
                    </w:rPr>
                  </w:pPr>
                  <w:r w:rsidRPr="009755A5">
                    <w:rPr>
                      <w:rFonts w:ascii="Calibri" w:hAnsi="Calibri" w:cs="Calibri"/>
                      <w:sz w:val="18"/>
                      <w:szCs w:val="18"/>
                    </w:rPr>
                    <w:t>Metformin</w:t>
                  </w:r>
                </w:p>
              </w:tc>
            </w:tr>
            <w:tr w:rsidR="009755A5" w:rsidRPr="009755A5" w14:paraId="221670F8" w14:textId="77777777" w:rsidTr="00ED0D85">
              <w:trPr>
                <w:trHeight w:val="91"/>
              </w:trPr>
              <w:tc>
                <w:tcPr>
                  <w:tcW w:w="2635" w:type="dxa"/>
                </w:tcPr>
                <w:p w14:paraId="0233936C" w14:textId="2DB54858" w:rsidR="009755A5" w:rsidRPr="00ED0D85" w:rsidRDefault="009755A5" w:rsidP="009755A5">
                  <w:pPr>
                    <w:rPr>
                      <w:rFonts w:ascii="Calibri" w:hAnsi="Calibri" w:cs="Calibri"/>
                      <w:sz w:val="18"/>
                      <w:szCs w:val="18"/>
                      <w:vertAlign w:val="superscript"/>
                    </w:rPr>
                  </w:pPr>
                  <w:r w:rsidRPr="00ED0D85">
                    <w:rPr>
                      <w:rFonts w:ascii="Calibri" w:hAnsi="Calibri" w:cs="Calibri"/>
                      <w:sz w:val="18"/>
                      <w:szCs w:val="18"/>
                    </w:rPr>
                    <w:t>Anagnostou et al.2016</w:t>
                  </w:r>
                  <w:r w:rsidR="00ED0D85">
                    <w:rPr>
                      <w:rFonts w:ascii="Calibri" w:hAnsi="Calibri" w:cs="Calibri"/>
                      <w:sz w:val="18"/>
                      <w:szCs w:val="18"/>
                      <w:vertAlign w:val="superscript"/>
                    </w:rPr>
                    <w:t>11</w:t>
                  </w:r>
                </w:p>
              </w:tc>
              <w:tc>
                <w:tcPr>
                  <w:tcW w:w="1950" w:type="dxa"/>
                </w:tcPr>
                <w:p w14:paraId="0FAB35B5" w14:textId="77777777" w:rsidR="009755A5" w:rsidRPr="009755A5" w:rsidRDefault="009755A5" w:rsidP="009755A5">
                  <w:pPr>
                    <w:rPr>
                      <w:rFonts w:ascii="Calibri" w:hAnsi="Calibri" w:cs="Calibri"/>
                      <w:sz w:val="18"/>
                      <w:szCs w:val="18"/>
                    </w:rPr>
                  </w:pPr>
                  <w:r w:rsidRPr="009755A5">
                    <w:rPr>
                      <w:rFonts w:ascii="Calibri" w:hAnsi="Calibri" w:cs="Calibri"/>
                      <w:sz w:val="18"/>
                      <w:szCs w:val="18"/>
                    </w:rPr>
                    <w:t>61 participants</w:t>
                  </w:r>
                </w:p>
              </w:tc>
              <w:tc>
                <w:tcPr>
                  <w:tcW w:w="2790" w:type="dxa"/>
                </w:tcPr>
                <w:p w14:paraId="36381F53" w14:textId="77777777" w:rsidR="009755A5" w:rsidRPr="009755A5" w:rsidRDefault="009755A5" w:rsidP="009755A5">
                  <w:pPr>
                    <w:rPr>
                      <w:rFonts w:ascii="Calibri" w:hAnsi="Calibri" w:cs="Calibri"/>
                      <w:sz w:val="18"/>
                      <w:szCs w:val="18"/>
                    </w:rPr>
                  </w:pPr>
                  <w:r w:rsidRPr="009755A5">
                    <w:rPr>
                      <w:rFonts w:ascii="Calibri" w:hAnsi="Calibri" w:cs="Calibri"/>
                      <w:sz w:val="18"/>
                      <w:szCs w:val="18"/>
                    </w:rPr>
                    <w:t>Metformin</w:t>
                  </w:r>
                </w:p>
              </w:tc>
            </w:tr>
            <w:tr w:rsidR="009755A5" w:rsidRPr="009755A5" w14:paraId="473CF80F" w14:textId="77777777" w:rsidTr="00ED0D85">
              <w:trPr>
                <w:trHeight w:val="107"/>
              </w:trPr>
              <w:tc>
                <w:tcPr>
                  <w:tcW w:w="2635" w:type="dxa"/>
                </w:tcPr>
                <w:p w14:paraId="51F8AE50" w14:textId="3D951C00" w:rsidR="009755A5" w:rsidRPr="00ED0D85" w:rsidRDefault="009755A5" w:rsidP="009755A5">
                  <w:pPr>
                    <w:rPr>
                      <w:rFonts w:ascii="Calibri" w:hAnsi="Calibri" w:cs="Calibri"/>
                      <w:sz w:val="18"/>
                      <w:szCs w:val="18"/>
                      <w:vertAlign w:val="superscript"/>
                    </w:rPr>
                  </w:pPr>
                  <w:r w:rsidRPr="00ED0D85">
                    <w:rPr>
                      <w:rFonts w:ascii="Calibri" w:hAnsi="Calibri" w:cs="Calibri"/>
                      <w:sz w:val="18"/>
                      <w:szCs w:val="18"/>
                    </w:rPr>
                    <w:t>Shin et al. 2009</w:t>
                  </w:r>
                  <w:r w:rsidR="00ED0D85">
                    <w:rPr>
                      <w:rFonts w:ascii="Calibri" w:hAnsi="Calibri" w:cs="Calibri"/>
                      <w:sz w:val="18"/>
                      <w:szCs w:val="18"/>
                      <w:vertAlign w:val="superscript"/>
                    </w:rPr>
                    <w:t>12</w:t>
                  </w:r>
                </w:p>
              </w:tc>
              <w:tc>
                <w:tcPr>
                  <w:tcW w:w="1950" w:type="dxa"/>
                </w:tcPr>
                <w:p w14:paraId="4C441332" w14:textId="77777777" w:rsidR="009755A5" w:rsidRPr="009755A5" w:rsidRDefault="009755A5" w:rsidP="009755A5">
                  <w:pPr>
                    <w:rPr>
                      <w:rFonts w:ascii="Calibri" w:hAnsi="Calibri" w:cs="Calibri"/>
                      <w:sz w:val="18"/>
                      <w:szCs w:val="18"/>
                    </w:rPr>
                  </w:pPr>
                  <w:r w:rsidRPr="009755A5">
                    <w:rPr>
                      <w:rFonts w:ascii="Calibri" w:hAnsi="Calibri" w:cs="Calibri"/>
                      <w:sz w:val="18"/>
                      <w:szCs w:val="18"/>
                    </w:rPr>
                    <w:t>19 participants</w:t>
                  </w:r>
                </w:p>
              </w:tc>
              <w:tc>
                <w:tcPr>
                  <w:tcW w:w="2790" w:type="dxa"/>
                </w:tcPr>
                <w:p w14:paraId="6AA140B9" w14:textId="77777777" w:rsidR="009755A5" w:rsidRPr="009755A5" w:rsidRDefault="009755A5" w:rsidP="009755A5">
                  <w:pPr>
                    <w:rPr>
                      <w:rFonts w:ascii="Calibri" w:hAnsi="Calibri" w:cs="Calibri"/>
                      <w:sz w:val="18"/>
                      <w:szCs w:val="18"/>
                    </w:rPr>
                  </w:pPr>
                  <w:r w:rsidRPr="009755A5">
                    <w:rPr>
                      <w:rFonts w:ascii="Calibri" w:hAnsi="Calibri" w:cs="Calibri"/>
                      <w:sz w:val="18"/>
                      <w:szCs w:val="18"/>
                    </w:rPr>
                    <w:t>Metformin</w:t>
                  </w:r>
                </w:p>
              </w:tc>
            </w:tr>
            <w:tr w:rsidR="009755A5" w:rsidRPr="009755A5" w14:paraId="13C607C8" w14:textId="77777777" w:rsidTr="00ED0D85">
              <w:trPr>
                <w:trHeight w:val="152"/>
              </w:trPr>
              <w:tc>
                <w:tcPr>
                  <w:tcW w:w="2635" w:type="dxa"/>
                </w:tcPr>
                <w:p w14:paraId="09054526" w14:textId="288DF4A5" w:rsidR="009755A5" w:rsidRPr="00ED0D85" w:rsidRDefault="009755A5" w:rsidP="009755A5">
                  <w:pPr>
                    <w:rPr>
                      <w:rFonts w:ascii="Calibri" w:hAnsi="Calibri" w:cs="Calibri"/>
                      <w:sz w:val="18"/>
                      <w:szCs w:val="18"/>
                      <w:vertAlign w:val="superscript"/>
                    </w:rPr>
                  </w:pPr>
                  <w:proofErr w:type="spellStart"/>
                  <w:r w:rsidRPr="00ED0D85">
                    <w:rPr>
                      <w:rFonts w:ascii="Calibri" w:hAnsi="Calibri" w:cs="Calibri"/>
                      <w:sz w:val="18"/>
                      <w:szCs w:val="18"/>
                    </w:rPr>
                    <w:t>Penzer</w:t>
                  </w:r>
                  <w:proofErr w:type="spellEnd"/>
                  <w:r w:rsidRPr="00ED0D85">
                    <w:rPr>
                      <w:rFonts w:ascii="Calibri" w:hAnsi="Calibri" w:cs="Calibri"/>
                      <w:sz w:val="18"/>
                      <w:szCs w:val="18"/>
                    </w:rPr>
                    <w:t xml:space="preserve"> et al. 2009</w:t>
                  </w:r>
                  <w:r w:rsidR="00ED0D85">
                    <w:rPr>
                      <w:rFonts w:ascii="Calibri" w:hAnsi="Calibri" w:cs="Calibri"/>
                      <w:sz w:val="18"/>
                      <w:szCs w:val="18"/>
                      <w:vertAlign w:val="superscript"/>
                    </w:rPr>
                    <w:t>13</w:t>
                  </w:r>
                </w:p>
              </w:tc>
              <w:tc>
                <w:tcPr>
                  <w:tcW w:w="1950" w:type="dxa"/>
                </w:tcPr>
                <w:p w14:paraId="2A3A7349" w14:textId="77777777" w:rsidR="009755A5" w:rsidRPr="009755A5" w:rsidRDefault="009755A5" w:rsidP="009755A5">
                  <w:pPr>
                    <w:rPr>
                      <w:rFonts w:ascii="Calibri" w:hAnsi="Calibri" w:cs="Calibri"/>
                      <w:sz w:val="18"/>
                      <w:szCs w:val="18"/>
                    </w:rPr>
                  </w:pPr>
                  <w:r w:rsidRPr="009755A5">
                    <w:rPr>
                      <w:rFonts w:ascii="Calibri" w:hAnsi="Calibri" w:cs="Calibri"/>
                      <w:sz w:val="18"/>
                      <w:szCs w:val="18"/>
                    </w:rPr>
                    <w:t>153 participants</w:t>
                  </w:r>
                </w:p>
              </w:tc>
              <w:tc>
                <w:tcPr>
                  <w:tcW w:w="2790" w:type="dxa"/>
                </w:tcPr>
                <w:p w14:paraId="1F657F01" w14:textId="77777777" w:rsidR="009755A5" w:rsidRPr="009755A5" w:rsidRDefault="009755A5" w:rsidP="009755A5">
                  <w:pPr>
                    <w:rPr>
                      <w:rFonts w:ascii="Calibri" w:hAnsi="Calibri" w:cs="Calibri"/>
                      <w:sz w:val="18"/>
                      <w:szCs w:val="18"/>
                    </w:rPr>
                  </w:pPr>
                  <w:r w:rsidRPr="009755A5">
                    <w:rPr>
                      <w:rFonts w:ascii="Calibri" w:hAnsi="Calibri" w:cs="Calibri"/>
                      <w:sz w:val="18"/>
                      <w:szCs w:val="18"/>
                    </w:rPr>
                    <w:t>Stimulant</w:t>
                  </w:r>
                </w:p>
              </w:tc>
            </w:tr>
            <w:tr w:rsidR="009755A5" w:rsidRPr="009755A5" w14:paraId="63CD0F19" w14:textId="77777777" w:rsidTr="00ED0D85">
              <w:trPr>
                <w:trHeight w:val="116"/>
              </w:trPr>
              <w:tc>
                <w:tcPr>
                  <w:tcW w:w="2635" w:type="dxa"/>
                </w:tcPr>
                <w:p w14:paraId="2F2542E6" w14:textId="3933A83F" w:rsidR="009755A5" w:rsidRPr="00ED0D85" w:rsidRDefault="009755A5" w:rsidP="009755A5">
                  <w:pPr>
                    <w:rPr>
                      <w:rFonts w:ascii="Calibri" w:hAnsi="Calibri" w:cs="Calibri"/>
                      <w:sz w:val="18"/>
                      <w:szCs w:val="18"/>
                      <w:vertAlign w:val="superscript"/>
                    </w:rPr>
                  </w:pPr>
                  <w:r w:rsidRPr="00ED0D85">
                    <w:rPr>
                      <w:rFonts w:ascii="Calibri" w:hAnsi="Calibri" w:cs="Calibri"/>
                      <w:sz w:val="18"/>
                      <w:szCs w:val="18"/>
                    </w:rPr>
                    <w:t>Mahmoudi-Gharaei et al. 2012</w:t>
                  </w:r>
                  <w:r w:rsidR="00ED0D85">
                    <w:rPr>
                      <w:rFonts w:ascii="Calibri" w:hAnsi="Calibri" w:cs="Calibri"/>
                      <w:sz w:val="18"/>
                      <w:szCs w:val="18"/>
                      <w:vertAlign w:val="superscript"/>
                    </w:rPr>
                    <w:t>14</w:t>
                  </w:r>
                </w:p>
              </w:tc>
              <w:tc>
                <w:tcPr>
                  <w:tcW w:w="1950" w:type="dxa"/>
                </w:tcPr>
                <w:p w14:paraId="438430B8" w14:textId="77777777" w:rsidR="009755A5" w:rsidRPr="009755A5" w:rsidRDefault="009755A5" w:rsidP="009755A5">
                  <w:pPr>
                    <w:rPr>
                      <w:rFonts w:ascii="Calibri" w:hAnsi="Calibri" w:cs="Calibri"/>
                      <w:sz w:val="18"/>
                      <w:szCs w:val="18"/>
                    </w:rPr>
                  </w:pPr>
                  <w:r w:rsidRPr="009755A5">
                    <w:rPr>
                      <w:rFonts w:ascii="Calibri" w:hAnsi="Calibri" w:cs="Calibri"/>
                      <w:sz w:val="18"/>
                      <w:szCs w:val="18"/>
                    </w:rPr>
                    <w:t>30 participants</w:t>
                  </w:r>
                </w:p>
              </w:tc>
              <w:tc>
                <w:tcPr>
                  <w:tcW w:w="2790" w:type="dxa"/>
                </w:tcPr>
                <w:p w14:paraId="414DE167" w14:textId="77777777" w:rsidR="009755A5" w:rsidRPr="009755A5" w:rsidRDefault="009755A5" w:rsidP="009755A5">
                  <w:pPr>
                    <w:rPr>
                      <w:rFonts w:ascii="Calibri" w:hAnsi="Calibri" w:cs="Calibri"/>
                      <w:sz w:val="18"/>
                      <w:szCs w:val="18"/>
                    </w:rPr>
                  </w:pPr>
                  <w:r w:rsidRPr="009755A5">
                    <w:rPr>
                      <w:rFonts w:ascii="Calibri" w:hAnsi="Calibri" w:cs="Calibri"/>
                      <w:sz w:val="18"/>
                      <w:szCs w:val="18"/>
                    </w:rPr>
                    <w:t>Topiramate, sodium valproate</w:t>
                  </w:r>
                </w:p>
              </w:tc>
            </w:tr>
            <w:tr w:rsidR="009755A5" w:rsidRPr="009755A5" w14:paraId="3F9E3E1F" w14:textId="77777777" w:rsidTr="00ED0D85">
              <w:trPr>
                <w:trHeight w:val="251"/>
              </w:trPr>
              <w:tc>
                <w:tcPr>
                  <w:tcW w:w="2635" w:type="dxa"/>
                </w:tcPr>
                <w:p w14:paraId="4CC91463" w14:textId="7B39237E" w:rsidR="009755A5" w:rsidRPr="00ED0D85" w:rsidRDefault="009755A5" w:rsidP="009755A5">
                  <w:pPr>
                    <w:rPr>
                      <w:rFonts w:ascii="Calibri" w:hAnsi="Calibri" w:cs="Calibri"/>
                      <w:sz w:val="18"/>
                      <w:szCs w:val="18"/>
                      <w:vertAlign w:val="superscript"/>
                    </w:rPr>
                  </w:pPr>
                  <w:r w:rsidRPr="00ED0D85">
                    <w:rPr>
                      <w:rFonts w:ascii="Calibri" w:hAnsi="Calibri" w:cs="Calibri"/>
                      <w:sz w:val="18"/>
                      <w:szCs w:val="18"/>
                    </w:rPr>
                    <w:t>Mostafavi et al. 2014</w:t>
                  </w:r>
                  <w:r w:rsidR="00ED0D85">
                    <w:rPr>
                      <w:rFonts w:ascii="Calibri" w:hAnsi="Calibri" w:cs="Calibri"/>
                      <w:sz w:val="18"/>
                      <w:szCs w:val="18"/>
                      <w:vertAlign w:val="superscript"/>
                    </w:rPr>
                    <w:t>15</w:t>
                  </w:r>
                </w:p>
              </w:tc>
              <w:tc>
                <w:tcPr>
                  <w:tcW w:w="1950" w:type="dxa"/>
                </w:tcPr>
                <w:p w14:paraId="591FFFCB" w14:textId="77777777" w:rsidR="009755A5" w:rsidRPr="009755A5" w:rsidRDefault="009755A5" w:rsidP="009755A5">
                  <w:pPr>
                    <w:rPr>
                      <w:rFonts w:ascii="Calibri" w:hAnsi="Calibri" w:cs="Calibri"/>
                      <w:sz w:val="18"/>
                      <w:szCs w:val="18"/>
                    </w:rPr>
                  </w:pPr>
                  <w:r w:rsidRPr="009755A5">
                    <w:rPr>
                      <w:rFonts w:ascii="Calibri" w:hAnsi="Calibri" w:cs="Calibri"/>
                      <w:sz w:val="18"/>
                      <w:szCs w:val="18"/>
                    </w:rPr>
                    <w:t>77 participants</w:t>
                  </w:r>
                </w:p>
              </w:tc>
              <w:tc>
                <w:tcPr>
                  <w:tcW w:w="2790" w:type="dxa"/>
                </w:tcPr>
                <w:p w14:paraId="3BA4E2D1" w14:textId="77777777" w:rsidR="009755A5" w:rsidRPr="009755A5" w:rsidRDefault="009755A5" w:rsidP="009755A5">
                  <w:pPr>
                    <w:rPr>
                      <w:rFonts w:ascii="Calibri" w:hAnsi="Calibri" w:cs="Calibri"/>
                      <w:sz w:val="18"/>
                      <w:szCs w:val="18"/>
                    </w:rPr>
                  </w:pPr>
                  <w:r w:rsidRPr="009755A5">
                    <w:rPr>
                      <w:rFonts w:ascii="Calibri" w:hAnsi="Calibri" w:cs="Calibri"/>
                      <w:sz w:val="18"/>
                      <w:szCs w:val="18"/>
                    </w:rPr>
                    <w:t>Melatonin</w:t>
                  </w:r>
                </w:p>
              </w:tc>
            </w:tr>
            <w:tr w:rsidR="009755A5" w:rsidRPr="009755A5" w14:paraId="15075014" w14:textId="77777777" w:rsidTr="00ED0D85">
              <w:trPr>
                <w:trHeight w:val="260"/>
              </w:trPr>
              <w:tc>
                <w:tcPr>
                  <w:tcW w:w="2635" w:type="dxa"/>
                </w:tcPr>
                <w:p w14:paraId="34C20F11" w14:textId="3DF753F3" w:rsidR="009755A5" w:rsidRPr="00ED0D85" w:rsidRDefault="009755A5" w:rsidP="009755A5">
                  <w:pPr>
                    <w:rPr>
                      <w:rFonts w:ascii="Calibri" w:hAnsi="Calibri" w:cs="Calibri"/>
                      <w:sz w:val="18"/>
                      <w:szCs w:val="18"/>
                      <w:vertAlign w:val="superscript"/>
                    </w:rPr>
                  </w:pPr>
                  <w:r w:rsidRPr="00ED0D85">
                    <w:rPr>
                      <w:rFonts w:ascii="Calibri" w:hAnsi="Calibri" w:cs="Calibri"/>
                      <w:sz w:val="18"/>
                      <w:szCs w:val="18"/>
                    </w:rPr>
                    <w:t>Handen et al. 2017</w:t>
                  </w:r>
                  <w:r w:rsidR="00ED0D85">
                    <w:rPr>
                      <w:rFonts w:ascii="Calibri" w:hAnsi="Calibri" w:cs="Calibri"/>
                      <w:sz w:val="18"/>
                      <w:szCs w:val="18"/>
                      <w:vertAlign w:val="superscript"/>
                    </w:rPr>
                    <w:t>16</w:t>
                  </w:r>
                </w:p>
              </w:tc>
              <w:tc>
                <w:tcPr>
                  <w:tcW w:w="1950" w:type="dxa"/>
                </w:tcPr>
                <w:p w14:paraId="13C8D6EB" w14:textId="77777777" w:rsidR="009755A5" w:rsidRPr="009755A5" w:rsidRDefault="009755A5" w:rsidP="009755A5">
                  <w:pPr>
                    <w:rPr>
                      <w:rFonts w:ascii="Calibri" w:hAnsi="Calibri" w:cs="Calibri"/>
                      <w:sz w:val="18"/>
                      <w:szCs w:val="18"/>
                    </w:rPr>
                  </w:pPr>
                  <w:r w:rsidRPr="009755A5">
                    <w:rPr>
                      <w:rFonts w:ascii="Calibri" w:hAnsi="Calibri" w:cs="Calibri"/>
                      <w:sz w:val="18"/>
                      <w:szCs w:val="18"/>
                    </w:rPr>
                    <w:t>52 participants</w:t>
                  </w:r>
                </w:p>
              </w:tc>
              <w:tc>
                <w:tcPr>
                  <w:tcW w:w="2790" w:type="dxa"/>
                </w:tcPr>
                <w:p w14:paraId="1AE9C3C0" w14:textId="77777777" w:rsidR="009755A5" w:rsidRPr="009755A5" w:rsidRDefault="009755A5" w:rsidP="009755A5">
                  <w:pPr>
                    <w:rPr>
                      <w:rFonts w:ascii="Calibri" w:hAnsi="Calibri" w:cs="Calibri"/>
                      <w:sz w:val="18"/>
                      <w:szCs w:val="18"/>
                    </w:rPr>
                  </w:pPr>
                  <w:r w:rsidRPr="009755A5">
                    <w:rPr>
                      <w:rFonts w:ascii="Calibri" w:hAnsi="Calibri" w:cs="Calibri"/>
                      <w:sz w:val="18"/>
                      <w:szCs w:val="18"/>
                    </w:rPr>
                    <w:t>Metformin</w:t>
                  </w:r>
                </w:p>
              </w:tc>
            </w:tr>
            <w:tr w:rsidR="009755A5" w:rsidRPr="009755A5" w14:paraId="43927550" w14:textId="77777777" w:rsidTr="00ED0D85">
              <w:trPr>
                <w:trHeight w:val="91"/>
              </w:trPr>
              <w:tc>
                <w:tcPr>
                  <w:tcW w:w="2635" w:type="dxa"/>
                </w:tcPr>
                <w:p w14:paraId="5497D300" w14:textId="760AEC26" w:rsidR="009755A5" w:rsidRPr="00ED0D85" w:rsidRDefault="009755A5" w:rsidP="009755A5">
                  <w:pPr>
                    <w:rPr>
                      <w:rFonts w:ascii="Calibri" w:hAnsi="Calibri" w:cs="Calibri"/>
                      <w:sz w:val="18"/>
                      <w:szCs w:val="18"/>
                      <w:vertAlign w:val="superscript"/>
                    </w:rPr>
                  </w:pPr>
                  <w:r w:rsidRPr="00ED0D85">
                    <w:rPr>
                      <w:rFonts w:ascii="Calibri" w:hAnsi="Calibri" w:cs="Calibri"/>
                      <w:sz w:val="18"/>
                      <w:szCs w:val="18"/>
                    </w:rPr>
                    <w:t>Smith et al. 2018</w:t>
                  </w:r>
                  <w:r w:rsidR="00ED0D85">
                    <w:rPr>
                      <w:rFonts w:ascii="Calibri" w:hAnsi="Calibri" w:cs="Calibri"/>
                      <w:sz w:val="18"/>
                      <w:szCs w:val="18"/>
                      <w:vertAlign w:val="superscript"/>
                    </w:rPr>
                    <w:t>17</w:t>
                  </w:r>
                </w:p>
              </w:tc>
              <w:tc>
                <w:tcPr>
                  <w:tcW w:w="1950" w:type="dxa"/>
                </w:tcPr>
                <w:p w14:paraId="5F8688A1" w14:textId="77777777" w:rsidR="009755A5" w:rsidRPr="009755A5" w:rsidRDefault="009755A5" w:rsidP="009755A5">
                  <w:pPr>
                    <w:rPr>
                      <w:rFonts w:ascii="Calibri" w:hAnsi="Calibri" w:cs="Calibri"/>
                      <w:sz w:val="18"/>
                      <w:szCs w:val="18"/>
                    </w:rPr>
                  </w:pPr>
                  <w:r w:rsidRPr="009755A5">
                    <w:rPr>
                      <w:rFonts w:ascii="Calibri" w:hAnsi="Calibri" w:cs="Calibri"/>
                      <w:color w:val="000000"/>
                      <w:sz w:val="18"/>
                      <w:szCs w:val="18"/>
                      <w:shd w:val="clear" w:color="auto" w:fill="FFFFFF"/>
                    </w:rPr>
                    <w:t>51 participants</w:t>
                  </w:r>
                </w:p>
              </w:tc>
              <w:tc>
                <w:tcPr>
                  <w:tcW w:w="2790" w:type="dxa"/>
                </w:tcPr>
                <w:p w14:paraId="47347C54" w14:textId="77777777" w:rsidR="009755A5" w:rsidRPr="009755A5" w:rsidRDefault="009755A5" w:rsidP="009755A5">
                  <w:pPr>
                    <w:rPr>
                      <w:rFonts w:ascii="Calibri" w:hAnsi="Calibri" w:cs="Calibri"/>
                      <w:sz w:val="18"/>
                      <w:szCs w:val="18"/>
                    </w:rPr>
                  </w:pPr>
                  <w:proofErr w:type="spellStart"/>
                  <w:r w:rsidRPr="009755A5">
                    <w:rPr>
                      <w:rFonts w:ascii="Calibri" w:hAnsi="Calibri" w:cs="Calibri"/>
                      <w:sz w:val="18"/>
                      <w:szCs w:val="18"/>
                    </w:rPr>
                    <w:t>Betahistine</w:t>
                  </w:r>
                  <w:proofErr w:type="spellEnd"/>
                </w:p>
              </w:tc>
            </w:tr>
            <w:tr w:rsidR="009755A5" w:rsidRPr="009755A5" w14:paraId="0CC55D4F" w14:textId="77777777" w:rsidTr="00ED0D85">
              <w:trPr>
                <w:trHeight w:val="91"/>
              </w:trPr>
              <w:tc>
                <w:tcPr>
                  <w:tcW w:w="2635" w:type="dxa"/>
                </w:tcPr>
                <w:p w14:paraId="64AB4CE3" w14:textId="08838661" w:rsidR="009755A5" w:rsidRPr="00ED0D85" w:rsidRDefault="009755A5" w:rsidP="009755A5">
                  <w:pPr>
                    <w:rPr>
                      <w:rFonts w:ascii="Calibri" w:hAnsi="Calibri" w:cs="Calibri"/>
                      <w:color w:val="000000"/>
                      <w:sz w:val="18"/>
                      <w:szCs w:val="18"/>
                      <w:shd w:val="clear" w:color="auto" w:fill="FFFFFF"/>
                      <w:vertAlign w:val="superscript"/>
                    </w:rPr>
                  </w:pPr>
                  <w:r w:rsidRPr="00ED0D85">
                    <w:rPr>
                      <w:rFonts w:ascii="Calibri" w:hAnsi="Calibri" w:cs="Calibri"/>
                      <w:color w:val="000000"/>
                      <w:sz w:val="18"/>
                      <w:szCs w:val="18"/>
                      <w:shd w:val="clear" w:color="auto" w:fill="FFFFFF"/>
                    </w:rPr>
                    <w:t>Arman et al. 2022</w:t>
                  </w:r>
                  <w:r w:rsidR="00ED0D85">
                    <w:rPr>
                      <w:rFonts w:ascii="Calibri" w:hAnsi="Calibri" w:cs="Calibri"/>
                      <w:color w:val="000000"/>
                      <w:sz w:val="18"/>
                      <w:szCs w:val="18"/>
                      <w:shd w:val="clear" w:color="auto" w:fill="FFFFFF"/>
                      <w:vertAlign w:val="superscript"/>
                    </w:rPr>
                    <w:t>18</w:t>
                  </w:r>
                </w:p>
              </w:tc>
              <w:tc>
                <w:tcPr>
                  <w:tcW w:w="1950" w:type="dxa"/>
                </w:tcPr>
                <w:p w14:paraId="1AB17D9A" w14:textId="77777777" w:rsidR="009755A5" w:rsidRPr="009755A5" w:rsidRDefault="009755A5" w:rsidP="009755A5">
                  <w:pPr>
                    <w:rPr>
                      <w:rFonts w:ascii="Calibri" w:hAnsi="Calibri" w:cs="Calibri"/>
                      <w:sz w:val="18"/>
                      <w:szCs w:val="18"/>
                    </w:rPr>
                  </w:pPr>
                  <w:r w:rsidRPr="009755A5">
                    <w:rPr>
                      <w:rFonts w:ascii="Calibri" w:hAnsi="Calibri" w:cs="Calibri"/>
                      <w:color w:val="000000"/>
                      <w:sz w:val="18"/>
                      <w:szCs w:val="18"/>
                      <w:shd w:val="clear" w:color="auto" w:fill="FFFFFF"/>
                    </w:rPr>
                    <w:t>40 participants</w:t>
                  </w:r>
                </w:p>
              </w:tc>
              <w:tc>
                <w:tcPr>
                  <w:tcW w:w="2790" w:type="dxa"/>
                </w:tcPr>
                <w:p w14:paraId="262C4E52" w14:textId="77777777" w:rsidR="009755A5" w:rsidRPr="009755A5" w:rsidRDefault="009755A5" w:rsidP="009755A5">
                  <w:pPr>
                    <w:rPr>
                      <w:rFonts w:ascii="Calibri" w:hAnsi="Calibri" w:cs="Calibri"/>
                      <w:sz w:val="18"/>
                      <w:szCs w:val="18"/>
                    </w:rPr>
                  </w:pPr>
                  <w:r w:rsidRPr="009755A5">
                    <w:rPr>
                      <w:rFonts w:ascii="Calibri" w:hAnsi="Calibri" w:cs="Calibri"/>
                      <w:sz w:val="18"/>
                      <w:szCs w:val="18"/>
                    </w:rPr>
                    <w:t>Topiramate</w:t>
                  </w:r>
                </w:p>
              </w:tc>
            </w:tr>
            <w:tr w:rsidR="009755A5" w:rsidRPr="009755A5" w14:paraId="549E60A8" w14:textId="77777777" w:rsidTr="00ED0D85">
              <w:trPr>
                <w:trHeight w:val="161"/>
              </w:trPr>
              <w:tc>
                <w:tcPr>
                  <w:tcW w:w="2635" w:type="dxa"/>
                </w:tcPr>
                <w:p w14:paraId="0A99580D" w14:textId="5FA413C0" w:rsidR="009755A5" w:rsidRPr="00ED0D85" w:rsidRDefault="009755A5" w:rsidP="009755A5">
                  <w:pPr>
                    <w:rPr>
                      <w:rFonts w:ascii="Calibri" w:hAnsi="Calibri" w:cs="Calibri"/>
                      <w:sz w:val="18"/>
                      <w:szCs w:val="18"/>
                      <w:vertAlign w:val="superscript"/>
                    </w:rPr>
                  </w:pPr>
                  <w:r w:rsidRPr="00ED0D85">
                    <w:rPr>
                      <w:rFonts w:ascii="Calibri" w:hAnsi="Calibri" w:cs="Calibri"/>
                      <w:color w:val="000000"/>
                      <w:sz w:val="18"/>
                      <w:szCs w:val="18"/>
                      <w:shd w:val="clear" w:color="auto" w:fill="FFFFFF"/>
                    </w:rPr>
                    <w:t>Correll et al.  2020</w:t>
                  </w:r>
                  <w:r w:rsidR="00ED0D85">
                    <w:rPr>
                      <w:rFonts w:ascii="Calibri" w:hAnsi="Calibri" w:cs="Calibri"/>
                      <w:color w:val="000000"/>
                      <w:sz w:val="18"/>
                      <w:szCs w:val="18"/>
                      <w:shd w:val="clear" w:color="auto" w:fill="FFFFFF"/>
                      <w:vertAlign w:val="superscript"/>
                    </w:rPr>
                    <w:t>19</w:t>
                  </w:r>
                </w:p>
              </w:tc>
              <w:tc>
                <w:tcPr>
                  <w:tcW w:w="1950" w:type="dxa"/>
                </w:tcPr>
                <w:p w14:paraId="37D38E9D" w14:textId="77777777" w:rsidR="009755A5" w:rsidRPr="009755A5" w:rsidRDefault="009755A5" w:rsidP="009755A5">
                  <w:pPr>
                    <w:rPr>
                      <w:rFonts w:ascii="Calibri" w:hAnsi="Calibri" w:cs="Calibri"/>
                      <w:sz w:val="18"/>
                      <w:szCs w:val="18"/>
                    </w:rPr>
                  </w:pPr>
                  <w:r w:rsidRPr="009755A5">
                    <w:rPr>
                      <w:rFonts w:ascii="Calibri" w:hAnsi="Calibri" w:cs="Calibri"/>
                      <w:sz w:val="18"/>
                      <w:szCs w:val="18"/>
                    </w:rPr>
                    <w:t>127 participants</w:t>
                  </w:r>
                </w:p>
              </w:tc>
              <w:tc>
                <w:tcPr>
                  <w:tcW w:w="2790" w:type="dxa"/>
                </w:tcPr>
                <w:p w14:paraId="4A12F719" w14:textId="77777777" w:rsidR="009755A5" w:rsidRPr="009755A5" w:rsidRDefault="009755A5" w:rsidP="009755A5">
                  <w:pPr>
                    <w:rPr>
                      <w:rFonts w:ascii="Calibri" w:hAnsi="Calibri" w:cs="Calibri"/>
                      <w:sz w:val="18"/>
                      <w:szCs w:val="18"/>
                    </w:rPr>
                  </w:pPr>
                  <w:r w:rsidRPr="009755A5">
                    <w:rPr>
                      <w:rFonts w:ascii="Calibri" w:hAnsi="Calibri" w:cs="Calibri"/>
                      <w:sz w:val="18"/>
                      <w:szCs w:val="18"/>
                    </w:rPr>
                    <w:t>Metformin, antipsychotic switch</w:t>
                  </w:r>
                </w:p>
              </w:tc>
            </w:tr>
          </w:tbl>
          <w:p w14:paraId="5AEF006B" w14:textId="77777777" w:rsidR="009755A5" w:rsidRDefault="009755A5" w:rsidP="009755A5">
            <w:pPr>
              <w:spacing w:after="160"/>
              <w:rPr>
                <w:rFonts w:ascii="Calibri" w:hAnsi="Calibri" w:cs="Calibri"/>
                <w:sz w:val="22"/>
                <w:szCs w:val="22"/>
              </w:rPr>
            </w:pPr>
          </w:p>
          <w:p w14:paraId="1DEFFE96" w14:textId="77777777" w:rsidR="009755A5" w:rsidRDefault="009755A5" w:rsidP="009755A5">
            <w:pPr>
              <w:spacing w:after="160"/>
              <w:rPr>
                <w:rFonts w:ascii="Calibri" w:hAnsi="Calibri" w:cs="Calibri"/>
                <w:sz w:val="22"/>
                <w:szCs w:val="22"/>
              </w:rPr>
            </w:pPr>
            <w:r w:rsidRPr="00A13C3E">
              <w:rPr>
                <w:rFonts w:ascii="Calibri" w:hAnsi="Calibri" w:cs="Calibri"/>
                <w:sz w:val="22"/>
                <w:szCs w:val="22"/>
              </w:rPr>
              <w:t xml:space="preserve">Metformin was the most studied intervention (n=4) and was found to have a had a statistically significant effect on LDL but </w:t>
            </w:r>
            <w:proofErr w:type="spellStart"/>
            <w:r w:rsidRPr="00A13C3E">
              <w:rPr>
                <w:rFonts w:ascii="Calibri" w:hAnsi="Calibri" w:cs="Calibri"/>
                <w:sz w:val="22"/>
                <w:szCs w:val="22"/>
              </w:rPr>
              <w:t>not</w:t>
            </w:r>
            <w:proofErr w:type="spellEnd"/>
            <w:r w:rsidRPr="00A13C3E">
              <w:rPr>
                <w:rFonts w:ascii="Calibri" w:hAnsi="Calibri" w:cs="Calibri"/>
                <w:sz w:val="22"/>
                <w:szCs w:val="22"/>
              </w:rPr>
              <w:t xml:space="preserve"> other parameters. </w:t>
            </w:r>
          </w:p>
          <w:p w14:paraId="78A911BD" w14:textId="1B0681AF" w:rsidR="009755A5" w:rsidRPr="00A13C3E" w:rsidRDefault="009755A5" w:rsidP="009755A5">
            <w:pPr>
              <w:rPr>
                <w:rFonts w:ascii="Calibri" w:hAnsi="Calibri" w:cs="Calibri"/>
                <w:b/>
                <w:bCs/>
                <w:sz w:val="22"/>
                <w:szCs w:val="22"/>
              </w:rPr>
            </w:pPr>
            <w:r w:rsidRPr="00A13C3E">
              <w:rPr>
                <w:rFonts w:ascii="Calibri" w:hAnsi="Calibri" w:cs="Calibri"/>
                <w:sz w:val="22"/>
                <w:szCs w:val="22"/>
              </w:rPr>
              <w:t xml:space="preserve">Other studies examined psychostimulants (n=1), topiramate (n=2), valproate (n=1), melatonin (n=1) and </w:t>
            </w:r>
            <w:proofErr w:type="spellStart"/>
            <w:r w:rsidRPr="00A13C3E">
              <w:rPr>
                <w:rFonts w:ascii="Calibri" w:hAnsi="Calibri" w:cs="Calibri"/>
                <w:sz w:val="22"/>
                <w:szCs w:val="22"/>
              </w:rPr>
              <w:t>betahistine</w:t>
            </w:r>
            <w:proofErr w:type="spellEnd"/>
            <w:r w:rsidRPr="00A13C3E">
              <w:rPr>
                <w:rFonts w:ascii="Calibri" w:hAnsi="Calibri" w:cs="Calibri"/>
                <w:sz w:val="22"/>
                <w:szCs w:val="22"/>
              </w:rPr>
              <w:t xml:space="preserve"> (n=1) with only melatonin having a statistically significant impact on lowering total cholesterol and topiramate on lowering LDL. Licensed treatments for </w:t>
            </w:r>
            <w:proofErr w:type="spellStart"/>
            <w:r w:rsidRPr="00A13C3E">
              <w:rPr>
                <w:rFonts w:ascii="Calibri" w:hAnsi="Calibri" w:cs="Calibri"/>
                <w:sz w:val="22"/>
                <w:szCs w:val="22"/>
              </w:rPr>
              <w:t>dyslipidaemia</w:t>
            </w:r>
            <w:proofErr w:type="spellEnd"/>
            <w:r w:rsidRPr="00A13C3E">
              <w:rPr>
                <w:rFonts w:ascii="Calibri" w:hAnsi="Calibri" w:cs="Calibri"/>
                <w:sz w:val="22"/>
                <w:szCs w:val="22"/>
              </w:rPr>
              <w:t xml:space="preserve"> (e.g. statins) have not been studied in those &lt;18 years.</w:t>
            </w:r>
          </w:p>
        </w:tc>
      </w:tr>
      <w:tr w:rsidR="009755A5" w:rsidRPr="00A13C3E" w14:paraId="61AC7DDB" w14:textId="77777777" w:rsidTr="00BD70D7">
        <w:tc>
          <w:tcPr>
            <w:tcW w:w="7692" w:type="dxa"/>
          </w:tcPr>
          <w:p w14:paraId="7DAEABC5" w14:textId="77777777" w:rsidR="009755A5" w:rsidRDefault="009755A5" w:rsidP="008A01CF">
            <w:pPr>
              <w:rPr>
                <w:rFonts w:ascii="Calibri" w:hAnsi="Calibri" w:cs="Calibri"/>
                <w:b/>
                <w:bCs/>
                <w:sz w:val="22"/>
                <w:szCs w:val="22"/>
              </w:rPr>
            </w:pPr>
            <w:r>
              <w:rPr>
                <w:rFonts w:ascii="Calibri" w:hAnsi="Calibri" w:cs="Calibri"/>
                <w:b/>
                <w:bCs/>
                <w:sz w:val="22"/>
                <w:szCs w:val="22"/>
              </w:rPr>
              <w:lastRenderedPageBreak/>
              <w:t>Guideline Search:</w:t>
            </w:r>
          </w:p>
          <w:p w14:paraId="026A37F9" w14:textId="77777777" w:rsidR="009755A5" w:rsidRDefault="009755A5" w:rsidP="008A01CF">
            <w:pPr>
              <w:rPr>
                <w:rFonts w:ascii="Calibri" w:hAnsi="Calibri" w:cs="Calibri"/>
                <w:b/>
                <w:bCs/>
                <w:sz w:val="22"/>
                <w:szCs w:val="22"/>
              </w:rPr>
            </w:pPr>
          </w:p>
          <w:p w14:paraId="3FF1FE42" w14:textId="77777777" w:rsidR="009755A5" w:rsidRPr="00A13C3E" w:rsidRDefault="009755A5" w:rsidP="009755A5">
            <w:pPr>
              <w:rPr>
                <w:rFonts w:ascii="Calibri" w:hAnsi="Calibri" w:cs="Calibri"/>
                <w:sz w:val="22"/>
                <w:szCs w:val="22"/>
                <w:u w:val="single"/>
              </w:rPr>
            </w:pPr>
            <w:r w:rsidRPr="00A13C3E">
              <w:rPr>
                <w:rFonts w:ascii="Calibri" w:hAnsi="Calibri" w:cs="Calibri"/>
                <w:sz w:val="22"/>
                <w:szCs w:val="22"/>
                <w:u w:val="single"/>
              </w:rPr>
              <w:t>Medline</w:t>
            </w:r>
          </w:p>
          <w:p w14:paraId="41B409AA" w14:textId="77777777" w:rsidR="009755A5" w:rsidRPr="00A13C3E" w:rsidRDefault="009755A5" w:rsidP="009755A5">
            <w:pPr>
              <w:rPr>
                <w:rFonts w:ascii="Calibri" w:hAnsi="Calibri" w:cs="Calibri"/>
                <w:sz w:val="22"/>
                <w:szCs w:val="22"/>
              </w:rPr>
            </w:pPr>
            <w:r w:rsidRPr="00A13C3E">
              <w:rPr>
                <w:rFonts w:ascii="Calibri" w:hAnsi="Calibri" w:cs="Calibri"/>
                <w:sz w:val="22"/>
                <w:szCs w:val="22"/>
              </w:rPr>
              <w:t xml:space="preserve">clinical practice guidelines AND (dyslipidemia or hyperlipidemia or hypercholesterolemia) OR cardiovascular disease </w:t>
            </w:r>
          </w:p>
          <w:p w14:paraId="32E38784" w14:textId="77777777" w:rsidR="009755A5" w:rsidRPr="00A13C3E" w:rsidRDefault="009755A5" w:rsidP="009755A5">
            <w:pPr>
              <w:rPr>
                <w:rFonts w:ascii="Calibri" w:hAnsi="Calibri" w:cs="Calibri"/>
                <w:sz w:val="22"/>
                <w:szCs w:val="22"/>
              </w:rPr>
            </w:pPr>
            <w:r w:rsidRPr="00A13C3E">
              <w:rPr>
                <w:rFonts w:ascii="Calibri" w:hAnsi="Calibri" w:cs="Calibri"/>
                <w:sz w:val="22"/>
                <w:szCs w:val="22"/>
              </w:rPr>
              <w:t>Limits: abstract and title, guidelines and year 2005-2025</w:t>
            </w:r>
          </w:p>
          <w:p w14:paraId="5DD294BD" w14:textId="77777777" w:rsidR="009755A5" w:rsidRPr="00A13C3E" w:rsidRDefault="009755A5" w:rsidP="009755A5">
            <w:pPr>
              <w:rPr>
                <w:rFonts w:ascii="Calibri" w:hAnsi="Calibri" w:cs="Calibri"/>
                <w:sz w:val="22"/>
                <w:szCs w:val="22"/>
              </w:rPr>
            </w:pPr>
            <w:r w:rsidRPr="00A13C3E">
              <w:rPr>
                <w:rFonts w:ascii="Calibri" w:hAnsi="Calibri" w:cs="Calibri"/>
                <w:sz w:val="22"/>
                <w:szCs w:val="22"/>
              </w:rPr>
              <w:t xml:space="preserve"> </w:t>
            </w:r>
          </w:p>
          <w:p w14:paraId="72A102EE" w14:textId="77777777" w:rsidR="009755A5" w:rsidRPr="00A13C3E" w:rsidRDefault="009755A5" w:rsidP="009755A5">
            <w:pPr>
              <w:rPr>
                <w:rFonts w:ascii="Calibri" w:hAnsi="Calibri" w:cs="Calibri"/>
                <w:sz w:val="22"/>
                <w:szCs w:val="22"/>
                <w:u w:val="single"/>
              </w:rPr>
            </w:pPr>
            <w:r w:rsidRPr="00A13C3E">
              <w:rPr>
                <w:rFonts w:ascii="Calibri" w:hAnsi="Calibri" w:cs="Calibri"/>
                <w:sz w:val="22"/>
                <w:szCs w:val="22"/>
                <w:u w:val="single"/>
              </w:rPr>
              <w:t>Embase</w:t>
            </w:r>
          </w:p>
          <w:p w14:paraId="25FA505C" w14:textId="77777777" w:rsidR="009755A5" w:rsidRPr="00A13C3E" w:rsidRDefault="009755A5" w:rsidP="009755A5">
            <w:pPr>
              <w:rPr>
                <w:rFonts w:ascii="Calibri" w:hAnsi="Calibri" w:cs="Calibri"/>
                <w:sz w:val="22"/>
                <w:szCs w:val="22"/>
              </w:rPr>
            </w:pPr>
            <w:r w:rsidRPr="00A13C3E">
              <w:rPr>
                <w:rFonts w:ascii="Calibri" w:hAnsi="Calibri" w:cs="Calibri"/>
                <w:sz w:val="22"/>
                <w:szCs w:val="22"/>
              </w:rPr>
              <w:t>('dyslipidemia':</w:t>
            </w:r>
            <w:proofErr w:type="spellStart"/>
            <w:r w:rsidRPr="00A13C3E">
              <w:rPr>
                <w:rFonts w:ascii="Calibri" w:hAnsi="Calibri" w:cs="Calibri"/>
                <w:sz w:val="22"/>
                <w:szCs w:val="22"/>
              </w:rPr>
              <w:t>ab,ti</w:t>
            </w:r>
            <w:proofErr w:type="spellEnd"/>
            <w:r w:rsidRPr="00A13C3E">
              <w:rPr>
                <w:rFonts w:ascii="Calibri" w:hAnsi="Calibri" w:cs="Calibri"/>
                <w:sz w:val="22"/>
                <w:szCs w:val="22"/>
              </w:rPr>
              <w:t xml:space="preserve"> OR 'cardiovascular </w:t>
            </w:r>
            <w:proofErr w:type="spellStart"/>
            <w:r w:rsidRPr="00A13C3E">
              <w:rPr>
                <w:rFonts w:ascii="Calibri" w:hAnsi="Calibri" w:cs="Calibri"/>
                <w:sz w:val="22"/>
                <w:szCs w:val="22"/>
              </w:rPr>
              <w:t>disease:ab,ti</w:t>
            </w:r>
            <w:proofErr w:type="spellEnd"/>
            <w:r w:rsidRPr="00A13C3E">
              <w:rPr>
                <w:rFonts w:ascii="Calibri" w:hAnsi="Calibri" w:cs="Calibri"/>
                <w:sz w:val="22"/>
                <w:szCs w:val="22"/>
              </w:rPr>
              <w:t>') AND 'clinical practice guideline':</w:t>
            </w:r>
            <w:proofErr w:type="spellStart"/>
            <w:r w:rsidRPr="00A13C3E">
              <w:rPr>
                <w:rFonts w:ascii="Calibri" w:hAnsi="Calibri" w:cs="Calibri"/>
                <w:sz w:val="22"/>
                <w:szCs w:val="22"/>
              </w:rPr>
              <w:t>ab,ti</w:t>
            </w:r>
            <w:proofErr w:type="spellEnd"/>
            <w:r w:rsidRPr="00A13C3E">
              <w:rPr>
                <w:rFonts w:ascii="Calibri" w:hAnsi="Calibri" w:cs="Calibri"/>
                <w:sz w:val="22"/>
                <w:szCs w:val="22"/>
              </w:rPr>
              <w:t xml:space="preserve"> AND [2005-2025]/</w:t>
            </w:r>
            <w:proofErr w:type="spellStart"/>
            <w:r w:rsidRPr="00A13C3E">
              <w:rPr>
                <w:rFonts w:ascii="Calibri" w:hAnsi="Calibri" w:cs="Calibri"/>
                <w:sz w:val="22"/>
                <w:szCs w:val="22"/>
              </w:rPr>
              <w:t>py</w:t>
            </w:r>
            <w:proofErr w:type="spellEnd"/>
          </w:p>
          <w:p w14:paraId="0EE9A27B" w14:textId="77777777" w:rsidR="009755A5" w:rsidRPr="00A13C3E" w:rsidRDefault="009755A5" w:rsidP="009755A5">
            <w:pPr>
              <w:rPr>
                <w:rFonts w:ascii="Calibri" w:hAnsi="Calibri" w:cs="Calibri"/>
                <w:sz w:val="22"/>
                <w:szCs w:val="22"/>
              </w:rPr>
            </w:pPr>
          </w:p>
          <w:p w14:paraId="340AFFFB" w14:textId="77777777" w:rsidR="009755A5" w:rsidRPr="00A13C3E" w:rsidRDefault="009755A5" w:rsidP="009755A5">
            <w:pPr>
              <w:rPr>
                <w:rFonts w:ascii="Calibri" w:hAnsi="Calibri" w:cs="Calibri"/>
                <w:sz w:val="22"/>
                <w:szCs w:val="22"/>
              </w:rPr>
            </w:pPr>
            <w:r w:rsidRPr="00A13C3E">
              <w:rPr>
                <w:rFonts w:ascii="Calibri" w:hAnsi="Calibri" w:cs="Calibri"/>
                <w:sz w:val="22"/>
                <w:szCs w:val="22"/>
              </w:rPr>
              <w:t>A search was also performed on the websites of well-established guideline developers- the European Society for Cardiology (ESC), the National Institute for Health and Care Excellence (NICE), the British Association of Psychopharmacology, the Scottish Intercollegiate Guidelines Network (SIGN) and the American Heart Association (AHA).</w:t>
            </w:r>
          </w:p>
          <w:p w14:paraId="250B1BF9" w14:textId="77777777" w:rsidR="009755A5" w:rsidRPr="00A13C3E" w:rsidRDefault="009755A5" w:rsidP="009755A5">
            <w:pPr>
              <w:rPr>
                <w:rFonts w:ascii="Calibri" w:hAnsi="Calibri" w:cs="Calibri"/>
                <w:sz w:val="22"/>
                <w:szCs w:val="22"/>
              </w:rPr>
            </w:pPr>
          </w:p>
          <w:p w14:paraId="363CE67D" w14:textId="77777777" w:rsidR="009755A5" w:rsidRPr="00A13C3E" w:rsidRDefault="009755A5" w:rsidP="009755A5">
            <w:pPr>
              <w:rPr>
                <w:rFonts w:ascii="Calibri" w:hAnsi="Calibri" w:cs="Calibri"/>
                <w:sz w:val="22"/>
                <w:szCs w:val="22"/>
                <w:u w:val="single"/>
              </w:rPr>
            </w:pPr>
            <w:r w:rsidRPr="00A13C3E">
              <w:rPr>
                <w:rFonts w:ascii="Calibri" w:hAnsi="Calibri" w:cs="Calibri"/>
                <w:sz w:val="22"/>
                <w:szCs w:val="22"/>
                <w:u w:val="single"/>
              </w:rPr>
              <w:t>Results</w:t>
            </w:r>
          </w:p>
          <w:p w14:paraId="55F2D730" w14:textId="77777777" w:rsidR="009755A5" w:rsidRDefault="009755A5" w:rsidP="009755A5">
            <w:pPr>
              <w:rPr>
                <w:rFonts w:ascii="Calibri" w:hAnsi="Calibri" w:cs="Calibri"/>
                <w:sz w:val="22"/>
                <w:szCs w:val="22"/>
              </w:rPr>
            </w:pPr>
            <w:r w:rsidRPr="00A13C3E">
              <w:rPr>
                <w:rFonts w:ascii="Calibri" w:hAnsi="Calibri" w:cs="Calibri"/>
                <w:sz w:val="22"/>
                <w:szCs w:val="22"/>
              </w:rPr>
              <w:t>Described in Chapter 2</w:t>
            </w:r>
          </w:p>
          <w:p w14:paraId="08A69C6A" w14:textId="59632ABE" w:rsidR="009755A5" w:rsidRPr="00A13C3E" w:rsidRDefault="009755A5" w:rsidP="009755A5">
            <w:pPr>
              <w:rPr>
                <w:rFonts w:ascii="Calibri" w:hAnsi="Calibri" w:cs="Calibri"/>
                <w:b/>
                <w:bCs/>
                <w:sz w:val="22"/>
                <w:szCs w:val="22"/>
              </w:rPr>
            </w:pPr>
          </w:p>
        </w:tc>
        <w:tc>
          <w:tcPr>
            <w:tcW w:w="7693" w:type="dxa"/>
            <w:vMerge/>
          </w:tcPr>
          <w:p w14:paraId="7ACB3B3D" w14:textId="77777777" w:rsidR="009755A5" w:rsidRPr="00A13C3E" w:rsidRDefault="009755A5" w:rsidP="008A01CF">
            <w:pPr>
              <w:rPr>
                <w:rFonts w:ascii="Calibri" w:hAnsi="Calibri" w:cs="Calibri"/>
                <w:b/>
                <w:bCs/>
                <w:sz w:val="22"/>
                <w:szCs w:val="22"/>
              </w:rPr>
            </w:pPr>
          </w:p>
        </w:tc>
      </w:tr>
    </w:tbl>
    <w:p w14:paraId="501CD0C8" w14:textId="77777777" w:rsidR="00392CF7" w:rsidRDefault="00392CF7" w:rsidP="008A01CF">
      <w:pPr>
        <w:rPr>
          <w:rFonts w:ascii="Calibri" w:hAnsi="Calibri" w:cs="Calibri"/>
          <w:sz w:val="22"/>
          <w:szCs w:val="22"/>
        </w:rPr>
      </w:pPr>
    </w:p>
    <w:p w14:paraId="287E3AF7" w14:textId="14163434" w:rsidR="009755A5" w:rsidRPr="009755A5" w:rsidRDefault="009755A5" w:rsidP="009755A5">
      <w:pPr>
        <w:spacing w:after="160" w:line="259" w:lineRule="auto"/>
        <w:rPr>
          <w:rFonts w:ascii="Calibri" w:hAnsi="Calibri" w:cs="Calibri"/>
          <w:sz w:val="22"/>
          <w:szCs w:val="22"/>
        </w:rPr>
      </w:pPr>
    </w:p>
    <w:p w14:paraId="6A8F7F29" w14:textId="77777777" w:rsidR="009755A5" w:rsidRDefault="009755A5" w:rsidP="009755A5">
      <w:pPr>
        <w:spacing w:after="160" w:line="259" w:lineRule="auto"/>
        <w:rPr>
          <w:rFonts w:ascii="Calibri" w:hAnsi="Calibri" w:cs="Calibri"/>
          <w:sz w:val="22"/>
          <w:szCs w:val="22"/>
        </w:rPr>
      </w:pPr>
    </w:p>
    <w:p w14:paraId="38C052ED" w14:textId="7241673E" w:rsidR="00392CF7" w:rsidRPr="00A13C3E" w:rsidRDefault="008A01CF" w:rsidP="008A01CF">
      <w:pPr>
        <w:rPr>
          <w:rFonts w:ascii="Calibri" w:hAnsi="Calibri" w:cs="Calibri"/>
          <w:b/>
          <w:bCs/>
          <w:sz w:val="22"/>
          <w:szCs w:val="22"/>
        </w:rPr>
      </w:pPr>
      <w:r w:rsidRPr="00A13C3E">
        <w:rPr>
          <w:rFonts w:ascii="Calibri" w:hAnsi="Calibri" w:cs="Calibri"/>
          <w:b/>
          <w:bCs/>
          <w:sz w:val="22"/>
          <w:szCs w:val="22"/>
        </w:rPr>
        <w:lastRenderedPageBreak/>
        <w:t>Chapter</w:t>
      </w:r>
      <w:r w:rsidR="00392CF7" w:rsidRPr="00A13C3E">
        <w:rPr>
          <w:rFonts w:ascii="Calibri" w:hAnsi="Calibri" w:cs="Calibri"/>
          <w:b/>
          <w:bCs/>
          <w:sz w:val="22"/>
          <w:szCs w:val="22"/>
        </w:rPr>
        <w:t xml:space="preserve"> 2: Source Guidelines</w:t>
      </w:r>
    </w:p>
    <w:tbl>
      <w:tblPr>
        <w:tblW w:w="15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9"/>
        <w:gridCol w:w="1776"/>
        <w:gridCol w:w="9906"/>
        <w:gridCol w:w="2857"/>
      </w:tblGrid>
      <w:tr w:rsidR="00392CF7" w:rsidRPr="00A13C3E" w14:paraId="6337B290" w14:textId="77777777" w:rsidTr="004C668C">
        <w:trPr>
          <w:trHeight w:val="300"/>
        </w:trPr>
        <w:tc>
          <w:tcPr>
            <w:tcW w:w="15388" w:type="dxa"/>
            <w:gridSpan w:val="4"/>
            <w:shd w:val="clear" w:color="auto" w:fill="FFFFFF"/>
          </w:tcPr>
          <w:p w14:paraId="453A28B0" w14:textId="77777777" w:rsidR="00392CF7" w:rsidRPr="00A13C3E" w:rsidRDefault="00392CF7" w:rsidP="008A01CF">
            <w:pPr>
              <w:rPr>
                <w:rFonts w:ascii="Calibri" w:hAnsi="Calibri" w:cs="Calibri"/>
                <w:b/>
                <w:bCs/>
                <w:sz w:val="22"/>
                <w:szCs w:val="22"/>
              </w:rPr>
            </w:pPr>
            <w:r w:rsidRPr="00A13C3E">
              <w:rPr>
                <w:rFonts w:ascii="Calibri" w:hAnsi="Calibri" w:cs="Calibri"/>
                <w:b/>
                <w:bCs/>
                <w:sz w:val="22"/>
                <w:szCs w:val="22"/>
              </w:rPr>
              <w:t xml:space="preserve">Table 2.1: List of source guidelines included in the systematic guideline review (adults) </w:t>
            </w:r>
          </w:p>
        </w:tc>
      </w:tr>
      <w:tr w:rsidR="00392CF7" w:rsidRPr="00A13C3E" w14:paraId="7D765018" w14:textId="77777777" w:rsidTr="004C668C">
        <w:trPr>
          <w:trHeight w:val="300"/>
        </w:trPr>
        <w:tc>
          <w:tcPr>
            <w:tcW w:w="849" w:type="dxa"/>
            <w:shd w:val="clear" w:color="auto" w:fill="C0E4F5"/>
          </w:tcPr>
          <w:p w14:paraId="6ACA3B37"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Year</w:t>
            </w:r>
          </w:p>
        </w:tc>
        <w:tc>
          <w:tcPr>
            <w:tcW w:w="1776" w:type="dxa"/>
            <w:shd w:val="clear" w:color="auto" w:fill="FBE2D5"/>
          </w:tcPr>
          <w:p w14:paraId="6B4EA550"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Region of Origin</w:t>
            </w:r>
          </w:p>
        </w:tc>
        <w:tc>
          <w:tcPr>
            <w:tcW w:w="9906" w:type="dxa"/>
            <w:shd w:val="clear" w:color="auto" w:fill="C0F1C8"/>
          </w:tcPr>
          <w:p w14:paraId="4328E353"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Title</w:t>
            </w:r>
          </w:p>
        </w:tc>
        <w:tc>
          <w:tcPr>
            <w:tcW w:w="2857" w:type="dxa"/>
            <w:shd w:val="clear" w:color="auto" w:fill="F2CEEF"/>
          </w:tcPr>
          <w:p w14:paraId="12A5CB56" w14:textId="0B3A504F" w:rsidR="00392CF7" w:rsidRPr="00A13C3E" w:rsidRDefault="00392CF7" w:rsidP="008A01CF">
            <w:pPr>
              <w:rPr>
                <w:rFonts w:ascii="Calibri" w:hAnsi="Calibri" w:cs="Calibri"/>
                <w:sz w:val="22"/>
                <w:szCs w:val="22"/>
              </w:rPr>
            </w:pPr>
            <w:r w:rsidRPr="00A13C3E">
              <w:rPr>
                <w:rFonts w:ascii="Calibri" w:hAnsi="Calibri" w:cs="Calibri"/>
                <w:sz w:val="22"/>
                <w:szCs w:val="22"/>
              </w:rPr>
              <w:t>Abbreviation</w:t>
            </w:r>
          </w:p>
        </w:tc>
      </w:tr>
      <w:tr w:rsidR="00392CF7" w:rsidRPr="00A13C3E" w14:paraId="33432692" w14:textId="77777777" w:rsidTr="004C668C">
        <w:trPr>
          <w:trHeight w:val="300"/>
        </w:trPr>
        <w:tc>
          <w:tcPr>
            <w:tcW w:w="849" w:type="dxa"/>
          </w:tcPr>
          <w:p w14:paraId="3EEBAF37"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2023</w:t>
            </w:r>
          </w:p>
        </w:tc>
        <w:tc>
          <w:tcPr>
            <w:tcW w:w="1776" w:type="dxa"/>
          </w:tcPr>
          <w:p w14:paraId="72ADAC9D"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UK (England &amp; Wales)</w:t>
            </w:r>
          </w:p>
        </w:tc>
        <w:tc>
          <w:tcPr>
            <w:tcW w:w="9906" w:type="dxa"/>
          </w:tcPr>
          <w:p w14:paraId="0BC408DC"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National Institute for Health and Care Excellence. Cardiovascular disease: risk assessment and reduction, including lipid modification [CG181]</w:t>
            </w:r>
          </w:p>
        </w:tc>
        <w:tc>
          <w:tcPr>
            <w:tcW w:w="2857" w:type="dxa"/>
          </w:tcPr>
          <w:p w14:paraId="7A94A321" w14:textId="7ABDBC76" w:rsidR="00392CF7" w:rsidRPr="00A13C3E" w:rsidRDefault="00392CF7" w:rsidP="008A01CF">
            <w:pPr>
              <w:rPr>
                <w:rFonts w:ascii="Calibri" w:hAnsi="Calibri" w:cs="Calibri"/>
                <w:sz w:val="22"/>
                <w:szCs w:val="22"/>
              </w:rPr>
            </w:pPr>
            <w:r w:rsidRPr="00A13C3E">
              <w:rPr>
                <w:rFonts w:ascii="Calibri" w:hAnsi="Calibri" w:cs="Calibri"/>
                <w:sz w:val="22"/>
                <w:szCs w:val="22"/>
              </w:rPr>
              <w:t>NICE 2023</w:t>
            </w:r>
            <w:r w:rsidR="00ED0D85">
              <w:rPr>
                <w:rFonts w:ascii="Calibri" w:hAnsi="Calibri" w:cs="Calibri"/>
                <w:sz w:val="22"/>
                <w:szCs w:val="22"/>
                <w:vertAlign w:val="superscript"/>
              </w:rPr>
              <w:t>20</w:t>
            </w:r>
          </w:p>
        </w:tc>
      </w:tr>
      <w:tr w:rsidR="00392CF7" w:rsidRPr="00A13C3E" w14:paraId="2F1BEDA5" w14:textId="77777777" w:rsidTr="004C668C">
        <w:trPr>
          <w:trHeight w:val="300"/>
        </w:trPr>
        <w:tc>
          <w:tcPr>
            <w:tcW w:w="849" w:type="dxa"/>
          </w:tcPr>
          <w:p w14:paraId="322B7300"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2017</w:t>
            </w:r>
          </w:p>
        </w:tc>
        <w:tc>
          <w:tcPr>
            <w:tcW w:w="1776" w:type="dxa"/>
          </w:tcPr>
          <w:p w14:paraId="47E7972C"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UK (Scotland)</w:t>
            </w:r>
          </w:p>
        </w:tc>
        <w:tc>
          <w:tcPr>
            <w:tcW w:w="9906" w:type="dxa"/>
          </w:tcPr>
          <w:p w14:paraId="1A9F5A77"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Scottish Intercollegiate Guidelines Network. Risk estimation and the prevention of cardiovascular disease. A National Clinical Guideline. SIGN 149.</w:t>
            </w:r>
          </w:p>
        </w:tc>
        <w:tc>
          <w:tcPr>
            <w:tcW w:w="2857" w:type="dxa"/>
          </w:tcPr>
          <w:p w14:paraId="6E5E34C9" w14:textId="27BFC2EA" w:rsidR="00392CF7" w:rsidRPr="00A13C3E" w:rsidRDefault="00392CF7" w:rsidP="008A01CF">
            <w:pPr>
              <w:rPr>
                <w:rFonts w:ascii="Calibri" w:hAnsi="Calibri" w:cs="Calibri"/>
                <w:sz w:val="22"/>
                <w:szCs w:val="22"/>
              </w:rPr>
            </w:pPr>
            <w:r w:rsidRPr="00A13C3E">
              <w:rPr>
                <w:rFonts w:ascii="Calibri" w:hAnsi="Calibri" w:cs="Calibri"/>
                <w:sz w:val="22"/>
                <w:szCs w:val="22"/>
              </w:rPr>
              <w:t>SIGN 2017</w:t>
            </w:r>
            <w:r w:rsidR="00ED0D85">
              <w:rPr>
                <w:rFonts w:ascii="Calibri" w:hAnsi="Calibri" w:cs="Calibri"/>
                <w:sz w:val="22"/>
                <w:szCs w:val="22"/>
                <w:vertAlign w:val="superscript"/>
              </w:rPr>
              <w:t>21</w:t>
            </w:r>
          </w:p>
        </w:tc>
      </w:tr>
      <w:tr w:rsidR="00392CF7" w:rsidRPr="00A13C3E" w14:paraId="49FF3EF5" w14:textId="77777777" w:rsidTr="004C668C">
        <w:trPr>
          <w:trHeight w:val="300"/>
        </w:trPr>
        <w:tc>
          <w:tcPr>
            <w:tcW w:w="849" w:type="dxa"/>
          </w:tcPr>
          <w:p w14:paraId="5D7898B3"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2025</w:t>
            </w:r>
          </w:p>
        </w:tc>
        <w:tc>
          <w:tcPr>
            <w:tcW w:w="1776" w:type="dxa"/>
          </w:tcPr>
          <w:p w14:paraId="7686E8FC"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Europe</w:t>
            </w:r>
          </w:p>
        </w:tc>
        <w:tc>
          <w:tcPr>
            <w:tcW w:w="9906" w:type="dxa"/>
          </w:tcPr>
          <w:p w14:paraId="30A50335"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2025 Focused Update of the 2019 ESC/EAS Guidelines for the management of dyslipidaemias</w:t>
            </w:r>
          </w:p>
        </w:tc>
        <w:tc>
          <w:tcPr>
            <w:tcW w:w="2857" w:type="dxa"/>
          </w:tcPr>
          <w:p w14:paraId="4578E53D" w14:textId="1A3AE25F" w:rsidR="00392CF7" w:rsidRPr="00A13C3E" w:rsidRDefault="00392CF7" w:rsidP="008A01CF">
            <w:pPr>
              <w:rPr>
                <w:rFonts w:ascii="Calibri" w:hAnsi="Calibri" w:cs="Calibri"/>
                <w:sz w:val="22"/>
                <w:szCs w:val="22"/>
              </w:rPr>
            </w:pPr>
            <w:r w:rsidRPr="00A13C3E">
              <w:rPr>
                <w:rFonts w:ascii="Calibri" w:hAnsi="Calibri" w:cs="Calibri"/>
                <w:sz w:val="22"/>
                <w:szCs w:val="22"/>
              </w:rPr>
              <w:t>ESC 2025</w:t>
            </w:r>
            <w:r w:rsidR="00ED0D85">
              <w:rPr>
                <w:rFonts w:ascii="Calibri" w:hAnsi="Calibri" w:cs="Calibri"/>
                <w:sz w:val="22"/>
                <w:szCs w:val="22"/>
                <w:vertAlign w:val="superscript"/>
              </w:rPr>
              <w:t>22</w:t>
            </w:r>
          </w:p>
        </w:tc>
      </w:tr>
      <w:tr w:rsidR="00392CF7" w:rsidRPr="00A13C3E" w14:paraId="74342313" w14:textId="77777777" w:rsidTr="004C668C">
        <w:trPr>
          <w:trHeight w:val="300"/>
        </w:trPr>
        <w:tc>
          <w:tcPr>
            <w:tcW w:w="849" w:type="dxa"/>
          </w:tcPr>
          <w:p w14:paraId="601F2920"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2019</w:t>
            </w:r>
          </w:p>
        </w:tc>
        <w:tc>
          <w:tcPr>
            <w:tcW w:w="1776" w:type="dxa"/>
          </w:tcPr>
          <w:p w14:paraId="26798E96"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Europe</w:t>
            </w:r>
          </w:p>
        </w:tc>
        <w:tc>
          <w:tcPr>
            <w:tcW w:w="9906" w:type="dxa"/>
          </w:tcPr>
          <w:p w14:paraId="205FE1CB"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2019 ESC/EAS Guidelines for the management of dyslipidaemias: lipid modification to reduce cardiovascular risk</w:t>
            </w:r>
          </w:p>
        </w:tc>
        <w:tc>
          <w:tcPr>
            <w:tcW w:w="2857" w:type="dxa"/>
          </w:tcPr>
          <w:p w14:paraId="1965DF4C" w14:textId="40E7F07B" w:rsidR="00392CF7" w:rsidRPr="00A13C3E" w:rsidRDefault="00392CF7" w:rsidP="008A01CF">
            <w:pPr>
              <w:rPr>
                <w:rFonts w:ascii="Calibri" w:hAnsi="Calibri" w:cs="Calibri"/>
                <w:sz w:val="22"/>
                <w:szCs w:val="22"/>
              </w:rPr>
            </w:pPr>
            <w:r w:rsidRPr="00A13C3E">
              <w:rPr>
                <w:rFonts w:ascii="Calibri" w:hAnsi="Calibri" w:cs="Calibri"/>
                <w:sz w:val="22"/>
                <w:szCs w:val="22"/>
              </w:rPr>
              <w:t>ESC 2019</w:t>
            </w:r>
            <w:r w:rsidR="00ED0D85">
              <w:rPr>
                <w:rFonts w:ascii="Calibri" w:hAnsi="Calibri" w:cs="Calibri"/>
                <w:sz w:val="22"/>
                <w:szCs w:val="22"/>
                <w:vertAlign w:val="superscript"/>
              </w:rPr>
              <w:t>23</w:t>
            </w:r>
          </w:p>
        </w:tc>
      </w:tr>
      <w:tr w:rsidR="00392CF7" w:rsidRPr="00A13C3E" w14:paraId="75A3A024" w14:textId="77777777" w:rsidTr="004C668C">
        <w:trPr>
          <w:trHeight w:val="300"/>
        </w:trPr>
        <w:tc>
          <w:tcPr>
            <w:tcW w:w="849" w:type="dxa"/>
          </w:tcPr>
          <w:p w14:paraId="0F328026"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2023</w:t>
            </w:r>
          </w:p>
        </w:tc>
        <w:tc>
          <w:tcPr>
            <w:tcW w:w="1776" w:type="dxa"/>
          </w:tcPr>
          <w:p w14:paraId="1F6AE907"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Australia</w:t>
            </w:r>
          </w:p>
        </w:tc>
        <w:tc>
          <w:tcPr>
            <w:tcW w:w="9906" w:type="dxa"/>
          </w:tcPr>
          <w:p w14:paraId="637A865C"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2023 Australian guideline for assessing and managing cardiovascular disease risk</w:t>
            </w:r>
          </w:p>
        </w:tc>
        <w:tc>
          <w:tcPr>
            <w:tcW w:w="2857" w:type="dxa"/>
          </w:tcPr>
          <w:p w14:paraId="6E8168F0" w14:textId="2E438852" w:rsidR="00392CF7" w:rsidRPr="00A13C3E" w:rsidRDefault="00392CF7" w:rsidP="008A01CF">
            <w:pPr>
              <w:rPr>
                <w:rFonts w:ascii="Calibri" w:hAnsi="Calibri" w:cs="Calibri"/>
                <w:sz w:val="22"/>
                <w:szCs w:val="22"/>
              </w:rPr>
            </w:pPr>
            <w:r w:rsidRPr="00A13C3E">
              <w:rPr>
                <w:rFonts w:ascii="Calibri" w:hAnsi="Calibri" w:cs="Calibri"/>
                <w:sz w:val="22"/>
                <w:szCs w:val="22"/>
              </w:rPr>
              <w:t>Australia 2023</w:t>
            </w:r>
            <w:r w:rsidR="00ED0D85">
              <w:rPr>
                <w:rFonts w:ascii="Calibri" w:hAnsi="Calibri" w:cs="Calibri"/>
                <w:sz w:val="22"/>
                <w:szCs w:val="22"/>
                <w:vertAlign w:val="superscript"/>
              </w:rPr>
              <w:t>24</w:t>
            </w:r>
          </w:p>
        </w:tc>
      </w:tr>
      <w:tr w:rsidR="00392CF7" w:rsidRPr="00A13C3E" w14:paraId="1532E8CD" w14:textId="77777777" w:rsidTr="004C668C">
        <w:trPr>
          <w:trHeight w:val="300"/>
        </w:trPr>
        <w:tc>
          <w:tcPr>
            <w:tcW w:w="849" w:type="dxa"/>
          </w:tcPr>
          <w:p w14:paraId="214386EE"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2021</w:t>
            </w:r>
          </w:p>
        </w:tc>
        <w:tc>
          <w:tcPr>
            <w:tcW w:w="1776" w:type="dxa"/>
          </w:tcPr>
          <w:p w14:paraId="369C2A0F"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Canada</w:t>
            </w:r>
          </w:p>
        </w:tc>
        <w:tc>
          <w:tcPr>
            <w:tcW w:w="9906" w:type="dxa"/>
          </w:tcPr>
          <w:p w14:paraId="200653DF"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2021 Canadian Cardiovascular Society Guidelines for the Management of Dyslipidemia for the Prevention of Cardiovascular Disease in Adults</w:t>
            </w:r>
          </w:p>
        </w:tc>
        <w:tc>
          <w:tcPr>
            <w:tcW w:w="2857" w:type="dxa"/>
          </w:tcPr>
          <w:p w14:paraId="2DCC645C" w14:textId="30E3E487" w:rsidR="00392CF7" w:rsidRPr="00A13C3E" w:rsidRDefault="00392CF7" w:rsidP="008A01CF">
            <w:pPr>
              <w:rPr>
                <w:rFonts w:ascii="Calibri" w:hAnsi="Calibri" w:cs="Calibri"/>
                <w:sz w:val="22"/>
                <w:szCs w:val="22"/>
              </w:rPr>
            </w:pPr>
            <w:r w:rsidRPr="00A13C3E">
              <w:rPr>
                <w:rFonts w:ascii="Calibri" w:hAnsi="Calibri" w:cs="Calibri"/>
                <w:sz w:val="22"/>
                <w:szCs w:val="22"/>
              </w:rPr>
              <w:t>Canada 2021</w:t>
            </w:r>
            <w:r w:rsidR="00ED0D85">
              <w:rPr>
                <w:rFonts w:ascii="Calibri" w:hAnsi="Calibri" w:cs="Calibri"/>
                <w:sz w:val="22"/>
                <w:szCs w:val="22"/>
                <w:vertAlign w:val="superscript"/>
              </w:rPr>
              <w:t>25</w:t>
            </w:r>
          </w:p>
        </w:tc>
      </w:tr>
      <w:tr w:rsidR="00392CF7" w:rsidRPr="00A13C3E" w14:paraId="6891A116" w14:textId="77777777" w:rsidTr="004C668C">
        <w:trPr>
          <w:trHeight w:val="300"/>
        </w:trPr>
        <w:tc>
          <w:tcPr>
            <w:tcW w:w="849" w:type="dxa"/>
          </w:tcPr>
          <w:p w14:paraId="5D19CFF8"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2018</w:t>
            </w:r>
          </w:p>
        </w:tc>
        <w:tc>
          <w:tcPr>
            <w:tcW w:w="1776" w:type="dxa"/>
          </w:tcPr>
          <w:p w14:paraId="424C5295"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US</w:t>
            </w:r>
          </w:p>
        </w:tc>
        <w:tc>
          <w:tcPr>
            <w:tcW w:w="9906" w:type="dxa"/>
          </w:tcPr>
          <w:p w14:paraId="0508F0C7"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 xml:space="preserve">2018 American Heart Association/American College of Cardiology </w:t>
            </w:r>
            <w:proofErr w:type="spellStart"/>
            <w:r w:rsidRPr="00A13C3E">
              <w:rPr>
                <w:rFonts w:ascii="Calibri" w:hAnsi="Calibri" w:cs="Calibri"/>
                <w:sz w:val="22"/>
                <w:szCs w:val="22"/>
              </w:rPr>
              <w:t>Multisociety</w:t>
            </w:r>
            <w:proofErr w:type="spellEnd"/>
            <w:r w:rsidRPr="00A13C3E">
              <w:rPr>
                <w:rFonts w:ascii="Calibri" w:hAnsi="Calibri" w:cs="Calibri"/>
                <w:sz w:val="22"/>
                <w:szCs w:val="22"/>
              </w:rPr>
              <w:t xml:space="preserve"> Guideline on the Management of Blood Cholesterol: Primary Prevention</w:t>
            </w:r>
          </w:p>
        </w:tc>
        <w:tc>
          <w:tcPr>
            <w:tcW w:w="2857" w:type="dxa"/>
          </w:tcPr>
          <w:p w14:paraId="4309C32E" w14:textId="46C61A73" w:rsidR="00392CF7" w:rsidRPr="00A13C3E" w:rsidRDefault="00392CF7" w:rsidP="008A01CF">
            <w:pPr>
              <w:rPr>
                <w:rFonts w:ascii="Calibri" w:hAnsi="Calibri" w:cs="Calibri"/>
                <w:sz w:val="22"/>
                <w:szCs w:val="22"/>
              </w:rPr>
            </w:pPr>
            <w:r w:rsidRPr="00A13C3E">
              <w:rPr>
                <w:rFonts w:ascii="Calibri" w:hAnsi="Calibri" w:cs="Calibri"/>
                <w:sz w:val="22"/>
                <w:szCs w:val="22"/>
              </w:rPr>
              <w:t>AHA 2018</w:t>
            </w:r>
            <w:r w:rsidR="00ED0D85">
              <w:rPr>
                <w:rFonts w:ascii="Calibri" w:hAnsi="Calibri" w:cs="Calibri"/>
                <w:sz w:val="22"/>
                <w:szCs w:val="22"/>
                <w:vertAlign w:val="superscript"/>
              </w:rPr>
              <w:t>26</w:t>
            </w:r>
          </w:p>
        </w:tc>
      </w:tr>
      <w:tr w:rsidR="00392CF7" w:rsidRPr="00A13C3E" w14:paraId="16513436" w14:textId="77777777" w:rsidTr="004C668C">
        <w:trPr>
          <w:trHeight w:val="300"/>
        </w:trPr>
        <w:tc>
          <w:tcPr>
            <w:tcW w:w="849" w:type="dxa"/>
          </w:tcPr>
          <w:p w14:paraId="35DDBFFB"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2020</w:t>
            </w:r>
          </w:p>
        </w:tc>
        <w:tc>
          <w:tcPr>
            <w:tcW w:w="1776" w:type="dxa"/>
          </w:tcPr>
          <w:p w14:paraId="171AC4BF"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US</w:t>
            </w:r>
          </w:p>
        </w:tc>
        <w:tc>
          <w:tcPr>
            <w:tcW w:w="9906" w:type="dxa"/>
          </w:tcPr>
          <w:p w14:paraId="78FA8E94"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Consensus Statement by the American Association of Clinical Endocrinologists and American College of Endocrinology on the Management of Dyslipidemia and Prevention of Cardiovascular Disease Algorithm - 2020</w:t>
            </w:r>
          </w:p>
        </w:tc>
        <w:tc>
          <w:tcPr>
            <w:tcW w:w="2857" w:type="dxa"/>
          </w:tcPr>
          <w:p w14:paraId="3F3CB0A3" w14:textId="3C872106" w:rsidR="00392CF7" w:rsidRPr="00A13C3E" w:rsidRDefault="00392CF7" w:rsidP="008A01CF">
            <w:pPr>
              <w:rPr>
                <w:rFonts w:ascii="Calibri" w:hAnsi="Calibri" w:cs="Calibri"/>
                <w:sz w:val="22"/>
                <w:szCs w:val="22"/>
              </w:rPr>
            </w:pPr>
            <w:r w:rsidRPr="00A13C3E">
              <w:rPr>
                <w:rFonts w:ascii="Calibri" w:hAnsi="Calibri" w:cs="Calibri"/>
                <w:sz w:val="22"/>
                <w:szCs w:val="22"/>
              </w:rPr>
              <w:t>AACE 2020</w:t>
            </w:r>
            <w:r w:rsidR="00ED0D85">
              <w:rPr>
                <w:rFonts w:ascii="Calibri" w:hAnsi="Calibri" w:cs="Calibri"/>
                <w:sz w:val="22"/>
                <w:szCs w:val="22"/>
                <w:vertAlign w:val="superscript"/>
              </w:rPr>
              <w:t>27</w:t>
            </w:r>
          </w:p>
        </w:tc>
      </w:tr>
      <w:tr w:rsidR="00392CF7" w:rsidRPr="00A13C3E" w14:paraId="65504685" w14:textId="77777777" w:rsidTr="004C668C">
        <w:trPr>
          <w:trHeight w:val="300"/>
        </w:trPr>
        <w:tc>
          <w:tcPr>
            <w:tcW w:w="849" w:type="dxa"/>
          </w:tcPr>
          <w:p w14:paraId="444CAAAC"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2020</w:t>
            </w:r>
          </w:p>
        </w:tc>
        <w:tc>
          <w:tcPr>
            <w:tcW w:w="1776" w:type="dxa"/>
          </w:tcPr>
          <w:p w14:paraId="4C3C6505"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US</w:t>
            </w:r>
          </w:p>
        </w:tc>
        <w:tc>
          <w:tcPr>
            <w:tcW w:w="9906" w:type="dxa"/>
          </w:tcPr>
          <w:p w14:paraId="43FC572B"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2020 Updated U.S. Department of Veterans Affairs and U.S. Department of Defense Clinical Practice Guideline for the Management of Dyslipidemia for Cardiovascular Disease Risk Reduction</w:t>
            </w:r>
          </w:p>
        </w:tc>
        <w:tc>
          <w:tcPr>
            <w:tcW w:w="2857" w:type="dxa"/>
          </w:tcPr>
          <w:p w14:paraId="42A8EB1B" w14:textId="4CE7F1D2" w:rsidR="00392CF7" w:rsidRPr="00A13C3E" w:rsidRDefault="00392CF7" w:rsidP="008A01CF">
            <w:pPr>
              <w:rPr>
                <w:rFonts w:ascii="Calibri" w:hAnsi="Calibri" w:cs="Calibri"/>
                <w:sz w:val="22"/>
                <w:szCs w:val="22"/>
              </w:rPr>
            </w:pPr>
            <w:r w:rsidRPr="00A13C3E">
              <w:rPr>
                <w:rFonts w:ascii="Calibri" w:hAnsi="Calibri" w:cs="Calibri"/>
                <w:sz w:val="22"/>
                <w:szCs w:val="22"/>
              </w:rPr>
              <w:t>Va</w:t>
            </w:r>
            <w:r w:rsidR="00326C33" w:rsidRPr="00A13C3E">
              <w:rPr>
                <w:rFonts w:ascii="Calibri" w:hAnsi="Calibri" w:cs="Calibri"/>
                <w:sz w:val="22"/>
                <w:szCs w:val="22"/>
              </w:rPr>
              <w:t>/</w:t>
            </w:r>
            <w:r w:rsidRPr="00A13C3E">
              <w:rPr>
                <w:rFonts w:ascii="Calibri" w:hAnsi="Calibri" w:cs="Calibri"/>
                <w:sz w:val="22"/>
                <w:szCs w:val="22"/>
              </w:rPr>
              <w:t>DoD 2020</w:t>
            </w:r>
            <w:r w:rsidR="00ED0D85">
              <w:rPr>
                <w:rFonts w:ascii="Calibri" w:hAnsi="Calibri" w:cs="Calibri"/>
                <w:sz w:val="22"/>
                <w:szCs w:val="22"/>
                <w:vertAlign w:val="superscript"/>
              </w:rPr>
              <w:t>28</w:t>
            </w:r>
          </w:p>
        </w:tc>
      </w:tr>
    </w:tbl>
    <w:p w14:paraId="53AE42BE" w14:textId="77777777" w:rsidR="00392CF7" w:rsidRPr="00A13C3E" w:rsidRDefault="00392CF7" w:rsidP="008A01CF">
      <w:pPr>
        <w:rPr>
          <w:rFonts w:ascii="Calibri" w:hAnsi="Calibri" w:cs="Calibri"/>
          <w:b/>
          <w:bCs/>
          <w:sz w:val="22"/>
          <w:szCs w:val="22"/>
        </w:rPr>
      </w:pPr>
    </w:p>
    <w:tbl>
      <w:tblPr>
        <w:tblW w:w="15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8"/>
        <w:gridCol w:w="1776"/>
        <w:gridCol w:w="9907"/>
        <w:gridCol w:w="2857"/>
      </w:tblGrid>
      <w:tr w:rsidR="00392CF7" w:rsidRPr="00A13C3E" w14:paraId="3FF02C72" w14:textId="77777777" w:rsidTr="004C668C">
        <w:trPr>
          <w:trHeight w:val="300"/>
        </w:trPr>
        <w:tc>
          <w:tcPr>
            <w:tcW w:w="15388" w:type="dxa"/>
            <w:gridSpan w:val="4"/>
            <w:shd w:val="clear" w:color="auto" w:fill="FFFFFF"/>
          </w:tcPr>
          <w:p w14:paraId="5F43587A" w14:textId="77777777" w:rsidR="00392CF7" w:rsidRPr="00A13C3E" w:rsidRDefault="00392CF7" w:rsidP="008A01CF">
            <w:pPr>
              <w:rPr>
                <w:rFonts w:ascii="Calibri" w:hAnsi="Calibri" w:cs="Calibri"/>
                <w:b/>
                <w:bCs/>
                <w:sz w:val="22"/>
                <w:szCs w:val="22"/>
              </w:rPr>
            </w:pPr>
            <w:r w:rsidRPr="00A13C3E">
              <w:rPr>
                <w:rFonts w:ascii="Calibri" w:hAnsi="Calibri" w:cs="Calibri"/>
                <w:b/>
                <w:bCs/>
                <w:sz w:val="22"/>
                <w:szCs w:val="22"/>
              </w:rPr>
              <w:t xml:space="preserve">Table 2.2: List of source guidelines included in the systematic guideline review (children and adolescents) </w:t>
            </w:r>
          </w:p>
          <w:p w14:paraId="35A617EA" w14:textId="77777777" w:rsidR="00392CF7" w:rsidRPr="00A13C3E" w:rsidRDefault="00392CF7" w:rsidP="008A01CF">
            <w:pPr>
              <w:rPr>
                <w:rFonts w:ascii="Calibri" w:hAnsi="Calibri" w:cs="Calibri"/>
                <w:i/>
                <w:iCs/>
                <w:sz w:val="22"/>
                <w:szCs w:val="22"/>
              </w:rPr>
            </w:pPr>
            <w:r w:rsidRPr="00A13C3E">
              <w:rPr>
                <w:rFonts w:ascii="Calibri" w:hAnsi="Calibri" w:cs="Calibri"/>
                <w:i/>
                <w:iCs/>
                <w:sz w:val="22"/>
                <w:szCs w:val="22"/>
              </w:rPr>
              <w:t>NOTE: Source guidelines for children and adolescents are not formal clinical practice guidelines and as such did not undergo appraisal using the AGREE II instrument</w:t>
            </w:r>
          </w:p>
        </w:tc>
      </w:tr>
      <w:tr w:rsidR="00392CF7" w:rsidRPr="00A13C3E" w14:paraId="352B619E" w14:textId="77777777" w:rsidTr="004C668C">
        <w:trPr>
          <w:trHeight w:val="300"/>
        </w:trPr>
        <w:tc>
          <w:tcPr>
            <w:tcW w:w="848" w:type="dxa"/>
            <w:shd w:val="clear" w:color="auto" w:fill="C0E4F5"/>
          </w:tcPr>
          <w:p w14:paraId="7BE5F358"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Year</w:t>
            </w:r>
          </w:p>
        </w:tc>
        <w:tc>
          <w:tcPr>
            <w:tcW w:w="1776" w:type="dxa"/>
            <w:shd w:val="clear" w:color="auto" w:fill="FBE2D5"/>
          </w:tcPr>
          <w:p w14:paraId="3FB56051"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Region of Origin</w:t>
            </w:r>
          </w:p>
        </w:tc>
        <w:tc>
          <w:tcPr>
            <w:tcW w:w="9907" w:type="dxa"/>
            <w:shd w:val="clear" w:color="auto" w:fill="C0F1C8"/>
          </w:tcPr>
          <w:p w14:paraId="2C3CEC1A"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Title</w:t>
            </w:r>
          </w:p>
        </w:tc>
        <w:tc>
          <w:tcPr>
            <w:tcW w:w="2857" w:type="dxa"/>
            <w:shd w:val="clear" w:color="auto" w:fill="F2CEEF"/>
          </w:tcPr>
          <w:p w14:paraId="383A71C5" w14:textId="25CB3C97" w:rsidR="00392CF7" w:rsidRPr="00A13C3E" w:rsidRDefault="00392CF7" w:rsidP="008A01CF">
            <w:pPr>
              <w:rPr>
                <w:rFonts w:ascii="Calibri" w:hAnsi="Calibri" w:cs="Calibri"/>
                <w:sz w:val="22"/>
                <w:szCs w:val="22"/>
              </w:rPr>
            </w:pPr>
            <w:r w:rsidRPr="00A13C3E">
              <w:rPr>
                <w:rFonts w:ascii="Calibri" w:hAnsi="Calibri" w:cs="Calibri"/>
                <w:sz w:val="22"/>
                <w:szCs w:val="22"/>
              </w:rPr>
              <w:t>Abbreviation</w:t>
            </w:r>
          </w:p>
        </w:tc>
      </w:tr>
      <w:tr w:rsidR="00392CF7" w:rsidRPr="00A13C3E" w14:paraId="57560EC2" w14:textId="77777777" w:rsidTr="004C668C">
        <w:trPr>
          <w:trHeight w:val="300"/>
        </w:trPr>
        <w:tc>
          <w:tcPr>
            <w:tcW w:w="848" w:type="dxa"/>
          </w:tcPr>
          <w:p w14:paraId="5C4CB613"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2011</w:t>
            </w:r>
          </w:p>
        </w:tc>
        <w:tc>
          <w:tcPr>
            <w:tcW w:w="1776" w:type="dxa"/>
          </w:tcPr>
          <w:p w14:paraId="05F1E247"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US</w:t>
            </w:r>
          </w:p>
        </w:tc>
        <w:tc>
          <w:tcPr>
            <w:tcW w:w="9907" w:type="dxa"/>
          </w:tcPr>
          <w:p w14:paraId="2B827C6F"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Expert Panel on Integrated Guidelines for Cardiovascular Health and Risk Reduction in Children and Adolescents</w:t>
            </w:r>
          </w:p>
        </w:tc>
        <w:tc>
          <w:tcPr>
            <w:tcW w:w="2857" w:type="dxa"/>
          </w:tcPr>
          <w:p w14:paraId="47EC8278" w14:textId="3F1E0B1E" w:rsidR="00392CF7" w:rsidRPr="00A13C3E" w:rsidRDefault="00392CF7" w:rsidP="008A01CF">
            <w:pPr>
              <w:rPr>
                <w:rFonts w:ascii="Calibri" w:hAnsi="Calibri" w:cs="Calibri"/>
                <w:sz w:val="22"/>
                <w:szCs w:val="22"/>
              </w:rPr>
            </w:pPr>
            <w:r w:rsidRPr="00A13C3E">
              <w:rPr>
                <w:rFonts w:ascii="Calibri" w:hAnsi="Calibri" w:cs="Calibri"/>
                <w:sz w:val="22"/>
                <w:szCs w:val="22"/>
              </w:rPr>
              <w:t>AAP 2011</w:t>
            </w:r>
            <w:r w:rsidR="00ED0D85">
              <w:rPr>
                <w:rFonts w:ascii="Calibri" w:hAnsi="Calibri" w:cs="Calibri"/>
                <w:sz w:val="22"/>
                <w:szCs w:val="22"/>
                <w:vertAlign w:val="superscript"/>
              </w:rPr>
              <w:t>29</w:t>
            </w:r>
          </w:p>
        </w:tc>
      </w:tr>
      <w:tr w:rsidR="00392CF7" w:rsidRPr="00A13C3E" w14:paraId="0C37689D" w14:textId="77777777" w:rsidTr="004C668C">
        <w:trPr>
          <w:trHeight w:val="300"/>
        </w:trPr>
        <w:tc>
          <w:tcPr>
            <w:tcW w:w="848" w:type="dxa"/>
          </w:tcPr>
          <w:p w14:paraId="1B81082A"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2019</w:t>
            </w:r>
          </w:p>
        </w:tc>
        <w:tc>
          <w:tcPr>
            <w:tcW w:w="1776" w:type="dxa"/>
          </w:tcPr>
          <w:p w14:paraId="4022E503"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US</w:t>
            </w:r>
          </w:p>
        </w:tc>
        <w:tc>
          <w:tcPr>
            <w:tcW w:w="9907" w:type="dxa"/>
          </w:tcPr>
          <w:p w14:paraId="15B86EF2"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Cardiovascular Risk Reduction in High-Risk Pediatric Patients: A Scientific Statement From the American Heart Association</w:t>
            </w:r>
          </w:p>
        </w:tc>
        <w:tc>
          <w:tcPr>
            <w:tcW w:w="2857" w:type="dxa"/>
          </w:tcPr>
          <w:p w14:paraId="5F84FEFF" w14:textId="517F48D1" w:rsidR="00392CF7" w:rsidRPr="00A13C3E" w:rsidRDefault="00392CF7" w:rsidP="008A01CF">
            <w:pPr>
              <w:rPr>
                <w:rFonts w:ascii="Calibri" w:hAnsi="Calibri" w:cs="Calibri"/>
                <w:sz w:val="22"/>
                <w:szCs w:val="22"/>
              </w:rPr>
            </w:pPr>
            <w:r w:rsidRPr="00A13C3E">
              <w:rPr>
                <w:rFonts w:ascii="Calibri" w:hAnsi="Calibri" w:cs="Calibri"/>
                <w:sz w:val="22"/>
                <w:szCs w:val="22"/>
              </w:rPr>
              <w:t xml:space="preserve">AHA </w:t>
            </w:r>
            <w:proofErr w:type="spellStart"/>
            <w:r w:rsidRPr="00A13C3E">
              <w:rPr>
                <w:rFonts w:ascii="Calibri" w:hAnsi="Calibri" w:cs="Calibri"/>
                <w:sz w:val="22"/>
                <w:szCs w:val="22"/>
              </w:rPr>
              <w:t>Paeds</w:t>
            </w:r>
            <w:proofErr w:type="spellEnd"/>
            <w:r w:rsidRPr="00A13C3E">
              <w:rPr>
                <w:rFonts w:ascii="Calibri" w:hAnsi="Calibri" w:cs="Calibri"/>
                <w:sz w:val="22"/>
                <w:szCs w:val="22"/>
              </w:rPr>
              <w:t xml:space="preserve"> 2019</w:t>
            </w:r>
            <w:r w:rsidR="00ED0D85">
              <w:rPr>
                <w:rFonts w:ascii="Calibri" w:hAnsi="Calibri" w:cs="Calibri"/>
                <w:sz w:val="22"/>
                <w:szCs w:val="22"/>
                <w:vertAlign w:val="superscript"/>
              </w:rPr>
              <w:t>30</w:t>
            </w:r>
          </w:p>
        </w:tc>
      </w:tr>
      <w:tr w:rsidR="00392CF7" w:rsidRPr="00A13C3E" w14:paraId="01AFDB63" w14:textId="77777777" w:rsidTr="004C668C">
        <w:trPr>
          <w:trHeight w:val="300"/>
        </w:trPr>
        <w:tc>
          <w:tcPr>
            <w:tcW w:w="848" w:type="dxa"/>
          </w:tcPr>
          <w:p w14:paraId="44B4F8B2"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2022</w:t>
            </w:r>
          </w:p>
        </w:tc>
        <w:tc>
          <w:tcPr>
            <w:tcW w:w="1776" w:type="dxa"/>
          </w:tcPr>
          <w:p w14:paraId="6DB59E33"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Canada</w:t>
            </w:r>
          </w:p>
        </w:tc>
        <w:tc>
          <w:tcPr>
            <w:tcW w:w="9907" w:type="dxa"/>
          </w:tcPr>
          <w:p w14:paraId="6B830D0D"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The Detection, Evaluation, and Management of Dyslipidemia in Children and Adolescents: A Canadian Cardiovascular Society/Canadian Pediatric Cardiology Association Clinical Practice Update</w:t>
            </w:r>
          </w:p>
        </w:tc>
        <w:tc>
          <w:tcPr>
            <w:tcW w:w="2857" w:type="dxa"/>
          </w:tcPr>
          <w:p w14:paraId="1D989599" w14:textId="300512BA" w:rsidR="00392CF7" w:rsidRPr="00A13C3E" w:rsidRDefault="00EF6C97" w:rsidP="008A01CF">
            <w:pPr>
              <w:rPr>
                <w:rFonts w:ascii="Calibri" w:hAnsi="Calibri" w:cs="Calibri"/>
                <w:sz w:val="22"/>
                <w:szCs w:val="22"/>
              </w:rPr>
            </w:pPr>
            <w:r w:rsidRPr="00A13C3E">
              <w:rPr>
                <w:rFonts w:ascii="Calibri" w:hAnsi="Calibri" w:cs="Calibri"/>
                <w:sz w:val="22"/>
                <w:szCs w:val="22"/>
              </w:rPr>
              <w:t>CCS/CPCA</w:t>
            </w:r>
            <w:r w:rsidR="00392CF7" w:rsidRPr="00A13C3E">
              <w:rPr>
                <w:rFonts w:ascii="Calibri" w:hAnsi="Calibri" w:cs="Calibri"/>
                <w:sz w:val="22"/>
                <w:szCs w:val="22"/>
              </w:rPr>
              <w:t xml:space="preserve"> 2022</w:t>
            </w:r>
            <w:r w:rsidR="00ED0D85">
              <w:rPr>
                <w:rFonts w:ascii="Calibri" w:hAnsi="Calibri" w:cs="Calibri"/>
                <w:sz w:val="22"/>
                <w:szCs w:val="22"/>
                <w:vertAlign w:val="superscript"/>
              </w:rPr>
              <w:t>31</w:t>
            </w:r>
          </w:p>
        </w:tc>
      </w:tr>
    </w:tbl>
    <w:p w14:paraId="704D257F" w14:textId="488EB798" w:rsidR="008A01CF" w:rsidRPr="00A13C3E" w:rsidRDefault="008A01CF">
      <w:pPr>
        <w:rPr>
          <w:rFonts w:ascii="Calibri" w:hAnsi="Calibri" w:cs="Calibri"/>
          <w:sz w:val="22"/>
          <w:szCs w:val="22"/>
        </w:rPr>
      </w:pPr>
    </w:p>
    <w:tbl>
      <w:tblPr>
        <w:tblW w:w="15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7"/>
        <w:gridCol w:w="1717"/>
        <w:gridCol w:w="8379"/>
        <w:gridCol w:w="4445"/>
      </w:tblGrid>
      <w:tr w:rsidR="00392CF7" w:rsidRPr="00A13C3E" w14:paraId="0A3CF3B5" w14:textId="77777777" w:rsidTr="004C668C">
        <w:trPr>
          <w:trHeight w:val="300"/>
        </w:trPr>
        <w:tc>
          <w:tcPr>
            <w:tcW w:w="15388" w:type="dxa"/>
            <w:gridSpan w:val="4"/>
            <w:shd w:val="clear" w:color="auto" w:fill="FFFFFF"/>
          </w:tcPr>
          <w:p w14:paraId="2D1498F6" w14:textId="48491D18" w:rsidR="00392CF7" w:rsidRPr="00A13C3E" w:rsidRDefault="00392CF7" w:rsidP="008A01CF">
            <w:pPr>
              <w:rPr>
                <w:rFonts w:ascii="Calibri" w:hAnsi="Calibri" w:cs="Calibri"/>
                <w:b/>
                <w:bCs/>
                <w:sz w:val="22"/>
                <w:szCs w:val="22"/>
              </w:rPr>
            </w:pPr>
            <w:r w:rsidRPr="00A13C3E">
              <w:rPr>
                <w:rFonts w:ascii="Calibri" w:hAnsi="Calibri" w:cs="Calibri"/>
                <w:b/>
                <w:bCs/>
                <w:sz w:val="22"/>
                <w:szCs w:val="22"/>
              </w:rPr>
              <w:t>Table 2.3: List of guidelines excluded from the systematic guideline review</w:t>
            </w:r>
          </w:p>
        </w:tc>
      </w:tr>
      <w:tr w:rsidR="00392CF7" w:rsidRPr="00A13C3E" w14:paraId="1A6E0376" w14:textId="77777777" w:rsidTr="004C668C">
        <w:trPr>
          <w:trHeight w:val="300"/>
        </w:trPr>
        <w:tc>
          <w:tcPr>
            <w:tcW w:w="847" w:type="dxa"/>
            <w:shd w:val="clear" w:color="auto" w:fill="C0E4F5"/>
          </w:tcPr>
          <w:p w14:paraId="5F5E0E2A"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Year</w:t>
            </w:r>
          </w:p>
        </w:tc>
        <w:tc>
          <w:tcPr>
            <w:tcW w:w="1717" w:type="dxa"/>
            <w:shd w:val="clear" w:color="auto" w:fill="FBE2D5"/>
          </w:tcPr>
          <w:p w14:paraId="36524FEE"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Author</w:t>
            </w:r>
          </w:p>
        </w:tc>
        <w:tc>
          <w:tcPr>
            <w:tcW w:w="8379" w:type="dxa"/>
            <w:shd w:val="clear" w:color="auto" w:fill="C0F1C8"/>
          </w:tcPr>
          <w:p w14:paraId="0ED11BCE"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Title</w:t>
            </w:r>
          </w:p>
        </w:tc>
        <w:tc>
          <w:tcPr>
            <w:tcW w:w="4445" w:type="dxa"/>
            <w:shd w:val="clear" w:color="auto" w:fill="F2CEEF"/>
          </w:tcPr>
          <w:p w14:paraId="0724661C"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Reason for Exclusion</w:t>
            </w:r>
          </w:p>
        </w:tc>
      </w:tr>
      <w:tr w:rsidR="00392CF7" w:rsidRPr="00A13C3E" w14:paraId="013192F3" w14:textId="77777777" w:rsidTr="004C668C">
        <w:trPr>
          <w:trHeight w:val="300"/>
        </w:trPr>
        <w:tc>
          <w:tcPr>
            <w:tcW w:w="847" w:type="dxa"/>
          </w:tcPr>
          <w:p w14:paraId="09877DB1"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2024</w:t>
            </w:r>
          </w:p>
        </w:tc>
        <w:tc>
          <w:tcPr>
            <w:tcW w:w="1717" w:type="dxa"/>
          </w:tcPr>
          <w:p w14:paraId="2DEDAF24"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Abreu et al.</w:t>
            </w:r>
          </w:p>
        </w:tc>
        <w:tc>
          <w:tcPr>
            <w:tcW w:w="8379" w:type="dxa"/>
          </w:tcPr>
          <w:p w14:paraId="1264C8A1"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World Heart Federation Cholesterol Roadmap: The Portuguese case.</w:t>
            </w:r>
          </w:p>
        </w:tc>
        <w:tc>
          <w:tcPr>
            <w:tcW w:w="4445" w:type="dxa"/>
          </w:tcPr>
          <w:p w14:paraId="3F718614"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Wrong study design (Not a guideline)</w:t>
            </w:r>
          </w:p>
        </w:tc>
      </w:tr>
      <w:tr w:rsidR="00392CF7" w:rsidRPr="00A13C3E" w14:paraId="1DFA717E" w14:textId="77777777" w:rsidTr="004C668C">
        <w:trPr>
          <w:trHeight w:val="300"/>
        </w:trPr>
        <w:tc>
          <w:tcPr>
            <w:tcW w:w="847" w:type="dxa"/>
          </w:tcPr>
          <w:p w14:paraId="65DF140C"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2015</w:t>
            </w:r>
          </w:p>
        </w:tc>
        <w:tc>
          <w:tcPr>
            <w:tcW w:w="1717" w:type="dxa"/>
          </w:tcPr>
          <w:p w14:paraId="3A10EACD"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 xml:space="preserve">Allan et al. </w:t>
            </w:r>
          </w:p>
        </w:tc>
        <w:tc>
          <w:tcPr>
            <w:tcW w:w="8379" w:type="dxa"/>
          </w:tcPr>
          <w:p w14:paraId="360C82A1"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Simplified lipid guidelines: Prevention and management of cardiovascular disease in primary care.</w:t>
            </w:r>
          </w:p>
        </w:tc>
        <w:tc>
          <w:tcPr>
            <w:tcW w:w="4445" w:type="dxa"/>
          </w:tcPr>
          <w:p w14:paraId="18FC3142"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Superseded by more recent guidance (Canadian 2021)</w:t>
            </w:r>
          </w:p>
        </w:tc>
      </w:tr>
      <w:tr w:rsidR="00392CF7" w:rsidRPr="00A13C3E" w14:paraId="70499E1D" w14:textId="77777777" w:rsidTr="004C668C">
        <w:trPr>
          <w:trHeight w:val="300"/>
        </w:trPr>
        <w:tc>
          <w:tcPr>
            <w:tcW w:w="847" w:type="dxa"/>
          </w:tcPr>
          <w:p w14:paraId="2BE0B150"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lastRenderedPageBreak/>
              <w:t>2017</w:t>
            </w:r>
          </w:p>
        </w:tc>
        <w:tc>
          <w:tcPr>
            <w:tcW w:w="1717" w:type="dxa"/>
          </w:tcPr>
          <w:p w14:paraId="65FF08ED"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Goff et al.</w:t>
            </w:r>
          </w:p>
        </w:tc>
        <w:tc>
          <w:tcPr>
            <w:tcW w:w="8379" w:type="dxa"/>
          </w:tcPr>
          <w:p w14:paraId="04065527"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US Preventive Task Force. Statin Use for the Primary Prevention of Cardiovascular Disease in Adults: Recommendation Statement.</w:t>
            </w:r>
          </w:p>
        </w:tc>
        <w:tc>
          <w:tcPr>
            <w:tcW w:w="4445" w:type="dxa"/>
          </w:tcPr>
          <w:p w14:paraId="01FD5F9C"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Superseded by more recent guidance (AHA 2019)</w:t>
            </w:r>
          </w:p>
        </w:tc>
      </w:tr>
      <w:tr w:rsidR="00392CF7" w:rsidRPr="00A13C3E" w14:paraId="7FFB47BB" w14:textId="77777777" w:rsidTr="004C668C">
        <w:trPr>
          <w:trHeight w:val="300"/>
        </w:trPr>
        <w:tc>
          <w:tcPr>
            <w:tcW w:w="847" w:type="dxa"/>
          </w:tcPr>
          <w:p w14:paraId="5343B273"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2016</w:t>
            </w:r>
          </w:p>
        </w:tc>
        <w:tc>
          <w:tcPr>
            <w:tcW w:w="1717" w:type="dxa"/>
          </w:tcPr>
          <w:p w14:paraId="6721D68B"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Anderson et al.</w:t>
            </w:r>
          </w:p>
        </w:tc>
        <w:tc>
          <w:tcPr>
            <w:tcW w:w="8379" w:type="dxa"/>
          </w:tcPr>
          <w:p w14:paraId="18307A80"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2016 Canadian Cardiovascular Society Guidelines for the Management of Dyslipidemia for the Prevention of Cardiovascular Disease in the Adult.</w:t>
            </w:r>
          </w:p>
        </w:tc>
        <w:tc>
          <w:tcPr>
            <w:tcW w:w="4445" w:type="dxa"/>
          </w:tcPr>
          <w:p w14:paraId="16D83879"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Superseded by more recent guidance (Canadian 2021)</w:t>
            </w:r>
          </w:p>
        </w:tc>
      </w:tr>
      <w:tr w:rsidR="00392CF7" w:rsidRPr="00A13C3E" w14:paraId="26369522" w14:textId="77777777" w:rsidTr="004C668C">
        <w:trPr>
          <w:trHeight w:val="300"/>
        </w:trPr>
        <w:tc>
          <w:tcPr>
            <w:tcW w:w="847" w:type="dxa"/>
          </w:tcPr>
          <w:p w14:paraId="65FBBF9A"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2019</w:t>
            </w:r>
          </w:p>
        </w:tc>
        <w:tc>
          <w:tcPr>
            <w:tcW w:w="1717" w:type="dxa"/>
          </w:tcPr>
          <w:p w14:paraId="05F25BBA"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Cook et al.</w:t>
            </w:r>
          </w:p>
        </w:tc>
        <w:tc>
          <w:tcPr>
            <w:tcW w:w="8379" w:type="dxa"/>
          </w:tcPr>
          <w:p w14:paraId="3DB5ADCF"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[Consensus on Cardiovascular Prevention in Childhood and Adolescence. Brief version. Recommendations].</w:t>
            </w:r>
          </w:p>
        </w:tc>
        <w:tc>
          <w:tcPr>
            <w:tcW w:w="4445" w:type="dxa"/>
          </w:tcPr>
          <w:p w14:paraId="7DD9C3B9"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No recommendations relating to statins/omega-3 therapy.</w:t>
            </w:r>
          </w:p>
        </w:tc>
      </w:tr>
      <w:tr w:rsidR="00392CF7" w:rsidRPr="00A13C3E" w14:paraId="71753951" w14:textId="77777777" w:rsidTr="004C668C">
        <w:trPr>
          <w:trHeight w:val="300"/>
        </w:trPr>
        <w:tc>
          <w:tcPr>
            <w:tcW w:w="847" w:type="dxa"/>
          </w:tcPr>
          <w:p w14:paraId="1703F5AC"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2016</w:t>
            </w:r>
          </w:p>
        </w:tc>
        <w:tc>
          <w:tcPr>
            <w:tcW w:w="1717" w:type="dxa"/>
          </w:tcPr>
          <w:p w14:paraId="0DF4836E"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 xml:space="preserve">Bibbins-Domingo et al. </w:t>
            </w:r>
          </w:p>
        </w:tc>
        <w:tc>
          <w:tcPr>
            <w:tcW w:w="8379" w:type="dxa"/>
          </w:tcPr>
          <w:p w14:paraId="7862D26C"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Statin Use for the Primary Prevention of Cardiovascular Disease in Adults: US Preventive Services Task Force Recommendation Statement.</w:t>
            </w:r>
          </w:p>
        </w:tc>
        <w:tc>
          <w:tcPr>
            <w:tcW w:w="4445" w:type="dxa"/>
          </w:tcPr>
          <w:p w14:paraId="022F73AC"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Superseded by more recent guidance (AHA 2019)</w:t>
            </w:r>
          </w:p>
        </w:tc>
      </w:tr>
      <w:tr w:rsidR="00392CF7" w:rsidRPr="00A13C3E" w14:paraId="384AF66A" w14:textId="77777777" w:rsidTr="004C668C">
        <w:trPr>
          <w:trHeight w:val="300"/>
        </w:trPr>
        <w:tc>
          <w:tcPr>
            <w:tcW w:w="847" w:type="dxa"/>
          </w:tcPr>
          <w:p w14:paraId="3924BC3C"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2017</w:t>
            </w:r>
          </w:p>
        </w:tc>
        <w:tc>
          <w:tcPr>
            <w:tcW w:w="1717" w:type="dxa"/>
          </w:tcPr>
          <w:p w14:paraId="5156121A"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Cheung et al.</w:t>
            </w:r>
          </w:p>
        </w:tc>
        <w:tc>
          <w:tcPr>
            <w:tcW w:w="8379" w:type="dxa"/>
          </w:tcPr>
          <w:p w14:paraId="6E015425"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2016 Consensus statement on prevention of atherosclerotic cardiovascular disease in the Hong Kong population.</w:t>
            </w:r>
          </w:p>
        </w:tc>
        <w:tc>
          <w:tcPr>
            <w:tcW w:w="4445" w:type="dxa"/>
          </w:tcPr>
          <w:p w14:paraId="44061470"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Adopted existing guideline recommendations. Superseded recent guidance (AHA 2019, ESC 2019).</w:t>
            </w:r>
          </w:p>
        </w:tc>
      </w:tr>
      <w:tr w:rsidR="00392CF7" w:rsidRPr="00A13C3E" w14:paraId="676FEC26" w14:textId="77777777" w:rsidTr="004C668C">
        <w:trPr>
          <w:trHeight w:val="300"/>
        </w:trPr>
        <w:tc>
          <w:tcPr>
            <w:tcW w:w="847" w:type="dxa"/>
          </w:tcPr>
          <w:p w14:paraId="2EDBFF4D"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2011</w:t>
            </w:r>
          </w:p>
        </w:tc>
        <w:tc>
          <w:tcPr>
            <w:tcW w:w="1717" w:type="dxa"/>
          </w:tcPr>
          <w:p w14:paraId="48DDE8B1"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 xml:space="preserve">Xin </w:t>
            </w:r>
            <w:proofErr w:type="spellStart"/>
            <w:r w:rsidRPr="00A13C3E">
              <w:rPr>
                <w:rFonts w:ascii="Calibri" w:hAnsi="Calibri" w:cs="Calibri"/>
                <w:sz w:val="22"/>
                <w:szCs w:val="22"/>
              </w:rPr>
              <w:t>Xeu</w:t>
            </w:r>
            <w:proofErr w:type="spellEnd"/>
            <w:r w:rsidRPr="00A13C3E">
              <w:rPr>
                <w:rFonts w:ascii="Calibri" w:hAnsi="Calibri" w:cs="Calibri"/>
                <w:sz w:val="22"/>
                <w:szCs w:val="22"/>
              </w:rPr>
              <w:t xml:space="preserve"> et al. </w:t>
            </w:r>
          </w:p>
        </w:tc>
        <w:tc>
          <w:tcPr>
            <w:tcW w:w="8379" w:type="dxa"/>
          </w:tcPr>
          <w:p w14:paraId="04349F3A"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Chinese Society of Cardiology. Chinese guidelines for prevention of cardiovascular diseases.</w:t>
            </w:r>
          </w:p>
        </w:tc>
        <w:tc>
          <w:tcPr>
            <w:tcW w:w="4445" w:type="dxa"/>
          </w:tcPr>
          <w:p w14:paraId="71CD2E23"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Unable to retrieve in the English Language</w:t>
            </w:r>
          </w:p>
        </w:tc>
      </w:tr>
      <w:tr w:rsidR="00392CF7" w:rsidRPr="00A13C3E" w14:paraId="63DBB282" w14:textId="77777777" w:rsidTr="004C668C">
        <w:trPr>
          <w:trHeight w:val="300"/>
        </w:trPr>
        <w:tc>
          <w:tcPr>
            <w:tcW w:w="847" w:type="dxa"/>
          </w:tcPr>
          <w:p w14:paraId="4BC35C2C"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2016</w:t>
            </w:r>
          </w:p>
        </w:tc>
        <w:tc>
          <w:tcPr>
            <w:tcW w:w="1717" w:type="dxa"/>
          </w:tcPr>
          <w:p w14:paraId="20B3F32E"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Cooper et al.</w:t>
            </w:r>
          </w:p>
        </w:tc>
        <w:tc>
          <w:tcPr>
            <w:tcW w:w="8379" w:type="dxa"/>
          </w:tcPr>
          <w:p w14:paraId="3284F478"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British Association of Psychopharmacology guidelines on the management of weight gain, metabolic disturbances and cardiovascular risk associated with psychosis and antipsychotic drug treatment.</w:t>
            </w:r>
          </w:p>
        </w:tc>
        <w:tc>
          <w:tcPr>
            <w:tcW w:w="4445" w:type="dxa"/>
          </w:tcPr>
          <w:p w14:paraId="31A36162"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Adopted existing guideline recommendations. Superseded by more recent guidance. (NICE 2023)</w:t>
            </w:r>
          </w:p>
        </w:tc>
      </w:tr>
      <w:tr w:rsidR="00392CF7" w:rsidRPr="00A13C3E" w14:paraId="7B608C64" w14:textId="77777777" w:rsidTr="004C668C">
        <w:trPr>
          <w:trHeight w:val="300"/>
        </w:trPr>
        <w:tc>
          <w:tcPr>
            <w:tcW w:w="847" w:type="dxa"/>
          </w:tcPr>
          <w:p w14:paraId="7E5C111F"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2005</w:t>
            </w:r>
          </w:p>
        </w:tc>
        <w:tc>
          <w:tcPr>
            <w:tcW w:w="1717" w:type="dxa"/>
          </w:tcPr>
          <w:p w14:paraId="2D09C1AE"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DeBacker et al.</w:t>
            </w:r>
          </w:p>
        </w:tc>
        <w:tc>
          <w:tcPr>
            <w:tcW w:w="8379" w:type="dxa"/>
          </w:tcPr>
          <w:p w14:paraId="6A580DF2"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[Recommendations for the prevention of cardiovascular diseases in clinical practice. Belgian Working Group on Prevention of Cardiovascular Diseases].</w:t>
            </w:r>
          </w:p>
        </w:tc>
        <w:tc>
          <w:tcPr>
            <w:tcW w:w="4445" w:type="dxa"/>
          </w:tcPr>
          <w:p w14:paraId="4F1BDFAB"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Superseded by more recent guidance (ESC 2019)</w:t>
            </w:r>
          </w:p>
        </w:tc>
      </w:tr>
      <w:tr w:rsidR="00392CF7" w:rsidRPr="00A13C3E" w14:paraId="18F2237A" w14:textId="77777777" w:rsidTr="004C668C">
        <w:trPr>
          <w:trHeight w:val="300"/>
        </w:trPr>
        <w:tc>
          <w:tcPr>
            <w:tcW w:w="847" w:type="dxa"/>
          </w:tcPr>
          <w:p w14:paraId="41F6E066"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2022</w:t>
            </w:r>
          </w:p>
        </w:tc>
        <w:tc>
          <w:tcPr>
            <w:tcW w:w="1717" w:type="dxa"/>
          </w:tcPr>
          <w:p w14:paraId="370B7D80"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Del-Sueldo et al.</w:t>
            </w:r>
          </w:p>
        </w:tc>
        <w:tc>
          <w:tcPr>
            <w:tcW w:w="8379" w:type="dxa"/>
          </w:tcPr>
          <w:p w14:paraId="4EDA662D"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Clinical practice guideline of the Interamerican Society of Cardiology on primary prevention of cardiovascular disease in women.</w:t>
            </w:r>
          </w:p>
        </w:tc>
        <w:tc>
          <w:tcPr>
            <w:tcW w:w="4445" w:type="dxa"/>
          </w:tcPr>
          <w:p w14:paraId="2B8E9B8C"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Adopted AHA 2019 Guidelines.</w:t>
            </w:r>
          </w:p>
        </w:tc>
      </w:tr>
      <w:tr w:rsidR="00392CF7" w:rsidRPr="00A13C3E" w14:paraId="2535AD01" w14:textId="77777777" w:rsidTr="004C668C">
        <w:trPr>
          <w:trHeight w:val="300"/>
        </w:trPr>
        <w:tc>
          <w:tcPr>
            <w:tcW w:w="847" w:type="dxa"/>
          </w:tcPr>
          <w:p w14:paraId="1C47BC17"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2012</w:t>
            </w:r>
          </w:p>
        </w:tc>
        <w:tc>
          <w:tcPr>
            <w:tcW w:w="1717" w:type="dxa"/>
          </w:tcPr>
          <w:p w14:paraId="07077DC0"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Descamps et al.</w:t>
            </w:r>
          </w:p>
        </w:tc>
        <w:tc>
          <w:tcPr>
            <w:tcW w:w="8379" w:type="dxa"/>
          </w:tcPr>
          <w:p w14:paraId="456FD57D"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[New European guidelines for the management of dyslipidaemia in cardiovascular prevention].</w:t>
            </w:r>
          </w:p>
        </w:tc>
        <w:tc>
          <w:tcPr>
            <w:tcW w:w="4445" w:type="dxa"/>
          </w:tcPr>
          <w:p w14:paraId="6E5DF2BA"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Wrong study design. Not a clinical guideline.</w:t>
            </w:r>
          </w:p>
        </w:tc>
      </w:tr>
      <w:tr w:rsidR="00392CF7" w:rsidRPr="00A13C3E" w14:paraId="2825A49B" w14:textId="77777777" w:rsidTr="004C668C">
        <w:trPr>
          <w:trHeight w:val="300"/>
        </w:trPr>
        <w:tc>
          <w:tcPr>
            <w:tcW w:w="847" w:type="dxa"/>
          </w:tcPr>
          <w:p w14:paraId="173AB457"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2012</w:t>
            </w:r>
          </w:p>
        </w:tc>
        <w:tc>
          <w:tcPr>
            <w:tcW w:w="1717" w:type="dxa"/>
          </w:tcPr>
          <w:p w14:paraId="42253131"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Perk et al.</w:t>
            </w:r>
          </w:p>
        </w:tc>
        <w:tc>
          <w:tcPr>
            <w:tcW w:w="8379" w:type="dxa"/>
          </w:tcPr>
          <w:p w14:paraId="27DCF87F"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European Society of Cardiology (ESC). European Guidelines on cardiovascular disease prevention in clinical practice (version 2012).</w:t>
            </w:r>
          </w:p>
        </w:tc>
        <w:tc>
          <w:tcPr>
            <w:tcW w:w="4445" w:type="dxa"/>
          </w:tcPr>
          <w:p w14:paraId="6335F5DA"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Superseded by more recent guidance (ESC 2019)</w:t>
            </w:r>
          </w:p>
        </w:tc>
      </w:tr>
      <w:tr w:rsidR="00392CF7" w:rsidRPr="00A13C3E" w14:paraId="5CA0492A" w14:textId="77777777" w:rsidTr="004C668C">
        <w:trPr>
          <w:trHeight w:val="300"/>
        </w:trPr>
        <w:tc>
          <w:tcPr>
            <w:tcW w:w="847" w:type="dxa"/>
          </w:tcPr>
          <w:p w14:paraId="4728A42D"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2011</w:t>
            </w:r>
          </w:p>
        </w:tc>
        <w:tc>
          <w:tcPr>
            <w:tcW w:w="1717" w:type="dxa"/>
          </w:tcPr>
          <w:p w14:paraId="7D2F3254" w14:textId="77777777" w:rsidR="00392CF7" w:rsidRPr="00A13C3E" w:rsidRDefault="00392CF7" w:rsidP="008A01CF">
            <w:pPr>
              <w:rPr>
                <w:rFonts w:ascii="Calibri" w:hAnsi="Calibri" w:cs="Calibri"/>
                <w:sz w:val="22"/>
                <w:szCs w:val="22"/>
              </w:rPr>
            </w:pPr>
            <w:proofErr w:type="spellStart"/>
            <w:r w:rsidRPr="00A13C3E">
              <w:rPr>
                <w:rFonts w:ascii="Calibri" w:hAnsi="Calibri" w:cs="Calibri"/>
                <w:sz w:val="22"/>
                <w:szCs w:val="22"/>
              </w:rPr>
              <w:t>Girardet</w:t>
            </w:r>
            <w:proofErr w:type="spellEnd"/>
            <w:r w:rsidRPr="00A13C3E">
              <w:rPr>
                <w:rFonts w:ascii="Calibri" w:hAnsi="Calibri" w:cs="Calibri"/>
                <w:sz w:val="22"/>
                <w:szCs w:val="22"/>
              </w:rPr>
              <w:t xml:space="preserve"> et al.</w:t>
            </w:r>
          </w:p>
        </w:tc>
        <w:tc>
          <w:tcPr>
            <w:tcW w:w="8379" w:type="dxa"/>
          </w:tcPr>
          <w:p w14:paraId="16AAB482"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[Recommendations for children with hypercholesterolemia].</w:t>
            </w:r>
          </w:p>
        </w:tc>
        <w:tc>
          <w:tcPr>
            <w:tcW w:w="4445" w:type="dxa"/>
          </w:tcPr>
          <w:p w14:paraId="2DDB9999"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 xml:space="preserve">Adopted AAP 2011 guidance. </w:t>
            </w:r>
          </w:p>
        </w:tc>
      </w:tr>
      <w:tr w:rsidR="00392CF7" w:rsidRPr="00A13C3E" w14:paraId="706FAA08" w14:textId="77777777" w:rsidTr="004C668C">
        <w:trPr>
          <w:trHeight w:val="300"/>
        </w:trPr>
        <w:tc>
          <w:tcPr>
            <w:tcW w:w="847" w:type="dxa"/>
          </w:tcPr>
          <w:p w14:paraId="0C23AE25"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2010</w:t>
            </w:r>
          </w:p>
        </w:tc>
        <w:tc>
          <w:tcPr>
            <w:tcW w:w="1717" w:type="dxa"/>
          </w:tcPr>
          <w:p w14:paraId="4FDC8BC5" w14:textId="77777777" w:rsidR="00392CF7" w:rsidRPr="00A13C3E" w:rsidRDefault="00392CF7" w:rsidP="008A01CF">
            <w:pPr>
              <w:rPr>
                <w:rFonts w:ascii="Calibri" w:hAnsi="Calibri" w:cs="Calibri"/>
                <w:sz w:val="22"/>
                <w:szCs w:val="22"/>
              </w:rPr>
            </w:pPr>
            <w:proofErr w:type="spellStart"/>
            <w:r w:rsidRPr="00A13C3E">
              <w:rPr>
                <w:rFonts w:ascii="Calibri" w:hAnsi="Calibri" w:cs="Calibri"/>
                <w:sz w:val="22"/>
                <w:szCs w:val="22"/>
              </w:rPr>
              <w:t>Gothefors</w:t>
            </w:r>
            <w:proofErr w:type="spellEnd"/>
            <w:r w:rsidRPr="00A13C3E">
              <w:rPr>
                <w:rFonts w:ascii="Calibri" w:hAnsi="Calibri" w:cs="Calibri"/>
                <w:sz w:val="22"/>
                <w:szCs w:val="22"/>
              </w:rPr>
              <w:t xml:space="preserve"> et al.</w:t>
            </w:r>
          </w:p>
        </w:tc>
        <w:tc>
          <w:tcPr>
            <w:tcW w:w="8379" w:type="dxa"/>
          </w:tcPr>
          <w:p w14:paraId="5AEAE599"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Swedish Clinical Guidelines- Prevention and management of metabolic risk in patients with severe psychiatric disorders</w:t>
            </w:r>
          </w:p>
        </w:tc>
        <w:tc>
          <w:tcPr>
            <w:tcW w:w="4445" w:type="dxa"/>
          </w:tcPr>
          <w:p w14:paraId="0077010B"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No recommendations for the pharmacological management of dyslipidaemia, prevention of CVD or CV risk assessment</w:t>
            </w:r>
          </w:p>
        </w:tc>
      </w:tr>
      <w:tr w:rsidR="00392CF7" w:rsidRPr="00A13C3E" w14:paraId="479F9BC8" w14:textId="77777777" w:rsidTr="004C668C">
        <w:trPr>
          <w:trHeight w:val="300"/>
        </w:trPr>
        <w:tc>
          <w:tcPr>
            <w:tcW w:w="847" w:type="dxa"/>
          </w:tcPr>
          <w:p w14:paraId="06DAE71A"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2016</w:t>
            </w:r>
          </w:p>
        </w:tc>
        <w:tc>
          <w:tcPr>
            <w:tcW w:w="1717" w:type="dxa"/>
          </w:tcPr>
          <w:p w14:paraId="16E08892"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Gulizia et al.</w:t>
            </w:r>
          </w:p>
        </w:tc>
        <w:tc>
          <w:tcPr>
            <w:tcW w:w="8379" w:type="dxa"/>
          </w:tcPr>
          <w:p w14:paraId="3EE3FE63"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[ANMCO/ISS/AMD/ANCE/ARCA/FADOI/GICR-IACPR/SICI GISE/</w:t>
            </w:r>
            <w:proofErr w:type="spellStart"/>
            <w:r w:rsidRPr="00A13C3E">
              <w:rPr>
                <w:rFonts w:ascii="Calibri" w:hAnsi="Calibri" w:cs="Calibri"/>
                <w:sz w:val="22"/>
                <w:szCs w:val="22"/>
              </w:rPr>
              <w:t>SIBioC</w:t>
            </w:r>
            <w:proofErr w:type="spellEnd"/>
            <w:r w:rsidRPr="00A13C3E">
              <w:rPr>
                <w:rFonts w:ascii="Calibri" w:hAnsi="Calibri" w:cs="Calibri"/>
                <w:sz w:val="22"/>
                <w:szCs w:val="22"/>
              </w:rPr>
              <w:t>/SIC/SICOA/SID/SIF/SIMEU/SIMG/SIMI/SISA Consensus document. Hypercholesterolemia and cardiovascular risk: diagnostic and therapeutic pathways in Italy].</w:t>
            </w:r>
          </w:p>
        </w:tc>
        <w:tc>
          <w:tcPr>
            <w:tcW w:w="4445" w:type="dxa"/>
          </w:tcPr>
          <w:p w14:paraId="4BA30264"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 xml:space="preserve">Adopted ESC guidelines.  </w:t>
            </w:r>
            <w:proofErr w:type="spellStart"/>
            <w:r w:rsidRPr="00A13C3E">
              <w:rPr>
                <w:rFonts w:ascii="Calibri" w:hAnsi="Calibri" w:cs="Calibri"/>
                <w:sz w:val="22"/>
                <w:szCs w:val="22"/>
              </w:rPr>
              <w:t>Supersceded</w:t>
            </w:r>
            <w:proofErr w:type="spellEnd"/>
            <w:r w:rsidRPr="00A13C3E">
              <w:rPr>
                <w:rFonts w:ascii="Calibri" w:hAnsi="Calibri" w:cs="Calibri"/>
                <w:sz w:val="22"/>
                <w:szCs w:val="22"/>
              </w:rPr>
              <w:t xml:space="preserve"> by more recent guidance (ESC 2019)</w:t>
            </w:r>
          </w:p>
        </w:tc>
      </w:tr>
      <w:tr w:rsidR="00392CF7" w:rsidRPr="00A13C3E" w14:paraId="18188350" w14:textId="77777777" w:rsidTr="004C668C">
        <w:trPr>
          <w:trHeight w:val="300"/>
        </w:trPr>
        <w:tc>
          <w:tcPr>
            <w:tcW w:w="847" w:type="dxa"/>
          </w:tcPr>
          <w:p w14:paraId="51281F3F"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2014</w:t>
            </w:r>
          </w:p>
        </w:tc>
        <w:tc>
          <w:tcPr>
            <w:tcW w:w="1717" w:type="dxa"/>
          </w:tcPr>
          <w:p w14:paraId="0B439AB1"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Herdy et al.</w:t>
            </w:r>
          </w:p>
        </w:tc>
        <w:tc>
          <w:tcPr>
            <w:tcW w:w="8379" w:type="dxa"/>
          </w:tcPr>
          <w:p w14:paraId="3B9233DF"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South American guidelines for cardiovascular disease prevention and rehabilitation.</w:t>
            </w:r>
          </w:p>
        </w:tc>
        <w:tc>
          <w:tcPr>
            <w:tcW w:w="4445" w:type="dxa"/>
          </w:tcPr>
          <w:p w14:paraId="72DCB4FF"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Wrong outcomes (Not for primary prevention). No recommendations for pharmacological intervention with statins.</w:t>
            </w:r>
          </w:p>
        </w:tc>
      </w:tr>
      <w:tr w:rsidR="00392CF7" w:rsidRPr="00A13C3E" w14:paraId="4C2DF8CB" w14:textId="77777777" w:rsidTr="004C668C">
        <w:trPr>
          <w:trHeight w:val="300"/>
        </w:trPr>
        <w:tc>
          <w:tcPr>
            <w:tcW w:w="847" w:type="dxa"/>
          </w:tcPr>
          <w:p w14:paraId="7F726475"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2015</w:t>
            </w:r>
          </w:p>
        </w:tc>
        <w:tc>
          <w:tcPr>
            <w:tcW w:w="1717" w:type="dxa"/>
          </w:tcPr>
          <w:p w14:paraId="6284D8E2"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Jacobson et al.</w:t>
            </w:r>
          </w:p>
        </w:tc>
        <w:tc>
          <w:tcPr>
            <w:tcW w:w="8379" w:type="dxa"/>
          </w:tcPr>
          <w:p w14:paraId="1D814406"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National Lipid Association Recommendations for Patient-Centered Management of Dyslipidemia: Part 2.</w:t>
            </w:r>
          </w:p>
        </w:tc>
        <w:tc>
          <w:tcPr>
            <w:tcW w:w="4445" w:type="dxa"/>
          </w:tcPr>
          <w:p w14:paraId="031B5F91"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Superseded by more recent guidance (AHA 2020)</w:t>
            </w:r>
          </w:p>
        </w:tc>
      </w:tr>
      <w:tr w:rsidR="00392CF7" w:rsidRPr="00A13C3E" w14:paraId="3DC1B0D1" w14:textId="77777777" w:rsidTr="004C668C">
        <w:trPr>
          <w:trHeight w:val="300"/>
        </w:trPr>
        <w:tc>
          <w:tcPr>
            <w:tcW w:w="847" w:type="dxa"/>
          </w:tcPr>
          <w:p w14:paraId="1AAE69A7"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lastRenderedPageBreak/>
              <w:t>2007</w:t>
            </w:r>
          </w:p>
        </w:tc>
        <w:tc>
          <w:tcPr>
            <w:tcW w:w="1717" w:type="dxa"/>
          </w:tcPr>
          <w:p w14:paraId="3017F759"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Teramoto et al.</w:t>
            </w:r>
          </w:p>
        </w:tc>
        <w:tc>
          <w:tcPr>
            <w:tcW w:w="8379" w:type="dxa"/>
          </w:tcPr>
          <w:p w14:paraId="2278D658"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Japan Atherosclerosis Society (JAS) guidelines for prevention of atherosclerotic cardiovascular diseases.</w:t>
            </w:r>
          </w:p>
        </w:tc>
        <w:tc>
          <w:tcPr>
            <w:tcW w:w="4445" w:type="dxa"/>
          </w:tcPr>
          <w:p w14:paraId="10C3AC9D"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Superseded by more recent guidance.</w:t>
            </w:r>
          </w:p>
        </w:tc>
      </w:tr>
      <w:tr w:rsidR="00392CF7" w:rsidRPr="00A13C3E" w14:paraId="1D684378" w14:textId="77777777" w:rsidTr="004C668C">
        <w:trPr>
          <w:trHeight w:val="300"/>
        </w:trPr>
        <w:tc>
          <w:tcPr>
            <w:tcW w:w="847" w:type="dxa"/>
          </w:tcPr>
          <w:p w14:paraId="4AA91B17"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2014</w:t>
            </w:r>
          </w:p>
        </w:tc>
        <w:tc>
          <w:tcPr>
            <w:tcW w:w="1717" w:type="dxa"/>
          </w:tcPr>
          <w:p w14:paraId="5481210A" w14:textId="77777777" w:rsidR="00392CF7" w:rsidRPr="00A13C3E" w:rsidRDefault="00392CF7" w:rsidP="008A01CF">
            <w:pPr>
              <w:rPr>
                <w:rFonts w:ascii="Calibri" w:hAnsi="Calibri" w:cs="Calibri"/>
                <w:sz w:val="22"/>
                <w:szCs w:val="22"/>
              </w:rPr>
            </w:pPr>
            <w:proofErr w:type="spellStart"/>
            <w:r w:rsidRPr="00A13C3E">
              <w:rPr>
                <w:rFonts w:ascii="Calibri" w:hAnsi="Calibri" w:cs="Calibri"/>
                <w:sz w:val="22"/>
                <w:szCs w:val="22"/>
              </w:rPr>
              <w:t>Deanfield</w:t>
            </w:r>
            <w:proofErr w:type="spellEnd"/>
            <w:r w:rsidRPr="00A13C3E">
              <w:rPr>
                <w:rFonts w:ascii="Calibri" w:hAnsi="Calibri" w:cs="Calibri"/>
                <w:sz w:val="22"/>
                <w:szCs w:val="22"/>
              </w:rPr>
              <w:t xml:space="preserve"> et al.</w:t>
            </w:r>
          </w:p>
        </w:tc>
        <w:tc>
          <w:tcPr>
            <w:tcW w:w="8379" w:type="dxa"/>
          </w:tcPr>
          <w:p w14:paraId="78DD54BF"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Joint British Societies 3 (JBS3) Board. Joint British Societies' consensus recommendations for the prevention of cardiovascular disease (JBS3).</w:t>
            </w:r>
          </w:p>
        </w:tc>
        <w:tc>
          <w:tcPr>
            <w:tcW w:w="4445" w:type="dxa"/>
          </w:tcPr>
          <w:p w14:paraId="5E09149A"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Superseded by more recent guidance (NICE 2023)</w:t>
            </w:r>
          </w:p>
        </w:tc>
      </w:tr>
      <w:tr w:rsidR="00392CF7" w:rsidRPr="00A13C3E" w14:paraId="39455602" w14:textId="77777777" w:rsidTr="004C668C">
        <w:trPr>
          <w:trHeight w:val="300"/>
        </w:trPr>
        <w:tc>
          <w:tcPr>
            <w:tcW w:w="847" w:type="dxa"/>
          </w:tcPr>
          <w:p w14:paraId="43F11F2C"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2017</w:t>
            </w:r>
          </w:p>
        </w:tc>
        <w:tc>
          <w:tcPr>
            <w:tcW w:w="1717" w:type="dxa"/>
          </w:tcPr>
          <w:p w14:paraId="1445A6E4"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Teramoto et al.</w:t>
            </w:r>
          </w:p>
        </w:tc>
        <w:tc>
          <w:tcPr>
            <w:tcW w:w="8379" w:type="dxa"/>
          </w:tcPr>
          <w:p w14:paraId="4F202C61"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 xml:space="preserve">Joint Committee for Comprehensive Risk Management Chart for the Prevention of Cerebro-Cardiovascular Diseases. Comprehensive risk management for the prevention of </w:t>
            </w:r>
            <w:proofErr w:type="spellStart"/>
            <w:r w:rsidRPr="00A13C3E">
              <w:rPr>
                <w:rFonts w:ascii="Calibri" w:hAnsi="Calibri" w:cs="Calibri"/>
                <w:sz w:val="22"/>
                <w:szCs w:val="22"/>
              </w:rPr>
              <w:t>cerebro</w:t>
            </w:r>
            <w:proofErr w:type="spellEnd"/>
            <w:r w:rsidRPr="00A13C3E">
              <w:rPr>
                <w:rFonts w:ascii="Calibri" w:hAnsi="Calibri" w:cs="Calibri"/>
                <w:sz w:val="22"/>
                <w:szCs w:val="22"/>
              </w:rPr>
              <w:t>- cardiovascular diseases in Japan.</w:t>
            </w:r>
          </w:p>
        </w:tc>
        <w:tc>
          <w:tcPr>
            <w:tcW w:w="4445" w:type="dxa"/>
          </w:tcPr>
          <w:p w14:paraId="20535DE1"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Wrong study design. Not a guideline.</w:t>
            </w:r>
          </w:p>
        </w:tc>
      </w:tr>
      <w:tr w:rsidR="00392CF7" w:rsidRPr="00A13C3E" w14:paraId="354F8EBA" w14:textId="77777777" w:rsidTr="004C668C">
        <w:trPr>
          <w:trHeight w:val="300"/>
        </w:trPr>
        <w:tc>
          <w:tcPr>
            <w:tcW w:w="847" w:type="dxa"/>
          </w:tcPr>
          <w:p w14:paraId="34015954"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2018</w:t>
            </w:r>
          </w:p>
        </w:tc>
        <w:tc>
          <w:tcPr>
            <w:tcW w:w="1717" w:type="dxa"/>
          </w:tcPr>
          <w:p w14:paraId="32CCB3BF"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Kinoshita et al.</w:t>
            </w:r>
          </w:p>
        </w:tc>
        <w:tc>
          <w:tcPr>
            <w:tcW w:w="8379" w:type="dxa"/>
          </w:tcPr>
          <w:p w14:paraId="7218841F"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Japan Atherosclerosis Society (JAS) Guidelines for Prevention of Atherosclerotic Cardiovascular Diseases 2017.</w:t>
            </w:r>
          </w:p>
        </w:tc>
        <w:tc>
          <w:tcPr>
            <w:tcW w:w="4445" w:type="dxa"/>
          </w:tcPr>
          <w:p w14:paraId="31917C05"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Wrong intervention</w:t>
            </w:r>
          </w:p>
        </w:tc>
      </w:tr>
      <w:tr w:rsidR="00392CF7" w:rsidRPr="00A13C3E" w14:paraId="6BB3B82A" w14:textId="77777777" w:rsidTr="004C668C">
        <w:trPr>
          <w:trHeight w:val="300"/>
        </w:trPr>
        <w:tc>
          <w:tcPr>
            <w:tcW w:w="847" w:type="dxa"/>
          </w:tcPr>
          <w:p w14:paraId="48235747"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2012</w:t>
            </w:r>
          </w:p>
        </w:tc>
        <w:tc>
          <w:tcPr>
            <w:tcW w:w="1717" w:type="dxa"/>
          </w:tcPr>
          <w:p w14:paraId="0ED8133E"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Klug et al.</w:t>
            </w:r>
          </w:p>
        </w:tc>
        <w:tc>
          <w:tcPr>
            <w:tcW w:w="8379" w:type="dxa"/>
          </w:tcPr>
          <w:p w14:paraId="1266D9D7"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South African dyslipidaemia guideline consensus statement.</w:t>
            </w:r>
          </w:p>
        </w:tc>
        <w:tc>
          <w:tcPr>
            <w:tcW w:w="4445" w:type="dxa"/>
          </w:tcPr>
          <w:p w14:paraId="0EBFB5F2"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Superseded by more recent guidance (2018 guidance)</w:t>
            </w:r>
          </w:p>
        </w:tc>
      </w:tr>
      <w:tr w:rsidR="00392CF7" w:rsidRPr="00A13C3E" w14:paraId="7038A123" w14:textId="77777777" w:rsidTr="004C668C">
        <w:trPr>
          <w:trHeight w:val="300"/>
        </w:trPr>
        <w:tc>
          <w:tcPr>
            <w:tcW w:w="847" w:type="dxa"/>
          </w:tcPr>
          <w:p w14:paraId="68AD0663"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2018</w:t>
            </w:r>
          </w:p>
        </w:tc>
        <w:tc>
          <w:tcPr>
            <w:tcW w:w="1717" w:type="dxa"/>
          </w:tcPr>
          <w:p w14:paraId="50DAE9CB"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Klug et al.</w:t>
            </w:r>
          </w:p>
        </w:tc>
        <w:tc>
          <w:tcPr>
            <w:tcW w:w="8379" w:type="dxa"/>
          </w:tcPr>
          <w:p w14:paraId="7947E4D0"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South African dyslipidaemia guideline consensus statement: 2018 update A joint statement from the South African Heart Association (SA Heart) and the Lipid and Atherosclerosis Society of Southern Africa (LASSA).</w:t>
            </w:r>
          </w:p>
        </w:tc>
        <w:tc>
          <w:tcPr>
            <w:tcW w:w="4445" w:type="dxa"/>
          </w:tcPr>
          <w:p w14:paraId="5621F81F"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Adopted existing guideline recommendations. Superseded by more recent guidance (ESC 2019)</w:t>
            </w:r>
          </w:p>
        </w:tc>
      </w:tr>
      <w:tr w:rsidR="00392CF7" w:rsidRPr="00A13C3E" w14:paraId="03E9F58B" w14:textId="77777777" w:rsidTr="004C668C">
        <w:trPr>
          <w:trHeight w:val="300"/>
        </w:trPr>
        <w:tc>
          <w:tcPr>
            <w:tcW w:w="847" w:type="dxa"/>
          </w:tcPr>
          <w:p w14:paraId="478AC0CA"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2006</w:t>
            </w:r>
          </w:p>
        </w:tc>
        <w:tc>
          <w:tcPr>
            <w:tcW w:w="1717" w:type="dxa"/>
          </w:tcPr>
          <w:p w14:paraId="3112CFA3"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Laker et al.</w:t>
            </w:r>
          </w:p>
        </w:tc>
        <w:tc>
          <w:tcPr>
            <w:tcW w:w="8379" w:type="dxa"/>
          </w:tcPr>
          <w:p w14:paraId="39B47A48"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Cardiovascular disease prevention: the new Joint British Societies' guidelines.</w:t>
            </w:r>
          </w:p>
        </w:tc>
        <w:tc>
          <w:tcPr>
            <w:tcW w:w="4445" w:type="dxa"/>
          </w:tcPr>
          <w:p w14:paraId="5BC3DC5E"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Superseded by more recent guidance (NICE 2023)</w:t>
            </w:r>
          </w:p>
        </w:tc>
      </w:tr>
      <w:tr w:rsidR="00392CF7" w:rsidRPr="00A13C3E" w14:paraId="6D978952" w14:textId="77777777" w:rsidTr="004C668C">
        <w:trPr>
          <w:trHeight w:val="300"/>
        </w:trPr>
        <w:tc>
          <w:tcPr>
            <w:tcW w:w="847" w:type="dxa"/>
          </w:tcPr>
          <w:p w14:paraId="417D7E7B"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2020</w:t>
            </w:r>
          </w:p>
        </w:tc>
        <w:tc>
          <w:tcPr>
            <w:tcW w:w="1717" w:type="dxa"/>
          </w:tcPr>
          <w:p w14:paraId="066A1C3D"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Lim et al.</w:t>
            </w:r>
          </w:p>
        </w:tc>
        <w:tc>
          <w:tcPr>
            <w:tcW w:w="8379" w:type="dxa"/>
          </w:tcPr>
          <w:p w14:paraId="2FCA04B0"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2017 Clinical practice guidelines for dyslipidemia of Korean children and adolescents.</w:t>
            </w:r>
          </w:p>
        </w:tc>
        <w:tc>
          <w:tcPr>
            <w:tcW w:w="4445" w:type="dxa"/>
          </w:tcPr>
          <w:p w14:paraId="74229413"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Adopted existing guideline recommendations (</w:t>
            </w:r>
            <w:proofErr w:type="spellStart"/>
            <w:r w:rsidRPr="00A13C3E">
              <w:rPr>
                <w:rFonts w:ascii="Calibri" w:hAnsi="Calibri" w:cs="Calibri"/>
                <w:sz w:val="22"/>
                <w:szCs w:val="22"/>
              </w:rPr>
              <w:t>DoH</w:t>
            </w:r>
            <w:proofErr w:type="spellEnd"/>
            <w:r w:rsidRPr="00A13C3E">
              <w:rPr>
                <w:rFonts w:ascii="Calibri" w:hAnsi="Calibri" w:cs="Calibri"/>
                <w:sz w:val="22"/>
                <w:szCs w:val="22"/>
              </w:rPr>
              <w:t xml:space="preserve"> 2011)</w:t>
            </w:r>
          </w:p>
        </w:tc>
      </w:tr>
      <w:tr w:rsidR="00392CF7" w:rsidRPr="00A13C3E" w14:paraId="2DEA6346" w14:textId="77777777" w:rsidTr="004C668C">
        <w:trPr>
          <w:trHeight w:val="300"/>
        </w:trPr>
        <w:tc>
          <w:tcPr>
            <w:tcW w:w="847" w:type="dxa"/>
          </w:tcPr>
          <w:p w14:paraId="697C08B2"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2009</w:t>
            </w:r>
          </w:p>
        </w:tc>
        <w:tc>
          <w:tcPr>
            <w:tcW w:w="1717" w:type="dxa"/>
          </w:tcPr>
          <w:p w14:paraId="566682E2"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Luke et al.</w:t>
            </w:r>
          </w:p>
        </w:tc>
        <w:tc>
          <w:tcPr>
            <w:tcW w:w="8379" w:type="dxa"/>
          </w:tcPr>
          <w:p w14:paraId="35B7F95C"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Lipid treatment guidelines and cardiovascular risk for Aboriginal people in Central Australia.</w:t>
            </w:r>
          </w:p>
        </w:tc>
        <w:tc>
          <w:tcPr>
            <w:tcW w:w="4445" w:type="dxa"/>
          </w:tcPr>
          <w:p w14:paraId="6DE60F6B"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Superseded by more recent guidance (Australian 2023 )</w:t>
            </w:r>
          </w:p>
        </w:tc>
      </w:tr>
      <w:tr w:rsidR="00392CF7" w:rsidRPr="00A13C3E" w14:paraId="1E404491" w14:textId="77777777" w:rsidTr="004C668C">
        <w:trPr>
          <w:trHeight w:val="300"/>
        </w:trPr>
        <w:tc>
          <w:tcPr>
            <w:tcW w:w="847" w:type="dxa"/>
          </w:tcPr>
          <w:p w14:paraId="13EF4162"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2007</w:t>
            </w:r>
          </w:p>
        </w:tc>
        <w:tc>
          <w:tcPr>
            <w:tcW w:w="1717" w:type="dxa"/>
          </w:tcPr>
          <w:p w14:paraId="5CAC14FB"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McCrindle et al.</w:t>
            </w:r>
          </w:p>
        </w:tc>
        <w:tc>
          <w:tcPr>
            <w:tcW w:w="8379" w:type="dxa"/>
          </w:tcPr>
          <w:p w14:paraId="50ADCCDB"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Drug Therapy of High-Risk Lipid Abnormalities in Children</w:t>
            </w:r>
            <w:r w:rsidRPr="00A13C3E">
              <w:rPr>
                <w:rFonts w:ascii="Calibri" w:hAnsi="Calibri" w:cs="Calibri"/>
                <w:sz w:val="22"/>
                <w:szCs w:val="22"/>
              </w:rPr>
              <w:br/>
              <w:t>and Adolescents: A Scientific Statement From the American Heart Association</w:t>
            </w:r>
            <w:r w:rsidRPr="00A13C3E">
              <w:rPr>
                <w:rFonts w:ascii="Calibri" w:hAnsi="Calibri" w:cs="Calibri"/>
                <w:sz w:val="22"/>
                <w:szCs w:val="22"/>
              </w:rPr>
              <w:br/>
              <w:t>Atherosclerosis, Hypertension, and Obesity in Youth Committee, Council of Cardiovascular Disease in the Young, With the Council on Cardiovascular Nursing</w:t>
            </w:r>
          </w:p>
        </w:tc>
        <w:tc>
          <w:tcPr>
            <w:tcW w:w="4445" w:type="dxa"/>
          </w:tcPr>
          <w:p w14:paraId="3698C813"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Superseded by more recent guidance. (AHA 2019)</w:t>
            </w:r>
          </w:p>
        </w:tc>
      </w:tr>
      <w:tr w:rsidR="00392CF7" w:rsidRPr="00A13C3E" w14:paraId="567A3999" w14:textId="77777777" w:rsidTr="004C668C">
        <w:trPr>
          <w:trHeight w:val="300"/>
        </w:trPr>
        <w:tc>
          <w:tcPr>
            <w:tcW w:w="847" w:type="dxa"/>
          </w:tcPr>
          <w:p w14:paraId="229322FA"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2006</w:t>
            </w:r>
          </w:p>
        </w:tc>
        <w:tc>
          <w:tcPr>
            <w:tcW w:w="1717" w:type="dxa"/>
          </w:tcPr>
          <w:p w14:paraId="01B1A26C"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McPherson et al.</w:t>
            </w:r>
          </w:p>
        </w:tc>
        <w:tc>
          <w:tcPr>
            <w:tcW w:w="8379" w:type="dxa"/>
          </w:tcPr>
          <w:p w14:paraId="16B0B54C"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Canadian Cardiovascular Society position statement--recommendations for the diagnosis and treatment of dyslipidemia and prevention of cardiovascular disease.</w:t>
            </w:r>
          </w:p>
        </w:tc>
        <w:tc>
          <w:tcPr>
            <w:tcW w:w="4445" w:type="dxa"/>
          </w:tcPr>
          <w:p w14:paraId="1427D099"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Superseded by more recent guidance (Canadian 2021)</w:t>
            </w:r>
          </w:p>
        </w:tc>
      </w:tr>
      <w:tr w:rsidR="00392CF7" w:rsidRPr="00A13C3E" w14:paraId="0D3E2F3B" w14:textId="77777777" w:rsidTr="004C668C">
        <w:trPr>
          <w:trHeight w:val="300"/>
        </w:trPr>
        <w:tc>
          <w:tcPr>
            <w:tcW w:w="847" w:type="dxa"/>
          </w:tcPr>
          <w:p w14:paraId="2A008F61"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2011</w:t>
            </w:r>
          </w:p>
        </w:tc>
        <w:tc>
          <w:tcPr>
            <w:tcW w:w="1717" w:type="dxa"/>
          </w:tcPr>
          <w:p w14:paraId="72894C2F"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Mosca et al.</w:t>
            </w:r>
          </w:p>
        </w:tc>
        <w:tc>
          <w:tcPr>
            <w:tcW w:w="8379" w:type="dxa"/>
          </w:tcPr>
          <w:p w14:paraId="183CA003"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Effectiveness-based guidelines for the prevention of cardiovascular disease in women--2011 update: a guideline from the American Heart Association.</w:t>
            </w:r>
          </w:p>
        </w:tc>
        <w:tc>
          <w:tcPr>
            <w:tcW w:w="4445" w:type="dxa"/>
          </w:tcPr>
          <w:p w14:paraId="68D34D02"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Superseded by more recent guidance (AHA 2019)</w:t>
            </w:r>
          </w:p>
        </w:tc>
      </w:tr>
      <w:tr w:rsidR="00392CF7" w:rsidRPr="00A13C3E" w14:paraId="201860B2" w14:textId="77777777" w:rsidTr="004C668C">
        <w:trPr>
          <w:trHeight w:val="300"/>
        </w:trPr>
        <w:tc>
          <w:tcPr>
            <w:tcW w:w="847" w:type="dxa"/>
          </w:tcPr>
          <w:p w14:paraId="25A69452"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2007</w:t>
            </w:r>
          </w:p>
        </w:tc>
        <w:tc>
          <w:tcPr>
            <w:tcW w:w="1717" w:type="dxa"/>
          </w:tcPr>
          <w:p w14:paraId="0294D5E0"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Mosca et al.</w:t>
            </w:r>
          </w:p>
        </w:tc>
        <w:tc>
          <w:tcPr>
            <w:tcW w:w="8379" w:type="dxa"/>
          </w:tcPr>
          <w:p w14:paraId="22DD9BD0"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Evidence-based guidelines for cardiovascular disease prevention in women: 2007 update.</w:t>
            </w:r>
          </w:p>
        </w:tc>
        <w:tc>
          <w:tcPr>
            <w:tcW w:w="4445" w:type="dxa"/>
          </w:tcPr>
          <w:p w14:paraId="2AAF3F33"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Superseded by more recent guidance (AHA 2019)</w:t>
            </w:r>
          </w:p>
        </w:tc>
      </w:tr>
      <w:tr w:rsidR="00392CF7" w:rsidRPr="00A13C3E" w14:paraId="7BBAC6DE" w14:textId="77777777" w:rsidTr="004C668C">
        <w:trPr>
          <w:trHeight w:val="300"/>
        </w:trPr>
        <w:tc>
          <w:tcPr>
            <w:tcW w:w="847" w:type="dxa"/>
          </w:tcPr>
          <w:p w14:paraId="624245FC"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2020</w:t>
            </w:r>
          </w:p>
        </w:tc>
        <w:tc>
          <w:tcPr>
            <w:tcW w:w="1717" w:type="dxa"/>
          </w:tcPr>
          <w:p w14:paraId="2383ACAA"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O'Malley et al.</w:t>
            </w:r>
          </w:p>
        </w:tc>
        <w:tc>
          <w:tcPr>
            <w:tcW w:w="8379" w:type="dxa"/>
          </w:tcPr>
          <w:p w14:paraId="0D83C09D"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Management of dyslipidemia for cardiovascular disease risk reduction: Synopsis of the 2020 updated U.S. Department of Veterans Affairs and U.S. Department of Defense Clinical Practice Guideline</w:t>
            </w:r>
          </w:p>
        </w:tc>
        <w:tc>
          <w:tcPr>
            <w:tcW w:w="4445" w:type="dxa"/>
          </w:tcPr>
          <w:p w14:paraId="12810C1F"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Superseded by more recent guidance (</w:t>
            </w:r>
            <w:proofErr w:type="spellStart"/>
            <w:r w:rsidRPr="00A13C3E">
              <w:rPr>
                <w:rFonts w:ascii="Calibri" w:hAnsi="Calibri" w:cs="Calibri"/>
                <w:sz w:val="22"/>
                <w:szCs w:val="22"/>
              </w:rPr>
              <w:t>VaDoD</w:t>
            </w:r>
            <w:proofErr w:type="spellEnd"/>
            <w:r w:rsidRPr="00A13C3E">
              <w:rPr>
                <w:rFonts w:ascii="Calibri" w:hAnsi="Calibri" w:cs="Calibri"/>
                <w:sz w:val="22"/>
                <w:szCs w:val="22"/>
              </w:rPr>
              <w:t xml:space="preserve"> 2020)</w:t>
            </w:r>
          </w:p>
        </w:tc>
      </w:tr>
      <w:tr w:rsidR="00392CF7" w:rsidRPr="00A13C3E" w14:paraId="4C115356" w14:textId="77777777" w:rsidTr="004C668C">
        <w:trPr>
          <w:trHeight w:val="300"/>
        </w:trPr>
        <w:tc>
          <w:tcPr>
            <w:tcW w:w="847" w:type="dxa"/>
          </w:tcPr>
          <w:p w14:paraId="476C2909"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2015</w:t>
            </w:r>
          </w:p>
        </w:tc>
        <w:tc>
          <w:tcPr>
            <w:tcW w:w="1717" w:type="dxa"/>
          </w:tcPr>
          <w:p w14:paraId="1B6F17D0"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Oviedo et al.</w:t>
            </w:r>
          </w:p>
        </w:tc>
        <w:tc>
          <w:tcPr>
            <w:tcW w:w="8379" w:type="dxa"/>
          </w:tcPr>
          <w:p w14:paraId="0FF13C5D"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Metabolic Control, Evaluation and Follow-up Interventions in Patients with Schizophrenia</w:t>
            </w:r>
          </w:p>
        </w:tc>
        <w:tc>
          <w:tcPr>
            <w:tcW w:w="4445" w:type="dxa"/>
          </w:tcPr>
          <w:p w14:paraId="34A57F4C"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Adopted existing guideline recommendations. Superseded by more recent guidance (NICE 2024)</w:t>
            </w:r>
          </w:p>
        </w:tc>
      </w:tr>
      <w:tr w:rsidR="00392CF7" w:rsidRPr="00A13C3E" w14:paraId="4F88F6D7" w14:textId="77777777" w:rsidTr="004C668C">
        <w:trPr>
          <w:trHeight w:val="300"/>
        </w:trPr>
        <w:tc>
          <w:tcPr>
            <w:tcW w:w="847" w:type="dxa"/>
          </w:tcPr>
          <w:p w14:paraId="4FB6E415"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lastRenderedPageBreak/>
              <w:t>2025</w:t>
            </w:r>
          </w:p>
        </w:tc>
        <w:tc>
          <w:tcPr>
            <w:tcW w:w="1717" w:type="dxa"/>
          </w:tcPr>
          <w:p w14:paraId="3658CB4D"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Patel et al.</w:t>
            </w:r>
          </w:p>
        </w:tc>
        <w:tc>
          <w:tcPr>
            <w:tcW w:w="8379" w:type="dxa"/>
          </w:tcPr>
          <w:p w14:paraId="077C225E"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American Association of Clinical Endocrinology Clinical Practice Guideline on Pharmacologic Management of Adults With Dyslipidemia</w:t>
            </w:r>
          </w:p>
        </w:tc>
        <w:tc>
          <w:tcPr>
            <w:tcW w:w="4445" w:type="dxa"/>
          </w:tcPr>
          <w:p w14:paraId="403F1803"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Wrong intervention (non-statin interventions only)</w:t>
            </w:r>
          </w:p>
        </w:tc>
      </w:tr>
      <w:tr w:rsidR="00392CF7" w:rsidRPr="00A13C3E" w14:paraId="3B7F2AEE" w14:textId="77777777" w:rsidTr="004C668C">
        <w:trPr>
          <w:trHeight w:val="632"/>
        </w:trPr>
        <w:tc>
          <w:tcPr>
            <w:tcW w:w="847" w:type="dxa"/>
          </w:tcPr>
          <w:p w14:paraId="54728872"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2012</w:t>
            </w:r>
          </w:p>
        </w:tc>
        <w:tc>
          <w:tcPr>
            <w:tcW w:w="1717" w:type="dxa"/>
          </w:tcPr>
          <w:p w14:paraId="48E95E4C"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Perk et al.</w:t>
            </w:r>
          </w:p>
        </w:tc>
        <w:tc>
          <w:tcPr>
            <w:tcW w:w="8379" w:type="dxa"/>
          </w:tcPr>
          <w:p w14:paraId="3BD35E21"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European Guidelines on Cardiovascular Disease Prevention in Clinical Practice (Version 2012): The Fifth Joint Task Force of the European Society of Cardiology and Other Societies on Cardiovascular Disease Prevention in Clinical Practice (Constituted by Representatives of Nine Societies and by Invited Experts)</w:t>
            </w:r>
          </w:p>
        </w:tc>
        <w:tc>
          <w:tcPr>
            <w:tcW w:w="4445" w:type="dxa"/>
          </w:tcPr>
          <w:p w14:paraId="36CEEDA2"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Superseded by more recent guidance (ESC 2019)</w:t>
            </w:r>
          </w:p>
        </w:tc>
      </w:tr>
      <w:tr w:rsidR="00392CF7" w:rsidRPr="00A13C3E" w14:paraId="511EDD4C" w14:textId="77777777" w:rsidTr="004C668C">
        <w:trPr>
          <w:trHeight w:val="300"/>
        </w:trPr>
        <w:tc>
          <w:tcPr>
            <w:tcW w:w="847" w:type="dxa"/>
          </w:tcPr>
          <w:p w14:paraId="189EC674"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2016</w:t>
            </w:r>
          </w:p>
        </w:tc>
        <w:tc>
          <w:tcPr>
            <w:tcW w:w="1717" w:type="dxa"/>
          </w:tcPr>
          <w:p w14:paraId="1E300963" w14:textId="77777777" w:rsidR="00392CF7" w:rsidRPr="00A13C3E" w:rsidRDefault="00392CF7" w:rsidP="008A01CF">
            <w:pPr>
              <w:rPr>
                <w:rFonts w:ascii="Calibri" w:hAnsi="Calibri" w:cs="Calibri"/>
                <w:sz w:val="22"/>
                <w:szCs w:val="22"/>
              </w:rPr>
            </w:pPr>
            <w:proofErr w:type="spellStart"/>
            <w:r w:rsidRPr="00A13C3E">
              <w:rPr>
                <w:rFonts w:ascii="Calibri" w:hAnsi="Calibri" w:cs="Calibri"/>
                <w:sz w:val="22"/>
                <w:szCs w:val="22"/>
              </w:rPr>
              <w:t>Piepoli</w:t>
            </w:r>
            <w:proofErr w:type="spellEnd"/>
            <w:r w:rsidRPr="00A13C3E">
              <w:rPr>
                <w:rFonts w:ascii="Calibri" w:hAnsi="Calibri" w:cs="Calibri"/>
                <w:sz w:val="22"/>
                <w:szCs w:val="22"/>
              </w:rPr>
              <w:t xml:space="preserve"> et al.</w:t>
            </w:r>
          </w:p>
        </w:tc>
        <w:tc>
          <w:tcPr>
            <w:tcW w:w="8379" w:type="dxa"/>
          </w:tcPr>
          <w:p w14:paraId="33E4EC1D"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2016 European Guidelines on cardiovascular disease prevention in</w:t>
            </w:r>
            <w:r w:rsidRPr="00A13C3E">
              <w:rPr>
                <w:rFonts w:ascii="Calibri" w:hAnsi="Calibri" w:cs="Calibri"/>
                <w:sz w:val="22"/>
                <w:szCs w:val="22"/>
              </w:rPr>
              <w:br/>
              <w:t>clinical practice: The Sixth Joint Task Force of the European Society of Cardiology and Other Societies on Cardiovascular Disease Prevention in Clinical Practice</w:t>
            </w:r>
            <w:r w:rsidRPr="00A13C3E">
              <w:rPr>
                <w:rFonts w:ascii="Calibri" w:hAnsi="Calibri" w:cs="Calibri"/>
                <w:sz w:val="22"/>
                <w:szCs w:val="22"/>
              </w:rPr>
              <w:br/>
              <w:t>(constituted by representatives of 10 societies and by invited experts)</w:t>
            </w:r>
            <w:r w:rsidRPr="00A13C3E">
              <w:rPr>
                <w:rFonts w:ascii="Calibri" w:hAnsi="Calibri" w:cs="Calibri"/>
                <w:sz w:val="22"/>
                <w:szCs w:val="22"/>
              </w:rPr>
              <w:br/>
              <w:t>Developed with the special contribution of the European Association for</w:t>
            </w:r>
            <w:r w:rsidRPr="00A13C3E">
              <w:rPr>
                <w:rFonts w:ascii="Calibri" w:hAnsi="Calibri" w:cs="Calibri"/>
                <w:sz w:val="22"/>
                <w:szCs w:val="22"/>
              </w:rPr>
              <w:br/>
              <w:t>Cardiovascular Prevention &amp; Rehabilitation (EACPR)</w:t>
            </w:r>
          </w:p>
        </w:tc>
        <w:tc>
          <w:tcPr>
            <w:tcW w:w="4445" w:type="dxa"/>
          </w:tcPr>
          <w:p w14:paraId="7042E382"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Superseded by more recent guidance(ESC 2019)</w:t>
            </w:r>
          </w:p>
        </w:tc>
      </w:tr>
      <w:tr w:rsidR="00392CF7" w:rsidRPr="00A13C3E" w14:paraId="2BCD3077" w14:textId="77777777" w:rsidTr="004C668C">
        <w:trPr>
          <w:trHeight w:val="300"/>
        </w:trPr>
        <w:tc>
          <w:tcPr>
            <w:tcW w:w="847" w:type="dxa"/>
          </w:tcPr>
          <w:p w14:paraId="281C9C2E"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2011</w:t>
            </w:r>
          </w:p>
        </w:tc>
        <w:tc>
          <w:tcPr>
            <w:tcW w:w="1717" w:type="dxa"/>
          </w:tcPr>
          <w:p w14:paraId="6CA055F1"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Reiner et al.</w:t>
            </w:r>
          </w:p>
        </w:tc>
        <w:tc>
          <w:tcPr>
            <w:tcW w:w="8379" w:type="dxa"/>
          </w:tcPr>
          <w:p w14:paraId="5E0DF875"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ESC/EAS Guidelines for the management of dyslipidaemias: the Task Force for the management of dyslipidaemias of the European Society of Cardiology (ESC) and the European Atherosclerosis Society (EAS).</w:t>
            </w:r>
          </w:p>
        </w:tc>
        <w:tc>
          <w:tcPr>
            <w:tcW w:w="4445" w:type="dxa"/>
          </w:tcPr>
          <w:p w14:paraId="59018EB9"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Superseded by more recent guidance. (ESC 2019)</w:t>
            </w:r>
          </w:p>
        </w:tc>
      </w:tr>
      <w:tr w:rsidR="00392CF7" w:rsidRPr="00A13C3E" w14:paraId="0623A4DB" w14:textId="77777777" w:rsidTr="004C668C">
        <w:trPr>
          <w:trHeight w:val="300"/>
        </w:trPr>
        <w:tc>
          <w:tcPr>
            <w:tcW w:w="847" w:type="dxa"/>
          </w:tcPr>
          <w:p w14:paraId="79C9163A"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2008</w:t>
            </w:r>
          </w:p>
        </w:tc>
        <w:tc>
          <w:tcPr>
            <w:tcW w:w="1717" w:type="dxa"/>
          </w:tcPr>
          <w:p w14:paraId="32669679"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Smith et al.</w:t>
            </w:r>
          </w:p>
        </w:tc>
        <w:tc>
          <w:tcPr>
            <w:tcW w:w="8379" w:type="dxa"/>
          </w:tcPr>
          <w:p w14:paraId="24A76CE9"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State consensus guideline for the prevention of cardiovascular disease in primary care settings.</w:t>
            </w:r>
          </w:p>
        </w:tc>
        <w:tc>
          <w:tcPr>
            <w:tcW w:w="4445" w:type="dxa"/>
          </w:tcPr>
          <w:p w14:paraId="4609EF06"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Superseded by more recent guidance (AHA 2019)</w:t>
            </w:r>
          </w:p>
        </w:tc>
      </w:tr>
      <w:tr w:rsidR="00392CF7" w:rsidRPr="00A13C3E" w14:paraId="2DBAF05E" w14:textId="77777777" w:rsidTr="004C668C">
        <w:trPr>
          <w:trHeight w:val="300"/>
        </w:trPr>
        <w:tc>
          <w:tcPr>
            <w:tcW w:w="847" w:type="dxa"/>
          </w:tcPr>
          <w:p w14:paraId="207819B6"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2010</w:t>
            </w:r>
          </w:p>
        </w:tc>
        <w:tc>
          <w:tcPr>
            <w:tcW w:w="1717" w:type="dxa"/>
          </w:tcPr>
          <w:p w14:paraId="3A7F1EC7" w14:textId="77777777" w:rsidR="00392CF7" w:rsidRPr="00A13C3E" w:rsidRDefault="00392CF7" w:rsidP="008A01CF">
            <w:pPr>
              <w:rPr>
                <w:rFonts w:ascii="Calibri" w:hAnsi="Calibri" w:cs="Calibri"/>
                <w:sz w:val="22"/>
                <w:szCs w:val="22"/>
              </w:rPr>
            </w:pPr>
            <w:proofErr w:type="spellStart"/>
            <w:r w:rsidRPr="00A13C3E">
              <w:rPr>
                <w:rFonts w:ascii="Calibri" w:hAnsi="Calibri" w:cs="Calibri"/>
                <w:sz w:val="22"/>
                <w:szCs w:val="22"/>
              </w:rPr>
              <w:t>Stańczyk</w:t>
            </w:r>
            <w:proofErr w:type="spellEnd"/>
            <w:r w:rsidRPr="00A13C3E">
              <w:rPr>
                <w:rFonts w:ascii="Calibri" w:hAnsi="Calibri" w:cs="Calibri"/>
                <w:sz w:val="22"/>
                <w:szCs w:val="22"/>
              </w:rPr>
              <w:t xml:space="preserve"> et al.</w:t>
            </w:r>
          </w:p>
        </w:tc>
        <w:tc>
          <w:tcPr>
            <w:tcW w:w="8379" w:type="dxa"/>
          </w:tcPr>
          <w:p w14:paraId="39CC92F5"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Polish Forum for Prevention Guidelines on cardiovascular diseases prevention in children and adolescents.</w:t>
            </w:r>
          </w:p>
        </w:tc>
        <w:tc>
          <w:tcPr>
            <w:tcW w:w="4445" w:type="dxa"/>
          </w:tcPr>
          <w:p w14:paraId="782E9299"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Adopted existing guideline recommendations. Superseded by more recent guidance (AHA 2019)</w:t>
            </w:r>
          </w:p>
        </w:tc>
      </w:tr>
      <w:tr w:rsidR="00392CF7" w:rsidRPr="00A13C3E" w14:paraId="757FF637" w14:textId="77777777" w:rsidTr="004C668C">
        <w:trPr>
          <w:trHeight w:val="300"/>
        </w:trPr>
        <w:tc>
          <w:tcPr>
            <w:tcW w:w="847" w:type="dxa"/>
          </w:tcPr>
          <w:p w14:paraId="77A4187E"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2009</w:t>
            </w:r>
          </w:p>
        </w:tc>
        <w:tc>
          <w:tcPr>
            <w:tcW w:w="1717" w:type="dxa"/>
          </w:tcPr>
          <w:p w14:paraId="6D4C8B83"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Steinberger et al.</w:t>
            </w:r>
          </w:p>
        </w:tc>
        <w:tc>
          <w:tcPr>
            <w:tcW w:w="8379" w:type="dxa"/>
          </w:tcPr>
          <w:p w14:paraId="2C911674"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Progress and Challenges in Metabolic Syndrome in Children</w:t>
            </w:r>
            <w:r w:rsidRPr="00A13C3E">
              <w:rPr>
                <w:rFonts w:ascii="Calibri" w:hAnsi="Calibri" w:cs="Calibri"/>
                <w:sz w:val="22"/>
                <w:szCs w:val="22"/>
              </w:rPr>
              <w:br/>
              <w:t>and Adolescents: A Scientific Statement From the American Heart Association Atherosclerosis, Hypertension, and Obesity in the Young Committee of the Council on Cardiovascular Disease in the Young; Council on Cardiovascular Nursing; and Council on Nutrition, Physical Activity, and Metabolism</w:t>
            </w:r>
          </w:p>
        </w:tc>
        <w:tc>
          <w:tcPr>
            <w:tcW w:w="4445" w:type="dxa"/>
          </w:tcPr>
          <w:p w14:paraId="55172F57"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Wrong intervention (No recommendations for statin therapy)</w:t>
            </w:r>
          </w:p>
        </w:tc>
      </w:tr>
      <w:tr w:rsidR="00392CF7" w:rsidRPr="00A13C3E" w14:paraId="3B645C07" w14:textId="77777777" w:rsidTr="004C668C">
        <w:trPr>
          <w:trHeight w:val="300"/>
        </w:trPr>
        <w:tc>
          <w:tcPr>
            <w:tcW w:w="847" w:type="dxa"/>
          </w:tcPr>
          <w:p w14:paraId="4915A579"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2013</w:t>
            </w:r>
          </w:p>
        </w:tc>
        <w:tc>
          <w:tcPr>
            <w:tcW w:w="1717" w:type="dxa"/>
          </w:tcPr>
          <w:p w14:paraId="5E79F8C8"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Teramoto et al.</w:t>
            </w:r>
          </w:p>
        </w:tc>
        <w:tc>
          <w:tcPr>
            <w:tcW w:w="8379" w:type="dxa"/>
          </w:tcPr>
          <w:p w14:paraId="084A0B18"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Executive summary of the Japan Atherosclerosis Society (JAS) guidelines for the diagnosis and prevention of atherosclerotic cardiovascular diseases in Japan -2012 version.</w:t>
            </w:r>
          </w:p>
        </w:tc>
        <w:tc>
          <w:tcPr>
            <w:tcW w:w="4445" w:type="dxa"/>
          </w:tcPr>
          <w:p w14:paraId="1B98438E"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Superseded by more recent guidance</w:t>
            </w:r>
          </w:p>
        </w:tc>
      </w:tr>
      <w:tr w:rsidR="00392CF7" w:rsidRPr="00A13C3E" w14:paraId="7980705F" w14:textId="77777777" w:rsidTr="004C668C">
        <w:trPr>
          <w:trHeight w:val="300"/>
        </w:trPr>
        <w:tc>
          <w:tcPr>
            <w:tcW w:w="847" w:type="dxa"/>
          </w:tcPr>
          <w:p w14:paraId="142B5049"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2023</w:t>
            </w:r>
          </w:p>
        </w:tc>
        <w:tc>
          <w:tcPr>
            <w:tcW w:w="1717" w:type="dxa"/>
          </w:tcPr>
          <w:p w14:paraId="5CB3CEE5"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Timóteo et al.</w:t>
            </w:r>
          </w:p>
        </w:tc>
        <w:tc>
          <w:tcPr>
            <w:tcW w:w="8379" w:type="dxa"/>
          </w:tcPr>
          <w:p w14:paraId="791500E1"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 xml:space="preserve">Cardiovascular diseases in women - Consensus document of the </w:t>
            </w:r>
            <w:proofErr w:type="spellStart"/>
            <w:r w:rsidRPr="00A13C3E">
              <w:rPr>
                <w:rFonts w:ascii="Calibri" w:hAnsi="Calibri" w:cs="Calibri"/>
                <w:sz w:val="22"/>
                <w:szCs w:val="22"/>
              </w:rPr>
              <w:t>Sociedade</w:t>
            </w:r>
            <w:proofErr w:type="spellEnd"/>
            <w:r w:rsidRPr="00A13C3E">
              <w:rPr>
                <w:rFonts w:ascii="Calibri" w:hAnsi="Calibri" w:cs="Calibri"/>
                <w:sz w:val="22"/>
                <w:szCs w:val="22"/>
              </w:rPr>
              <w:t xml:space="preserve"> Portuguesa de </w:t>
            </w:r>
            <w:proofErr w:type="spellStart"/>
            <w:r w:rsidRPr="00A13C3E">
              <w:rPr>
                <w:rFonts w:ascii="Calibri" w:hAnsi="Calibri" w:cs="Calibri"/>
                <w:sz w:val="22"/>
                <w:szCs w:val="22"/>
              </w:rPr>
              <w:t>Cardiologia</w:t>
            </w:r>
            <w:proofErr w:type="spellEnd"/>
            <w:r w:rsidRPr="00A13C3E">
              <w:rPr>
                <w:rFonts w:ascii="Calibri" w:hAnsi="Calibri" w:cs="Calibri"/>
                <w:sz w:val="22"/>
                <w:szCs w:val="22"/>
              </w:rPr>
              <w:t xml:space="preserve">, </w:t>
            </w:r>
            <w:proofErr w:type="spellStart"/>
            <w:r w:rsidRPr="00A13C3E">
              <w:rPr>
                <w:rFonts w:ascii="Calibri" w:hAnsi="Calibri" w:cs="Calibri"/>
                <w:sz w:val="22"/>
                <w:szCs w:val="22"/>
              </w:rPr>
              <w:t>Sociedade</w:t>
            </w:r>
            <w:proofErr w:type="spellEnd"/>
            <w:r w:rsidRPr="00A13C3E">
              <w:rPr>
                <w:rFonts w:ascii="Calibri" w:hAnsi="Calibri" w:cs="Calibri"/>
                <w:sz w:val="22"/>
                <w:szCs w:val="22"/>
              </w:rPr>
              <w:t xml:space="preserve"> Portuguesa de </w:t>
            </w:r>
            <w:proofErr w:type="spellStart"/>
            <w:r w:rsidRPr="00A13C3E">
              <w:rPr>
                <w:rFonts w:ascii="Calibri" w:hAnsi="Calibri" w:cs="Calibri"/>
                <w:sz w:val="22"/>
                <w:szCs w:val="22"/>
              </w:rPr>
              <w:t>Ginecologia</w:t>
            </w:r>
            <w:proofErr w:type="spellEnd"/>
            <w:r w:rsidRPr="00A13C3E">
              <w:rPr>
                <w:rFonts w:ascii="Calibri" w:hAnsi="Calibri" w:cs="Calibri"/>
                <w:sz w:val="22"/>
                <w:szCs w:val="22"/>
              </w:rPr>
              <w:t xml:space="preserve">, </w:t>
            </w:r>
            <w:proofErr w:type="spellStart"/>
            <w:r w:rsidRPr="00A13C3E">
              <w:rPr>
                <w:rFonts w:ascii="Calibri" w:hAnsi="Calibri" w:cs="Calibri"/>
                <w:sz w:val="22"/>
                <w:szCs w:val="22"/>
              </w:rPr>
              <w:t>Sociedade</w:t>
            </w:r>
            <w:proofErr w:type="spellEnd"/>
            <w:r w:rsidRPr="00A13C3E">
              <w:rPr>
                <w:rFonts w:ascii="Calibri" w:hAnsi="Calibri" w:cs="Calibri"/>
                <w:sz w:val="22"/>
                <w:szCs w:val="22"/>
              </w:rPr>
              <w:t xml:space="preserve"> Portuguesa de </w:t>
            </w:r>
            <w:proofErr w:type="spellStart"/>
            <w:r w:rsidRPr="00A13C3E">
              <w:rPr>
                <w:rFonts w:ascii="Calibri" w:hAnsi="Calibri" w:cs="Calibri"/>
                <w:sz w:val="22"/>
                <w:szCs w:val="22"/>
              </w:rPr>
              <w:t>Obstetrícia</w:t>
            </w:r>
            <w:proofErr w:type="spellEnd"/>
            <w:r w:rsidRPr="00A13C3E">
              <w:rPr>
                <w:rFonts w:ascii="Calibri" w:hAnsi="Calibri" w:cs="Calibri"/>
                <w:sz w:val="22"/>
                <w:szCs w:val="22"/>
              </w:rPr>
              <w:t xml:space="preserve"> e </w:t>
            </w:r>
            <w:proofErr w:type="spellStart"/>
            <w:r w:rsidRPr="00A13C3E">
              <w:rPr>
                <w:rFonts w:ascii="Calibri" w:hAnsi="Calibri" w:cs="Calibri"/>
                <w:sz w:val="22"/>
                <w:szCs w:val="22"/>
              </w:rPr>
              <w:t>Medicina</w:t>
            </w:r>
            <w:proofErr w:type="spellEnd"/>
            <w:r w:rsidRPr="00A13C3E">
              <w:rPr>
                <w:rFonts w:ascii="Calibri" w:hAnsi="Calibri" w:cs="Calibri"/>
                <w:sz w:val="22"/>
                <w:szCs w:val="22"/>
              </w:rPr>
              <w:t xml:space="preserve"> </w:t>
            </w:r>
            <w:proofErr w:type="spellStart"/>
            <w:r w:rsidRPr="00A13C3E">
              <w:rPr>
                <w:rFonts w:ascii="Calibri" w:hAnsi="Calibri" w:cs="Calibri"/>
                <w:sz w:val="22"/>
                <w:szCs w:val="22"/>
              </w:rPr>
              <w:t>Materno</w:t>
            </w:r>
            <w:proofErr w:type="spellEnd"/>
            <w:r w:rsidRPr="00A13C3E">
              <w:rPr>
                <w:rFonts w:ascii="Calibri" w:hAnsi="Calibri" w:cs="Calibri"/>
                <w:sz w:val="22"/>
                <w:szCs w:val="22"/>
              </w:rPr>
              <w:t xml:space="preserve">-Fetal, </w:t>
            </w:r>
            <w:proofErr w:type="spellStart"/>
            <w:r w:rsidRPr="00A13C3E">
              <w:rPr>
                <w:rFonts w:ascii="Calibri" w:hAnsi="Calibri" w:cs="Calibri"/>
                <w:sz w:val="22"/>
                <w:szCs w:val="22"/>
              </w:rPr>
              <w:t>Sociedade</w:t>
            </w:r>
            <w:proofErr w:type="spellEnd"/>
            <w:r w:rsidRPr="00A13C3E">
              <w:rPr>
                <w:rFonts w:ascii="Calibri" w:hAnsi="Calibri" w:cs="Calibri"/>
                <w:sz w:val="22"/>
                <w:szCs w:val="22"/>
              </w:rPr>
              <w:t xml:space="preserve"> Portuguesa de </w:t>
            </w:r>
            <w:proofErr w:type="spellStart"/>
            <w:r w:rsidRPr="00A13C3E">
              <w:rPr>
                <w:rFonts w:ascii="Calibri" w:hAnsi="Calibri" w:cs="Calibri"/>
                <w:sz w:val="22"/>
                <w:szCs w:val="22"/>
              </w:rPr>
              <w:t>Contraceção</w:t>
            </w:r>
            <w:proofErr w:type="spellEnd"/>
            <w:r w:rsidRPr="00A13C3E">
              <w:rPr>
                <w:rFonts w:ascii="Calibri" w:hAnsi="Calibri" w:cs="Calibri"/>
                <w:sz w:val="22"/>
                <w:szCs w:val="22"/>
              </w:rPr>
              <w:t xml:space="preserve"> e </w:t>
            </w:r>
            <w:proofErr w:type="spellStart"/>
            <w:r w:rsidRPr="00A13C3E">
              <w:rPr>
                <w:rFonts w:ascii="Calibri" w:hAnsi="Calibri" w:cs="Calibri"/>
                <w:sz w:val="22"/>
                <w:szCs w:val="22"/>
              </w:rPr>
              <w:t>Associação</w:t>
            </w:r>
            <w:proofErr w:type="spellEnd"/>
            <w:r w:rsidRPr="00A13C3E">
              <w:rPr>
                <w:rFonts w:ascii="Calibri" w:hAnsi="Calibri" w:cs="Calibri"/>
                <w:sz w:val="22"/>
                <w:szCs w:val="22"/>
              </w:rPr>
              <w:t xml:space="preserve"> </w:t>
            </w:r>
            <w:proofErr w:type="spellStart"/>
            <w:r w:rsidRPr="00A13C3E">
              <w:rPr>
                <w:rFonts w:ascii="Calibri" w:hAnsi="Calibri" w:cs="Calibri"/>
                <w:sz w:val="22"/>
                <w:szCs w:val="22"/>
              </w:rPr>
              <w:t>Portugues</w:t>
            </w:r>
            <w:proofErr w:type="spellEnd"/>
          </w:p>
        </w:tc>
        <w:tc>
          <w:tcPr>
            <w:tcW w:w="4445" w:type="dxa"/>
          </w:tcPr>
          <w:p w14:paraId="35CFA1D6"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Unable to retrieve in the English Language (Portugues only)</w:t>
            </w:r>
          </w:p>
        </w:tc>
      </w:tr>
      <w:tr w:rsidR="00392CF7" w:rsidRPr="00A13C3E" w14:paraId="79DB6136" w14:textId="77777777" w:rsidTr="004C668C">
        <w:trPr>
          <w:trHeight w:val="300"/>
        </w:trPr>
        <w:tc>
          <w:tcPr>
            <w:tcW w:w="847" w:type="dxa"/>
          </w:tcPr>
          <w:p w14:paraId="4F63E05A"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2018</w:t>
            </w:r>
          </w:p>
        </w:tc>
        <w:tc>
          <w:tcPr>
            <w:tcW w:w="1717" w:type="dxa"/>
          </w:tcPr>
          <w:p w14:paraId="45A2AF7E" w14:textId="77777777" w:rsidR="00392CF7" w:rsidRPr="00A13C3E" w:rsidRDefault="00392CF7" w:rsidP="008A01CF">
            <w:pPr>
              <w:rPr>
                <w:rFonts w:ascii="Calibri" w:hAnsi="Calibri" w:cs="Calibri"/>
                <w:sz w:val="22"/>
                <w:szCs w:val="22"/>
              </w:rPr>
            </w:pPr>
            <w:proofErr w:type="spellStart"/>
            <w:r w:rsidRPr="00A13C3E">
              <w:rPr>
                <w:rFonts w:ascii="Calibri" w:hAnsi="Calibri" w:cs="Calibri"/>
                <w:sz w:val="22"/>
                <w:szCs w:val="22"/>
              </w:rPr>
              <w:t>Tobe</w:t>
            </w:r>
            <w:proofErr w:type="spellEnd"/>
            <w:r w:rsidRPr="00A13C3E">
              <w:rPr>
                <w:rFonts w:ascii="Calibri" w:hAnsi="Calibri" w:cs="Calibri"/>
                <w:sz w:val="22"/>
                <w:szCs w:val="22"/>
              </w:rPr>
              <w:t xml:space="preserve"> et al.</w:t>
            </w:r>
          </w:p>
        </w:tc>
        <w:tc>
          <w:tcPr>
            <w:tcW w:w="8379" w:type="dxa"/>
          </w:tcPr>
          <w:p w14:paraId="0D33439A"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Canadian Cardiovascular Harmonized National Guidelines Endeavour (C-CHANGE) guideline for the prevention and management of cardiovascular disease in primary care: 2018 update.</w:t>
            </w:r>
          </w:p>
        </w:tc>
        <w:tc>
          <w:tcPr>
            <w:tcW w:w="4445" w:type="dxa"/>
          </w:tcPr>
          <w:p w14:paraId="02B521B9"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Superseded by more recent guidance (Canadian 2021)</w:t>
            </w:r>
          </w:p>
        </w:tc>
      </w:tr>
      <w:tr w:rsidR="00392CF7" w:rsidRPr="00A13C3E" w14:paraId="00B25FBC" w14:textId="77777777" w:rsidTr="004C668C">
        <w:trPr>
          <w:trHeight w:val="300"/>
        </w:trPr>
        <w:tc>
          <w:tcPr>
            <w:tcW w:w="847" w:type="dxa"/>
          </w:tcPr>
          <w:p w14:paraId="702D5EDC"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2024</w:t>
            </w:r>
          </w:p>
        </w:tc>
        <w:tc>
          <w:tcPr>
            <w:tcW w:w="1717" w:type="dxa"/>
          </w:tcPr>
          <w:p w14:paraId="179D13A3"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Valerio et al.</w:t>
            </w:r>
          </w:p>
        </w:tc>
        <w:tc>
          <w:tcPr>
            <w:tcW w:w="8379" w:type="dxa"/>
          </w:tcPr>
          <w:p w14:paraId="0007157B"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Cardiometabolic risk in children and adolescents with obesity: a position paper of the Italian Society for Pediatric Endocrinology and Diabetology.</w:t>
            </w:r>
          </w:p>
        </w:tc>
        <w:tc>
          <w:tcPr>
            <w:tcW w:w="4445" w:type="dxa"/>
          </w:tcPr>
          <w:p w14:paraId="2ACFCB2E"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Adopted ESC 2019 and AHA 2019 guidelines.</w:t>
            </w:r>
          </w:p>
        </w:tc>
      </w:tr>
      <w:tr w:rsidR="00392CF7" w:rsidRPr="00A13C3E" w14:paraId="49161E34" w14:textId="77777777" w:rsidTr="004C668C">
        <w:trPr>
          <w:trHeight w:val="300"/>
        </w:trPr>
        <w:tc>
          <w:tcPr>
            <w:tcW w:w="847" w:type="dxa"/>
          </w:tcPr>
          <w:p w14:paraId="560F5D01"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lastRenderedPageBreak/>
              <w:t>2017</w:t>
            </w:r>
          </w:p>
        </w:tc>
        <w:tc>
          <w:tcPr>
            <w:tcW w:w="1717" w:type="dxa"/>
          </w:tcPr>
          <w:p w14:paraId="266FC190"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Volpe et al.</w:t>
            </w:r>
          </w:p>
        </w:tc>
        <w:tc>
          <w:tcPr>
            <w:tcW w:w="8379" w:type="dxa"/>
          </w:tcPr>
          <w:p w14:paraId="28617A38"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2017 Position Paper of the Italian Society for Cardiovascular Prevention (SIPREC) for an Updated Clinical Management of Hypercholesterolemia and Cardiovascular Risk: Executive Document.</w:t>
            </w:r>
          </w:p>
        </w:tc>
        <w:tc>
          <w:tcPr>
            <w:tcW w:w="4445" w:type="dxa"/>
          </w:tcPr>
          <w:p w14:paraId="3E9A8611"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Superseded by more recent guidance (ESC 2019)</w:t>
            </w:r>
          </w:p>
        </w:tc>
      </w:tr>
      <w:tr w:rsidR="00392CF7" w:rsidRPr="00A13C3E" w14:paraId="40D161E0" w14:textId="77777777" w:rsidTr="004C668C">
        <w:trPr>
          <w:trHeight w:val="300"/>
        </w:trPr>
        <w:tc>
          <w:tcPr>
            <w:tcW w:w="847" w:type="dxa"/>
          </w:tcPr>
          <w:p w14:paraId="70919D89"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2018</w:t>
            </w:r>
          </w:p>
        </w:tc>
        <w:tc>
          <w:tcPr>
            <w:tcW w:w="1717" w:type="dxa"/>
          </w:tcPr>
          <w:p w14:paraId="1D557926"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Volpe et al.</w:t>
            </w:r>
          </w:p>
        </w:tc>
        <w:tc>
          <w:tcPr>
            <w:tcW w:w="8379" w:type="dxa"/>
          </w:tcPr>
          <w:p w14:paraId="73155B54"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Executive Summary of the 2018 Joint Consensus Document on Cardiovascular Disease Prevention in Italy.</w:t>
            </w:r>
          </w:p>
        </w:tc>
        <w:tc>
          <w:tcPr>
            <w:tcW w:w="4445" w:type="dxa"/>
          </w:tcPr>
          <w:p w14:paraId="155D8C05"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Superseded by more recent guidance (ESC 2019)</w:t>
            </w:r>
          </w:p>
        </w:tc>
      </w:tr>
      <w:tr w:rsidR="00392CF7" w:rsidRPr="00A13C3E" w14:paraId="2868423D" w14:textId="77777777" w:rsidTr="004C668C">
        <w:trPr>
          <w:trHeight w:val="300"/>
        </w:trPr>
        <w:tc>
          <w:tcPr>
            <w:tcW w:w="847" w:type="dxa"/>
          </w:tcPr>
          <w:p w14:paraId="3BA4A1D9"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2019</w:t>
            </w:r>
          </w:p>
        </w:tc>
        <w:tc>
          <w:tcPr>
            <w:tcW w:w="1717" w:type="dxa"/>
          </w:tcPr>
          <w:p w14:paraId="35E1C2A5" w14:textId="77777777" w:rsidR="00392CF7" w:rsidRPr="00A13C3E" w:rsidRDefault="00392CF7" w:rsidP="008A01CF">
            <w:pPr>
              <w:rPr>
                <w:rFonts w:ascii="Calibri" w:hAnsi="Calibri" w:cs="Calibri"/>
                <w:sz w:val="22"/>
                <w:szCs w:val="22"/>
              </w:rPr>
            </w:pPr>
            <w:proofErr w:type="spellStart"/>
            <w:r w:rsidRPr="00A13C3E">
              <w:rPr>
                <w:rFonts w:ascii="Calibri" w:hAnsi="Calibri" w:cs="Calibri"/>
                <w:sz w:val="22"/>
                <w:szCs w:val="22"/>
              </w:rPr>
              <w:t>Wichniak</w:t>
            </w:r>
            <w:proofErr w:type="spellEnd"/>
            <w:r w:rsidRPr="00A13C3E">
              <w:rPr>
                <w:rFonts w:ascii="Calibri" w:hAnsi="Calibri" w:cs="Calibri"/>
                <w:sz w:val="22"/>
                <w:szCs w:val="22"/>
              </w:rPr>
              <w:t xml:space="preserve"> et al.</w:t>
            </w:r>
          </w:p>
        </w:tc>
        <w:tc>
          <w:tcPr>
            <w:tcW w:w="8379" w:type="dxa"/>
          </w:tcPr>
          <w:p w14:paraId="30F5125A"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Metabolic Risk Reduction in Patients with Schizophrenia Treated with Antipsychotics: Recommendations of the Polish Psychiatric Association</w:t>
            </w:r>
          </w:p>
        </w:tc>
        <w:tc>
          <w:tcPr>
            <w:tcW w:w="4445" w:type="dxa"/>
          </w:tcPr>
          <w:p w14:paraId="44CDDB70"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Adopted existing guideline recommendations. Superseded by more recent guidance (ESC 2019).</w:t>
            </w:r>
          </w:p>
        </w:tc>
      </w:tr>
      <w:tr w:rsidR="00392CF7" w:rsidRPr="00A13C3E" w14:paraId="4C073B1F" w14:textId="77777777" w:rsidTr="004C668C">
        <w:trPr>
          <w:trHeight w:val="300"/>
        </w:trPr>
        <w:tc>
          <w:tcPr>
            <w:tcW w:w="847" w:type="dxa"/>
          </w:tcPr>
          <w:p w14:paraId="42C1DCE0"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2025</w:t>
            </w:r>
          </w:p>
        </w:tc>
        <w:tc>
          <w:tcPr>
            <w:tcW w:w="1717" w:type="dxa"/>
          </w:tcPr>
          <w:p w14:paraId="2243587D"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McCutcheon et al.</w:t>
            </w:r>
          </w:p>
        </w:tc>
        <w:tc>
          <w:tcPr>
            <w:tcW w:w="8379" w:type="dxa"/>
          </w:tcPr>
          <w:p w14:paraId="0CA68875"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INTEGRATE: International guidelines for the algorithmic treatment of schizophrenia.</w:t>
            </w:r>
          </w:p>
        </w:tc>
        <w:tc>
          <w:tcPr>
            <w:tcW w:w="4445" w:type="dxa"/>
          </w:tcPr>
          <w:p w14:paraId="6BCDAA32"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Adopted NICE 2023 guideline recommendations.</w:t>
            </w:r>
          </w:p>
        </w:tc>
      </w:tr>
      <w:tr w:rsidR="00392CF7" w:rsidRPr="00A13C3E" w14:paraId="6BE61FF2" w14:textId="77777777" w:rsidTr="004C668C">
        <w:trPr>
          <w:trHeight w:val="300"/>
        </w:trPr>
        <w:tc>
          <w:tcPr>
            <w:tcW w:w="847" w:type="dxa"/>
          </w:tcPr>
          <w:p w14:paraId="4C73F0F3"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2023</w:t>
            </w:r>
          </w:p>
        </w:tc>
        <w:tc>
          <w:tcPr>
            <w:tcW w:w="1717" w:type="dxa"/>
          </w:tcPr>
          <w:p w14:paraId="16EF6835"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Perry et al.</w:t>
            </w:r>
          </w:p>
        </w:tc>
        <w:tc>
          <w:tcPr>
            <w:tcW w:w="8379" w:type="dxa"/>
          </w:tcPr>
          <w:p w14:paraId="797D6921"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2023 update (with acknowledgement to the late Helen Lester for her contribution to the original 2012 version) Positive Cardiometabolic Health Resource: an intervention framework for people experiencing psychosis and schizophrenia. 2023 update. Royal College of Psychiatrists, London.</w:t>
            </w:r>
          </w:p>
        </w:tc>
        <w:tc>
          <w:tcPr>
            <w:tcW w:w="4445" w:type="dxa"/>
          </w:tcPr>
          <w:p w14:paraId="5B3719D0"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Adopted NICE 2014 guideline recommendations. Superseded by NICE 2023 guideline recommendations.</w:t>
            </w:r>
          </w:p>
        </w:tc>
      </w:tr>
      <w:tr w:rsidR="00392CF7" w:rsidRPr="00A13C3E" w14:paraId="319DCB54" w14:textId="77777777" w:rsidTr="004C668C">
        <w:trPr>
          <w:trHeight w:val="300"/>
        </w:trPr>
        <w:tc>
          <w:tcPr>
            <w:tcW w:w="847" w:type="dxa"/>
          </w:tcPr>
          <w:p w14:paraId="76646984"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2025</w:t>
            </w:r>
          </w:p>
        </w:tc>
        <w:tc>
          <w:tcPr>
            <w:tcW w:w="1717" w:type="dxa"/>
          </w:tcPr>
          <w:p w14:paraId="0530EEA8"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Gilbert et al.</w:t>
            </w:r>
          </w:p>
        </w:tc>
        <w:tc>
          <w:tcPr>
            <w:tcW w:w="8379" w:type="dxa"/>
          </w:tcPr>
          <w:p w14:paraId="414066B1"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2025 Adolescent Supplement to the Positive Cardiometabolic Health Resource: an intervention framework for adolescents experiencing psychosis and schizophrenia. Royal College of Psychiatrists, London.</w:t>
            </w:r>
          </w:p>
        </w:tc>
        <w:tc>
          <w:tcPr>
            <w:tcW w:w="4445" w:type="dxa"/>
          </w:tcPr>
          <w:p w14:paraId="5EB06EF6"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Adopted NICE 2023 guideline recommendations.</w:t>
            </w:r>
          </w:p>
        </w:tc>
      </w:tr>
    </w:tbl>
    <w:p w14:paraId="0D8E27F1" w14:textId="77777777" w:rsidR="00392CF7" w:rsidRPr="00A13C3E" w:rsidRDefault="00392CF7" w:rsidP="008A01CF">
      <w:pPr>
        <w:rPr>
          <w:rFonts w:ascii="Calibri" w:hAnsi="Calibri" w:cs="Calibri"/>
          <w:sz w:val="22"/>
          <w:szCs w:val="22"/>
        </w:rPr>
      </w:pPr>
    </w:p>
    <w:p w14:paraId="219EF489" w14:textId="77777777" w:rsidR="00392CF7" w:rsidRPr="00A13C3E" w:rsidRDefault="00392CF7" w:rsidP="008A01CF">
      <w:pPr>
        <w:rPr>
          <w:rFonts w:ascii="Calibri" w:hAnsi="Calibri" w:cs="Calibri"/>
          <w:sz w:val="22"/>
          <w:szCs w:val="22"/>
        </w:rPr>
      </w:pPr>
    </w:p>
    <w:p w14:paraId="2D92CD00" w14:textId="77777777" w:rsidR="00392CF7" w:rsidRPr="00A13C3E" w:rsidRDefault="00392CF7" w:rsidP="008A01CF">
      <w:pPr>
        <w:rPr>
          <w:rFonts w:ascii="Calibri" w:hAnsi="Calibri" w:cs="Calibri"/>
          <w:sz w:val="22"/>
          <w:szCs w:val="22"/>
        </w:rPr>
      </w:pPr>
    </w:p>
    <w:p w14:paraId="73CF51CA" w14:textId="77777777" w:rsidR="00392CF7" w:rsidRPr="00A13C3E" w:rsidRDefault="00392CF7" w:rsidP="008A01CF">
      <w:pPr>
        <w:rPr>
          <w:rFonts w:ascii="Calibri" w:hAnsi="Calibri" w:cs="Calibri"/>
          <w:sz w:val="22"/>
          <w:szCs w:val="22"/>
        </w:rPr>
      </w:pPr>
    </w:p>
    <w:p w14:paraId="1AC7B47E" w14:textId="77777777" w:rsidR="00392CF7" w:rsidRPr="00A13C3E" w:rsidRDefault="00392CF7" w:rsidP="008A01CF">
      <w:pPr>
        <w:rPr>
          <w:rFonts w:ascii="Calibri" w:hAnsi="Calibri" w:cs="Calibri"/>
          <w:sz w:val="22"/>
          <w:szCs w:val="22"/>
        </w:rPr>
      </w:pPr>
    </w:p>
    <w:p w14:paraId="52B927CC" w14:textId="77777777" w:rsidR="00A0598B" w:rsidRPr="00A13C3E" w:rsidRDefault="00A0598B" w:rsidP="008A01CF">
      <w:pPr>
        <w:rPr>
          <w:rFonts w:ascii="Calibri" w:hAnsi="Calibri" w:cs="Calibri"/>
          <w:sz w:val="22"/>
          <w:szCs w:val="22"/>
        </w:rPr>
      </w:pPr>
    </w:p>
    <w:p w14:paraId="113F461B" w14:textId="77777777" w:rsidR="00EC735C" w:rsidRPr="00A13C3E" w:rsidRDefault="00EC735C">
      <w:pPr>
        <w:rPr>
          <w:rFonts w:ascii="Calibri" w:hAnsi="Calibri" w:cs="Calibri"/>
          <w:sz w:val="22"/>
          <w:szCs w:val="22"/>
        </w:rPr>
      </w:pPr>
      <w:r w:rsidRPr="00A13C3E">
        <w:rPr>
          <w:rFonts w:ascii="Calibri" w:hAnsi="Calibri" w:cs="Calibri"/>
          <w:sz w:val="22"/>
          <w:szCs w:val="22"/>
        </w:rPr>
        <w:br w:type="page"/>
      </w:r>
    </w:p>
    <w:tbl>
      <w:tblPr>
        <w:tblStyle w:val="TableGrid"/>
        <w:tblW w:w="15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7"/>
        <w:gridCol w:w="1970"/>
        <w:gridCol w:w="935"/>
        <w:gridCol w:w="1599"/>
        <w:gridCol w:w="1527"/>
        <w:gridCol w:w="1576"/>
        <w:gridCol w:w="1540"/>
        <w:gridCol w:w="1521"/>
        <w:gridCol w:w="2030"/>
        <w:gridCol w:w="1033"/>
      </w:tblGrid>
      <w:tr w:rsidR="00230568" w:rsidRPr="00A13C3E" w14:paraId="0DCDB235" w14:textId="77777777" w:rsidTr="00494C62">
        <w:trPr>
          <w:trHeight w:val="108"/>
        </w:trPr>
        <w:tc>
          <w:tcPr>
            <w:tcW w:w="15508" w:type="dxa"/>
            <w:gridSpan w:val="10"/>
          </w:tcPr>
          <w:p w14:paraId="3E2ADF84" w14:textId="165335AF" w:rsidR="00230568" w:rsidRPr="00A13C3E" w:rsidRDefault="00230568" w:rsidP="00E106F7">
            <w:pPr>
              <w:rPr>
                <w:rFonts w:ascii="Calibri" w:eastAsia="Aptos Narrow" w:hAnsi="Calibri" w:cs="Calibri"/>
                <w:b/>
                <w:bCs/>
                <w:color w:val="000000"/>
                <w:sz w:val="22"/>
                <w:szCs w:val="22"/>
                <w:vertAlign w:val="superscript"/>
              </w:rPr>
            </w:pPr>
            <w:r w:rsidRPr="00A13C3E">
              <w:rPr>
                <w:rFonts w:ascii="Calibri" w:hAnsi="Calibri" w:cs="Calibri"/>
                <w:b/>
                <w:bCs/>
                <w:sz w:val="22"/>
                <w:szCs w:val="22"/>
              </w:rPr>
              <w:lastRenderedPageBreak/>
              <w:t>2.4: Summary of Guideline Quality Assessment using AGREE II criteria</w:t>
            </w:r>
            <w:r w:rsidR="008A081A" w:rsidRPr="00A13C3E">
              <w:rPr>
                <w:rFonts w:ascii="Calibri" w:hAnsi="Calibri" w:cs="Calibri"/>
                <w:b/>
                <w:bCs/>
                <w:sz w:val="22"/>
                <w:szCs w:val="22"/>
                <w:vertAlign w:val="superscript"/>
              </w:rPr>
              <w:t>1</w:t>
            </w:r>
            <w:r w:rsidR="00916C9C" w:rsidRPr="00A13C3E">
              <w:rPr>
                <w:rFonts w:ascii="Calibri" w:hAnsi="Calibri" w:cs="Calibri"/>
                <w:b/>
                <w:bCs/>
                <w:sz w:val="22"/>
                <w:szCs w:val="22"/>
                <w:vertAlign w:val="superscript"/>
              </w:rPr>
              <w:t>6</w:t>
            </w:r>
          </w:p>
        </w:tc>
      </w:tr>
      <w:tr w:rsidR="003D23EB" w:rsidRPr="00A13C3E" w14:paraId="7C03B8F9" w14:textId="77777777" w:rsidTr="00494C62">
        <w:trPr>
          <w:trHeight w:val="1115"/>
        </w:trPr>
        <w:tc>
          <w:tcPr>
            <w:tcW w:w="1777" w:type="dxa"/>
            <w:shd w:val="clear" w:color="auto" w:fill="C0E4F5"/>
          </w:tcPr>
          <w:p w14:paraId="5A9C767B" w14:textId="6854B303" w:rsidR="00C64ECA" w:rsidRPr="00A13C3E" w:rsidRDefault="00C64ECA" w:rsidP="00E106F7">
            <w:pPr>
              <w:rPr>
                <w:rFonts w:ascii="Calibri" w:hAnsi="Calibri" w:cs="Calibri"/>
                <w:sz w:val="22"/>
                <w:szCs w:val="22"/>
              </w:rPr>
            </w:pPr>
            <w:r w:rsidRPr="00A13C3E">
              <w:rPr>
                <w:rFonts w:ascii="Calibri" w:eastAsia="Aptos Narrow" w:hAnsi="Calibri" w:cs="Calibri"/>
                <w:b/>
                <w:bCs/>
                <w:color w:val="000000"/>
                <w:sz w:val="22"/>
                <w:szCs w:val="22"/>
              </w:rPr>
              <w:t>AGREE II Domain</w:t>
            </w:r>
          </w:p>
        </w:tc>
        <w:tc>
          <w:tcPr>
            <w:tcW w:w="1970" w:type="dxa"/>
          </w:tcPr>
          <w:p w14:paraId="3F7A2566" w14:textId="58F0143F" w:rsidR="00C64ECA" w:rsidRPr="00A13C3E" w:rsidRDefault="00C64ECA" w:rsidP="00E106F7">
            <w:pPr>
              <w:rPr>
                <w:rFonts w:ascii="Calibri" w:hAnsi="Calibri" w:cs="Calibri"/>
                <w:sz w:val="22"/>
                <w:szCs w:val="22"/>
              </w:rPr>
            </w:pPr>
            <w:r w:rsidRPr="00A13C3E">
              <w:rPr>
                <w:rFonts w:ascii="Calibri" w:eastAsia="Aptos Narrow" w:hAnsi="Calibri" w:cs="Calibri"/>
                <w:b/>
                <w:bCs/>
                <w:color w:val="000000"/>
                <w:sz w:val="22"/>
                <w:szCs w:val="22"/>
              </w:rPr>
              <w:t>Include as source guidance? (Yes/Yes with modifications/No)</w:t>
            </w:r>
          </w:p>
        </w:tc>
        <w:tc>
          <w:tcPr>
            <w:tcW w:w="935" w:type="dxa"/>
          </w:tcPr>
          <w:p w14:paraId="526F7ED0" w14:textId="20734EA6" w:rsidR="00C64ECA" w:rsidRPr="00A13C3E" w:rsidRDefault="00C64ECA" w:rsidP="00E106F7">
            <w:pPr>
              <w:rPr>
                <w:rFonts w:ascii="Calibri" w:eastAsia="Aptos Narrow" w:hAnsi="Calibri" w:cs="Calibri"/>
                <w:b/>
                <w:bCs/>
                <w:color w:val="000000"/>
                <w:sz w:val="22"/>
                <w:szCs w:val="22"/>
              </w:rPr>
            </w:pPr>
            <w:r w:rsidRPr="00A13C3E">
              <w:rPr>
                <w:rFonts w:ascii="Calibri" w:eastAsia="Aptos Narrow" w:hAnsi="Calibri" w:cs="Calibri"/>
                <w:b/>
                <w:bCs/>
                <w:color w:val="000000"/>
                <w:sz w:val="22"/>
                <w:szCs w:val="22"/>
              </w:rPr>
              <w:t>Results</w:t>
            </w:r>
          </w:p>
        </w:tc>
        <w:tc>
          <w:tcPr>
            <w:tcW w:w="1599" w:type="dxa"/>
          </w:tcPr>
          <w:p w14:paraId="4BF9964A" w14:textId="3DB48C19" w:rsidR="00C64ECA" w:rsidRPr="00A13C3E" w:rsidRDefault="00C64ECA" w:rsidP="00E106F7">
            <w:pPr>
              <w:rPr>
                <w:rFonts w:ascii="Calibri" w:hAnsi="Calibri" w:cs="Calibri"/>
                <w:sz w:val="22"/>
                <w:szCs w:val="22"/>
              </w:rPr>
            </w:pPr>
            <w:r w:rsidRPr="00A13C3E">
              <w:rPr>
                <w:rFonts w:ascii="Calibri" w:eastAsia="Aptos Narrow" w:hAnsi="Calibri" w:cs="Calibri"/>
                <w:b/>
                <w:bCs/>
                <w:color w:val="000000"/>
                <w:sz w:val="22"/>
                <w:szCs w:val="22"/>
              </w:rPr>
              <w:t>Scope &amp; Purpose</w:t>
            </w:r>
          </w:p>
        </w:tc>
        <w:tc>
          <w:tcPr>
            <w:tcW w:w="1527" w:type="dxa"/>
          </w:tcPr>
          <w:p w14:paraId="410785BA" w14:textId="48593434" w:rsidR="00C64ECA" w:rsidRPr="00A13C3E" w:rsidRDefault="00C64ECA" w:rsidP="00E106F7">
            <w:pPr>
              <w:rPr>
                <w:rFonts w:ascii="Calibri" w:hAnsi="Calibri" w:cs="Calibri"/>
                <w:sz w:val="22"/>
                <w:szCs w:val="22"/>
              </w:rPr>
            </w:pPr>
            <w:r w:rsidRPr="00A13C3E">
              <w:rPr>
                <w:rFonts w:ascii="Calibri" w:eastAsia="Aptos Narrow" w:hAnsi="Calibri" w:cs="Calibri"/>
                <w:b/>
                <w:bCs/>
                <w:color w:val="000000"/>
                <w:sz w:val="22"/>
                <w:szCs w:val="22"/>
              </w:rPr>
              <w:t>Stakeholder Involvement</w:t>
            </w:r>
          </w:p>
        </w:tc>
        <w:tc>
          <w:tcPr>
            <w:tcW w:w="1576" w:type="dxa"/>
          </w:tcPr>
          <w:p w14:paraId="58A1F92D" w14:textId="67155976" w:rsidR="00C64ECA" w:rsidRPr="00A13C3E" w:rsidRDefault="00C64ECA" w:rsidP="00E106F7">
            <w:pPr>
              <w:rPr>
                <w:rFonts w:ascii="Calibri" w:hAnsi="Calibri" w:cs="Calibri"/>
                <w:sz w:val="22"/>
                <w:szCs w:val="22"/>
              </w:rPr>
            </w:pPr>
            <w:r w:rsidRPr="00A13C3E">
              <w:rPr>
                <w:rFonts w:ascii="Calibri" w:eastAsia="Aptos Narrow" w:hAnsi="Calibri" w:cs="Calibri"/>
                <w:b/>
                <w:bCs/>
                <w:color w:val="000000"/>
                <w:sz w:val="22"/>
                <w:szCs w:val="22"/>
              </w:rPr>
              <w:t xml:space="preserve">Rigour of Development </w:t>
            </w:r>
          </w:p>
        </w:tc>
        <w:tc>
          <w:tcPr>
            <w:tcW w:w="1540" w:type="dxa"/>
          </w:tcPr>
          <w:p w14:paraId="58E10D8F" w14:textId="05EB965A" w:rsidR="00C64ECA" w:rsidRPr="00A13C3E" w:rsidRDefault="00C64ECA" w:rsidP="00E106F7">
            <w:pPr>
              <w:rPr>
                <w:rFonts w:ascii="Calibri" w:hAnsi="Calibri" w:cs="Calibri"/>
                <w:sz w:val="22"/>
                <w:szCs w:val="22"/>
              </w:rPr>
            </w:pPr>
            <w:r w:rsidRPr="00A13C3E">
              <w:rPr>
                <w:rFonts w:ascii="Calibri" w:eastAsia="Aptos Narrow" w:hAnsi="Calibri" w:cs="Calibri"/>
                <w:b/>
                <w:bCs/>
                <w:color w:val="000000"/>
                <w:sz w:val="22"/>
                <w:szCs w:val="22"/>
              </w:rPr>
              <w:t xml:space="preserve">Clarity of Presentation </w:t>
            </w:r>
          </w:p>
        </w:tc>
        <w:tc>
          <w:tcPr>
            <w:tcW w:w="1521" w:type="dxa"/>
          </w:tcPr>
          <w:p w14:paraId="4CD21B76" w14:textId="66D4B035" w:rsidR="00C64ECA" w:rsidRPr="00A13C3E" w:rsidRDefault="00C64ECA" w:rsidP="00E106F7">
            <w:pPr>
              <w:rPr>
                <w:rFonts w:ascii="Calibri" w:hAnsi="Calibri" w:cs="Calibri"/>
                <w:sz w:val="22"/>
                <w:szCs w:val="22"/>
              </w:rPr>
            </w:pPr>
            <w:r w:rsidRPr="00A13C3E">
              <w:rPr>
                <w:rFonts w:ascii="Calibri" w:eastAsia="Aptos Narrow" w:hAnsi="Calibri" w:cs="Calibri"/>
                <w:b/>
                <w:bCs/>
                <w:color w:val="000000"/>
                <w:sz w:val="22"/>
                <w:szCs w:val="22"/>
              </w:rPr>
              <w:t xml:space="preserve">Applicability </w:t>
            </w:r>
          </w:p>
        </w:tc>
        <w:tc>
          <w:tcPr>
            <w:tcW w:w="2030" w:type="dxa"/>
          </w:tcPr>
          <w:p w14:paraId="33746904" w14:textId="1082BC9A" w:rsidR="00C64ECA" w:rsidRPr="00A13C3E" w:rsidRDefault="00C64ECA" w:rsidP="00E106F7">
            <w:pPr>
              <w:rPr>
                <w:rFonts w:ascii="Calibri" w:hAnsi="Calibri" w:cs="Calibri"/>
                <w:sz w:val="22"/>
                <w:szCs w:val="22"/>
              </w:rPr>
            </w:pPr>
            <w:r w:rsidRPr="00A13C3E">
              <w:rPr>
                <w:rFonts w:ascii="Calibri" w:eastAsia="Aptos Narrow" w:hAnsi="Calibri" w:cs="Calibri"/>
                <w:b/>
                <w:bCs/>
                <w:color w:val="000000"/>
                <w:sz w:val="22"/>
                <w:szCs w:val="22"/>
              </w:rPr>
              <w:t xml:space="preserve">Editorial Independence </w:t>
            </w:r>
          </w:p>
        </w:tc>
        <w:tc>
          <w:tcPr>
            <w:tcW w:w="1033" w:type="dxa"/>
          </w:tcPr>
          <w:p w14:paraId="13ED8E8E" w14:textId="7BA3CCA5" w:rsidR="00C64ECA" w:rsidRPr="00A13C3E" w:rsidRDefault="00C64ECA" w:rsidP="00E106F7">
            <w:pPr>
              <w:rPr>
                <w:rFonts w:ascii="Calibri" w:hAnsi="Calibri" w:cs="Calibri"/>
                <w:sz w:val="22"/>
                <w:szCs w:val="22"/>
              </w:rPr>
            </w:pPr>
            <w:r w:rsidRPr="00A13C3E">
              <w:rPr>
                <w:rFonts w:ascii="Calibri" w:eastAsia="Aptos Narrow" w:hAnsi="Calibri" w:cs="Calibri"/>
                <w:b/>
                <w:bCs/>
                <w:color w:val="000000"/>
                <w:sz w:val="22"/>
                <w:szCs w:val="22"/>
              </w:rPr>
              <w:t>Overall Assess</w:t>
            </w:r>
            <w:r w:rsidR="00A0598B" w:rsidRPr="00A13C3E">
              <w:rPr>
                <w:rFonts w:ascii="Calibri" w:eastAsia="Aptos Narrow" w:hAnsi="Calibri" w:cs="Calibri"/>
                <w:b/>
                <w:bCs/>
                <w:color w:val="000000"/>
                <w:sz w:val="22"/>
                <w:szCs w:val="22"/>
              </w:rPr>
              <w:t>-</w:t>
            </w:r>
            <w:proofErr w:type="spellStart"/>
            <w:r w:rsidRPr="00A13C3E">
              <w:rPr>
                <w:rFonts w:ascii="Calibri" w:eastAsia="Aptos Narrow" w:hAnsi="Calibri" w:cs="Calibri"/>
                <w:b/>
                <w:bCs/>
                <w:color w:val="000000"/>
                <w:sz w:val="22"/>
                <w:szCs w:val="22"/>
              </w:rPr>
              <w:t>ment</w:t>
            </w:r>
            <w:proofErr w:type="spellEnd"/>
            <w:r w:rsidRPr="00A13C3E">
              <w:rPr>
                <w:rFonts w:ascii="Calibri" w:eastAsia="Aptos Narrow" w:hAnsi="Calibri" w:cs="Calibri"/>
                <w:b/>
                <w:bCs/>
                <w:color w:val="000000"/>
                <w:sz w:val="22"/>
                <w:szCs w:val="22"/>
              </w:rPr>
              <w:t xml:space="preserve"> </w:t>
            </w:r>
          </w:p>
        </w:tc>
      </w:tr>
      <w:tr w:rsidR="00934B32" w:rsidRPr="00A13C3E" w14:paraId="041B845B" w14:textId="77777777" w:rsidTr="00494C62">
        <w:trPr>
          <w:trHeight w:val="230"/>
        </w:trPr>
        <w:tc>
          <w:tcPr>
            <w:tcW w:w="1777" w:type="dxa"/>
            <w:vMerge w:val="restart"/>
            <w:shd w:val="clear" w:color="auto" w:fill="C9EFB9"/>
          </w:tcPr>
          <w:p w14:paraId="35DC12B5" w14:textId="45D0EE54" w:rsidR="00C64ECA" w:rsidRPr="00ED0D85" w:rsidRDefault="00C64ECA" w:rsidP="00C64ECA">
            <w:pPr>
              <w:rPr>
                <w:rFonts w:ascii="Calibri" w:hAnsi="Calibri" w:cs="Calibri"/>
                <w:sz w:val="22"/>
                <w:szCs w:val="22"/>
                <w:vertAlign w:val="superscript"/>
              </w:rPr>
            </w:pPr>
            <w:r w:rsidRPr="00A13C3E">
              <w:rPr>
                <w:rFonts w:ascii="Calibri" w:eastAsia="Aptos Narrow" w:hAnsi="Calibri" w:cs="Calibri"/>
                <w:b/>
                <w:bCs/>
                <w:color w:val="000000"/>
                <w:sz w:val="22"/>
                <w:szCs w:val="22"/>
              </w:rPr>
              <w:t>NICE 2023</w:t>
            </w:r>
            <w:r w:rsidR="00ED0D85">
              <w:rPr>
                <w:rFonts w:ascii="Calibri" w:eastAsia="Aptos Narrow" w:hAnsi="Calibri" w:cs="Calibri"/>
                <w:b/>
                <w:bCs/>
                <w:color w:val="000000"/>
                <w:sz w:val="22"/>
                <w:szCs w:val="22"/>
                <w:vertAlign w:val="superscript"/>
              </w:rPr>
              <w:t>20</w:t>
            </w:r>
          </w:p>
        </w:tc>
        <w:tc>
          <w:tcPr>
            <w:tcW w:w="1970" w:type="dxa"/>
            <w:vMerge w:val="restart"/>
            <w:shd w:val="clear" w:color="auto" w:fill="C9EFB9"/>
          </w:tcPr>
          <w:p w14:paraId="56C672F5" w14:textId="4BB8E6DD" w:rsidR="00C64ECA" w:rsidRPr="00A13C3E" w:rsidRDefault="00C64ECA" w:rsidP="00C64ECA">
            <w:pPr>
              <w:rPr>
                <w:rFonts w:ascii="Calibri" w:hAnsi="Calibri" w:cs="Calibri"/>
                <w:sz w:val="22"/>
                <w:szCs w:val="22"/>
              </w:rPr>
            </w:pPr>
            <w:r w:rsidRPr="00A13C3E">
              <w:rPr>
                <w:rFonts w:ascii="Calibri" w:eastAsia="Aptos Narrow" w:hAnsi="Calibri" w:cs="Calibri"/>
                <w:b/>
                <w:bCs/>
                <w:color w:val="000000"/>
                <w:sz w:val="22"/>
                <w:szCs w:val="22"/>
              </w:rPr>
              <w:t>Yes</w:t>
            </w:r>
          </w:p>
        </w:tc>
        <w:tc>
          <w:tcPr>
            <w:tcW w:w="935" w:type="dxa"/>
          </w:tcPr>
          <w:p w14:paraId="0D0C2FBE" w14:textId="281F0FDD" w:rsidR="00C64ECA" w:rsidRPr="00A13C3E" w:rsidRDefault="00C64ECA" w:rsidP="00C64ECA">
            <w:pPr>
              <w:rPr>
                <w:rFonts w:ascii="Calibri" w:hAnsi="Calibri" w:cs="Calibri"/>
                <w:sz w:val="22"/>
                <w:szCs w:val="22"/>
              </w:rPr>
            </w:pPr>
            <w:r w:rsidRPr="00A13C3E">
              <w:rPr>
                <w:rFonts w:ascii="Calibri" w:hAnsi="Calibri" w:cs="Calibri"/>
                <w:sz w:val="22"/>
                <w:szCs w:val="22"/>
              </w:rPr>
              <w:t>1</w:t>
            </w:r>
          </w:p>
        </w:tc>
        <w:tc>
          <w:tcPr>
            <w:tcW w:w="1599" w:type="dxa"/>
            <w:vAlign w:val="center"/>
          </w:tcPr>
          <w:p w14:paraId="16350C9B" w14:textId="7E9DE8A5"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21</w:t>
            </w:r>
          </w:p>
        </w:tc>
        <w:tc>
          <w:tcPr>
            <w:tcW w:w="1527" w:type="dxa"/>
            <w:vAlign w:val="center"/>
          </w:tcPr>
          <w:p w14:paraId="0C31437E" w14:textId="0AF2ED18"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18</w:t>
            </w:r>
          </w:p>
        </w:tc>
        <w:tc>
          <w:tcPr>
            <w:tcW w:w="1576" w:type="dxa"/>
            <w:vAlign w:val="center"/>
          </w:tcPr>
          <w:p w14:paraId="58F7008E" w14:textId="247E5B75"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53</w:t>
            </w:r>
          </w:p>
        </w:tc>
        <w:tc>
          <w:tcPr>
            <w:tcW w:w="1540" w:type="dxa"/>
            <w:vAlign w:val="center"/>
          </w:tcPr>
          <w:p w14:paraId="16DD21E1" w14:textId="1E8751A7"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21</w:t>
            </w:r>
          </w:p>
        </w:tc>
        <w:tc>
          <w:tcPr>
            <w:tcW w:w="1521" w:type="dxa"/>
            <w:vAlign w:val="center"/>
          </w:tcPr>
          <w:p w14:paraId="3C69637E" w14:textId="48542558"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25</w:t>
            </w:r>
          </w:p>
        </w:tc>
        <w:tc>
          <w:tcPr>
            <w:tcW w:w="2030" w:type="dxa"/>
            <w:vAlign w:val="center"/>
          </w:tcPr>
          <w:p w14:paraId="321ABFCD" w14:textId="5F298B37"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11</w:t>
            </w:r>
          </w:p>
        </w:tc>
        <w:tc>
          <w:tcPr>
            <w:tcW w:w="1033" w:type="dxa"/>
            <w:vAlign w:val="center"/>
          </w:tcPr>
          <w:p w14:paraId="473CEBF2" w14:textId="57CEAC8C"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6</w:t>
            </w:r>
          </w:p>
        </w:tc>
      </w:tr>
      <w:tr w:rsidR="00A0598B" w:rsidRPr="00A13C3E" w14:paraId="080CA130" w14:textId="77777777" w:rsidTr="00494C62">
        <w:trPr>
          <w:trHeight w:val="286"/>
        </w:trPr>
        <w:tc>
          <w:tcPr>
            <w:tcW w:w="1777" w:type="dxa"/>
            <w:vMerge/>
            <w:shd w:val="clear" w:color="auto" w:fill="C9EFB9"/>
          </w:tcPr>
          <w:p w14:paraId="38C2DC5D" w14:textId="77777777" w:rsidR="00C64ECA" w:rsidRPr="00A13C3E" w:rsidRDefault="00C64ECA" w:rsidP="00C64ECA">
            <w:pPr>
              <w:rPr>
                <w:rFonts w:ascii="Calibri" w:eastAsia="Aptos Narrow" w:hAnsi="Calibri" w:cs="Calibri"/>
                <w:b/>
                <w:bCs/>
                <w:color w:val="000000"/>
                <w:sz w:val="22"/>
                <w:szCs w:val="22"/>
              </w:rPr>
            </w:pPr>
          </w:p>
        </w:tc>
        <w:tc>
          <w:tcPr>
            <w:tcW w:w="1970" w:type="dxa"/>
            <w:vMerge/>
            <w:shd w:val="clear" w:color="auto" w:fill="C9EFB9"/>
          </w:tcPr>
          <w:p w14:paraId="268CAC8F" w14:textId="77777777" w:rsidR="00C64ECA" w:rsidRPr="00A13C3E" w:rsidRDefault="00C64ECA" w:rsidP="00C64ECA">
            <w:pPr>
              <w:rPr>
                <w:rFonts w:ascii="Calibri" w:eastAsia="Aptos Narrow" w:hAnsi="Calibri" w:cs="Calibri"/>
                <w:b/>
                <w:bCs/>
                <w:color w:val="000000"/>
                <w:sz w:val="22"/>
                <w:szCs w:val="22"/>
              </w:rPr>
            </w:pPr>
          </w:p>
        </w:tc>
        <w:tc>
          <w:tcPr>
            <w:tcW w:w="935" w:type="dxa"/>
          </w:tcPr>
          <w:p w14:paraId="63CCC413" w14:textId="4AB04E6D" w:rsidR="00C64ECA" w:rsidRPr="00A13C3E" w:rsidRDefault="00C64ECA" w:rsidP="00C64ECA">
            <w:pPr>
              <w:rPr>
                <w:rFonts w:ascii="Calibri" w:hAnsi="Calibri" w:cs="Calibri"/>
                <w:sz w:val="22"/>
                <w:szCs w:val="22"/>
              </w:rPr>
            </w:pPr>
            <w:r w:rsidRPr="00A13C3E">
              <w:rPr>
                <w:rFonts w:ascii="Calibri" w:hAnsi="Calibri" w:cs="Calibri"/>
                <w:sz w:val="22"/>
                <w:szCs w:val="22"/>
              </w:rPr>
              <w:t>2</w:t>
            </w:r>
          </w:p>
        </w:tc>
        <w:tc>
          <w:tcPr>
            <w:tcW w:w="1599" w:type="dxa"/>
            <w:vAlign w:val="center"/>
          </w:tcPr>
          <w:p w14:paraId="7DC4BC71" w14:textId="2EBE6275"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21</w:t>
            </w:r>
          </w:p>
        </w:tc>
        <w:tc>
          <w:tcPr>
            <w:tcW w:w="1527" w:type="dxa"/>
            <w:vAlign w:val="center"/>
          </w:tcPr>
          <w:p w14:paraId="7F7E3ABA" w14:textId="58D3F60C"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19</w:t>
            </w:r>
          </w:p>
        </w:tc>
        <w:tc>
          <w:tcPr>
            <w:tcW w:w="1576" w:type="dxa"/>
            <w:vAlign w:val="center"/>
          </w:tcPr>
          <w:p w14:paraId="289FDF31" w14:textId="56931881"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53</w:t>
            </w:r>
          </w:p>
        </w:tc>
        <w:tc>
          <w:tcPr>
            <w:tcW w:w="1540" w:type="dxa"/>
            <w:vAlign w:val="center"/>
          </w:tcPr>
          <w:p w14:paraId="18422AC1" w14:textId="641FE726"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21</w:t>
            </w:r>
          </w:p>
        </w:tc>
        <w:tc>
          <w:tcPr>
            <w:tcW w:w="1521" w:type="dxa"/>
            <w:vAlign w:val="center"/>
          </w:tcPr>
          <w:p w14:paraId="3D6EDA52" w14:textId="36F3984A"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27</w:t>
            </w:r>
          </w:p>
        </w:tc>
        <w:tc>
          <w:tcPr>
            <w:tcW w:w="2030" w:type="dxa"/>
            <w:vAlign w:val="center"/>
          </w:tcPr>
          <w:p w14:paraId="60BA5C12" w14:textId="3A260F8C"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14</w:t>
            </w:r>
          </w:p>
        </w:tc>
        <w:tc>
          <w:tcPr>
            <w:tcW w:w="1033" w:type="dxa"/>
            <w:vAlign w:val="center"/>
          </w:tcPr>
          <w:p w14:paraId="686B0809" w14:textId="612F3E55"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6</w:t>
            </w:r>
          </w:p>
        </w:tc>
      </w:tr>
      <w:tr w:rsidR="003D23EB" w:rsidRPr="00A13C3E" w14:paraId="29B8BFFC" w14:textId="77777777" w:rsidTr="00494C62">
        <w:trPr>
          <w:trHeight w:val="311"/>
        </w:trPr>
        <w:tc>
          <w:tcPr>
            <w:tcW w:w="1777" w:type="dxa"/>
            <w:vMerge/>
            <w:shd w:val="clear" w:color="auto" w:fill="C9EFB9"/>
          </w:tcPr>
          <w:p w14:paraId="28DE887E" w14:textId="77777777" w:rsidR="00C64ECA" w:rsidRPr="00A13C3E" w:rsidRDefault="00C64ECA" w:rsidP="00C64ECA">
            <w:pPr>
              <w:rPr>
                <w:rFonts w:ascii="Calibri" w:eastAsia="Aptos Narrow" w:hAnsi="Calibri" w:cs="Calibri"/>
                <w:b/>
                <w:bCs/>
                <w:color w:val="000000"/>
                <w:sz w:val="22"/>
                <w:szCs w:val="22"/>
              </w:rPr>
            </w:pPr>
          </w:p>
        </w:tc>
        <w:tc>
          <w:tcPr>
            <w:tcW w:w="1970" w:type="dxa"/>
            <w:vMerge/>
            <w:shd w:val="clear" w:color="auto" w:fill="C9EFB9"/>
          </w:tcPr>
          <w:p w14:paraId="7C270F27" w14:textId="77777777" w:rsidR="00C64ECA" w:rsidRPr="00A13C3E" w:rsidRDefault="00C64ECA" w:rsidP="00C64ECA">
            <w:pPr>
              <w:rPr>
                <w:rFonts w:ascii="Calibri" w:eastAsia="Aptos Narrow" w:hAnsi="Calibri" w:cs="Calibri"/>
                <w:b/>
                <w:bCs/>
                <w:color w:val="000000"/>
                <w:sz w:val="22"/>
                <w:szCs w:val="22"/>
              </w:rPr>
            </w:pPr>
          </w:p>
        </w:tc>
        <w:tc>
          <w:tcPr>
            <w:tcW w:w="935" w:type="dxa"/>
            <w:shd w:val="clear" w:color="auto" w:fill="C9EFB9"/>
          </w:tcPr>
          <w:p w14:paraId="017D5304" w14:textId="4F04217B" w:rsidR="00C64ECA" w:rsidRPr="00A13C3E" w:rsidRDefault="00C64ECA" w:rsidP="00C64ECA">
            <w:pPr>
              <w:rPr>
                <w:rFonts w:ascii="Calibri" w:hAnsi="Calibri" w:cs="Calibri"/>
                <w:sz w:val="22"/>
                <w:szCs w:val="22"/>
              </w:rPr>
            </w:pPr>
            <w:r w:rsidRPr="00A13C3E">
              <w:rPr>
                <w:rFonts w:ascii="Calibri" w:hAnsi="Calibri" w:cs="Calibri"/>
                <w:sz w:val="22"/>
                <w:szCs w:val="22"/>
              </w:rPr>
              <w:t>Total %</w:t>
            </w:r>
          </w:p>
        </w:tc>
        <w:tc>
          <w:tcPr>
            <w:tcW w:w="1599" w:type="dxa"/>
            <w:shd w:val="clear" w:color="auto" w:fill="C9EFB9"/>
            <w:vAlign w:val="center"/>
          </w:tcPr>
          <w:p w14:paraId="3FE68011" w14:textId="05B9D108"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100</w:t>
            </w:r>
            <w:r w:rsidRPr="00A13C3E">
              <w:rPr>
                <w:rFonts w:ascii="Calibri" w:hAnsi="Calibri" w:cs="Calibri"/>
                <w:color w:val="000000"/>
                <w:sz w:val="22"/>
                <w:szCs w:val="22"/>
              </w:rPr>
              <w:t>%</w:t>
            </w:r>
          </w:p>
        </w:tc>
        <w:tc>
          <w:tcPr>
            <w:tcW w:w="1527" w:type="dxa"/>
            <w:shd w:val="clear" w:color="auto" w:fill="C9EFB9"/>
            <w:vAlign w:val="center"/>
          </w:tcPr>
          <w:p w14:paraId="08CBEE30" w14:textId="4494D9D4"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86</w:t>
            </w:r>
            <w:r w:rsidRPr="00A13C3E">
              <w:rPr>
                <w:rFonts w:ascii="Calibri" w:hAnsi="Calibri" w:cs="Calibri"/>
                <w:color w:val="000000"/>
                <w:sz w:val="22"/>
                <w:szCs w:val="22"/>
              </w:rPr>
              <w:t>%</w:t>
            </w:r>
          </w:p>
        </w:tc>
        <w:tc>
          <w:tcPr>
            <w:tcW w:w="1576" w:type="dxa"/>
            <w:shd w:val="clear" w:color="auto" w:fill="C9EFB9"/>
            <w:vAlign w:val="center"/>
          </w:tcPr>
          <w:p w14:paraId="127D567F" w14:textId="172EE9CB" w:rsidR="00C64ECA" w:rsidRPr="00A13C3E" w:rsidRDefault="00C64ECA" w:rsidP="00C64ECA">
            <w:pPr>
              <w:rPr>
                <w:rFonts w:ascii="Calibri" w:hAnsi="Calibri" w:cs="Calibri"/>
                <w:b/>
                <w:bCs/>
                <w:sz w:val="22"/>
                <w:szCs w:val="22"/>
              </w:rPr>
            </w:pPr>
            <w:r w:rsidRPr="00A13C3E">
              <w:rPr>
                <w:rFonts w:ascii="Calibri" w:hAnsi="Calibri" w:cs="Calibri"/>
                <w:b/>
                <w:bCs/>
                <w:color w:val="000000"/>
                <w:sz w:val="22"/>
                <w:szCs w:val="22"/>
                <w:lang w:val="en-IE"/>
              </w:rPr>
              <w:t>94</w:t>
            </w:r>
            <w:r w:rsidRPr="00A13C3E">
              <w:rPr>
                <w:rFonts w:ascii="Calibri" w:hAnsi="Calibri" w:cs="Calibri"/>
                <w:b/>
                <w:bCs/>
                <w:color w:val="000000"/>
                <w:sz w:val="22"/>
                <w:szCs w:val="22"/>
              </w:rPr>
              <w:t>%</w:t>
            </w:r>
          </w:p>
        </w:tc>
        <w:tc>
          <w:tcPr>
            <w:tcW w:w="1540" w:type="dxa"/>
            <w:shd w:val="clear" w:color="auto" w:fill="C9EFB9"/>
            <w:vAlign w:val="center"/>
          </w:tcPr>
          <w:p w14:paraId="6D6BFC4F" w14:textId="1D757427"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100</w:t>
            </w:r>
            <w:r w:rsidRPr="00A13C3E">
              <w:rPr>
                <w:rFonts w:ascii="Calibri" w:hAnsi="Calibri" w:cs="Calibri"/>
                <w:color w:val="000000"/>
                <w:sz w:val="22"/>
                <w:szCs w:val="22"/>
              </w:rPr>
              <w:t>%</w:t>
            </w:r>
          </w:p>
        </w:tc>
        <w:tc>
          <w:tcPr>
            <w:tcW w:w="1521" w:type="dxa"/>
            <w:shd w:val="clear" w:color="auto" w:fill="C9EFB9"/>
            <w:vAlign w:val="center"/>
          </w:tcPr>
          <w:p w14:paraId="62BB490D" w14:textId="3DF5BBB5"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92</w:t>
            </w:r>
            <w:r w:rsidRPr="00A13C3E">
              <w:rPr>
                <w:rFonts w:ascii="Calibri" w:hAnsi="Calibri" w:cs="Calibri"/>
                <w:color w:val="000000"/>
                <w:sz w:val="22"/>
                <w:szCs w:val="22"/>
              </w:rPr>
              <w:t>%</w:t>
            </w:r>
          </w:p>
        </w:tc>
        <w:tc>
          <w:tcPr>
            <w:tcW w:w="2030" w:type="dxa"/>
            <w:shd w:val="clear" w:color="auto" w:fill="C9EFB9"/>
            <w:vAlign w:val="center"/>
          </w:tcPr>
          <w:p w14:paraId="45EE5635" w14:textId="7DCBDED1"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88</w:t>
            </w:r>
            <w:r w:rsidRPr="00A13C3E">
              <w:rPr>
                <w:rFonts w:ascii="Calibri" w:hAnsi="Calibri" w:cs="Calibri"/>
                <w:color w:val="000000"/>
                <w:sz w:val="22"/>
                <w:szCs w:val="22"/>
              </w:rPr>
              <w:t>%</w:t>
            </w:r>
          </w:p>
        </w:tc>
        <w:tc>
          <w:tcPr>
            <w:tcW w:w="1033" w:type="dxa"/>
            <w:vAlign w:val="center"/>
          </w:tcPr>
          <w:p w14:paraId="636E0AF7" w14:textId="47C9DCB4"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 </w:t>
            </w:r>
          </w:p>
        </w:tc>
      </w:tr>
      <w:tr w:rsidR="00A0598B" w:rsidRPr="00A13C3E" w14:paraId="5A63BD86" w14:textId="77777777" w:rsidTr="00494C62">
        <w:trPr>
          <w:trHeight w:val="555"/>
        </w:trPr>
        <w:tc>
          <w:tcPr>
            <w:tcW w:w="1777" w:type="dxa"/>
            <w:vMerge w:val="restart"/>
            <w:shd w:val="clear" w:color="auto" w:fill="C9EFB9"/>
          </w:tcPr>
          <w:p w14:paraId="0DC09CF6" w14:textId="6E5AE880" w:rsidR="00F30A04" w:rsidRPr="00A13C3E" w:rsidRDefault="00C64ECA" w:rsidP="00C64ECA">
            <w:pPr>
              <w:rPr>
                <w:rFonts w:ascii="Calibri" w:eastAsia="Aptos Narrow" w:hAnsi="Calibri" w:cs="Calibri"/>
                <w:b/>
                <w:bCs/>
                <w:color w:val="000000"/>
                <w:sz w:val="22"/>
                <w:szCs w:val="22"/>
                <w:vertAlign w:val="superscript"/>
              </w:rPr>
            </w:pPr>
            <w:r w:rsidRPr="00A13C3E">
              <w:rPr>
                <w:rFonts w:ascii="Calibri" w:eastAsia="Aptos Narrow" w:hAnsi="Calibri" w:cs="Calibri"/>
                <w:b/>
                <w:bCs/>
                <w:color w:val="000000"/>
                <w:sz w:val="22"/>
                <w:szCs w:val="22"/>
              </w:rPr>
              <w:t>ESC 2019</w:t>
            </w:r>
            <w:r w:rsidR="00ED0D85">
              <w:rPr>
                <w:rFonts w:ascii="Calibri" w:eastAsia="Aptos Narrow" w:hAnsi="Calibri" w:cs="Calibri"/>
                <w:b/>
                <w:bCs/>
                <w:color w:val="000000"/>
                <w:sz w:val="22"/>
                <w:szCs w:val="22"/>
                <w:vertAlign w:val="superscript"/>
              </w:rPr>
              <w:t>22</w:t>
            </w:r>
          </w:p>
          <w:p w14:paraId="2EB15CD1" w14:textId="5F5DA315" w:rsidR="00C64ECA" w:rsidRPr="00A13C3E" w:rsidRDefault="00F30A04" w:rsidP="00C64ECA">
            <w:pPr>
              <w:rPr>
                <w:rFonts w:ascii="Calibri" w:hAnsi="Calibri" w:cs="Calibri"/>
                <w:sz w:val="22"/>
                <w:szCs w:val="22"/>
                <w:vertAlign w:val="superscript"/>
              </w:rPr>
            </w:pPr>
            <w:r w:rsidRPr="00A13C3E">
              <w:rPr>
                <w:rFonts w:ascii="Calibri" w:eastAsia="Aptos Narrow" w:hAnsi="Calibri" w:cs="Calibri"/>
                <w:b/>
                <w:bCs/>
                <w:color w:val="000000"/>
                <w:sz w:val="22"/>
                <w:szCs w:val="22"/>
              </w:rPr>
              <w:t xml:space="preserve">ESC </w:t>
            </w:r>
            <w:r w:rsidR="00C64ECA" w:rsidRPr="00A13C3E">
              <w:rPr>
                <w:rFonts w:ascii="Calibri" w:eastAsia="Aptos Narrow" w:hAnsi="Calibri" w:cs="Calibri"/>
                <w:b/>
                <w:bCs/>
                <w:color w:val="000000"/>
                <w:sz w:val="22"/>
                <w:szCs w:val="22"/>
              </w:rPr>
              <w:t>2025</w:t>
            </w:r>
            <w:r w:rsidR="00ED0D85">
              <w:rPr>
                <w:rFonts w:ascii="Calibri" w:eastAsia="Aptos Narrow" w:hAnsi="Calibri" w:cs="Calibri"/>
                <w:b/>
                <w:bCs/>
                <w:color w:val="000000"/>
                <w:sz w:val="22"/>
                <w:szCs w:val="22"/>
                <w:vertAlign w:val="superscript"/>
              </w:rPr>
              <w:t>23</w:t>
            </w:r>
          </w:p>
        </w:tc>
        <w:tc>
          <w:tcPr>
            <w:tcW w:w="1970" w:type="dxa"/>
            <w:vMerge w:val="restart"/>
            <w:shd w:val="clear" w:color="auto" w:fill="C9EFB9"/>
          </w:tcPr>
          <w:p w14:paraId="65429BE2" w14:textId="0F7D805C" w:rsidR="00C64ECA" w:rsidRPr="00A13C3E" w:rsidRDefault="00C64ECA" w:rsidP="00C64ECA">
            <w:pPr>
              <w:rPr>
                <w:rFonts w:ascii="Calibri" w:hAnsi="Calibri" w:cs="Calibri"/>
                <w:sz w:val="22"/>
                <w:szCs w:val="22"/>
              </w:rPr>
            </w:pPr>
            <w:r w:rsidRPr="00A13C3E">
              <w:rPr>
                <w:rFonts w:ascii="Calibri" w:eastAsia="Aptos Narrow" w:hAnsi="Calibri" w:cs="Calibri"/>
                <w:b/>
                <w:bCs/>
                <w:color w:val="000000"/>
                <w:sz w:val="22"/>
                <w:szCs w:val="22"/>
              </w:rPr>
              <w:t>Yes</w:t>
            </w:r>
          </w:p>
        </w:tc>
        <w:tc>
          <w:tcPr>
            <w:tcW w:w="935" w:type="dxa"/>
          </w:tcPr>
          <w:p w14:paraId="0D0447AF" w14:textId="130E4355" w:rsidR="00C64ECA" w:rsidRPr="00A13C3E" w:rsidRDefault="00C64ECA" w:rsidP="00C64ECA">
            <w:pPr>
              <w:rPr>
                <w:rFonts w:ascii="Calibri" w:hAnsi="Calibri" w:cs="Calibri"/>
                <w:sz w:val="22"/>
                <w:szCs w:val="22"/>
              </w:rPr>
            </w:pPr>
            <w:r w:rsidRPr="00A13C3E">
              <w:rPr>
                <w:rFonts w:ascii="Calibri" w:hAnsi="Calibri" w:cs="Calibri"/>
                <w:sz w:val="22"/>
                <w:szCs w:val="22"/>
              </w:rPr>
              <w:t>1</w:t>
            </w:r>
          </w:p>
        </w:tc>
        <w:tc>
          <w:tcPr>
            <w:tcW w:w="1599" w:type="dxa"/>
            <w:vAlign w:val="center"/>
          </w:tcPr>
          <w:p w14:paraId="476324C3" w14:textId="5DDE9403"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21</w:t>
            </w:r>
          </w:p>
        </w:tc>
        <w:tc>
          <w:tcPr>
            <w:tcW w:w="1527" w:type="dxa"/>
            <w:vAlign w:val="center"/>
          </w:tcPr>
          <w:p w14:paraId="418629C0" w14:textId="3EE11D98"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20</w:t>
            </w:r>
          </w:p>
        </w:tc>
        <w:tc>
          <w:tcPr>
            <w:tcW w:w="1576" w:type="dxa"/>
            <w:vAlign w:val="center"/>
          </w:tcPr>
          <w:p w14:paraId="52FC8D94" w14:textId="5D391646"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50</w:t>
            </w:r>
          </w:p>
        </w:tc>
        <w:tc>
          <w:tcPr>
            <w:tcW w:w="1540" w:type="dxa"/>
            <w:vAlign w:val="center"/>
          </w:tcPr>
          <w:p w14:paraId="3DD05702" w14:textId="72187543"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18</w:t>
            </w:r>
          </w:p>
        </w:tc>
        <w:tc>
          <w:tcPr>
            <w:tcW w:w="1521" w:type="dxa"/>
            <w:vAlign w:val="center"/>
          </w:tcPr>
          <w:p w14:paraId="7CA6C54F" w14:textId="2F577284"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18</w:t>
            </w:r>
          </w:p>
        </w:tc>
        <w:tc>
          <w:tcPr>
            <w:tcW w:w="2030" w:type="dxa"/>
            <w:vAlign w:val="center"/>
          </w:tcPr>
          <w:p w14:paraId="24EC62E2" w14:textId="48D11070"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13</w:t>
            </w:r>
          </w:p>
        </w:tc>
        <w:tc>
          <w:tcPr>
            <w:tcW w:w="1033" w:type="dxa"/>
            <w:vAlign w:val="center"/>
          </w:tcPr>
          <w:p w14:paraId="1B9A4342" w14:textId="17707467"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6</w:t>
            </w:r>
          </w:p>
        </w:tc>
      </w:tr>
      <w:tr w:rsidR="00A0598B" w:rsidRPr="00A13C3E" w14:paraId="7C489ACB" w14:textId="77777777" w:rsidTr="00494C62">
        <w:trPr>
          <w:trHeight w:val="286"/>
        </w:trPr>
        <w:tc>
          <w:tcPr>
            <w:tcW w:w="1777" w:type="dxa"/>
            <w:vMerge/>
            <w:shd w:val="clear" w:color="auto" w:fill="C9EFB9"/>
          </w:tcPr>
          <w:p w14:paraId="4B4E174E" w14:textId="77777777" w:rsidR="00C64ECA" w:rsidRPr="00A13C3E" w:rsidRDefault="00C64ECA" w:rsidP="00C64ECA">
            <w:pPr>
              <w:rPr>
                <w:rFonts w:ascii="Calibri" w:eastAsia="Aptos Narrow" w:hAnsi="Calibri" w:cs="Calibri"/>
                <w:b/>
                <w:bCs/>
                <w:color w:val="000000"/>
                <w:sz w:val="22"/>
                <w:szCs w:val="22"/>
              </w:rPr>
            </w:pPr>
          </w:p>
        </w:tc>
        <w:tc>
          <w:tcPr>
            <w:tcW w:w="1970" w:type="dxa"/>
            <w:vMerge/>
            <w:shd w:val="clear" w:color="auto" w:fill="C9EFB9"/>
          </w:tcPr>
          <w:p w14:paraId="0DE0EDDF" w14:textId="77777777" w:rsidR="00C64ECA" w:rsidRPr="00A13C3E" w:rsidRDefault="00C64ECA" w:rsidP="00C64ECA">
            <w:pPr>
              <w:rPr>
                <w:rFonts w:ascii="Calibri" w:eastAsia="Aptos Narrow" w:hAnsi="Calibri" w:cs="Calibri"/>
                <w:b/>
                <w:bCs/>
                <w:color w:val="000000"/>
                <w:sz w:val="22"/>
                <w:szCs w:val="22"/>
              </w:rPr>
            </w:pPr>
          </w:p>
        </w:tc>
        <w:tc>
          <w:tcPr>
            <w:tcW w:w="935" w:type="dxa"/>
          </w:tcPr>
          <w:p w14:paraId="1ABCEA2A" w14:textId="2539D418" w:rsidR="00C64ECA" w:rsidRPr="00A13C3E" w:rsidRDefault="00C64ECA" w:rsidP="00C64ECA">
            <w:pPr>
              <w:rPr>
                <w:rFonts w:ascii="Calibri" w:hAnsi="Calibri" w:cs="Calibri"/>
                <w:sz w:val="22"/>
                <w:szCs w:val="22"/>
              </w:rPr>
            </w:pPr>
            <w:r w:rsidRPr="00A13C3E">
              <w:rPr>
                <w:rFonts w:ascii="Calibri" w:hAnsi="Calibri" w:cs="Calibri"/>
                <w:sz w:val="22"/>
                <w:szCs w:val="22"/>
              </w:rPr>
              <w:t>2</w:t>
            </w:r>
          </w:p>
        </w:tc>
        <w:tc>
          <w:tcPr>
            <w:tcW w:w="1599" w:type="dxa"/>
            <w:vAlign w:val="center"/>
          </w:tcPr>
          <w:p w14:paraId="09123205" w14:textId="502E537B"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21</w:t>
            </w:r>
          </w:p>
        </w:tc>
        <w:tc>
          <w:tcPr>
            <w:tcW w:w="1527" w:type="dxa"/>
            <w:vAlign w:val="center"/>
          </w:tcPr>
          <w:p w14:paraId="1A15B187" w14:textId="1C457B24"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19</w:t>
            </w:r>
          </w:p>
        </w:tc>
        <w:tc>
          <w:tcPr>
            <w:tcW w:w="1576" w:type="dxa"/>
            <w:vAlign w:val="center"/>
          </w:tcPr>
          <w:p w14:paraId="4D483500" w14:textId="3091C54F"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51</w:t>
            </w:r>
          </w:p>
        </w:tc>
        <w:tc>
          <w:tcPr>
            <w:tcW w:w="1540" w:type="dxa"/>
            <w:vAlign w:val="center"/>
          </w:tcPr>
          <w:p w14:paraId="66261A3D" w14:textId="634B2823"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20</w:t>
            </w:r>
          </w:p>
        </w:tc>
        <w:tc>
          <w:tcPr>
            <w:tcW w:w="1521" w:type="dxa"/>
            <w:vAlign w:val="center"/>
          </w:tcPr>
          <w:p w14:paraId="5EC97CCF" w14:textId="554FA8A5"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21</w:t>
            </w:r>
          </w:p>
        </w:tc>
        <w:tc>
          <w:tcPr>
            <w:tcW w:w="2030" w:type="dxa"/>
            <w:vAlign w:val="center"/>
          </w:tcPr>
          <w:p w14:paraId="72C60B8E" w14:textId="6C05AB4A"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13</w:t>
            </w:r>
          </w:p>
        </w:tc>
        <w:tc>
          <w:tcPr>
            <w:tcW w:w="1033" w:type="dxa"/>
            <w:vAlign w:val="center"/>
          </w:tcPr>
          <w:p w14:paraId="32B6382E" w14:textId="30891E8F"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6</w:t>
            </w:r>
          </w:p>
        </w:tc>
      </w:tr>
      <w:tr w:rsidR="00F30A04" w:rsidRPr="00A13C3E" w14:paraId="47B5F674" w14:textId="77777777" w:rsidTr="00494C62">
        <w:trPr>
          <w:trHeight w:val="286"/>
        </w:trPr>
        <w:tc>
          <w:tcPr>
            <w:tcW w:w="1777" w:type="dxa"/>
            <w:vMerge/>
            <w:shd w:val="clear" w:color="auto" w:fill="C9EFB9"/>
          </w:tcPr>
          <w:p w14:paraId="6BD8AC60" w14:textId="77777777" w:rsidR="00C64ECA" w:rsidRPr="00A13C3E" w:rsidRDefault="00C64ECA" w:rsidP="00C64ECA">
            <w:pPr>
              <w:rPr>
                <w:rFonts w:ascii="Calibri" w:eastAsia="Aptos Narrow" w:hAnsi="Calibri" w:cs="Calibri"/>
                <w:b/>
                <w:bCs/>
                <w:color w:val="000000"/>
                <w:sz w:val="22"/>
                <w:szCs w:val="22"/>
              </w:rPr>
            </w:pPr>
          </w:p>
        </w:tc>
        <w:tc>
          <w:tcPr>
            <w:tcW w:w="1970" w:type="dxa"/>
            <w:vMerge/>
            <w:shd w:val="clear" w:color="auto" w:fill="C9EFB9"/>
          </w:tcPr>
          <w:p w14:paraId="7259D077" w14:textId="77777777" w:rsidR="00C64ECA" w:rsidRPr="00A13C3E" w:rsidRDefault="00C64ECA" w:rsidP="00C64ECA">
            <w:pPr>
              <w:rPr>
                <w:rFonts w:ascii="Calibri" w:eastAsia="Aptos Narrow" w:hAnsi="Calibri" w:cs="Calibri"/>
                <w:b/>
                <w:bCs/>
                <w:color w:val="000000"/>
                <w:sz w:val="22"/>
                <w:szCs w:val="22"/>
              </w:rPr>
            </w:pPr>
          </w:p>
        </w:tc>
        <w:tc>
          <w:tcPr>
            <w:tcW w:w="935" w:type="dxa"/>
            <w:shd w:val="clear" w:color="auto" w:fill="C9EFB9"/>
          </w:tcPr>
          <w:p w14:paraId="7A9F4D27" w14:textId="368A69BF" w:rsidR="00C64ECA" w:rsidRPr="00A13C3E" w:rsidRDefault="00C64ECA" w:rsidP="00C64ECA">
            <w:pPr>
              <w:rPr>
                <w:rFonts w:ascii="Calibri" w:hAnsi="Calibri" w:cs="Calibri"/>
                <w:sz w:val="22"/>
                <w:szCs w:val="22"/>
              </w:rPr>
            </w:pPr>
            <w:r w:rsidRPr="00A13C3E">
              <w:rPr>
                <w:rFonts w:ascii="Calibri" w:hAnsi="Calibri" w:cs="Calibri"/>
                <w:sz w:val="22"/>
                <w:szCs w:val="22"/>
              </w:rPr>
              <w:t>Total %</w:t>
            </w:r>
          </w:p>
        </w:tc>
        <w:tc>
          <w:tcPr>
            <w:tcW w:w="1599" w:type="dxa"/>
            <w:shd w:val="clear" w:color="auto" w:fill="C9EFB9"/>
            <w:vAlign w:val="center"/>
          </w:tcPr>
          <w:p w14:paraId="4C5FCEF9" w14:textId="11300279"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100</w:t>
            </w:r>
            <w:r w:rsidRPr="00A13C3E">
              <w:rPr>
                <w:rFonts w:ascii="Calibri" w:hAnsi="Calibri" w:cs="Calibri"/>
                <w:color w:val="000000"/>
                <w:sz w:val="22"/>
                <w:szCs w:val="22"/>
              </w:rPr>
              <w:t>%</w:t>
            </w:r>
          </w:p>
        </w:tc>
        <w:tc>
          <w:tcPr>
            <w:tcW w:w="1527" w:type="dxa"/>
            <w:shd w:val="clear" w:color="auto" w:fill="C9EFB9"/>
            <w:vAlign w:val="center"/>
          </w:tcPr>
          <w:p w14:paraId="1293FF66" w14:textId="7645B090"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92</w:t>
            </w:r>
            <w:r w:rsidRPr="00A13C3E">
              <w:rPr>
                <w:rFonts w:ascii="Calibri" w:hAnsi="Calibri" w:cs="Calibri"/>
                <w:color w:val="000000"/>
                <w:sz w:val="22"/>
                <w:szCs w:val="22"/>
              </w:rPr>
              <w:t>%</w:t>
            </w:r>
          </w:p>
        </w:tc>
        <w:tc>
          <w:tcPr>
            <w:tcW w:w="1576" w:type="dxa"/>
            <w:shd w:val="clear" w:color="auto" w:fill="C9EFB9"/>
            <w:vAlign w:val="center"/>
          </w:tcPr>
          <w:p w14:paraId="52B9B6D5" w14:textId="6A93821D" w:rsidR="00C64ECA" w:rsidRPr="00A13C3E" w:rsidRDefault="00C64ECA" w:rsidP="00C64ECA">
            <w:pPr>
              <w:rPr>
                <w:rFonts w:ascii="Calibri" w:hAnsi="Calibri" w:cs="Calibri"/>
                <w:b/>
                <w:bCs/>
                <w:sz w:val="22"/>
                <w:szCs w:val="22"/>
              </w:rPr>
            </w:pPr>
            <w:r w:rsidRPr="00A13C3E">
              <w:rPr>
                <w:rFonts w:ascii="Calibri" w:hAnsi="Calibri" w:cs="Calibri"/>
                <w:b/>
                <w:bCs/>
                <w:color w:val="000000"/>
                <w:sz w:val="22"/>
                <w:szCs w:val="22"/>
                <w:lang w:val="en-IE"/>
              </w:rPr>
              <w:t>89</w:t>
            </w:r>
            <w:r w:rsidRPr="00A13C3E">
              <w:rPr>
                <w:rFonts w:ascii="Calibri" w:hAnsi="Calibri" w:cs="Calibri"/>
                <w:b/>
                <w:bCs/>
                <w:color w:val="000000"/>
                <w:sz w:val="22"/>
                <w:szCs w:val="22"/>
              </w:rPr>
              <w:t>%</w:t>
            </w:r>
          </w:p>
        </w:tc>
        <w:tc>
          <w:tcPr>
            <w:tcW w:w="1540" w:type="dxa"/>
            <w:shd w:val="clear" w:color="auto" w:fill="C9EFB9"/>
            <w:vAlign w:val="center"/>
          </w:tcPr>
          <w:p w14:paraId="39A7EDDC" w14:textId="37F391D7"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89</w:t>
            </w:r>
            <w:r w:rsidRPr="00A13C3E">
              <w:rPr>
                <w:rFonts w:ascii="Calibri" w:hAnsi="Calibri" w:cs="Calibri"/>
                <w:color w:val="000000"/>
                <w:sz w:val="22"/>
                <w:szCs w:val="22"/>
              </w:rPr>
              <w:t>%</w:t>
            </w:r>
          </w:p>
        </w:tc>
        <w:tc>
          <w:tcPr>
            <w:tcW w:w="1521" w:type="dxa"/>
            <w:shd w:val="clear" w:color="auto" w:fill="C9EFB9"/>
            <w:vAlign w:val="center"/>
          </w:tcPr>
          <w:p w14:paraId="7A5CDAA6" w14:textId="162EAFE3"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65</w:t>
            </w:r>
            <w:r w:rsidRPr="00A13C3E">
              <w:rPr>
                <w:rFonts w:ascii="Calibri" w:hAnsi="Calibri" w:cs="Calibri"/>
                <w:color w:val="000000"/>
                <w:sz w:val="22"/>
                <w:szCs w:val="22"/>
              </w:rPr>
              <w:t>%</w:t>
            </w:r>
          </w:p>
        </w:tc>
        <w:tc>
          <w:tcPr>
            <w:tcW w:w="2030" w:type="dxa"/>
            <w:shd w:val="clear" w:color="auto" w:fill="C9EFB9"/>
            <w:vAlign w:val="center"/>
          </w:tcPr>
          <w:p w14:paraId="573D0851" w14:textId="181E5595"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92</w:t>
            </w:r>
            <w:r w:rsidRPr="00A13C3E">
              <w:rPr>
                <w:rFonts w:ascii="Calibri" w:hAnsi="Calibri" w:cs="Calibri"/>
                <w:color w:val="000000"/>
                <w:sz w:val="22"/>
                <w:szCs w:val="22"/>
              </w:rPr>
              <w:t>%</w:t>
            </w:r>
          </w:p>
        </w:tc>
        <w:tc>
          <w:tcPr>
            <w:tcW w:w="1033" w:type="dxa"/>
            <w:vAlign w:val="center"/>
          </w:tcPr>
          <w:p w14:paraId="5B74E88F" w14:textId="27BD0D83"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 </w:t>
            </w:r>
          </w:p>
        </w:tc>
      </w:tr>
      <w:tr w:rsidR="00F30A04" w:rsidRPr="00A13C3E" w14:paraId="6CDB84BD" w14:textId="77777777" w:rsidTr="00494C62">
        <w:trPr>
          <w:trHeight w:val="316"/>
        </w:trPr>
        <w:tc>
          <w:tcPr>
            <w:tcW w:w="1777" w:type="dxa"/>
            <w:vMerge w:val="restart"/>
            <w:shd w:val="clear" w:color="auto" w:fill="C9EFB9"/>
          </w:tcPr>
          <w:p w14:paraId="3F6AB591" w14:textId="71FF8265" w:rsidR="00C64ECA" w:rsidRPr="00A13C3E" w:rsidRDefault="00C64ECA" w:rsidP="00C64ECA">
            <w:pPr>
              <w:rPr>
                <w:rFonts w:ascii="Calibri" w:hAnsi="Calibri" w:cs="Calibri"/>
                <w:sz w:val="22"/>
                <w:szCs w:val="22"/>
                <w:vertAlign w:val="superscript"/>
              </w:rPr>
            </w:pPr>
            <w:r w:rsidRPr="00A13C3E">
              <w:rPr>
                <w:rFonts w:ascii="Calibri" w:eastAsia="Aptos Narrow" w:hAnsi="Calibri" w:cs="Calibri"/>
                <w:b/>
                <w:bCs/>
                <w:color w:val="000000"/>
                <w:sz w:val="22"/>
                <w:szCs w:val="22"/>
              </w:rPr>
              <w:t>AHA 2019</w:t>
            </w:r>
            <w:r w:rsidR="00ED0D85">
              <w:rPr>
                <w:rFonts w:ascii="Calibri" w:eastAsia="Aptos Narrow" w:hAnsi="Calibri" w:cs="Calibri"/>
                <w:b/>
                <w:bCs/>
                <w:color w:val="000000"/>
                <w:sz w:val="22"/>
                <w:szCs w:val="22"/>
                <w:vertAlign w:val="superscript"/>
              </w:rPr>
              <w:t>26</w:t>
            </w:r>
          </w:p>
        </w:tc>
        <w:tc>
          <w:tcPr>
            <w:tcW w:w="1970" w:type="dxa"/>
            <w:vMerge w:val="restart"/>
            <w:shd w:val="clear" w:color="auto" w:fill="C9EFB9"/>
          </w:tcPr>
          <w:p w14:paraId="7BC44720" w14:textId="784F51B1" w:rsidR="00C64ECA" w:rsidRPr="00A13C3E" w:rsidRDefault="00C64ECA" w:rsidP="00C64ECA">
            <w:pPr>
              <w:rPr>
                <w:rFonts w:ascii="Calibri" w:hAnsi="Calibri" w:cs="Calibri"/>
                <w:sz w:val="22"/>
                <w:szCs w:val="22"/>
              </w:rPr>
            </w:pPr>
            <w:proofErr w:type="gramStart"/>
            <w:r w:rsidRPr="00A13C3E">
              <w:rPr>
                <w:rFonts w:ascii="Calibri" w:eastAsia="Aptos Narrow" w:hAnsi="Calibri" w:cs="Calibri"/>
                <w:b/>
                <w:bCs/>
                <w:color w:val="000000"/>
                <w:sz w:val="22"/>
                <w:szCs w:val="22"/>
              </w:rPr>
              <w:t>Yes</w:t>
            </w:r>
            <w:proofErr w:type="gramEnd"/>
            <w:r w:rsidRPr="00A13C3E">
              <w:rPr>
                <w:rFonts w:ascii="Calibri" w:eastAsia="Aptos Narrow" w:hAnsi="Calibri" w:cs="Calibri"/>
                <w:b/>
                <w:bCs/>
                <w:color w:val="000000"/>
                <w:sz w:val="22"/>
                <w:szCs w:val="22"/>
              </w:rPr>
              <w:t xml:space="preserve"> with modification</w:t>
            </w:r>
          </w:p>
        </w:tc>
        <w:tc>
          <w:tcPr>
            <w:tcW w:w="935" w:type="dxa"/>
          </w:tcPr>
          <w:p w14:paraId="4EF30850" w14:textId="3518CE1D" w:rsidR="00C64ECA" w:rsidRPr="00A13C3E" w:rsidRDefault="00C64ECA" w:rsidP="00C64ECA">
            <w:pPr>
              <w:rPr>
                <w:rFonts w:ascii="Calibri" w:hAnsi="Calibri" w:cs="Calibri"/>
                <w:sz w:val="22"/>
                <w:szCs w:val="22"/>
              </w:rPr>
            </w:pPr>
            <w:r w:rsidRPr="00A13C3E">
              <w:rPr>
                <w:rFonts w:ascii="Calibri" w:hAnsi="Calibri" w:cs="Calibri"/>
                <w:sz w:val="22"/>
                <w:szCs w:val="22"/>
              </w:rPr>
              <w:t>1</w:t>
            </w:r>
          </w:p>
        </w:tc>
        <w:tc>
          <w:tcPr>
            <w:tcW w:w="1599" w:type="dxa"/>
            <w:vAlign w:val="center"/>
          </w:tcPr>
          <w:p w14:paraId="33E99375" w14:textId="3E6B17D9"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21</w:t>
            </w:r>
          </w:p>
        </w:tc>
        <w:tc>
          <w:tcPr>
            <w:tcW w:w="1527" w:type="dxa"/>
            <w:vAlign w:val="center"/>
          </w:tcPr>
          <w:p w14:paraId="22CABA82" w14:textId="2D7EBC85"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12</w:t>
            </w:r>
          </w:p>
        </w:tc>
        <w:tc>
          <w:tcPr>
            <w:tcW w:w="1576" w:type="dxa"/>
            <w:vAlign w:val="center"/>
          </w:tcPr>
          <w:p w14:paraId="5661E03F" w14:textId="7213083D"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43</w:t>
            </w:r>
          </w:p>
        </w:tc>
        <w:tc>
          <w:tcPr>
            <w:tcW w:w="1540" w:type="dxa"/>
            <w:vAlign w:val="center"/>
          </w:tcPr>
          <w:p w14:paraId="03E4B49F" w14:textId="5F3008C4"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18</w:t>
            </w:r>
          </w:p>
        </w:tc>
        <w:tc>
          <w:tcPr>
            <w:tcW w:w="1521" w:type="dxa"/>
            <w:vAlign w:val="center"/>
          </w:tcPr>
          <w:p w14:paraId="77F1E22B" w14:textId="50CD23BD"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17</w:t>
            </w:r>
          </w:p>
        </w:tc>
        <w:tc>
          <w:tcPr>
            <w:tcW w:w="2030" w:type="dxa"/>
            <w:vAlign w:val="center"/>
          </w:tcPr>
          <w:p w14:paraId="157E847C" w14:textId="68E0F003"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14</w:t>
            </w:r>
          </w:p>
        </w:tc>
        <w:tc>
          <w:tcPr>
            <w:tcW w:w="1033" w:type="dxa"/>
            <w:vAlign w:val="center"/>
          </w:tcPr>
          <w:p w14:paraId="31AD3C13" w14:textId="18648194"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5</w:t>
            </w:r>
          </w:p>
        </w:tc>
      </w:tr>
      <w:tr w:rsidR="00A0598B" w:rsidRPr="00A13C3E" w14:paraId="64246BE8" w14:textId="77777777" w:rsidTr="00494C62">
        <w:trPr>
          <w:trHeight w:val="286"/>
        </w:trPr>
        <w:tc>
          <w:tcPr>
            <w:tcW w:w="1777" w:type="dxa"/>
            <w:vMerge/>
            <w:shd w:val="clear" w:color="auto" w:fill="C9EFB9"/>
          </w:tcPr>
          <w:p w14:paraId="3C90D8FA" w14:textId="77777777" w:rsidR="00C64ECA" w:rsidRPr="00A13C3E" w:rsidRDefault="00C64ECA" w:rsidP="00C64ECA">
            <w:pPr>
              <w:rPr>
                <w:rFonts w:ascii="Calibri" w:eastAsia="Aptos Narrow" w:hAnsi="Calibri" w:cs="Calibri"/>
                <w:b/>
                <w:bCs/>
                <w:color w:val="000000"/>
                <w:sz w:val="22"/>
                <w:szCs w:val="22"/>
              </w:rPr>
            </w:pPr>
          </w:p>
        </w:tc>
        <w:tc>
          <w:tcPr>
            <w:tcW w:w="1970" w:type="dxa"/>
            <w:vMerge/>
            <w:shd w:val="clear" w:color="auto" w:fill="C9EFB9"/>
          </w:tcPr>
          <w:p w14:paraId="1BE0B555" w14:textId="77777777" w:rsidR="00C64ECA" w:rsidRPr="00A13C3E" w:rsidRDefault="00C64ECA" w:rsidP="00C64ECA">
            <w:pPr>
              <w:rPr>
                <w:rFonts w:ascii="Calibri" w:eastAsia="Aptos Narrow" w:hAnsi="Calibri" w:cs="Calibri"/>
                <w:b/>
                <w:bCs/>
                <w:color w:val="000000"/>
                <w:sz w:val="22"/>
                <w:szCs w:val="22"/>
              </w:rPr>
            </w:pPr>
          </w:p>
        </w:tc>
        <w:tc>
          <w:tcPr>
            <w:tcW w:w="935" w:type="dxa"/>
          </w:tcPr>
          <w:p w14:paraId="080B0F0E" w14:textId="13A7F499" w:rsidR="00C64ECA" w:rsidRPr="00A13C3E" w:rsidRDefault="00C64ECA" w:rsidP="00C64ECA">
            <w:pPr>
              <w:rPr>
                <w:rFonts w:ascii="Calibri" w:hAnsi="Calibri" w:cs="Calibri"/>
                <w:sz w:val="22"/>
                <w:szCs w:val="22"/>
              </w:rPr>
            </w:pPr>
            <w:r w:rsidRPr="00A13C3E">
              <w:rPr>
                <w:rFonts w:ascii="Calibri" w:hAnsi="Calibri" w:cs="Calibri"/>
                <w:sz w:val="22"/>
                <w:szCs w:val="22"/>
              </w:rPr>
              <w:t>2</w:t>
            </w:r>
          </w:p>
        </w:tc>
        <w:tc>
          <w:tcPr>
            <w:tcW w:w="1599" w:type="dxa"/>
            <w:vAlign w:val="center"/>
          </w:tcPr>
          <w:p w14:paraId="16992E6F" w14:textId="62CBC01D"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21</w:t>
            </w:r>
          </w:p>
        </w:tc>
        <w:tc>
          <w:tcPr>
            <w:tcW w:w="1527" w:type="dxa"/>
            <w:vAlign w:val="center"/>
          </w:tcPr>
          <w:p w14:paraId="0D9726C7" w14:textId="3D95FEF6"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16</w:t>
            </w:r>
          </w:p>
        </w:tc>
        <w:tc>
          <w:tcPr>
            <w:tcW w:w="1576" w:type="dxa"/>
            <w:vAlign w:val="center"/>
          </w:tcPr>
          <w:p w14:paraId="7AB75A95" w14:textId="3E6308D2"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46</w:t>
            </w:r>
          </w:p>
        </w:tc>
        <w:tc>
          <w:tcPr>
            <w:tcW w:w="1540" w:type="dxa"/>
            <w:vAlign w:val="center"/>
          </w:tcPr>
          <w:p w14:paraId="671B1278" w14:textId="785637E1"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20</w:t>
            </w:r>
          </w:p>
        </w:tc>
        <w:tc>
          <w:tcPr>
            <w:tcW w:w="1521" w:type="dxa"/>
            <w:vAlign w:val="center"/>
          </w:tcPr>
          <w:p w14:paraId="14A067AE" w14:textId="1EAA998B"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16</w:t>
            </w:r>
          </w:p>
        </w:tc>
        <w:tc>
          <w:tcPr>
            <w:tcW w:w="2030" w:type="dxa"/>
            <w:vAlign w:val="center"/>
          </w:tcPr>
          <w:p w14:paraId="68B628C5" w14:textId="11D12511"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14</w:t>
            </w:r>
          </w:p>
        </w:tc>
        <w:tc>
          <w:tcPr>
            <w:tcW w:w="1033" w:type="dxa"/>
            <w:vAlign w:val="center"/>
          </w:tcPr>
          <w:p w14:paraId="2F46EE00" w14:textId="1F87C02A"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5</w:t>
            </w:r>
          </w:p>
        </w:tc>
      </w:tr>
      <w:tr w:rsidR="00F30A04" w:rsidRPr="00A13C3E" w14:paraId="66E66ECC" w14:textId="77777777" w:rsidTr="00494C62">
        <w:trPr>
          <w:trHeight w:val="286"/>
        </w:trPr>
        <w:tc>
          <w:tcPr>
            <w:tcW w:w="1777" w:type="dxa"/>
            <w:vMerge/>
            <w:shd w:val="clear" w:color="auto" w:fill="C9EFB9"/>
          </w:tcPr>
          <w:p w14:paraId="0952EB41" w14:textId="77777777" w:rsidR="00C64ECA" w:rsidRPr="00A13C3E" w:rsidRDefault="00C64ECA" w:rsidP="00C64ECA">
            <w:pPr>
              <w:rPr>
                <w:rFonts w:ascii="Calibri" w:eastAsia="Aptos Narrow" w:hAnsi="Calibri" w:cs="Calibri"/>
                <w:b/>
                <w:bCs/>
                <w:color w:val="000000"/>
                <w:sz w:val="22"/>
                <w:szCs w:val="22"/>
              </w:rPr>
            </w:pPr>
          </w:p>
        </w:tc>
        <w:tc>
          <w:tcPr>
            <w:tcW w:w="1970" w:type="dxa"/>
            <w:vMerge/>
            <w:shd w:val="clear" w:color="auto" w:fill="C9EFB9"/>
          </w:tcPr>
          <w:p w14:paraId="4D17D4A9" w14:textId="77777777" w:rsidR="00C64ECA" w:rsidRPr="00A13C3E" w:rsidRDefault="00C64ECA" w:rsidP="00C64ECA">
            <w:pPr>
              <w:rPr>
                <w:rFonts w:ascii="Calibri" w:eastAsia="Aptos Narrow" w:hAnsi="Calibri" w:cs="Calibri"/>
                <w:b/>
                <w:bCs/>
                <w:color w:val="000000"/>
                <w:sz w:val="22"/>
                <w:szCs w:val="22"/>
              </w:rPr>
            </w:pPr>
          </w:p>
        </w:tc>
        <w:tc>
          <w:tcPr>
            <w:tcW w:w="935" w:type="dxa"/>
            <w:shd w:val="clear" w:color="auto" w:fill="C9EFB9"/>
          </w:tcPr>
          <w:p w14:paraId="26462C24" w14:textId="2D5F3EB1" w:rsidR="00C64ECA" w:rsidRPr="00A13C3E" w:rsidRDefault="00C64ECA" w:rsidP="00C64ECA">
            <w:pPr>
              <w:rPr>
                <w:rFonts w:ascii="Calibri" w:hAnsi="Calibri" w:cs="Calibri"/>
                <w:sz w:val="22"/>
                <w:szCs w:val="22"/>
              </w:rPr>
            </w:pPr>
            <w:r w:rsidRPr="00A13C3E">
              <w:rPr>
                <w:rFonts w:ascii="Calibri" w:hAnsi="Calibri" w:cs="Calibri"/>
                <w:sz w:val="22"/>
                <w:szCs w:val="22"/>
              </w:rPr>
              <w:t>Total %</w:t>
            </w:r>
          </w:p>
        </w:tc>
        <w:tc>
          <w:tcPr>
            <w:tcW w:w="1599" w:type="dxa"/>
            <w:shd w:val="clear" w:color="auto" w:fill="C9EFB9"/>
            <w:vAlign w:val="center"/>
          </w:tcPr>
          <w:p w14:paraId="6D182543" w14:textId="5EC5FEDB"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100</w:t>
            </w:r>
            <w:r w:rsidRPr="00A13C3E">
              <w:rPr>
                <w:rFonts w:ascii="Calibri" w:hAnsi="Calibri" w:cs="Calibri"/>
                <w:color w:val="000000"/>
                <w:sz w:val="22"/>
                <w:szCs w:val="22"/>
              </w:rPr>
              <w:t>%</w:t>
            </w:r>
          </w:p>
        </w:tc>
        <w:tc>
          <w:tcPr>
            <w:tcW w:w="1527" w:type="dxa"/>
            <w:shd w:val="clear" w:color="auto" w:fill="C9EFB9"/>
            <w:vAlign w:val="center"/>
          </w:tcPr>
          <w:p w14:paraId="525A606B" w14:textId="6CCF0D91"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61</w:t>
            </w:r>
            <w:r w:rsidRPr="00A13C3E">
              <w:rPr>
                <w:rFonts w:ascii="Calibri" w:hAnsi="Calibri" w:cs="Calibri"/>
                <w:color w:val="000000"/>
                <w:sz w:val="22"/>
                <w:szCs w:val="22"/>
              </w:rPr>
              <w:t>%</w:t>
            </w:r>
          </w:p>
        </w:tc>
        <w:tc>
          <w:tcPr>
            <w:tcW w:w="1576" w:type="dxa"/>
            <w:shd w:val="clear" w:color="auto" w:fill="C9EFB9"/>
            <w:vAlign w:val="center"/>
          </w:tcPr>
          <w:p w14:paraId="7031C40E" w14:textId="5E487719" w:rsidR="00C64ECA" w:rsidRPr="00A13C3E" w:rsidRDefault="00C64ECA" w:rsidP="00C64ECA">
            <w:pPr>
              <w:rPr>
                <w:rFonts w:ascii="Calibri" w:hAnsi="Calibri" w:cs="Calibri"/>
                <w:b/>
                <w:bCs/>
                <w:sz w:val="22"/>
                <w:szCs w:val="22"/>
              </w:rPr>
            </w:pPr>
            <w:r w:rsidRPr="00A13C3E">
              <w:rPr>
                <w:rFonts w:ascii="Calibri" w:hAnsi="Calibri" w:cs="Calibri"/>
                <w:b/>
                <w:bCs/>
                <w:color w:val="000000"/>
                <w:sz w:val="22"/>
                <w:szCs w:val="22"/>
                <w:lang w:val="en-IE"/>
              </w:rPr>
              <w:t>76</w:t>
            </w:r>
            <w:r w:rsidRPr="00A13C3E">
              <w:rPr>
                <w:rFonts w:ascii="Calibri" w:hAnsi="Calibri" w:cs="Calibri"/>
                <w:b/>
                <w:bCs/>
                <w:color w:val="000000"/>
                <w:sz w:val="22"/>
                <w:szCs w:val="22"/>
              </w:rPr>
              <w:t>%</w:t>
            </w:r>
          </w:p>
        </w:tc>
        <w:tc>
          <w:tcPr>
            <w:tcW w:w="1540" w:type="dxa"/>
            <w:shd w:val="clear" w:color="auto" w:fill="C9EFB9"/>
            <w:vAlign w:val="center"/>
          </w:tcPr>
          <w:p w14:paraId="403B4F76" w14:textId="1D0DEADA"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89</w:t>
            </w:r>
            <w:r w:rsidRPr="00A13C3E">
              <w:rPr>
                <w:rFonts w:ascii="Calibri" w:hAnsi="Calibri" w:cs="Calibri"/>
                <w:color w:val="000000"/>
                <w:sz w:val="22"/>
                <w:szCs w:val="22"/>
              </w:rPr>
              <w:t>%</w:t>
            </w:r>
          </w:p>
        </w:tc>
        <w:tc>
          <w:tcPr>
            <w:tcW w:w="1521" w:type="dxa"/>
            <w:shd w:val="clear" w:color="auto" w:fill="C9EFB9"/>
            <w:vAlign w:val="center"/>
          </w:tcPr>
          <w:p w14:paraId="3E643DCE" w14:textId="39F76ED5"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52</w:t>
            </w:r>
            <w:r w:rsidRPr="00A13C3E">
              <w:rPr>
                <w:rFonts w:ascii="Calibri" w:hAnsi="Calibri" w:cs="Calibri"/>
                <w:color w:val="000000"/>
                <w:sz w:val="22"/>
                <w:szCs w:val="22"/>
              </w:rPr>
              <w:t>%</w:t>
            </w:r>
          </w:p>
        </w:tc>
        <w:tc>
          <w:tcPr>
            <w:tcW w:w="2030" w:type="dxa"/>
            <w:shd w:val="clear" w:color="auto" w:fill="C9EFB9"/>
            <w:vAlign w:val="center"/>
          </w:tcPr>
          <w:p w14:paraId="26A3DCCE" w14:textId="6463BFB6"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100</w:t>
            </w:r>
            <w:r w:rsidRPr="00A13C3E">
              <w:rPr>
                <w:rFonts w:ascii="Calibri" w:hAnsi="Calibri" w:cs="Calibri"/>
                <w:color w:val="000000"/>
                <w:sz w:val="22"/>
                <w:szCs w:val="22"/>
              </w:rPr>
              <w:t>%</w:t>
            </w:r>
          </w:p>
        </w:tc>
        <w:tc>
          <w:tcPr>
            <w:tcW w:w="1033" w:type="dxa"/>
            <w:vAlign w:val="center"/>
          </w:tcPr>
          <w:p w14:paraId="775AA3EC" w14:textId="170E5765"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 </w:t>
            </w:r>
          </w:p>
        </w:tc>
      </w:tr>
      <w:tr w:rsidR="003D23EB" w:rsidRPr="00A13C3E" w14:paraId="2AA0D059" w14:textId="77777777" w:rsidTr="00494C62">
        <w:trPr>
          <w:trHeight w:val="248"/>
        </w:trPr>
        <w:tc>
          <w:tcPr>
            <w:tcW w:w="1777" w:type="dxa"/>
            <w:vMerge w:val="restart"/>
            <w:shd w:val="clear" w:color="auto" w:fill="FAB9B9"/>
          </w:tcPr>
          <w:p w14:paraId="3C803900" w14:textId="425E4222" w:rsidR="00C64ECA" w:rsidRPr="00A13C3E" w:rsidRDefault="00C64ECA" w:rsidP="00C64ECA">
            <w:pPr>
              <w:rPr>
                <w:rFonts w:ascii="Calibri" w:hAnsi="Calibri" w:cs="Calibri"/>
                <w:sz w:val="22"/>
                <w:szCs w:val="22"/>
                <w:vertAlign w:val="superscript"/>
              </w:rPr>
            </w:pPr>
            <w:r w:rsidRPr="00A13C3E">
              <w:rPr>
                <w:rFonts w:ascii="Calibri" w:eastAsia="Aptos Narrow" w:hAnsi="Calibri" w:cs="Calibri"/>
                <w:b/>
                <w:bCs/>
                <w:color w:val="000000"/>
                <w:sz w:val="22"/>
                <w:szCs w:val="22"/>
              </w:rPr>
              <w:t>AACE 2020</w:t>
            </w:r>
            <w:r w:rsidR="00494C62" w:rsidRPr="00A13C3E">
              <w:rPr>
                <w:rFonts w:ascii="Calibri" w:eastAsia="Aptos Narrow" w:hAnsi="Calibri" w:cs="Calibri"/>
                <w:b/>
                <w:bCs/>
                <w:color w:val="000000"/>
                <w:sz w:val="22"/>
                <w:szCs w:val="22"/>
                <w:vertAlign w:val="superscript"/>
              </w:rPr>
              <w:t>2</w:t>
            </w:r>
            <w:r w:rsidR="00ED0D85">
              <w:rPr>
                <w:rFonts w:ascii="Calibri" w:eastAsia="Aptos Narrow" w:hAnsi="Calibri" w:cs="Calibri"/>
                <w:b/>
                <w:bCs/>
                <w:color w:val="000000"/>
                <w:sz w:val="22"/>
                <w:szCs w:val="22"/>
                <w:vertAlign w:val="superscript"/>
              </w:rPr>
              <w:t>7</w:t>
            </w:r>
          </w:p>
        </w:tc>
        <w:tc>
          <w:tcPr>
            <w:tcW w:w="1970" w:type="dxa"/>
            <w:vMerge w:val="restart"/>
            <w:shd w:val="clear" w:color="auto" w:fill="FAB9B9"/>
          </w:tcPr>
          <w:p w14:paraId="36D9B308" w14:textId="77777777" w:rsidR="00C64ECA" w:rsidRPr="00A13C3E" w:rsidRDefault="00C64ECA" w:rsidP="00C64ECA">
            <w:pPr>
              <w:rPr>
                <w:rFonts w:ascii="Calibri" w:eastAsia="Aptos Narrow" w:hAnsi="Calibri" w:cs="Calibri"/>
                <w:b/>
                <w:bCs/>
                <w:color w:val="000000"/>
                <w:sz w:val="22"/>
                <w:szCs w:val="22"/>
              </w:rPr>
            </w:pPr>
            <w:r w:rsidRPr="00A13C3E">
              <w:rPr>
                <w:rFonts w:ascii="Calibri" w:eastAsia="Aptos Narrow" w:hAnsi="Calibri" w:cs="Calibri"/>
                <w:b/>
                <w:bCs/>
                <w:color w:val="000000"/>
                <w:sz w:val="22"/>
                <w:szCs w:val="22"/>
              </w:rPr>
              <w:t xml:space="preserve">No </w:t>
            </w:r>
          </w:p>
          <w:p w14:paraId="1E1795E2" w14:textId="58B5FA7E" w:rsidR="00C64ECA" w:rsidRPr="00A13C3E" w:rsidRDefault="00C64ECA" w:rsidP="00C64ECA">
            <w:pPr>
              <w:rPr>
                <w:rFonts w:ascii="Calibri" w:hAnsi="Calibri" w:cs="Calibri"/>
                <w:sz w:val="22"/>
                <w:szCs w:val="22"/>
              </w:rPr>
            </w:pPr>
            <w:r w:rsidRPr="00A13C3E">
              <w:rPr>
                <w:rFonts w:ascii="Calibri" w:eastAsia="Aptos Narrow" w:hAnsi="Calibri" w:cs="Calibri"/>
                <w:b/>
                <w:bCs/>
                <w:color w:val="000000"/>
                <w:sz w:val="22"/>
                <w:szCs w:val="22"/>
              </w:rPr>
              <w:t>(Rigor &lt;60%)</w:t>
            </w:r>
          </w:p>
        </w:tc>
        <w:tc>
          <w:tcPr>
            <w:tcW w:w="935" w:type="dxa"/>
          </w:tcPr>
          <w:p w14:paraId="4D69CA89" w14:textId="60F45392" w:rsidR="00C64ECA" w:rsidRPr="00A13C3E" w:rsidRDefault="00C64ECA" w:rsidP="00C64ECA">
            <w:pPr>
              <w:rPr>
                <w:rFonts w:ascii="Calibri" w:hAnsi="Calibri" w:cs="Calibri"/>
                <w:sz w:val="22"/>
                <w:szCs w:val="22"/>
              </w:rPr>
            </w:pPr>
            <w:r w:rsidRPr="00A13C3E">
              <w:rPr>
                <w:rFonts w:ascii="Calibri" w:hAnsi="Calibri" w:cs="Calibri"/>
                <w:sz w:val="22"/>
                <w:szCs w:val="22"/>
              </w:rPr>
              <w:t>1</w:t>
            </w:r>
          </w:p>
        </w:tc>
        <w:tc>
          <w:tcPr>
            <w:tcW w:w="1599" w:type="dxa"/>
            <w:vAlign w:val="center"/>
          </w:tcPr>
          <w:p w14:paraId="09DDD3A0" w14:textId="689225ED"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16</w:t>
            </w:r>
          </w:p>
        </w:tc>
        <w:tc>
          <w:tcPr>
            <w:tcW w:w="1527" w:type="dxa"/>
            <w:vAlign w:val="center"/>
          </w:tcPr>
          <w:p w14:paraId="1E0C5068" w14:textId="49C5F347"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15</w:t>
            </w:r>
          </w:p>
        </w:tc>
        <w:tc>
          <w:tcPr>
            <w:tcW w:w="1576" w:type="dxa"/>
            <w:vAlign w:val="center"/>
          </w:tcPr>
          <w:p w14:paraId="597570DC" w14:textId="4A12C023"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21</w:t>
            </w:r>
          </w:p>
        </w:tc>
        <w:tc>
          <w:tcPr>
            <w:tcW w:w="1540" w:type="dxa"/>
            <w:vAlign w:val="center"/>
          </w:tcPr>
          <w:p w14:paraId="097781EA" w14:textId="4C61D448"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21</w:t>
            </w:r>
          </w:p>
        </w:tc>
        <w:tc>
          <w:tcPr>
            <w:tcW w:w="1521" w:type="dxa"/>
            <w:vAlign w:val="center"/>
          </w:tcPr>
          <w:p w14:paraId="48BFA741" w14:textId="6019B8A1"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13</w:t>
            </w:r>
          </w:p>
        </w:tc>
        <w:tc>
          <w:tcPr>
            <w:tcW w:w="2030" w:type="dxa"/>
            <w:vAlign w:val="center"/>
          </w:tcPr>
          <w:p w14:paraId="7B8039C2" w14:textId="55CCD699"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10</w:t>
            </w:r>
          </w:p>
        </w:tc>
        <w:tc>
          <w:tcPr>
            <w:tcW w:w="1033" w:type="dxa"/>
            <w:vAlign w:val="center"/>
          </w:tcPr>
          <w:p w14:paraId="0134BCD2" w14:textId="2E518AD1"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4</w:t>
            </w:r>
          </w:p>
        </w:tc>
      </w:tr>
      <w:tr w:rsidR="003D23EB" w:rsidRPr="00A13C3E" w14:paraId="46D93CF1" w14:textId="77777777" w:rsidTr="00494C62">
        <w:trPr>
          <w:trHeight w:val="286"/>
        </w:trPr>
        <w:tc>
          <w:tcPr>
            <w:tcW w:w="1777" w:type="dxa"/>
            <w:vMerge/>
            <w:shd w:val="clear" w:color="auto" w:fill="FAB9B9"/>
          </w:tcPr>
          <w:p w14:paraId="15BDCACF" w14:textId="77777777" w:rsidR="00C64ECA" w:rsidRPr="00A13C3E" w:rsidRDefault="00C64ECA" w:rsidP="00C64ECA">
            <w:pPr>
              <w:rPr>
                <w:rFonts w:ascii="Calibri" w:eastAsia="Aptos Narrow" w:hAnsi="Calibri" w:cs="Calibri"/>
                <w:b/>
                <w:bCs/>
                <w:color w:val="000000"/>
                <w:sz w:val="22"/>
                <w:szCs w:val="22"/>
              </w:rPr>
            </w:pPr>
          </w:p>
        </w:tc>
        <w:tc>
          <w:tcPr>
            <w:tcW w:w="1970" w:type="dxa"/>
            <w:vMerge/>
            <w:shd w:val="clear" w:color="auto" w:fill="FAB9B9"/>
          </w:tcPr>
          <w:p w14:paraId="2D1A11D6" w14:textId="77777777" w:rsidR="00C64ECA" w:rsidRPr="00A13C3E" w:rsidRDefault="00C64ECA" w:rsidP="00C64ECA">
            <w:pPr>
              <w:rPr>
                <w:rFonts w:ascii="Calibri" w:eastAsia="Aptos Narrow" w:hAnsi="Calibri" w:cs="Calibri"/>
                <w:b/>
                <w:bCs/>
                <w:color w:val="000000"/>
                <w:sz w:val="22"/>
                <w:szCs w:val="22"/>
              </w:rPr>
            </w:pPr>
          </w:p>
        </w:tc>
        <w:tc>
          <w:tcPr>
            <w:tcW w:w="935" w:type="dxa"/>
          </w:tcPr>
          <w:p w14:paraId="047436FC" w14:textId="1836ED7F" w:rsidR="00C64ECA" w:rsidRPr="00A13C3E" w:rsidRDefault="00C64ECA" w:rsidP="00C64ECA">
            <w:pPr>
              <w:rPr>
                <w:rFonts w:ascii="Calibri" w:hAnsi="Calibri" w:cs="Calibri"/>
                <w:sz w:val="22"/>
                <w:szCs w:val="22"/>
              </w:rPr>
            </w:pPr>
            <w:r w:rsidRPr="00A13C3E">
              <w:rPr>
                <w:rFonts w:ascii="Calibri" w:hAnsi="Calibri" w:cs="Calibri"/>
                <w:sz w:val="22"/>
                <w:szCs w:val="22"/>
              </w:rPr>
              <w:t>2</w:t>
            </w:r>
          </w:p>
        </w:tc>
        <w:tc>
          <w:tcPr>
            <w:tcW w:w="1599" w:type="dxa"/>
            <w:vAlign w:val="center"/>
          </w:tcPr>
          <w:p w14:paraId="5C2AFFC7" w14:textId="09474899"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18</w:t>
            </w:r>
          </w:p>
        </w:tc>
        <w:tc>
          <w:tcPr>
            <w:tcW w:w="1527" w:type="dxa"/>
            <w:vAlign w:val="center"/>
          </w:tcPr>
          <w:p w14:paraId="78A3689B" w14:textId="0EB8D2CD"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14</w:t>
            </w:r>
          </w:p>
        </w:tc>
        <w:tc>
          <w:tcPr>
            <w:tcW w:w="1576" w:type="dxa"/>
            <w:vAlign w:val="center"/>
          </w:tcPr>
          <w:p w14:paraId="2FF0F10E" w14:textId="637BC54F"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24</w:t>
            </w:r>
          </w:p>
        </w:tc>
        <w:tc>
          <w:tcPr>
            <w:tcW w:w="1540" w:type="dxa"/>
            <w:vAlign w:val="center"/>
          </w:tcPr>
          <w:p w14:paraId="495C6B65" w14:textId="1E4D4271"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21</w:t>
            </w:r>
          </w:p>
        </w:tc>
        <w:tc>
          <w:tcPr>
            <w:tcW w:w="1521" w:type="dxa"/>
            <w:vAlign w:val="center"/>
          </w:tcPr>
          <w:p w14:paraId="7990DC34" w14:textId="14FA9B41"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14</w:t>
            </w:r>
          </w:p>
        </w:tc>
        <w:tc>
          <w:tcPr>
            <w:tcW w:w="2030" w:type="dxa"/>
            <w:vAlign w:val="center"/>
          </w:tcPr>
          <w:p w14:paraId="455CA0EA" w14:textId="6D22DAE9"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10</w:t>
            </w:r>
          </w:p>
        </w:tc>
        <w:tc>
          <w:tcPr>
            <w:tcW w:w="1033" w:type="dxa"/>
            <w:vAlign w:val="center"/>
          </w:tcPr>
          <w:p w14:paraId="0D960BC0" w14:textId="6D3515BA"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4</w:t>
            </w:r>
          </w:p>
        </w:tc>
      </w:tr>
      <w:tr w:rsidR="00F30A04" w:rsidRPr="00A13C3E" w14:paraId="0F12872A" w14:textId="77777777" w:rsidTr="00494C62">
        <w:trPr>
          <w:trHeight w:val="286"/>
        </w:trPr>
        <w:tc>
          <w:tcPr>
            <w:tcW w:w="1777" w:type="dxa"/>
            <w:vMerge/>
            <w:shd w:val="clear" w:color="auto" w:fill="FAB9B9"/>
          </w:tcPr>
          <w:p w14:paraId="7F89E030" w14:textId="77777777" w:rsidR="00C64ECA" w:rsidRPr="00A13C3E" w:rsidRDefault="00C64ECA" w:rsidP="00C64ECA">
            <w:pPr>
              <w:rPr>
                <w:rFonts w:ascii="Calibri" w:eastAsia="Aptos Narrow" w:hAnsi="Calibri" w:cs="Calibri"/>
                <w:b/>
                <w:bCs/>
                <w:color w:val="000000"/>
                <w:sz w:val="22"/>
                <w:szCs w:val="22"/>
              </w:rPr>
            </w:pPr>
          </w:p>
        </w:tc>
        <w:tc>
          <w:tcPr>
            <w:tcW w:w="1970" w:type="dxa"/>
            <w:vMerge/>
            <w:shd w:val="clear" w:color="auto" w:fill="FAB9B9"/>
          </w:tcPr>
          <w:p w14:paraId="676A8DE4" w14:textId="77777777" w:rsidR="00C64ECA" w:rsidRPr="00A13C3E" w:rsidRDefault="00C64ECA" w:rsidP="00C64ECA">
            <w:pPr>
              <w:rPr>
                <w:rFonts w:ascii="Calibri" w:eastAsia="Aptos Narrow" w:hAnsi="Calibri" w:cs="Calibri"/>
                <w:b/>
                <w:bCs/>
                <w:color w:val="000000"/>
                <w:sz w:val="22"/>
                <w:szCs w:val="22"/>
              </w:rPr>
            </w:pPr>
          </w:p>
        </w:tc>
        <w:tc>
          <w:tcPr>
            <w:tcW w:w="935" w:type="dxa"/>
            <w:shd w:val="clear" w:color="auto" w:fill="FAB9B9"/>
          </w:tcPr>
          <w:p w14:paraId="7DD258CA" w14:textId="0E41D25E" w:rsidR="00C64ECA" w:rsidRPr="00A13C3E" w:rsidRDefault="00C64ECA" w:rsidP="00C64ECA">
            <w:pPr>
              <w:rPr>
                <w:rFonts w:ascii="Calibri" w:hAnsi="Calibri" w:cs="Calibri"/>
                <w:sz w:val="22"/>
                <w:szCs w:val="22"/>
              </w:rPr>
            </w:pPr>
            <w:r w:rsidRPr="00A13C3E">
              <w:rPr>
                <w:rFonts w:ascii="Calibri" w:hAnsi="Calibri" w:cs="Calibri"/>
                <w:sz w:val="22"/>
                <w:szCs w:val="22"/>
              </w:rPr>
              <w:t>Total %</w:t>
            </w:r>
          </w:p>
        </w:tc>
        <w:tc>
          <w:tcPr>
            <w:tcW w:w="1599" w:type="dxa"/>
            <w:shd w:val="clear" w:color="auto" w:fill="FAB9B9"/>
            <w:vAlign w:val="center"/>
          </w:tcPr>
          <w:p w14:paraId="09A52BFB" w14:textId="61BE9D41"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78</w:t>
            </w:r>
            <w:r w:rsidRPr="00A13C3E">
              <w:rPr>
                <w:rFonts w:ascii="Calibri" w:hAnsi="Calibri" w:cs="Calibri"/>
                <w:color w:val="000000"/>
                <w:sz w:val="22"/>
                <w:szCs w:val="22"/>
              </w:rPr>
              <w:t>%</w:t>
            </w:r>
          </w:p>
        </w:tc>
        <w:tc>
          <w:tcPr>
            <w:tcW w:w="1527" w:type="dxa"/>
            <w:shd w:val="clear" w:color="auto" w:fill="FAB9B9"/>
            <w:vAlign w:val="center"/>
          </w:tcPr>
          <w:p w14:paraId="2094F38F" w14:textId="68A3B548"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64</w:t>
            </w:r>
            <w:r w:rsidRPr="00A13C3E">
              <w:rPr>
                <w:rFonts w:ascii="Calibri" w:hAnsi="Calibri" w:cs="Calibri"/>
                <w:color w:val="000000"/>
                <w:sz w:val="22"/>
                <w:szCs w:val="22"/>
              </w:rPr>
              <w:t>%</w:t>
            </w:r>
          </w:p>
        </w:tc>
        <w:tc>
          <w:tcPr>
            <w:tcW w:w="1576" w:type="dxa"/>
            <w:shd w:val="clear" w:color="auto" w:fill="FAB9B9"/>
            <w:vAlign w:val="center"/>
          </w:tcPr>
          <w:p w14:paraId="0D507158" w14:textId="6B6E6FDC" w:rsidR="00C64ECA" w:rsidRPr="00A13C3E" w:rsidRDefault="00C64ECA" w:rsidP="00C64ECA">
            <w:pPr>
              <w:rPr>
                <w:rFonts w:ascii="Calibri" w:hAnsi="Calibri" w:cs="Calibri"/>
                <w:b/>
                <w:bCs/>
                <w:sz w:val="22"/>
                <w:szCs w:val="22"/>
              </w:rPr>
            </w:pPr>
            <w:r w:rsidRPr="00A13C3E">
              <w:rPr>
                <w:rFonts w:ascii="Calibri" w:hAnsi="Calibri" w:cs="Calibri"/>
                <w:b/>
                <w:bCs/>
                <w:color w:val="000000"/>
                <w:sz w:val="22"/>
                <w:szCs w:val="22"/>
                <w:lang w:val="en-IE"/>
              </w:rPr>
              <w:t>30</w:t>
            </w:r>
            <w:r w:rsidRPr="00A13C3E">
              <w:rPr>
                <w:rFonts w:ascii="Calibri" w:hAnsi="Calibri" w:cs="Calibri"/>
                <w:b/>
                <w:bCs/>
                <w:color w:val="000000"/>
                <w:sz w:val="22"/>
                <w:szCs w:val="22"/>
              </w:rPr>
              <w:t>%</w:t>
            </w:r>
          </w:p>
        </w:tc>
        <w:tc>
          <w:tcPr>
            <w:tcW w:w="1540" w:type="dxa"/>
            <w:shd w:val="clear" w:color="auto" w:fill="FAB9B9"/>
            <w:vAlign w:val="center"/>
          </w:tcPr>
          <w:p w14:paraId="6218FFE1" w14:textId="06C6298F"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100</w:t>
            </w:r>
            <w:r w:rsidRPr="00A13C3E">
              <w:rPr>
                <w:rFonts w:ascii="Calibri" w:hAnsi="Calibri" w:cs="Calibri"/>
                <w:color w:val="000000"/>
                <w:sz w:val="22"/>
                <w:szCs w:val="22"/>
              </w:rPr>
              <w:t>%</w:t>
            </w:r>
          </w:p>
        </w:tc>
        <w:tc>
          <w:tcPr>
            <w:tcW w:w="1521" w:type="dxa"/>
            <w:shd w:val="clear" w:color="auto" w:fill="FAB9B9"/>
            <w:vAlign w:val="center"/>
          </w:tcPr>
          <w:p w14:paraId="741D3C71" w14:textId="7B35164E"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40</w:t>
            </w:r>
            <w:r w:rsidRPr="00A13C3E">
              <w:rPr>
                <w:rFonts w:ascii="Calibri" w:hAnsi="Calibri" w:cs="Calibri"/>
                <w:color w:val="000000"/>
                <w:sz w:val="22"/>
                <w:szCs w:val="22"/>
              </w:rPr>
              <w:t>%</w:t>
            </w:r>
          </w:p>
        </w:tc>
        <w:tc>
          <w:tcPr>
            <w:tcW w:w="2030" w:type="dxa"/>
            <w:shd w:val="clear" w:color="auto" w:fill="FAB9B9"/>
            <w:vAlign w:val="center"/>
          </w:tcPr>
          <w:p w14:paraId="20A4B5DC" w14:textId="3EA5B9DA"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67</w:t>
            </w:r>
            <w:r w:rsidRPr="00A13C3E">
              <w:rPr>
                <w:rFonts w:ascii="Calibri" w:hAnsi="Calibri" w:cs="Calibri"/>
                <w:color w:val="000000"/>
                <w:sz w:val="22"/>
                <w:szCs w:val="22"/>
              </w:rPr>
              <w:t>%</w:t>
            </w:r>
          </w:p>
        </w:tc>
        <w:tc>
          <w:tcPr>
            <w:tcW w:w="1033" w:type="dxa"/>
            <w:shd w:val="clear" w:color="auto" w:fill="FAB9B9"/>
            <w:vAlign w:val="center"/>
          </w:tcPr>
          <w:p w14:paraId="69E187AB" w14:textId="4E47996B"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 </w:t>
            </w:r>
          </w:p>
        </w:tc>
      </w:tr>
      <w:tr w:rsidR="00A0598B" w:rsidRPr="00A13C3E" w14:paraId="3C26065D" w14:textId="77777777" w:rsidTr="00494C62">
        <w:trPr>
          <w:trHeight w:val="286"/>
        </w:trPr>
        <w:tc>
          <w:tcPr>
            <w:tcW w:w="1777" w:type="dxa"/>
            <w:vMerge w:val="restart"/>
            <w:shd w:val="clear" w:color="auto" w:fill="C9EFB9"/>
          </w:tcPr>
          <w:p w14:paraId="7665B00F" w14:textId="77235890" w:rsidR="00C64ECA" w:rsidRPr="00A13C3E" w:rsidRDefault="00C64ECA" w:rsidP="00C64ECA">
            <w:pPr>
              <w:rPr>
                <w:rFonts w:ascii="Calibri" w:hAnsi="Calibri" w:cs="Calibri"/>
                <w:sz w:val="22"/>
                <w:szCs w:val="22"/>
                <w:vertAlign w:val="superscript"/>
              </w:rPr>
            </w:pPr>
            <w:r w:rsidRPr="00A13C3E">
              <w:rPr>
                <w:rFonts w:ascii="Calibri" w:eastAsia="Aptos Narrow" w:hAnsi="Calibri" w:cs="Calibri"/>
                <w:b/>
                <w:bCs/>
                <w:color w:val="000000"/>
                <w:sz w:val="22"/>
                <w:szCs w:val="22"/>
              </w:rPr>
              <w:t>SIGN 2017</w:t>
            </w:r>
            <w:r w:rsidR="00ED0D85">
              <w:rPr>
                <w:rFonts w:ascii="Calibri" w:eastAsia="Aptos Narrow" w:hAnsi="Calibri" w:cs="Calibri"/>
                <w:b/>
                <w:bCs/>
                <w:color w:val="000000"/>
                <w:sz w:val="22"/>
                <w:szCs w:val="22"/>
                <w:vertAlign w:val="superscript"/>
              </w:rPr>
              <w:t>21</w:t>
            </w:r>
          </w:p>
        </w:tc>
        <w:tc>
          <w:tcPr>
            <w:tcW w:w="1970" w:type="dxa"/>
            <w:vMerge w:val="restart"/>
            <w:shd w:val="clear" w:color="auto" w:fill="C9EFB9"/>
          </w:tcPr>
          <w:p w14:paraId="36202576" w14:textId="42D5BA9D" w:rsidR="00C64ECA" w:rsidRPr="00A13C3E" w:rsidRDefault="00C64ECA" w:rsidP="00C64ECA">
            <w:pPr>
              <w:rPr>
                <w:rFonts w:ascii="Calibri" w:hAnsi="Calibri" w:cs="Calibri"/>
                <w:sz w:val="22"/>
                <w:szCs w:val="22"/>
              </w:rPr>
            </w:pPr>
            <w:r w:rsidRPr="00A13C3E">
              <w:rPr>
                <w:rFonts w:ascii="Calibri" w:eastAsia="Aptos Narrow" w:hAnsi="Calibri" w:cs="Calibri"/>
                <w:b/>
                <w:bCs/>
                <w:color w:val="000000"/>
                <w:sz w:val="22"/>
                <w:szCs w:val="22"/>
              </w:rPr>
              <w:t>Yes</w:t>
            </w:r>
          </w:p>
        </w:tc>
        <w:tc>
          <w:tcPr>
            <w:tcW w:w="935" w:type="dxa"/>
          </w:tcPr>
          <w:p w14:paraId="0DA26A71" w14:textId="143D6727" w:rsidR="00C64ECA" w:rsidRPr="00A13C3E" w:rsidRDefault="00C64ECA" w:rsidP="00C64ECA">
            <w:pPr>
              <w:rPr>
                <w:rFonts w:ascii="Calibri" w:hAnsi="Calibri" w:cs="Calibri"/>
                <w:sz w:val="22"/>
                <w:szCs w:val="22"/>
              </w:rPr>
            </w:pPr>
            <w:r w:rsidRPr="00A13C3E">
              <w:rPr>
                <w:rFonts w:ascii="Calibri" w:hAnsi="Calibri" w:cs="Calibri"/>
                <w:sz w:val="22"/>
                <w:szCs w:val="22"/>
              </w:rPr>
              <w:t>1</w:t>
            </w:r>
          </w:p>
        </w:tc>
        <w:tc>
          <w:tcPr>
            <w:tcW w:w="1599" w:type="dxa"/>
            <w:vAlign w:val="center"/>
          </w:tcPr>
          <w:p w14:paraId="0A49FD02" w14:textId="5FCC843B"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21</w:t>
            </w:r>
          </w:p>
        </w:tc>
        <w:tc>
          <w:tcPr>
            <w:tcW w:w="1527" w:type="dxa"/>
            <w:vAlign w:val="center"/>
          </w:tcPr>
          <w:p w14:paraId="537BE0BC" w14:textId="43F9BD1A"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20</w:t>
            </w:r>
          </w:p>
        </w:tc>
        <w:tc>
          <w:tcPr>
            <w:tcW w:w="1576" w:type="dxa"/>
            <w:vAlign w:val="center"/>
          </w:tcPr>
          <w:p w14:paraId="5269702D" w14:textId="5ED856F9"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53</w:t>
            </w:r>
          </w:p>
        </w:tc>
        <w:tc>
          <w:tcPr>
            <w:tcW w:w="1540" w:type="dxa"/>
            <w:vAlign w:val="center"/>
          </w:tcPr>
          <w:p w14:paraId="32014D0F" w14:textId="2C8D8811"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20</w:t>
            </w:r>
          </w:p>
        </w:tc>
        <w:tc>
          <w:tcPr>
            <w:tcW w:w="1521" w:type="dxa"/>
            <w:vAlign w:val="center"/>
          </w:tcPr>
          <w:p w14:paraId="76F602B3" w14:textId="4CA9C672"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24</w:t>
            </w:r>
          </w:p>
        </w:tc>
        <w:tc>
          <w:tcPr>
            <w:tcW w:w="2030" w:type="dxa"/>
            <w:vAlign w:val="center"/>
          </w:tcPr>
          <w:p w14:paraId="56D28D74" w14:textId="282EEE30"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12</w:t>
            </w:r>
          </w:p>
        </w:tc>
        <w:tc>
          <w:tcPr>
            <w:tcW w:w="1033" w:type="dxa"/>
            <w:vAlign w:val="center"/>
          </w:tcPr>
          <w:p w14:paraId="668981B7" w14:textId="2B747B0F"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6</w:t>
            </w:r>
          </w:p>
        </w:tc>
      </w:tr>
      <w:tr w:rsidR="00A0598B" w:rsidRPr="00A13C3E" w14:paraId="6015706E" w14:textId="77777777" w:rsidTr="00494C62">
        <w:trPr>
          <w:trHeight w:val="286"/>
        </w:trPr>
        <w:tc>
          <w:tcPr>
            <w:tcW w:w="1777" w:type="dxa"/>
            <w:vMerge/>
            <w:shd w:val="clear" w:color="auto" w:fill="C9EFB9"/>
          </w:tcPr>
          <w:p w14:paraId="1F8E02B0" w14:textId="77777777" w:rsidR="00C64ECA" w:rsidRPr="00A13C3E" w:rsidRDefault="00C64ECA" w:rsidP="00C64ECA">
            <w:pPr>
              <w:rPr>
                <w:rFonts w:ascii="Calibri" w:eastAsia="Aptos Narrow" w:hAnsi="Calibri" w:cs="Calibri"/>
                <w:b/>
                <w:bCs/>
                <w:color w:val="000000"/>
                <w:sz w:val="22"/>
                <w:szCs w:val="22"/>
              </w:rPr>
            </w:pPr>
          </w:p>
        </w:tc>
        <w:tc>
          <w:tcPr>
            <w:tcW w:w="1970" w:type="dxa"/>
            <w:vMerge/>
            <w:shd w:val="clear" w:color="auto" w:fill="C9EFB9"/>
          </w:tcPr>
          <w:p w14:paraId="2609DB0D" w14:textId="77777777" w:rsidR="00C64ECA" w:rsidRPr="00A13C3E" w:rsidRDefault="00C64ECA" w:rsidP="00C64ECA">
            <w:pPr>
              <w:rPr>
                <w:rFonts w:ascii="Calibri" w:eastAsia="Aptos Narrow" w:hAnsi="Calibri" w:cs="Calibri"/>
                <w:b/>
                <w:bCs/>
                <w:color w:val="000000"/>
                <w:sz w:val="22"/>
                <w:szCs w:val="22"/>
              </w:rPr>
            </w:pPr>
          </w:p>
        </w:tc>
        <w:tc>
          <w:tcPr>
            <w:tcW w:w="935" w:type="dxa"/>
          </w:tcPr>
          <w:p w14:paraId="632555A4" w14:textId="12AAF7EC" w:rsidR="00C64ECA" w:rsidRPr="00A13C3E" w:rsidRDefault="00C64ECA" w:rsidP="00C64ECA">
            <w:pPr>
              <w:rPr>
                <w:rFonts w:ascii="Calibri" w:hAnsi="Calibri" w:cs="Calibri"/>
                <w:sz w:val="22"/>
                <w:szCs w:val="22"/>
              </w:rPr>
            </w:pPr>
            <w:r w:rsidRPr="00A13C3E">
              <w:rPr>
                <w:rFonts w:ascii="Calibri" w:hAnsi="Calibri" w:cs="Calibri"/>
                <w:sz w:val="22"/>
                <w:szCs w:val="22"/>
              </w:rPr>
              <w:t>2</w:t>
            </w:r>
          </w:p>
        </w:tc>
        <w:tc>
          <w:tcPr>
            <w:tcW w:w="1599" w:type="dxa"/>
            <w:vAlign w:val="center"/>
          </w:tcPr>
          <w:p w14:paraId="2A535F34" w14:textId="2EA1BD33"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21</w:t>
            </w:r>
          </w:p>
        </w:tc>
        <w:tc>
          <w:tcPr>
            <w:tcW w:w="1527" w:type="dxa"/>
            <w:vAlign w:val="center"/>
          </w:tcPr>
          <w:p w14:paraId="5B781393" w14:textId="0DE423B3"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19</w:t>
            </w:r>
          </w:p>
        </w:tc>
        <w:tc>
          <w:tcPr>
            <w:tcW w:w="1576" w:type="dxa"/>
            <w:vAlign w:val="center"/>
          </w:tcPr>
          <w:p w14:paraId="2893C565" w14:textId="043A3929"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53</w:t>
            </w:r>
          </w:p>
        </w:tc>
        <w:tc>
          <w:tcPr>
            <w:tcW w:w="1540" w:type="dxa"/>
            <w:vAlign w:val="center"/>
          </w:tcPr>
          <w:p w14:paraId="4808891C" w14:textId="48AF9709"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21</w:t>
            </w:r>
          </w:p>
        </w:tc>
        <w:tc>
          <w:tcPr>
            <w:tcW w:w="1521" w:type="dxa"/>
            <w:vAlign w:val="center"/>
          </w:tcPr>
          <w:p w14:paraId="0A80D3B6" w14:textId="13421681"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25</w:t>
            </w:r>
          </w:p>
        </w:tc>
        <w:tc>
          <w:tcPr>
            <w:tcW w:w="2030" w:type="dxa"/>
            <w:vAlign w:val="center"/>
          </w:tcPr>
          <w:p w14:paraId="0B46AD1C" w14:textId="69660B5B"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13</w:t>
            </w:r>
          </w:p>
        </w:tc>
        <w:tc>
          <w:tcPr>
            <w:tcW w:w="1033" w:type="dxa"/>
            <w:vAlign w:val="center"/>
          </w:tcPr>
          <w:p w14:paraId="316BC34B" w14:textId="0ACEA09E"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6</w:t>
            </w:r>
          </w:p>
        </w:tc>
      </w:tr>
      <w:tr w:rsidR="00F30A04" w:rsidRPr="00A13C3E" w14:paraId="31D4898D" w14:textId="77777777" w:rsidTr="00494C62">
        <w:trPr>
          <w:trHeight w:val="286"/>
        </w:trPr>
        <w:tc>
          <w:tcPr>
            <w:tcW w:w="1777" w:type="dxa"/>
            <w:vMerge/>
            <w:shd w:val="clear" w:color="auto" w:fill="C9EFB9"/>
          </w:tcPr>
          <w:p w14:paraId="4E0D136C" w14:textId="77777777" w:rsidR="00C64ECA" w:rsidRPr="00A13C3E" w:rsidRDefault="00C64ECA" w:rsidP="00C64ECA">
            <w:pPr>
              <w:rPr>
                <w:rFonts w:ascii="Calibri" w:eastAsia="Aptos Narrow" w:hAnsi="Calibri" w:cs="Calibri"/>
                <w:b/>
                <w:bCs/>
                <w:color w:val="000000"/>
                <w:sz w:val="22"/>
                <w:szCs w:val="22"/>
              </w:rPr>
            </w:pPr>
          </w:p>
        </w:tc>
        <w:tc>
          <w:tcPr>
            <w:tcW w:w="1970" w:type="dxa"/>
            <w:vMerge/>
            <w:shd w:val="clear" w:color="auto" w:fill="C9EFB9"/>
          </w:tcPr>
          <w:p w14:paraId="66AEFC96" w14:textId="77777777" w:rsidR="00C64ECA" w:rsidRPr="00A13C3E" w:rsidRDefault="00C64ECA" w:rsidP="00C64ECA">
            <w:pPr>
              <w:rPr>
                <w:rFonts w:ascii="Calibri" w:eastAsia="Aptos Narrow" w:hAnsi="Calibri" w:cs="Calibri"/>
                <w:b/>
                <w:bCs/>
                <w:color w:val="000000"/>
                <w:sz w:val="22"/>
                <w:szCs w:val="22"/>
              </w:rPr>
            </w:pPr>
          </w:p>
        </w:tc>
        <w:tc>
          <w:tcPr>
            <w:tcW w:w="935" w:type="dxa"/>
            <w:shd w:val="clear" w:color="auto" w:fill="C9EFB9"/>
          </w:tcPr>
          <w:p w14:paraId="1127B925" w14:textId="43F5C76A" w:rsidR="00C64ECA" w:rsidRPr="00A13C3E" w:rsidRDefault="00C64ECA" w:rsidP="00C64ECA">
            <w:pPr>
              <w:rPr>
                <w:rFonts w:ascii="Calibri" w:hAnsi="Calibri" w:cs="Calibri"/>
                <w:sz w:val="22"/>
                <w:szCs w:val="22"/>
              </w:rPr>
            </w:pPr>
            <w:r w:rsidRPr="00A13C3E">
              <w:rPr>
                <w:rFonts w:ascii="Calibri" w:hAnsi="Calibri" w:cs="Calibri"/>
                <w:sz w:val="22"/>
                <w:szCs w:val="22"/>
              </w:rPr>
              <w:t>Total %</w:t>
            </w:r>
          </w:p>
        </w:tc>
        <w:tc>
          <w:tcPr>
            <w:tcW w:w="1599" w:type="dxa"/>
            <w:shd w:val="clear" w:color="auto" w:fill="C9EFB9"/>
            <w:vAlign w:val="center"/>
          </w:tcPr>
          <w:p w14:paraId="621CE4FA" w14:textId="76D7C246"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100</w:t>
            </w:r>
            <w:r w:rsidRPr="00A13C3E">
              <w:rPr>
                <w:rFonts w:ascii="Calibri" w:hAnsi="Calibri" w:cs="Calibri"/>
                <w:color w:val="000000"/>
                <w:sz w:val="22"/>
                <w:szCs w:val="22"/>
              </w:rPr>
              <w:t>%</w:t>
            </w:r>
          </w:p>
        </w:tc>
        <w:tc>
          <w:tcPr>
            <w:tcW w:w="1527" w:type="dxa"/>
            <w:shd w:val="clear" w:color="auto" w:fill="C9EFB9"/>
            <w:vAlign w:val="center"/>
          </w:tcPr>
          <w:p w14:paraId="09892689" w14:textId="4E44EEB7"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92</w:t>
            </w:r>
            <w:r w:rsidRPr="00A13C3E">
              <w:rPr>
                <w:rFonts w:ascii="Calibri" w:hAnsi="Calibri" w:cs="Calibri"/>
                <w:color w:val="000000"/>
                <w:sz w:val="22"/>
                <w:szCs w:val="22"/>
              </w:rPr>
              <w:t>%</w:t>
            </w:r>
          </w:p>
        </w:tc>
        <w:tc>
          <w:tcPr>
            <w:tcW w:w="1576" w:type="dxa"/>
            <w:shd w:val="clear" w:color="auto" w:fill="C9EFB9"/>
            <w:vAlign w:val="center"/>
          </w:tcPr>
          <w:p w14:paraId="6D9815D5" w14:textId="4586C2EA" w:rsidR="00C64ECA" w:rsidRPr="00A13C3E" w:rsidRDefault="00C64ECA" w:rsidP="00C64ECA">
            <w:pPr>
              <w:rPr>
                <w:rFonts w:ascii="Calibri" w:hAnsi="Calibri" w:cs="Calibri"/>
                <w:b/>
                <w:bCs/>
                <w:sz w:val="22"/>
                <w:szCs w:val="22"/>
              </w:rPr>
            </w:pPr>
            <w:r w:rsidRPr="00A13C3E">
              <w:rPr>
                <w:rFonts w:ascii="Calibri" w:hAnsi="Calibri" w:cs="Calibri"/>
                <w:b/>
                <w:bCs/>
                <w:color w:val="000000"/>
                <w:sz w:val="22"/>
                <w:szCs w:val="22"/>
                <w:lang w:val="en-IE"/>
              </w:rPr>
              <w:t>94</w:t>
            </w:r>
            <w:r w:rsidRPr="00A13C3E">
              <w:rPr>
                <w:rFonts w:ascii="Calibri" w:hAnsi="Calibri" w:cs="Calibri"/>
                <w:b/>
                <w:bCs/>
                <w:color w:val="000000"/>
                <w:sz w:val="22"/>
                <w:szCs w:val="22"/>
              </w:rPr>
              <w:t>%</w:t>
            </w:r>
          </w:p>
        </w:tc>
        <w:tc>
          <w:tcPr>
            <w:tcW w:w="1540" w:type="dxa"/>
            <w:shd w:val="clear" w:color="auto" w:fill="C9EFB9"/>
            <w:vAlign w:val="center"/>
          </w:tcPr>
          <w:p w14:paraId="7E8A71D4" w14:textId="5DF05C14"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97</w:t>
            </w:r>
            <w:r w:rsidRPr="00A13C3E">
              <w:rPr>
                <w:rFonts w:ascii="Calibri" w:hAnsi="Calibri" w:cs="Calibri"/>
                <w:color w:val="000000"/>
                <w:sz w:val="22"/>
                <w:szCs w:val="22"/>
              </w:rPr>
              <w:t>%</w:t>
            </w:r>
          </w:p>
        </w:tc>
        <w:tc>
          <w:tcPr>
            <w:tcW w:w="1521" w:type="dxa"/>
            <w:shd w:val="clear" w:color="auto" w:fill="C9EFB9"/>
            <w:vAlign w:val="center"/>
          </w:tcPr>
          <w:p w14:paraId="203DCFF9" w14:textId="690959A2"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85</w:t>
            </w:r>
            <w:r w:rsidRPr="00A13C3E">
              <w:rPr>
                <w:rFonts w:ascii="Calibri" w:hAnsi="Calibri" w:cs="Calibri"/>
                <w:color w:val="000000"/>
                <w:sz w:val="22"/>
                <w:szCs w:val="22"/>
              </w:rPr>
              <w:t>%</w:t>
            </w:r>
          </w:p>
        </w:tc>
        <w:tc>
          <w:tcPr>
            <w:tcW w:w="2030" w:type="dxa"/>
            <w:shd w:val="clear" w:color="auto" w:fill="C9EFB9"/>
            <w:vAlign w:val="center"/>
          </w:tcPr>
          <w:p w14:paraId="7E6043F8" w14:textId="26C08B0C"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88</w:t>
            </w:r>
            <w:r w:rsidRPr="00A13C3E">
              <w:rPr>
                <w:rFonts w:ascii="Calibri" w:hAnsi="Calibri" w:cs="Calibri"/>
                <w:color w:val="000000"/>
                <w:sz w:val="22"/>
                <w:szCs w:val="22"/>
              </w:rPr>
              <w:t>%</w:t>
            </w:r>
          </w:p>
        </w:tc>
        <w:tc>
          <w:tcPr>
            <w:tcW w:w="1033" w:type="dxa"/>
            <w:vAlign w:val="center"/>
          </w:tcPr>
          <w:p w14:paraId="4E1C69FE" w14:textId="6A1D4D97"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 </w:t>
            </w:r>
          </w:p>
        </w:tc>
      </w:tr>
      <w:tr w:rsidR="00934B32" w:rsidRPr="00A13C3E" w14:paraId="6D965883" w14:textId="77777777" w:rsidTr="00494C62">
        <w:trPr>
          <w:trHeight w:val="248"/>
        </w:trPr>
        <w:tc>
          <w:tcPr>
            <w:tcW w:w="1777" w:type="dxa"/>
            <w:vMerge w:val="restart"/>
            <w:shd w:val="clear" w:color="auto" w:fill="C9EFB9"/>
          </w:tcPr>
          <w:p w14:paraId="19CEDEFA" w14:textId="732B148D" w:rsidR="00C64ECA" w:rsidRPr="00A13C3E" w:rsidRDefault="00C64ECA" w:rsidP="00C64ECA">
            <w:pPr>
              <w:rPr>
                <w:rFonts w:ascii="Calibri" w:hAnsi="Calibri" w:cs="Calibri"/>
                <w:sz w:val="22"/>
                <w:szCs w:val="22"/>
                <w:vertAlign w:val="superscript"/>
              </w:rPr>
            </w:pPr>
            <w:r w:rsidRPr="00A13C3E">
              <w:rPr>
                <w:rFonts w:ascii="Calibri" w:eastAsia="Aptos Narrow" w:hAnsi="Calibri" w:cs="Calibri"/>
                <w:b/>
                <w:bCs/>
                <w:color w:val="000000"/>
                <w:sz w:val="22"/>
                <w:szCs w:val="22"/>
              </w:rPr>
              <w:t>Australia 2023</w:t>
            </w:r>
            <w:r w:rsidR="00ED0D85">
              <w:rPr>
                <w:rFonts w:ascii="Calibri" w:eastAsia="Aptos Narrow" w:hAnsi="Calibri" w:cs="Calibri"/>
                <w:b/>
                <w:bCs/>
                <w:color w:val="000000"/>
                <w:sz w:val="22"/>
                <w:szCs w:val="22"/>
                <w:vertAlign w:val="superscript"/>
              </w:rPr>
              <w:t>24</w:t>
            </w:r>
          </w:p>
        </w:tc>
        <w:tc>
          <w:tcPr>
            <w:tcW w:w="1970" w:type="dxa"/>
            <w:vMerge w:val="restart"/>
            <w:shd w:val="clear" w:color="auto" w:fill="C9EFB9"/>
          </w:tcPr>
          <w:p w14:paraId="304CD159" w14:textId="1C64E76A" w:rsidR="00C64ECA" w:rsidRPr="00A13C3E" w:rsidRDefault="00C64ECA" w:rsidP="00C64ECA">
            <w:pPr>
              <w:rPr>
                <w:rFonts w:ascii="Calibri" w:hAnsi="Calibri" w:cs="Calibri"/>
                <w:sz w:val="22"/>
                <w:szCs w:val="22"/>
              </w:rPr>
            </w:pPr>
            <w:r w:rsidRPr="00A13C3E">
              <w:rPr>
                <w:rFonts w:ascii="Calibri" w:eastAsia="Aptos Narrow" w:hAnsi="Calibri" w:cs="Calibri"/>
                <w:b/>
                <w:bCs/>
                <w:color w:val="000000"/>
                <w:sz w:val="22"/>
                <w:szCs w:val="22"/>
              </w:rPr>
              <w:t>Yes</w:t>
            </w:r>
          </w:p>
        </w:tc>
        <w:tc>
          <w:tcPr>
            <w:tcW w:w="935" w:type="dxa"/>
          </w:tcPr>
          <w:p w14:paraId="79764848" w14:textId="3F2442E7" w:rsidR="00C64ECA" w:rsidRPr="00A13C3E" w:rsidRDefault="00C64ECA" w:rsidP="00C64ECA">
            <w:pPr>
              <w:rPr>
                <w:rFonts w:ascii="Calibri" w:hAnsi="Calibri" w:cs="Calibri"/>
                <w:sz w:val="22"/>
                <w:szCs w:val="22"/>
              </w:rPr>
            </w:pPr>
            <w:r w:rsidRPr="00A13C3E">
              <w:rPr>
                <w:rFonts w:ascii="Calibri" w:hAnsi="Calibri" w:cs="Calibri"/>
                <w:sz w:val="22"/>
                <w:szCs w:val="22"/>
              </w:rPr>
              <w:t>1</w:t>
            </w:r>
          </w:p>
        </w:tc>
        <w:tc>
          <w:tcPr>
            <w:tcW w:w="1599" w:type="dxa"/>
            <w:vAlign w:val="center"/>
          </w:tcPr>
          <w:p w14:paraId="0E080379" w14:textId="561E650F"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21</w:t>
            </w:r>
          </w:p>
        </w:tc>
        <w:tc>
          <w:tcPr>
            <w:tcW w:w="1527" w:type="dxa"/>
            <w:vAlign w:val="center"/>
          </w:tcPr>
          <w:p w14:paraId="6479FF03" w14:textId="6717E6AF"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20</w:t>
            </w:r>
          </w:p>
        </w:tc>
        <w:tc>
          <w:tcPr>
            <w:tcW w:w="1576" w:type="dxa"/>
            <w:vAlign w:val="center"/>
          </w:tcPr>
          <w:p w14:paraId="37390FED" w14:textId="1AF9B98B"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52</w:t>
            </w:r>
          </w:p>
        </w:tc>
        <w:tc>
          <w:tcPr>
            <w:tcW w:w="1540" w:type="dxa"/>
            <w:vAlign w:val="center"/>
          </w:tcPr>
          <w:p w14:paraId="2324B7EA" w14:textId="794FC789"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21</w:t>
            </w:r>
          </w:p>
        </w:tc>
        <w:tc>
          <w:tcPr>
            <w:tcW w:w="1521" w:type="dxa"/>
            <w:vAlign w:val="center"/>
          </w:tcPr>
          <w:p w14:paraId="52B0440E" w14:textId="04A6BBE6"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15</w:t>
            </w:r>
          </w:p>
        </w:tc>
        <w:tc>
          <w:tcPr>
            <w:tcW w:w="2030" w:type="dxa"/>
            <w:vAlign w:val="center"/>
          </w:tcPr>
          <w:p w14:paraId="4F2FA1D4" w14:textId="0B83140A"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13</w:t>
            </w:r>
          </w:p>
        </w:tc>
        <w:tc>
          <w:tcPr>
            <w:tcW w:w="1033" w:type="dxa"/>
            <w:vAlign w:val="center"/>
          </w:tcPr>
          <w:p w14:paraId="71602C90" w14:textId="3EA480ED"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7</w:t>
            </w:r>
          </w:p>
        </w:tc>
      </w:tr>
      <w:tr w:rsidR="00A0598B" w:rsidRPr="00A13C3E" w14:paraId="42556DF1" w14:textId="77777777" w:rsidTr="00494C62">
        <w:trPr>
          <w:trHeight w:val="286"/>
        </w:trPr>
        <w:tc>
          <w:tcPr>
            <w:tcW w:w="1777" w:type="dxa"/>
            <w:vMerge/>
            <w:shd w:val="clear" w:color="auto" w:fill="C9EFB9"/>
          </w:tcPr>
          <w:p w14:paraId="495CB8AF" w14:textId="77777777" w:rsidR="00C64ECA" w:rsidRPr="00A13C3E" w:rsidRDefault="00C64ECA" w:rsidP="00C64ECA">
            <w:pPr>
              <w:rPr>
                <w:rFonts w:ascii="Calibri" w:eastAsia="Aptos Narrow" w:hAnsi="Calibri" w:cs="Calibri"/>
                <w:b/>
                <w:bCs/>
                <w:color w:val="000000"/>
                <w:sz w:val="22"/>
                <w:szCs w:val="22"/>
              </w:rPr>
            </w:pPr>
          </w:p>
        </w:tc>
        <w:tc>
          <w:tcPr>
            <w:tcW w:w="1970" w:type="dxa"/>
            <w:vMerge/>
            <w:shd w:val="clear" w:color="auto" w:fill="C9EFB9"/>
          </w:tcPr>
          <w:p w14:paraId="0525FE60" w14:textId="77777777" w:rsidR="00C64ECA" w:rsidRPr="00A13C3E" w:rsidRDefault="00C64ECA" w:rsidP="00C64ECA">
            <w:pPr>
              <w:rPr>
                <w:rFonts w:ascii="Calibri" w:eastAsia="Aptos Narrow" w:hAnsi="Calibri" w:cs="Calibri"/>
                <w:b/>
                <w:bCs/>
                <w:color w:val="000000"/>
                <w:sz w:val="22"/>
                <w:szCs w:val="22"/>
              </w:rPr>
            </w:pPr>
          </w:p>
        </w:tc>
        <w:tc>
          <w:tcPr>
            <w:tcW w:w="935" w:type="dxa"/>
          </w:tcPr>
          <w:p w14:paraId="1D9C5276" w14:textId="6D2761DF" w:rsidR="00C64ECA" w:rsidRPr="00A13C3E" w:rsidRDefault="00C64ECA" w:rsidP="00C64ECA">
            <w:pPr>
              <w:rPr>
                <w:rFonts w:ascii="Calibri" w:hAnsi="Calibri" w:cs="Calibri"/>
                <w:sz w:val="22"/>
                <w:szCs w:val="22"/>
              </w:rPr>
            </w:pPr>
            <w:r w:rsidRPr="00A13C3E">
              <w:rPr>
                <w:rFonts w:ascii="Calibri" w:hAnsi="Calibri" w:cs="Calibri"/>
                <w:sz w:val="22"/>
                <w:szCs w:val="22"/>
              </w:rPr>
              <w:t>2</w:t>
            </w:r>
          </w:p>
        </w:tc>
        <w:tc>
          <w:tcPr>
            <w:tcW w:w="1599" w:type="dxa"/>
            <w:vAlign w:val="center"/>
          </w:tcPr>
          <w:p w14:paraId="11144B71" w14:textId="47F2CDE7"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21</w:t>
            </w:r>
          </w:p>
        </w:tc>
        <w:tc>
          <w:tcPr>
            <w:tcW w:w="1527" w:type="dxa"/>
            <w:vAlign w:val="center"/>
          </w:tcPr>
          <w:p w14:paraId="529EE7F8" w14:textId="48D1ED89"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21</w:t>
            </w:r>
          </w:p>
        </w:tc>
        <w:tc>
          <w:tcPr>
            <w:tcW w:w="1576" w:type="dxa"/>
            <w:vAlign w:val="center"/>
          </w:tcPr>
          <w:p w14:paraId="3535FE98" w14:textId="389279B6"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52</w:t>
            </w:r>
          </w:p>
        </w:tc>
        <w:tc>
          <w:tcPr>
            <w:tcW w:w="1540" w:type="dxa"/>
            <w:vAlign w:val="center"/>
          </w:tcPr>
          <w:p w14:paraId="7374DD77" w14:textId="665405E5"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21</w:t>
            </w:r>
          </w:p>
        </w:tc>
        <w:tc>
          <w:tcPr>
            <w:tcW w:w="1521" w:type="dxa"/>
            <w:vAlign w:val="center"/>
          </w:tcPr>
          <w:p w14:paraId="65610CAC" w14:textId="407306AC"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18</w:t>
            </w:r>
          </w:p>
        </w:tc>
        <w:tc>
          <w:tcPr>
            <w:tcW w:w="2030" w:type="dxa"/>
            <w:vAlign w:val="center"/>
          </w:tcPr>
          <w:p w14:paraId="573018A5" w14:textId="17D3BE37"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14</w:t>
            </w:r>
          </w:p>
        </w:tc>
        <w:tc>
          <w:tcPr>
            <w:tcW w:w="1033" w:type="dxa"/>
            <w:vAlign w:val="center"/>
          </w:tcPr>
          <w:p w14:paraId="6B2E5CF0" w14:textId="313513A1"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7</w:t>
            </w:r>
          </w:p>
        </w:tc>
      </w:tr>
      <w:tr w:rsidR="00F30A04" w:rsidRPr="00A13C3E" w14:paraId="2E2235A0" w14:textId="77777777" w:rsidTr="00494C62">
        <w:trPr>
          <w:trHeight w:val="286"/>
        </w:trPr>
        <w:tc>
          <w:tcPr>
            <w:tcW w:w="1777" w:type="dxa"/>
            <w:vMerge/>
            <w:shd w:val="clear" w:color="auto" w:fill="C9EFB9"/>
          </w:tcPr>
          <w:p w14:paraId="0ED2A248" w14:textId="77777777" w:rsidR="00C64ECA" w:rsidRPr="00A13C3E" w:rsidRDefault="00C64ECA" w:rsidP="00C64ECA">
            <w:pPr>
              <w:rPr>
                <w:rFonts w:ascii="Calibri" w:eastAsia="Aptos Narrow" w:hAnsi="Calibri" w:cs="Calibri"/>
                <w:b/>
                <w:bCs/>
                <w:color w:val="000000"/>
                <w:sz w:val="22"/>
                <w:szCs w:val="22"/>
              </w:rPr>
            </w:pPr>
          </w:p>
        </w:tc>
        <w:tc>
          <w:tcPr>
            <w:tcW w:w="1970" w:type="dxa"/>
            <w:vMerge/>
            <w:shd w:val="clear" w:color="auto" w:fill="C9EFB9"/>
          </w:tcPr>
          <w:p w14:paraId="41A84A38" w14:textId="77777777" w:rsidR="00C64ECA" w:rsidRPr="00A13C3E" w:rsidRDefault="00C64ECA" w:rsidP="00C64ECA">
            <w:pPr>
              <w:rPr>
                <w:rFonts w:ascii="Calibri" w:eastAsia="Aptos Narrow" w:hAnsi="Calibri" w:cs="Calibri"/>
                <w:b/>
                <w:bCs/>
                <w:color w:val="000000"/>
                <w:sz w:val="22"/>
                <w:szCs w:val="22"/>
              </w:rPr>
            </w:pPr>
          </w:p>
        </w:tc>
        <w:tc>
          <w:tcPr>
            <w:tcW w:w="935" w:type="dxa"/>
            <w:shd w:val="clear" w:color="auto" w:fill="C9EFB9"/>
          </w:tcPr>
          <w:p w14:paraId="6120E36E" w14:textId="1AE28C91" w:rsidR="00C64ECA" w:rsidRPr="00A13C3E" w:rsidRDefault="00C64ECA" w:rsidP="00C64ECA">
            <w:pPr>
              <w:rPr>
                <w:rFonts w:ascii="Calibri" w:hAnsi="Calibri" w:cs="Calibri"/>
                <w:sz w:val="22"/>
                <w:szCs w:val="22"/>
              </w:rPr>
            </w:pPr>
            <w:r w:rsidRPr="00A13C3E">
              <w:rPr>
                <w:rFonts w:ascii="Calibri" w:hAnsi="Calibri" w:cs="Calibri"/>
                <w:sz w:val="22"/>
                <w:szCs w:val="22"/>
              </w:rPr>
              <w:t>Total %</w:t>
            </w:r>
          </w:p>
        </w:tc>
        <w:tc>
          <w:tcPr>
            <w:tcW w:w="1599" w:type="dxa"/>
            <w:shd w:val="clear" w:color="auto" w:fill="C9EFB9"/>
            <w:vAlign w:val="center"/>
          </w:tcPr>
          <w:p w14:paraId="70342AAC" w14:textId="43A3141D"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100</w:t>
            </w:r>
            <w:r w:rsidRPr="00A13C3E">
              <w:rPr>
                <w:rFonts w:ascii="Calibri" w:hAnsi="Calibri" w:cs="Calibri"/>
                <w:color w:val="000000"/>
                <w:sz w:val="22"/>
                <w:szCs w:val="22"/>
              </w:rPr>
              <w:t>%</w:t>
            </w:r>
          </w:p>
        </w:tc>
        <w:tc>
          <w:tcPr>
            <w:tcW w:w="1527" w:type="dxa"/>
            <w:shd w:val="clear" w:color="auto" w:fill="C9EFB9"/>
            <w:vAlign w:val="center"/>
          </w:tcPr>
          <w:p w14:paraId="1C55EAA5" w14:textId="624784AF"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97</w:t>
            </w:r>
            <w:r w:rsidRPr="00A13C3E">
              <w:rPr>
                <w:rFonts w:ascii="Calibri" w:hAnsi="Calibri" w:cs="Calibri"/>
                <w:color w:val="000000"/>
                <w:sz w:val="22"/>
                <w:szCs w:val="22"/>
              </w:rPr>
              <w:t>%</w:t>
            </w:r>
          </w:p>
        </w:tc>
        <w:tc>
          <w:tcPr>
            <w:tcW w:w="1576" w:type="dxa"/>
            <w:shd w:val="clear" w:color="auto" w:fill="C9EFB9"/>
            <w:vAlign w:val="center"/>
          </w:tcPr>
          <w:p w14:paraId="27176D79" w14:textId="6CBA19D8" w:rsidR="00C64ECA" w:rsidRPr="00A13C3E" w:rsidRDefault="00C64ECA" w:rsidP="00C64ECA">
            <w:pPr>
              <w:rPr>
                <w:rFonts w:ascii="Calibri" w:hAnsi="Calibri" w:cs="Calibri"/>
                <w:b/>
                <w:bCs/>
                <w:sz w:val="22"/>
                <w:szCs w:val="22"/>
              </w:rPr>
            </w:pPr>
            <w:r w:rsidRPr="00A13C3E">
              <w:rPr>
                <w:rFonts w:ascii="Calibri" w:hAnsi="Calibri" w:cs="Calibri"/>
                <w:b/>
                <w:bCs/>
                <w:color w:val="000000"/>
                <w:sz w:val="22"/>
                <w:szCs w:val="22"/>
                <w:lang w:val="en-IE"/>
              </w:rPr>
              <w:t>92</w:t>
            </w:r>
            <w:r w:rsidRPr="00A13C3E">
              <w:rPr>
                <w:rFonts w:ascii="Calibri" w:hAnsi="Calibri" w:cs="Calibri"/>
                <w:b/>
                <w:bCs/>
                <w:color w:val="000000"/>
                <w:sz w:val="22"/>
                <w:szCs w:val="22"/>
              </w:rPr>
              <w:t>%</w:t>
            </w:r>
          </w:p>
        </w:tc>
        <w:tc>
          <w:tcPr>
            <w:tcW w:w="1540" w:type="dxa"/>
            <w:shd w:val="clear" w:color="auto" w:fill="C9EFB9"/>
            <w:vAlign w:val="center"/>
          </w:tcPr>
          <w:p w14:paraId="48CF70E8" w14:textId="3A7E5F5E"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100</w:t>
            </w:r>
            <w:r w:rsidRPr="00A13C3E">
              <w:rPr>
                <w:rFonts w:ascii="Calibri" w:hAnsi="Calibri" w:cs="Calibri"/>
                <w:color w:val="000000"/>
                <w:sz w:val="22"/>
                <w:szCs w:val="22"/>
              </w:rPr>
              <w:t>%</w:t>
            </w:r>
          </w:p>
        </w:tc>
        <w:tc>
          <w:tcPr>
            <w:tcW w:w="1521" w:type="dxa"/>
            <w:shd w:val="clear" w:color="auto" w:fill="C9EFB9"/>
            <w:vAlign w:val="center"/>
          </w:tcPr>
          <w:p w14:paraId="592B45BA" w14:textId="1D1D6235"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52</w:t>
            </w:r>
            <w:r w:rsidRPr="00A13C3E">
              <w:rPr>
                <w:rFonts w:ascii="Calibri" w:hAnsi="Calibri" w:cs="Calibri"/>
                <w:color w:val="000000"/>
                <w:sz w:val="22"/>
                <w:szCs w:val="22"/>
              </w:rPr>
              <w:t>%</w:t>
            </w:r>
          </w:p>
        </w:tc>
        <w:tc>
          <w:tcPr>
            <w:tcW w:w="2030" w:type="dxa"/>
            <w:shd w:val="clear" w:color="auto" w:fill="C9EFB9"/>
            <w:vAlign w:val="center"/>
          </w:tcPr>
          <w:p w14:paraId="6C1EDB6A" w14:textId="0B4D428E"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96</w:t>
            </w:r>
            <w:r w:rsidRPr="00A13C3E">
              <w:rPr>
                <w:rFonts w:ascii="Calibri" w:hAnsi="Calibri" w:cs="Calibri"/>
                <w:color w:val="000000"/>
                <w:sz w:val="22"/>
                <w:szCs w:val="22"/>
              </w:rPr>
              <w:t>%</w:t>
            </w:r>
          </w:p>
        </w:tc>
        <w:tc>
          <w:tcPr>
            <w:tcW w:w="1033" w:type="dxa"/>
            <w:vAlign w:val="center"/>
          </w:tcPr>
          <w:p w14:paraId="76D47275" w14:textId="6074D9DA"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 </w:t>
            </w:r>
          </w:p>
        </w:tc>
      </w:tr>
      <w:tr w:rsidR="00934B32" w:rsidRPr="00A13C3E" w14:paraId="65FB6667" w14:textId="77777777" w:rsidTr="00494C62">
        <w:trPr>
          <w:trHeight w:val="233"/>
        </w:trPr>
        <w:tc>
          <w:tcPr>
            <w:tcW w:w="1777" w:type="dxa"/>
            <w:vMerge w:val="restart"/>
            <w:shd w:val="clear" w:color="auto" w:fill="C9EFB9"/>
          </w:tcPr>
          <w:p w14:paraId="3BCE9BF7" w14:textId="3F35BB84" w:rsidR="00C64ECA" w:rsidRPr="00A13C3E" w:rsidRDefault="00C64ECA" w:rsidP="00C64ECA">
            <w:pPr>
              <w:rPr>
                <w:rFonts w:ascii="Calibri" w:hAnsi="Calibri" w:cs="Calibri"/>
                <w:sz w:val="22"/>
                <w:szCs w:val="22"/>
                <w:vertAlign w:val="superscript"/>
              </w:rPr>
            </w:pPr>
            <w:r w:rsidRPr="00A13C3E">
              <w:rPr>
                <w:rFonts w:ascii="Calibri" w:eastAsia="Aptos Narrow" w:hAnsi="Calibri" w:cs="Calibri"/>
                <w:b/>
                <w:bCs/>
                <w:color w:val="000000"/>
                <w:sz w:val="22"/>
                <w:szCs w:val="22"/>
              </w:rPr>
              <w:t>Canada 2021</w:t>
            </w:r>
            <w:r w:rsidR="00ED0D85">
              <w:rPr>
                <w:rFonts w:ascii="Calibri" w:eastAsia="Aptos Narrow" w:hAnsi="Calibri" w:cs="Calibri"/>
                <w:b/>
                <w:bCs/>
                <w:color w:val="000000"/>
                <w:sz w:val="22"/>
                <w:szCs w:val="22"/>
                <w:vertAlign w:val="superscript"/>
              </w:rPr>
              <w:t>25</w:t>
            </w:r>
          </w:p>
        </w:tc>
        <w:tc>
          <w:tcPr>
            <w:tcW w:w="1970" w:type="dxa"/>
            <w:vMerge w:val="restart"/>
            <w:shd w:val="clear" w:color="auto" w:fill="C9EFB9"/>
          </w:tcPr>
          <w:p w14:paraId="00422EAC" w14:textId="359031D9" w:rsidR="00C64ECA" w:rsidRPr="00A13C3E" w:rsidRDefault="00C64ECA" w:rsidP="00C64ECA">
            <w:pPr>
              <w:rPr>
                <w:rFonts w:ascii="Calibri" w:hAnsi="Calibri" w:cs="Calibri"/>
                <w:sz w:val="22"/>
                <w:szCs w:val="22"/>
              </w:rPr>
            </w:pPr>
            <w:proofErr w:type="gramStart"/>
            <w:r w:rsidRPr="00A13C3E">
              <w:rPr>
                <w:rFonts w:ascii="Calibri" w:eastAsia="Aptos Narrow" w:hAnsi="Calibri" w:cs="Calibri"/>
                <w:b/>
                <w:bCs/>
                <w:color w:val="000000"/>
                <w:sz w:val="22"/>
                <w:szCs w:val="22"/>
              </w:rPr>
              <w:t>Yes</w:t>
            </w:r>
            <w:proofErr w:type="gramEnd"/>
            <w:r w:rsidRPr="00A13C3E">
              <w:rPr>
                <w:rFonts w:ascii="Calibri" w:eastAsia="Aptos Narrow" w:hAnsi="Calibri" w:cs="Calibri"/>
                <w:b/>
                <w:bCs/>
                <w:color w:val="000000"/>
                <w:sz w:val="22"/>
                <w:szCs w:val="22"/>
              </w:rPr>
              <w:t xml:space="preserve"> with modification</w:t>
            </w:r>
          </w:p>
        </w:tc>
        <w:tc>
          <w:tcPr>
            <w:tcW w:w="935" w:type="dxa"/>
          </w:tcPr>
          <w:p w14:paraId="389DF1D7" w14:textId="415FA06C" w:rsidR="00C64ECA" w:rsidRPr="00A13C3E" w:rsidRDefault="00C64ECA" w:rsidP="00C64ECA">
            <w:pPr>
              <w:rPr>
                <w:rFonts w:ascii="Calibri" w:hAnsi="Calibri" w:cs="Calibri"/>
                <w:sz w:val="22"/>
                <w:szCs w:val="22"/>
              </w:rPr>
            </w:pPr>
            <w:r w:rsidRPr="00A13C3E">
              <w:rPr>
                <w:rFonts w:ascii="Calibri" w:hAnsi="Calibri" w:cs="Calibri"/>
                <w:sz w:val="22"/>
                <w:szCs w:val="22"/>
              </w:rPr>
              <w:t>1</w:t>
            </w:r>
          </w:p>
        </w:tc>
        <w:tc>
          <w:tcPr>
            <w:tcW w:w="1599" w:type="dxa"/>
            <w:vAlign w:val="center"/>
          </w:tcPr>
          <w:p w14:paraId="06052B18" w14:textId="702B5262"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21</w:t>
            </w:r>
          </w:p>
        </w:tc>
        <w:tc>
          <w:tcPr>
            <w:tcW w:w="1527" w:type="dxa"/>
            <w:vAlign w:val="center"/>
          </w:tcPr>
          <w:p w14:paraId="0F52EA73" w14:textId="490459F6"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18</w:t>
            </w:r>
          </w:p>
        </w:tc>
        <w:tc>
          <w:tcPr>
            <w:tcW w:w="1576" w:type="dxa"/>
            <w:vAlign w:val="center"/>
          </w:tcPr>
          <w:p w14:paraId="7AF8FE80" w14:textId="46FBFC79"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49</w:t>
            </w:r>
          </w:p>
        </w:tc>
        <w:tc>
          <w:tcPr>
            <w:tcW w:w="1540" w:type="dxa"/>
            <w:vAlign w:val="center"/>
          </w:tcPr>
          <w:p w14:paraId="3D485B6A" w14:textId="4C117A15"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21</w:t>
            </w:r>
          </w:p>
        </w:tc>
        <w:tc>
          <w:tcPr>
            <w:tcW w:w="1521" w:type="dxa"/>
            <w:vAlign w:val="center"/>
          </w:tcPr>
          <w:p w14:paraId="1BE7CAC0" w14:textId="55856672"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13</w:t>
            </w:r>
          </w:p>
        </w:tc>
        <w:tc>
          <w:tcPr>
            <w:tcW w:w="2030" w:type="dxa"/>
            <w:vAlign w:val="center"/>
          </w:tcPr>
          <w:p w14:paraId="2659E80A" w14:textId="79B8160D"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6</w:t>
            </w:r>
          </w:p>
        </w:tc>
        <w:tc>
          <w:tcPr>
            <w:tcW w:w="1033" w:type="dxa"/>
            <w:vAlign w:val="center"/>
          </w:tcPr>
          <w:p w14:paraId="62279BA0" w14:textId="2632ED7B"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5</w:t>
            </w:r>
          </w:p>
        </w:tc>
      </w:tr>
      <w:tr w:rsidR="00A0598B" w:rsidRPr="00A13C3E" w14:paraId="7466CDC5" w14:textId="77777777" w:rsidTr="00494C62">
        <w:trPr>
          <w:trHeight w:val="286"/>
        </w:trPr>
        <w:tc>
          <w:tcPr>
            <w:tcW w:w="1777" w:type="dxa"/>
            <w:vMerge/>
            <w:shd w:val="clear" w:color="auto" w:fill="C9EFB9"/>
          </w:tcPr>
          <w:p w14:paraId="7099ECD6" w14:textId="77777777" w:rsidR="00C64ECA" w:rsidRPr="00A13C3E" w:rsidRDefault="00C64ECA" w:rsidP="00C64ECA">
            <w:pPr>
              <w:rPr>
                <w:rFonts w:ascii="Calibri" w:eastAsia="Aptos Narrow" w:hAnsi="Calibri" w:cs="Calibri"/>
                <w:b/>
                <w:bCs/>
                <w:color w:val="000000"/>
                <w:sz w:val="22"/>
                <w:szCs w:val="22"/>
              </w:rPr>
            </w:pPr>
          </w:p>
        </w:tc>
        <w:tc>
          <w:tcPr>
            <w:tcW w:w="1970" w:type="dxa"/>
            <w:vMerge/>
            <w:shd w:val="clear" w:color="auto" w:fill="C9EFB9"/>
          </w:tcPr>
          <w:p w14:paraId="5C1FCE8B" w14:textId="77777777" w:rsidR="00C64ECA" w:rsidRPr="00A13C3E" w:rsidRDefault="00C64ECA" w:rsidP="00C64ECA">
            <w:pPr>
              <w:rPr>
                <w:rFonts w:ascii="Calibri" w:eastAsia="Aptos Narrow" w:hAnsi="Calibri" w:cs="Calibri"/>
                <w:b/>
                <w:bCs/>
                <w:color w:val="000000"/>
                <w:sz w:val="22"/>
                <w:szCs w:val="22"/>
              </w:rPr>
            </w:pPr>
          </w:p>
        </w:tc>
        <w:tc>
          <w:tcPr>
            <w:tcW w:w="935" w:type="dxa"/>
          </w:tcPr>
          <w:p w14:paraId="4B438DA0" w14:textId="0C9A32F8" w:rsidR="00C64ECA" w:rsidRPr="00A13C3E" w:rsidRDefault="00C64ECA" w:rsidP="00C64ECA">
            <w:pPr>
              <w:rPr>
                <w:rFonts w:ascii="Calibri" w:hAnsi="Calibri" w:cs="Calibri"/>
                <w:sz w:val="22"/>
                <w:szCs w:val="22"/>
              </w:rPr>
            </w:pPr>
            <w:r w:rsidRPr="00A13C3E">
              <w:rPr>
                <w:rFonts w:ascii="Calibri" w:hAnsi="Calibri" w:cs="Calibri"/>
                <w:sz w:val="22"/>
                <w:szCs w:val="22"/>
              </w:rPr>
              <w:t>2</w:t>
            </w:r>
          </w:p>
        </w:tc>
        <w:tc>
          <w:tcPr>
            <w:tcW w:w="1599" w:type="dxa"/>
            <w:vAlign w:val="center"/>
          </w:tcPr>
          <w:p w14:paraId="799D18E0" w14:textId="0ACD4BCC"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21</w:t>
            </w:r>
          </w:p>
        </w:tc>
        <w:tc>
          <w:tcPr>
            <w:tcW w:w="1527" w:type="dxa"/>
            <w:vAlign w:val="center"/>
          </w:tcPr>
          <w:p w14:paraId="1AD03CD8" w14:textId="00E188DC"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17</w:t>
            </w:r>
          </w:p>
        </w:tc>
        <w:tc>
          <w:tcPr>
            <w:tcW w:w="1576" w:type="dxa"/>
            <w:vAlign w:val="center"/>
          </w:tcPr>
          <w:p w14:paraId="41BADA7F" w14:textId="674C18CA"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51</w:t>
            </w:r>
          </w:p>
        </w:tc>
        <w:tc>
          <w:tcPr>
            <w:tcW w:w="1540" w:type="dxa"/>
            <w:vAlign w:val="center"/>
          </w:tcPr>
          <w:p w14:paraId="385D2489" w14:textId="6D5FF86A"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21</w:t>
            </w:r>
          </w:p>
        </w:tc>
        <w:tc>
          <w:tcPr>
            <w:tcW w:w="1521" w:type="dxa"/>
            <w:vAlign w:val="center"/>
          </w:tcPr>
          <w:p w14:paraId="684F72E9" w14:textId="15C9E98E"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17</w:t>
            </w:r>
          </w:p>
        </w:tc>
        <w:tc>
          <w:tcPr>
            <w:tcW w:w="2030" w:type="dxa"/>
            <w:vAlign w:val="center"/>
          </w:tcPr>
          <w:p w14:paraId="4AF83800" w14:textId="7E11A767"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11</w:t>
            </w:r>
          </w:p>
        </w:tc>
        <w:tc>
          <w:tcPr>
            <w:tcW w:w="1033" w:type="dxa"/>
            <w:vAlign w:val="center"/>
          </w:tcPr>
          <w:p w14:paraId="2F892C4C" w14:textId="06500AD0"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5</w:t>
            </w:r>
          </w:p>
        </w:tc>
      </w:tr>
      <w:tr w:rsidR="00F30A04" w:rsidRPr="00A13C3E" w14:paraId="54DCC89E" w14:textId="77777777" w:rsidTr="00494C62">
        <w:trPr>
          <w:trHeight w:val="286"/>
        </w:trPr>
        <w:tc>
          <w:tcPr>
            <w:tcW w:w="1777" w:type="dxa"/>
            <w:vMerge/>
            <w:shd w:val="clear" w:color="auto" w:fill="C9EFB9"/>
          </w:tcPr>
          <w:p w14:paraId="6C26A087" w14:textId="77777777" w:rsidR="00C64ECA" w:rsidRPr="00A13C3E" w:rsidRDefault="00C64ECA" w:rsidP="00C64ECA">
            <w:pPr>
              <w:rPr>
                <w:rFonts w:ascii="Calibri" w:eastAsia="Aptos Narrow" w:hAnsi="Calibri" w:cs="Calibri"/>
                <w:b/>
                <w:bCs/>
                <w:color w:val="000000"/>
                <w:sz w:val="22"/>
                <w:szCs w:val="22"/>
              </w:rPr>
            </w:pPr>
          </w:p>
        </w:tc>
        <w:tc>
          <w:tcPr>
            <w:tcW w:w="1970" w:type="dxa"/>
            <w:vMerge/>
            <w:shd w:val="clear" w:color="auto" w:fill="C9EFB9"/>
          </w:tcPr>
          <w:p w14:paraId="20E949F0" w14:textId="77777777" w:rsidR="00C64ECA" w:rsidRPr="00A13C3E" w:rsidRDefault="00C64ECA" w:rsidP="00C64ECA">
            <w:pPr>
              <w:rPr>
                <w:rFonts w:ascii="Calibri" w:eastAsia="Aptos Narrow" w:hAnsi="Calibri" w:cs="Calibri"/>
                <w:b/>
                <w:bCs/>
                <w:color w:val="000000"/>
                <w:sz w:val="22"/>
                <w:szCs w:val="22"/>
              </w:rPr>
            </w:pPr>
          </w:p>
        </w:tc>
        <w:tc>
          <w:tcPr>
            <w:tcW w:w="935" w:type="dxa"/>
            <w:shd w:val="clear" w:color="auto" w:fill="C9EFB9"/>
          </w:tcPr>
          <w:p w14:paraId="09BA9371" w14:textId="12A1FE82" w:rsidR="00C64ECA" w:rsidRPr="00A13C3E" w:rsidRDefault="00C64ECA" w:rsidP="00C64ECA">
            <w:pPr>
              <w:rPr>
                <w:rFonts w:ascii="Calibri" w:hAnsi="Calibri" w:cs="Calibri"/>
                <w:sz w:val="22"/>
                <w:szCs w:val="22"/>
              </w:rPr>
            </w:pPr>
            <w:r w:rsidRPr="00A13C3E">
              <w:rPr>
                <w:rFonts w:ascii="Calibri" w:hAnsi="Calibri" w:cs="Calibri"/>
                <w:sz w:val="22"/>
                <w:szCs w:val="22"/>
              </w:rPr>
              <w:t>Total %</w:t>
            </w:r>
          </w:p>
        </w:tc>
        <w:tc>
          <w:tcPr>
            <w:tcW w:w="1599" w:type="dxa"/>
            <w:shd w:val="clear" w:color="auto" w:fill="C9EFB9"/>
            <w:vAlign w:val="center"/>
          </w:tcPr>
          <w:p w14:paraId="30C64F6F" w14:textId="2DFEF703"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100</w:t>
            </w:r>
            <w:r w:rsidRPr="00A13C3E">
              <w:rPr>
                <w:rFonts w:ascii="Calibri" w:hAnsi="Calibri" w:cs="Calibri"/>
                <w:color w:val="000000"/>
                <w:sz w:val="22"/>
                <w:szCs w:val="22"/>
              </w:rPr>
              <w:t>%</w:t>
            </w:r>
          </w:p>
        </w:tc>
        <w:tc>
          <w:tcPr>
            <w:tcW w:w="1527" w:type="dxa"/>
            <w:shd w:val="clear" w:color="auto" w:fill="C9EFB9"/>
            <w:vAlign w:val="center"/>
          </w:tcPr>
          <w:p w14:paraId="42E22798" w14:textId="2956F520"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81</w:t>
            </w:r>
            <w:r w:rsidRPr="00A13C3E">
              <w:rPr>
                <w:rFonts w:ascii="Calibri" w:hAnsi="Calibri" w:cs="Calibri"/>
                <w:color w:val="000000"/>
                <w:sz w:val="22"/>
                <w:szCs w:val="22"/>
              </w:rPr>
              <w:t>%</w:t>
            </w:r>
          </w:p>
        </w:tc>
        <w:tc>
          <w:tcPr>
            <w:tcW w:w="1576" w:type="dxa"/>
            <w:shd w:val="clear" w:color="auto" w:fill="C9EFB9"/>
            <w:vAlign w:val="center"/>
          </w:tcPr>
          <w:p w14:paraId="7915DCFD" w14:textId="08068799" w:rsidR="00C64ECA" w:rsidRPr="00A13C3E" w:rsidRDefault="00C64ECA" w:rsidP="00C64ECA">
            <w:pPr>
              <w:rPr>
                <w:rFonts w:ascii="Calibri" w:hAnsi="Calibri" w:cs="Calibri"/>
                <w:b/>
                <w:bCs/>
                <w:sz w:val="22"/>
                <w:szCs w:val="22"/>
              </w:rPr>
            </w:pPr>
            <w:r w:rsidRPr="00A13C3E">
              <w:rPr>
                <w:rFonts w:ascii="Calibri" w:hAnsi="Calibri" w:cs="Calibri"/>
                <w:b/>
                <w:bCs/>
                <w:color w:val="000000"/>
                <w:sz w:val="22"/>
                <w:szCs w:val="22"/>
                <w:lang w:val="en-IE"/>
              </w:rPr>
              <w:t>88</w:t>
            </w:r>
            <w:r w:rsidRPr="00A13C3E">
              <w:rPr>
                <w:rFonts w:ascii="Calibri" w:hAnsi="Calibri" w:cs="Calibri"/>
                <w:b/>
                <w:bCs/>
                <w:color w:val="000000"/>
                <w:sz w:val="22"/>
                <w:szCs w:val="22"/>
              </w:rPr>
              <w:t>%</w:t>
            </w:r>
          </w:p>
        </w:tc>
        <w:tc>
          <w:tcPr>
            <w:tcW w:w="1540" w:type="dxa"/>
            <w:shd w:val="clear" w:color="auto" w:fill="C9EFB9"/>
            <w:vAlign w:val="center"/>
          </w:tcPr>
          <w:p w14:paraId="56CBCFE4" w14:textId="7D8CAA2E"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100</w:t>
            </w:r>
            <w:r w:rsidRPr="00A13C3E">
              <w:rPr>
                <w:rFonts w:ascii="Calibri" w:hAnsi="Calibri" w:cs="Calibri"/>
                <w:color w:val="000000"/>
                <w:sz w:val="22"/>
                <w:szCs w:val="22"/>
              </w:rPr>
              <w:t>%</w:t>
            </w:r>
          </w:p>
        </w:tc>
        <w:tc>
          <w:tcPr>
            <w:tcW w:w="1521" w:type="dxa"/>
            <w:shd w:val="clear" w:color="auto" w:fill="C9EFB9"/>
            <w:vAlign w:val="center"/>
          </w:tcPr>
          <w:p w14:paraId="63F352F0" w14:textId="1869B05B"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46</w:t>
            </w:r>
            <w:r w:rsidRPr="00A13C3E">
              <w:rPr>
                <w:rFonts w:ascii="Calibri" w:hAnsi="Calibri" w:cs="Calibri"/>
                <w:color w:val="000000"/>
                <w:sz w:val="22"/>
                <w:szCs w:val="22"/>
              </w:rPr>
              <w:t>%</w:t>
            </w:r>
          </w:p>
        </w:tc>
        <w:tc>
          <w:tcPr>
            <w:tcW w:w="2030" w:type="dxa"/>
            <w:shd w:val="clear" w:color="auto" w:fill="C9EFB9"/>
            <w:vAlign w:val="center"/>
          </w:tcPr>
          <w:p w14:paraId="08C1BDB9" w14:textId="299F6076"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54</w:t>
            </w:r>
            <w:r w:rsidRPr="00A13C3E">
              <w:rPr>
                <w:rFonts w:ascii="Calibri" w:hAnsi="Calibri" w:cs="Calibri"/>
                <w:color w:val="000000"/>
                <w:sz w:val="22"/>
                <w:szCs w:val="22"/>
              </w:rPr>
              <w:t>%</w:t>
            </w:r>
          </w:p>
        </w:tc>
        <w:tc>
          <w:tcPr>
            <w:tcW w:w="1033" w:type="dxa"/>
            <w:vAlign w:val="center"/>
          </w:tcPr>
          <w:p w14:paraId="0B981157" w14:textId="3DBEE31C"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 </w:t>
            </w:r>
          </w:p>
        </w:tc>
      </w:tr>
      <w:tr w:rsidR="00A0598B" w:rsidRPr="00A13C3E" w14:paraId="59FED792" w14:textId="77777777" w:rsidTr="00494C62">
        <w:trPr>
          <w:trHeight w:val="286"/>
        </w:trPr>
        <w:tc>
          <w:tcPr>
            <w:tcW w:w="1777" w:type="dxa"/>
            <w:vMerge w:val="restart"/>
            <w:shd w:val="clear" w:color="auto" w:fill="C9EFB9"/>
          </w:tcPr>
          <w:p w14:paraId="78947B25" w14:textId="749DC997" w:rsidR="00C64ECA" w:rsidRPr="00A13C3E" w:rsidRDefault="00C64ECA" w:rsidP="00C64ECA">
            <w:pPr>
              <w:rPr>
                <w:rFonts w:ascii="Calibri" w:hAnsi="Calibri" w:cs="Calibri"/>
                <w:sz w:val="22"/>
                <w:szCs w:val="22"/>
                <w:vertAlign w:val="superscript"/>
              </w:rPr>
            </w:pPr>
            <w:r w:rsidRPr="00A13C3E">
              <w:rPr>
                <w:rFonts w:ascii="Calibri" w:eastAsia="Aptos Narrow" w:hAnsi="Calibri" w:cs="Calibri"/>
                <w:b/>
                <w:bCs/>
                <w:color w:val="000000"/>
                <w:sz w:val="22"/>
                <w:szCs w:val="22"/>
              </w:rPr>
              <w:t>Va</w:t>
            </w:r>
            <w:r w:rsidR="00326C33" w:rsidRPr="00A13C3E">
              <w:rPr>
                <w:rFonts w:ascii="Calibri" w:eastAsia="Aptos Narrow" w:hAnsi="Calibri" w:cs="Calibri"/>
                <w:b/>
                <w:bCs/>
                <w:color w:val="000000"/>
                <w:sz w:val="22"/>
                <w:szCs w:val="22"/>
              </w:rPr>
              <w:t>/</w:t>
            </w:r>
            <w:r w:rsidRPr="00A13C3E">
              <w:rPr>
                <w:rFonts w:ascii="Calibri" w:eastAsia="Aptos Narrow" w:hAnsi="Calibri" w:cs="Calibri"/>
                <w:b/>
                <w:bCs/>
                <w:color w:val="000000"/>
                <w:sz w:val="22"/>
                <w:szCs w:val="22"/>
              </w:rPr>
              <w:t>DoD 2020</w:t>
            </w:r>
            <w:r w:rsidR="00ED0D85" w:rsidRPr="00ED0D85">
              <w:rPr>
                <w:rFonts w:ascii="Calibri" w:eastAsia="Aptos Narrow" w:hAnsi="Calibri" w:cs="Calibri"/>
                <w:b/>
                <w:bCs/>
                <w:color w:val="000000"/>
                <w:sz w:val="22"/>
                <w:szCs w:val="22"/>
                <w:vertAlign w:val="superscript"/>
              </w:rPr>
              <w:t>28</w:t>
            </w:r>
          </w:p>
        </w:tc>
        <w:tc>
          <w:tcPr>
            <w:tcW w:w="1970" w:type="dxa"/>
            <w:vMerge w:val="restart"/>
            <w:shd w:val="clear" w:color="auto" w:fill="C9EFB9"/>
          </w:tcPr>
          <w:p w14:paraId="734532B3" w14:textId="5571557A" w:rsidR="00C64ECA" w:rsidRPr="00A13C3E" w:rsidRDefault="00C64ECA" w:rsidP="00C64ECA">
            <w:pPr>
              <w:rPr>
                <w:rFonts w:ascii="Calibri" w:hAnsi="Calibri" w:cs="Calibri"/>
                <w:sz w:val="22"/>
                <w:szCs w:val="22"/>
              </w:rPr>
            </w:pPr>
            <w:r w:rsidRPr="00A13C3E">
              <w:rPr>
                <w:rFonts w:ascii="Calibri" w:eastAsia="Aptos Narrow" w:hAnsi="Calibri" w:cs="Calibri"/>
                <w:b/>
                <w:bCs/>
                <w:color w:val="000000"/>
                <w:sz w:val="22"/>
                <w:szCs w:val="22"/>
              </w:rPr>
              <w:t>Yes</w:t>
            </w:r>
          </w:p>
        </w:tc>
        <w:tc>
          <w:tcPr>
            <w:tcW w:w="935" w:type="dxa"/>
          </w:tcPr>
          <w:p w14:paraId="6B3A2319" w14:textId="54035459" w:rsidR="00C64ECA" w:rsidRPr="00A13C3E" w:rsidRDefault="00C64ECA" w:rsidP="00C64ECA">
            <w:pPr>
              <w:rPr>
                <w:rFonts w:ascii="Calibri" w:hAnsi="Calibri" w:cs="Calibri"/>
                <w:sz w:val="22"/>
                <w:szCs w:val="22"/>
              </w:rPr>
            </w:pPr>
            <w:r w:rsidRPr="00A13C3E">
              <w:rPr>
                <w:rFonts w:ascii="Calibri" w:hAnsi="Calibri" w:cs="Calibri"/>
                <w:sz w:val="22"/>
                <w:szCs w:val="22"/>
              </w:rPr>
              <w:t>1</w:t>
            </w:r>
          </w:p>
        </w:tc>
        <w:tc>
          <w:tcPr>
            <w:tcW w:w="1599" w:type="dxa"/>
            <w:vAlign w:val="center"/>
          </w:tcPr>
          <w:p w14:paraId="40B6EB66" w14:textId="66417E83"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21</w:t>
            </w:r>
          </w:p>
        </w:tc>
        <w:tc>
          <w:tcPr>
            <w:tcW w:w="1527" w:type="dxa"/>
            <w:vAlign w:val="center"/>
          </w:tcPr>
          <w:p w14:paraId="447170F6" w14:textId="799F5535"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19</w:t>
            </w:r>
          </w:p>
        </w:tc>
        <w:tc>
          <w:tcPr>
            <w:tcW w:w="1576" w:type="dxa"/>
            <w:vAlign w:val="center"/>
          </w:tcPr>
          <w:p w14:paraId="4F075D17" w14:textId="7094C87D"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50</w:t>
            </w:r>
          </w:p>
        </w:tc>
        <w:tc>
          <w:tcPr>
            <w:tcW w:w="1540" w:type="dxa"/>
            <w:vAlign w:val="center"/>
          </w:tcPr>
          <w:p w14:paraId="688B1F62" w14:textId="16DC5561"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21</w:t>
            </w:r>
          </w:p>
        </w:tc>
        <w:tc>
          <w:tcPr>
            <w:tcW w:w="1521" w:type="dxa"/>
            <w:vAlign w:val="center"/>
          </w:tcPr>
          <w:p w14:paraId="3C3FDF40" w14:textId="1DC4285B"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16</w:t>
            </w:r>
          </w:p>
        </w:tc>
        <w:tc>
          <w:tcPr>
            <w:tcW w:w="2030" w:type="dxa"/>
            <w:vAlign w:val="center"/>
          </w:tcPr>
          <w:p w14:paraId="79645C42" w14:textId="094CF4CB"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9</w:t>
            </w:r>
          </w:p>
        </w:tc>
        <w:tc>
          <w:tcPr>
            <w:tcW w:w="1033" w:type="dxa"/>
            <w:vAlign w:val="center"/>
          </w:tcPr>
          <w:p w14:paraId="1A345128" w14:textId="6857B908"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6</w:t>
            </w:r>
          </w:p>
        </w:tc>
      </w:tr>
      <w:tr w:rsidR="00A0598B" w:rsidRPr="00A13C3E" w14:paraId="2092FA7C" w14:textId="77777777" w:rsidTr="00494C62">
        <w:trPr>
          <w:trHeight w:val="286"/>
        </w:trPr>
        <w:tc>
          <w:tcPr>
            <w:tcW w:w="1777" w:type="dxa"/>
            <w:vMerge/>
            <w:shd w:val="clear" w:color="auto" w:fill="C9EFB9"/>
          </w:tcPr>
          <w:p w14:paraId="5F087391" w14:textId="77777777" w:rsidR="00C64ECA" w:rsidRPr="00A13C3E" w:rsidRDefault="00C64ECA" w:rsidP="00C64ECA">
            <w:pPr>
              <w:rPr>
                <w:rFonts w:ascii="Calibri" w:eastAsia="Aptos Narrow" w:hAnsi="Calibri" w:cs="Calibri"/>
                <w:b/>
                <w:bCs/>
                <w:color w:val="000000"/>
                <w:sz w:val="22"/>
                <w:szCs w:val="22"/>
              </w:rPr>
            </w:pPr>
          </w:p>
        </w:tc>
        <w:tc>
          <w:tcPr>
            <w:tcW w:w="1970" w:type="dxa"/>
            <w:vMerge/>
            <w:shd w:val="clear" w:color="auto" w:fill="C9EFB9"/>
          </w:tcPr>
          <w:p w14:paraId="62467A15" w14:textId="77777777" w:rsidR="00C64ECA" w:rsidRPr="00A13C3E" w:rsidRDefault="00C64ECA" w:rsidP="00C64ECA">
            <w:pPr>
              <w:rPr>
                <w:rFonts w:ascii="Calibri" w:hAnsi="Calibri" w:cs="Calibri"/>
                <w:sz w:val="22"/>
                <w:szCs w:val="22"/>
              </w:rPr>
            </w:pPr>
          </w:p>
        </w:tc>
        <w:tc>
          <w:tcPr>
            <w:tcW w:w="935" w:type="dxa"/>
          </w:tcPr>
          <w:p w14:paraId="44C673DC" w14:textId="1EC7AA22" w:rsidR="00C64ECA" w:rsidRPr="00A13C3E" w:rsidRDefault="00C64ECA" w:rsidP="00C64ECA">
            <w:pPr>
              <w:rPr>
                <w:rFonts w:ascii="Calibri" w:hAnsi="Calibri" w:cs="Calibri"/>
                <w:sz w:val="22"/>
                <w:szCs w:val="22"/>
              </w:rPr>
            </w:pPr>
            <w:r w:rsidRPr="00A13C3E">
              <w:rPr>
                <w:rFonts w:ascii="Calibri" w:hAnsi="Calibri" w:cs="Calibri"/>
                <w:sz w:val="22"/>
                <w:szCs w:val="22"/>
              </w:rPr>
              <w:t>2</w:t>
            </w:r>
          </w:p>
        </w:tc>
        <w:tc>
          <w:tcPr>
            <w:tcW w:w="1599" w:type="dxa"/>
            <w:vAlign w:val="center"/>
          </w:tcPr>
          <w:p w14:paraId="0C579EE9" w14:textId="086244F9"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21</w:t>
            </w:r>
          </w:p>
        </w:tc>
        <w:tc>
          <w:tcPr>
            <w:tcW w:w="1527" w:type="dxa"/>
            <w:vAlign w:val="center"/>
          </w:tcPr>
          <w:p w14:paraId="1877F7E9" w14:textId="3CFCA880"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18</w:t>
            </w:r>
          </w:p>
        </w:tc>
        <w:tc>
          <w:tcPr>
            <w:tcW w:w="1576" w:type="dxa"/>
            <w:vAlign w:val="center"/>
          </w:tcPr>
          <w:p w14:paraId="4D6E6003" w14:textId="43D8F823"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53</w:t>
            </w:r>
          </w:p>
        </w:tc>
        <w:tc>
          <w:tcPr>
            <w:tcW w:w="1540" w:type="dxa"/>
            <w:vAlign w:val="center"/>
          </w:tcPr>
          <w:p w14:paraId="1E66400A" w14:textId="75B4350C"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21</w:t>
            </w:r>
          </w:p>
        </w:tc>
        <w:tc>
          <w:tcPr>
            <w:tcW w:w="1521" w:type="dxa"/>
            <w:vAlign w:val="center"/>
          </w:tcPr>
          <w:p w14:paraId="53B37727" w14:textId="1D640180"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19</w:t>
            </w:r>
          </w:p>
        </w:tc>
        <w:tc>
          <w:tcPr>
            <w:tcW w:w="2030" w:type="dxa"/>
            <w:vAlign w:val="center"/>
          </w:tcPr>
          <w:p w14:paraId="26EF03DD" w14:textId="209A53CF"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11</w:t>
            </w:r>
          </w:p>
        </w:tc>
        <w:tc>
          <w:tcPr>
            <w:tcW w:w="1033" w:type="dxa"/>
            <w:vAlign w:val="center"/>
          </w:tcPr>
          <w:p w14:paraId="3A73EFF4" w14:textId="5B8DEA8A"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6</w:t>
            </w:r>
          </w:p>
        </w:tc>
      </w:tr>
      <w:tr w:rsidR="00934B32" w:rsidRPr="00A13C3E" w14:paraId="5AAEEF59" w14:textId="77777777" w:rsidTr="00494C62">
        <w:trPr>
          <w:trHeight w:val="286"/>
        </w:trPr>
        <w:tc>
          <w:tcPr>
            <w:tcW w:w="1777" w:type="dxa"/>
            <w:vMerge/>
            <w:shd w:val="clear" w:color="auto" w:fill="C9EFB9"/>
          </w:tcPr>
          <w:p w14:paraId="3EE6DD45" w14:textId="77777777" w:rsidR="00C64ECA" w:rsidRPr="00A13C3E" w:rsidRDefault="00C64ECA" w:rsidP="00C64ECA">
            <w:pPr>
              <w:rPr>
                <w:rFonts w:ascii="Calibri" w:eastAsia="Aptos Narrow" w:hAnsi="Calibri" w:cs="Calibri"/>
                <w:b/>
                <w:bCs/>
                <w:color w:val="000000"/>
                <w:sz w:val="22"/>
                <w:szCs w:val="22"/>
              </w:rPr>
            </w:pPr>
          </w:p>
        </w:tc>
        <w:tc>
          <w:tcPr>
            <w:tcW w:w="1970" w:type="dxa"/>
            <w:vMerge/>
            <w:shd w:val="clear" w:color="auto" w:fill="C9EFB9"/>
          </w:tcPr>
          <w:p w14:paraId="39C3666D" w14:textId="77777777" w:rsidR="00C64ECA" w:rsidRPr="00A13C3E" w:rsidRDefault="00C64ECA" w:rsidP="00C64ECA">
            <w:pPr>
              <w:rPr>
                <w:rFonts w:ascii="Calibri" w:hAnsi="Calibri" w:cs="Calibri"/>
                <w:sz w:val="22"/>
                <w:szCs w:val="22"/>
              </w:rPr>
            </w:pPr>
          </w:p>
        </w:tc>
        <w:tc>
          <w:tcPr>
            <w:tcW w:w="935" w:type="dxa"/>
            <w:shd w:val="clear" w:color="auto" w:fill="C9EFB9"/>
          </w:tcPr>
          <w:p w14:paraId="25264A27" w14:textId="6CD69EFC" w:rsidR="00C64ECA" w:rsidRPr="00A13C3E" w:rsidRDefault="00C64ECA" w:rsidP="00C64ECA">
            <w:pPr>
              <w:rPr>
                <w:rFonts w:ascii="Calibri" w:hAnsi="Calibri" w:cs="Calibri"/>
                <w:sz w:val="22"/>
                <w:szCs w:val="22"/>
              </w:rPr>
            </w:pPr>
            <w:r w:rsidRPr="00A13C3E">
              <w:rPr>
                <w:rFonts w:ascii="Calibri" w:hAnsi="Calibri" w:cs="Calibri"/>
                <w:sz w:val="22"/>
                <w:szCs w:val="22"/>
              </w:rPr>
              <w:t>Total %</w:t>
            </w:r>
          </w:p>
        </w:tc>
        <w:tc>
          <w:tcPr>
            <w:tcW w:w="1599" w:type="dxa"/>
            <w:shd w:val="clear" w:color="auto" w:fill="C9EFB9"/>
            <w:vAlign w:val="center"/>
          </w:tcPr>
          <w:p w14:paraId="183D2C95" w14:textId="62445AB1"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100</w:t>
            </w:r>
            <w:r w:rsidRPr="00A13C3E">
              <w:rPr>
                <w:rFonts w:ascii="Calibri" w:hAnsi="Calibri" w:cs="Calibri"/>
                <w:color w:val="000000"/>
                <w:sz w:val="22"/>
                <w:szCs w:val="22"/>
              </w:rPr>
              <w:t>%</w:t>
            </w:r>
          </w:p>
        </w:tc>
        <w:tc>
          <w:tcPr>
            <w:tcW w:w="1527" w:type="dxa"/>
            <w:shd w:val="clear" w:color="auto" w:fill="C9EFB9"/>
            <w:vAlign w:val="center"/>
          </w:tcPr>
          <w:p w14:paraId="7DE40074" w14:textId="7358319B"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86</w:t>
            </w:r>
            <w:r w:rsidRPr="00A13C3E">
              <w:rPr>
                <w:rFonts w:ascii="Calibri" w:hAnsi="Calibri" w:cs="Calibri"/>
                <w:color w:val="000000"/>
                <w:sz w:val="22"/>
                <w:szCs w:val="22"/>
              </w:rPr>
              <w:t>%</w:t>
            </w:r>
          </w:p>
        </w:tc>
        <w:tc>
          <w:tcPr>
            <w:tcW w:w="1576" w:type="dxa"/>
            <w:shd w:val="clear" w:color="auto" w:fill="C9EFB9"/>
            <w:vAlign w:val="center"/>
          </w:tcPr>
          <w:p w14:paraId="2EF2686A" w14:textId="19740A70" w:rsidR="00C64ECA" w:rsidRPr="00A13C3E" w:rsidRDefault="00C64ECA" w:rsidP="00C64ECA">
            <w:pPr>
              <w:rPr>
                <w:rFonts w:ascii="Calibri" w:hAnsi="Calibri" w:cs="Calibri"/>
                <w:b/>
                <w:bCs/>
                <w:sz w:val="22"/>
                <w:szCs w:val="22"/>
              </w:rPr>
            </w:pPr>
            <w:r w:rsidRPr="00A13C3E">
              <w:rPr>
                <w:rFonts w:ascii="Calibri" w:hAnsi="Calibri" w:cs="Calibri"/>
                <w:b/>
                <w:bCs/>
                <w:color w:val="000000"/>
                <w:sz w:val="22"/>
                <w:szCs w:val="22"/>
                <w:lang w:val="en-IE"/>
              </w:rPr>
              <w:t>91</w:t>
            </w:r>
            <w:r w:rsidRPr="00A13C3E">
              <w:rPr>
                <w:rFonts w:ascii="Calibri" w:hAnsi="Calibri" w:cs="Calibri"/>
                <w:b/>
                <w:bCs/>
                <w:color w:val="000000"/>
                <w:sz w:val="22"/>
                <w:szCs w:val="22"/>
              </w:rPr>
              <w:t>%</w:t>
            </w:r>
          </w:p>
        </w:tc>
        <w:tc>
          <w:tcPr>
            <w:tcW w:w="1540" w:type="dxa"/>
            <w:shd w:val="clear" w:color="auto" w:fill="C9EFB9"/>
            <w:vAlign w:val="center"/>
          </w:tcPr>
          <w:p w14:paraId="249C712B" w14:textId="13C11939"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100</w:t>
            </w:r>
            <w:r w:rsidRPr="00A13C3E">
              <w:rPr>
                <w:rFonts w:ascii="Calibri" w:hAnsi="Calibri" w:cs="Calibri"/>
                <w:color w:val="000000"/>
                <w:sz w:val="22"/>
                <w:szCs w:val="22"/>
              </w:rPr>
              <w:t>%</w:t>
            </w:r>
          </w:p>
        </w:tc>
        <w:tc>
          <w:tcPr>
            <w:tcW w:w="1521" w:type="dxa"/>
            <w:shd w:val="clear" w:color="auto" w:fill="C9EFB9"/>
            <w:vAlign w:val="center"/>
          </w:tcPr>
          <w:p w14:paraId="20AE3D1D" w14:textId="1374F51E"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56</w:t>
            </w:r>
            <w:r w:rsidRPr="00A13C3E">
              <w:rPr>
                <w:rFonts w:ascii="Calibri" w:hAnsi="Calibri" w:cs="Calibri"/>
                <w:color w:val="000000"/>
                <w:sz w:val="22"/>
                <w:szCs w:val="22"/>
              </w:rPr>
              <w:t>%</w:t>
            </w:r>
          </w:p>
        </w:tc>
        <w:tc>
          <w:tcPr>
            <w:tcW w:w="2030" w:type="dxa"/>
            <w:shd w:val="clear" w:color="auto" w:fill="C9EFB9"/>
            <w:vAlign w:val="center"/>
          </w:tcPr>
          <w:p w14:paraId="576B47BE" w14:textId="08EC2E82"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67</w:t>
            </w:r>
            <w:r w:rsidRPr="00A13C3E">
              <w:rPr>
                <w:rFonts w:ascii="Calibri" w:hAnsi="Calibri" w:cs="Calibri"/>
                <w:color w:val="000000"/>
                <w:sz w:val="22"/>
                <w:szCs w:val="22"/>
              </w:rPr>
              <w:t>%</w:t>
            </w:r>
          </w:p>
        </w:tc>
        <w:tc>
          <w:tcPr>
            <w:tcW w:w="1033" w:type="dxa"/>
            <w:vAlign w:val="center"/>
          </w:tcPr>
          <w:p w14:paraId="49AC256E" w14:textId="33FADB73" w:rsidR="00C64ECA" w:rsidRPr="00A13C3E" w:rsidRDefault="00C64ECA" w:rsidP="00C64ECA">
            <w:pPr>
              <w:rPr>
                <w:rFonts w:ascii="Calibri" w:hAnsi="Calibri" w:cs="Calibri"/>
                <w:sz w:val="22"/>
                <w:szCs w:val="22"/>
              </w:rPr>
            </w:pPr>
            <w:r w:rsidRPr="00A13C3E">
              <w:rPr>
                <w:rFonts w:ascii="Calibri" w:hAnsi="Calibri" w:cs="Calibri"/>
                <w:color w:val="000000"/>
                <w:sz w:val="22"/>
                <w:szCs w:val="22"/>
                <w:lang w:val="en-IE"/>
              </w:rPr>
              <w:t> </w:t>
            </w:r>
          </w:p>
        </w:tc>
      </w:tr>
    </w:tbl>
    <w:p w14:paraId="07EC9512" w14:textId="242157FE" w:rsidR="00392CF7" w:rsidRPr="00A13C3E" w:rsidRDefault="00392CF7" w:rsidP="008A01CF">
      <w:pPr>
        <w:rPr>
          <w:rFonts w:ascii="Calibri" w:hAnsi="Calibri" w:cs="Calibri"/>
          <w:b/>
          <w:bCs/>
          <w:sz w:val="22"/>
          <w:szCs w:val="22"/>
        </w:rPr>
      </w:pPr>
      <w:r w:rsidRPr="00A13C3E">
        <w:rPr>
          <w:rFonts w:ascii="Calibri" w:hAnsi="Calibri" w:cs="Calibri"/>
          <w:sz w:val="22"/>
          <w:szCs w:val="22"/>
        </w:rPr>
        <w:br w:type="page"/>
      </w:r>
    </w:p>
    <w:p w14:paraId="35CE642E" w14:textId="574961D7" w:rsidR="00392CF7" w:rsidRPr="00A13C3E" w:rsidRDefault="008A01CF" w:rsidP="008A01CF">
      <w:pPr>
        <w:rPr>
          <w:rFonts w:ascii="Calibri" w:hAnsi="Calibri" w:cs="Calibri"/>
          <w:b/>
          <w:bCs/>
          <w:sz w:val="22"/>
          <w:szCs w:val="22"/>
        </w:rPr>
      </w:pPr>
      <w:r w:rsidRPr="00A13C3E">
        <w:rPr>
          <w:rFonts w:ascii="Calibri" w:hAnsi="Calibri" w:cs="Calibri"/>
          <w:b/>
          <w:bCs/>
          <w:sz w:val="22"/>
          <w:szCs w:val="22"/>
        </w:rPr>
        <w:lastRenderedPageBreak/>
        <w:t>C</w:t>
      </w:r>
      <w:r w:rsidR="008D38CB" w:rsidRPr="00A13C3E">
        <w:rPr>
          <w:rFonts w:ascii="Calibri" w:hAnsi="Calibri" w:cs="Calibri"/>
          <w:b/>
          <w:bCs/>
          <w:sz w:val="22"/>
          <w:szCs w:val="22"/>
        </w:rPr>
        <w:t>h</w:t>
      </w:r>
      <w:r w:rsidRPr="00A13C3E">
        <w:rPr>
          <w:rFonts w:ascii="Calibri" w:hAnsi="Calibri" w:cs="Calibri"/>
          <w:b/>
          <w:bCs/>
          <w:sz w:val="22"/>
          <w:szCs w:val="22"/>
        </w:rPr>
        <w:t>apter</w:t>
      </w:r>
      <w:r w:rsidR="00392CF7" w:rsidRPr="00A13C3E">
        <w:rPr>
          <w:rFonts w:ascii="Calibri" w:hAnsi="Calibri" w:cs="Calibri"/>
          <w:b/>
          <w:bCs/>
          <w:sz w:val="22"/>
          <w:szCs w:val="22"/>
        </w:rPr>
        <w:t xml:space="preserve"> 3: Evidence-to-Decision Framework</w:t>
      </w:r>
    </w:p>
    <w:p w14:paraId="49E60776" w14:textId="159636B4" w:rsidR="00392CF7" w:rsidRPr="00A13C3E" w:rsidRDefault="00B275C3" w:rsidP="008A01CF">
      <w:pPr>
        <w:rPr>
          <w:rFonts w:ascii="Calibri" w:hAnsi="Calibri" w:cs="Calibri"/>
          <w:b/>
          <w:bCs/>
          <w:smallCaps/>
          <w:color w:val="000000"/>
          <w:sz w:val="22"/>
          <w:szCs w:val="22"/>
        </w:rPr>
      </w:pPr>
      <w:r w:rsidRPr="00A13C3E">
        <w:rPr>
          <w:rFonts w:ascii="Calibri" w:hAnsi="Calibri" w:cs="Calibri"/>
          <w:b/>
          <w:bCs/>
          <w:smallCaps/>
          <w:color w:val="000000"/>
          <w:sz w:val="22"/>
          <w:szCs w:val="22"/>
        </w:rPr>
        <w:t xml:space="preserve">3.1 </w:t>
      </w:r>
      <w:r w:rsidR="00392CF7" w:rsidRPr="00A13C3E">
        <w:rPr>
          <w:rFonts w:ascii="Calibri" w:hAnsi="Calibri" w:cs="Calibri"/>
          <w:b/>
          <w:bCs/>
          <w:smallCaps/>
          <w:color w:val="000000"/>
          <w:sz w:val="22"/>
          <w:szCs w:val="22"/>
        </w:rPr>
        <w:t>SUMMARY OF JUDGEMENTS</w:t>
      </w:r>
      <w:r w:rsidRPr="00A13C3E">
        <w:rPr>
          <w:rFonts w:ascii="Calibri" w:hAnsi="Calibri" w:cs="Calibri"/>
          <w:b/>
          <w:bCs/>
          <w:smallCaps/>
          <w:color w:val="000000"/>
          <w:sz w:val="22"/>
          <w:szCs w:val="22"/>
        </w:rPr>
        <w:t xml:space="preserve"> - STATIN</w:t>
      </w:r>
    </w:p>
    <w:tbl>
      <w:tblPr>
        <w:tblW w:w="15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214"/>
        <w:gridCol w:w="2371"/>
        <w:gridCol w:w="2340"/>
        <w:gridCol w:w="2160"/>
        <w:gridCol w:w="2250"/>
        <w:gridCol w:w="1620"/>
        <w:gridCol w:w="1080"/>
        <w:gridCol w:w="1153"/>
      </w:tblGrid>
      <w:tr w:rsidR="008D38CB" w:rsidRPr="00A13C3E" w14:paraId="535ABE33" w14:textId="77777777" w:rsidTr="005A3676">
        <w:trPr>
          <w:trHeight w:val="253"/>
          <w:tblHeader/>
        </w:trPr>
        <w:tc>
          <w:tcPr>
            <w:tcW w:w="15188" w:type="dxa"/>
            <w:gridSpan w:val="8"/>
            <w:tcMar>
              <w:top w:w="75" w:type="dxa"/>
              <w:left w:w="75" w:type="dxa"/>
              <w:bottom w:w="75" w:type="dxa"/>
              <w:right w:w="75" w:type="dxa"/>
            </w:tcMar>
            <w:vAlign w:val="center"/>
          </w:tcPr>
          <w:p w14:paraId="6E552434" w14:textId="6B239813" w:rsidR="008D38CB" w:rsidRPr="00A13C3E" w:rsidRDefault="008D38CB" w:rsidP="008D38CB">
            <w:pPr>
              <w:pBdr>
                <w:top w:val="nil"/>
                <w:left w:val="nil"/>
                <w:bottom w:val="nil"/>
                <w:right w:val="nil"/>
                <w:between w:val="nil"/>
              </w:pBdr>
              <w:rPr>
                <w:rFonts w:ascii="Calibri" w:hAnsi="Calibri" w:cs="Calibri"/>
                <w:b/>
                <w:bCs/>
                <w:smallCaps/>
                <w:color w:val="FFFFFF"/>
                <w:sz w:val="22"/>
                <w:szCs w:val="22"/>
              </w:rPr>
            </w:pPr>
            <w:r w:rsidRPr="00A13C3E">
              <w:rPr>
                <w:rFonts w:ascii="Calibri" w:hAnsi="Calibri" w:cs="Calibri"/>
                <w:b/>
                <w:bCs/>
                <w:sz w:val="22"/>
                <w:szCs w:val="22"/>
              </w:rPr>
              <w:t>Table 3.1</w:t>
            </w:r>
            <w:r w:rsidR="00B275C3" w:rsidRPr="00A13C3E">
              <w:rPr>
                <w:rFonts w:ascii="Calibri" w:hAnsi="Calibri" w:cs="Calibri"/>
                <w:b/>
                <w:bCs/>
                <w:sz w:val="22"/>
                <w:szCs w:val="22"/>
              </w:rPr>
              <w:t>.1</w:t>
            </w:r>
            <w:r w:rsidRPr="00A13C3E">
              <w:rPr>
                <w:rFonts w:ascii="Calibri" w:hAnsi="Calibri" w:cs="Calibri"/>
                <w:b/>
                <w:bCs/>
                <w:sz w:val="22"/>
                <w:szCs w:val="22"/>
              </w:rPr>
              <w:t>: Evidence to Decision Framework - Statin therapy for antipsychotic-</w:t>
            </w:r>
            <w:r w:rsidR="000F3524" w:rsidRPr="000F3524">
              <w:rPr>
                <w:rFonts w:ascii="Calibri" w:hAnsi="Calibri" w:cs="Calibri"/>
                <w:b/>
                <w:bCs/>
                <w:sz w:val="22"/>
                <w:szCs w:val="22"/>
              </w:rPr>
              <w:t>related</w:t>
            </w:r>
            <w:r w:rsidR="000F3524" w:rsidRPr="00A13C3E">
              <w:rPr>
                <w:rFonts w:ascii="Calibri" w:hAnsi="Calibri" w:cs="Calibri"/>
                <w:sz w:val="22"/>
                <w:szCs w:val="22"/>
              </w:rPr>
              <w:t xml:space="preserve"> </w:t>
            </w:r>
            <w:proofErr w:type="spellStart"/>
            <w:r w:rsidRPr="00A13C3E">
              <w:rPr>
                <w:rFonts w:ascii="Calibri" w:hAnsi="Calibri" w:cs="Calibri"/>
                <w:b/>
                <w:bCs/>
                <w:sz w:val="22"/>
                <w:szCs w:val="22"/>
              </w:rPr>
              <w:t>dyslipidaemia</w:t>
            </w:r>
            <w:proofErr w:type="spellEnd"/>
          </w:p>
        </w:tc>
      </w:tr>
      <w:tr w:rsidR="00392CF7" w:rsidRPr="00A13C3E" w14:paraId="04426259" w14:textId="77777777" w:rsidTr="008D38CB">
        <w:trPr>
          <w:trHeight w:val="253"/>
          <w:tblHeader/>
        </w:trPr>
        <w:tc>
          <w:tcPr>
            <w:tcW w:w="2214" w:type="dxa"/>
            <w:tcMar>
              <w:top w:w="75" w:type="dxa"/>
              <w:left w:w="75" w:type="dxa"/>
              <w:bottom w:w="75" w:type="dxa"/>
              <w:right w:w="75" w:type="dxa"/>
            </w:tcMar>
            <w:vAlign w:val="center"/>
          </w:tcPr>
          <w:p w14:paraId="18B9100A" w14:textId="77777777" w:rsidR="00392CF7" w:rsidRPr="00A13C3E" w:rsidRDefault="00392CF7" w:rsidP="008A01CF">
            <w:pPr>
              <w:rPr>
                <w:rFonts w:ascii="Calibri" w:hAnsi="Calibri" w:cs="Calibri"/>
                <w:smallCaps/>
                <w:color w:val="000000"/>
                <w:sz w:val="22"/>
                <w:szCs w:val="22"/>
              </w:rPr>
            </w:pPr>
          </w:p>
        </w:tc>
        <w:tc>
          <w:tcPr>
            <w:tcW w:w="12974" w:type="dxa"/>
            <w:gridSpan w:val="7"/>
            <w:shd w:val="clear" w:color="auto" w:fill="2E74B5"/>
            <w:tcMar>
              <w:top w:w="75" w:type="dxa"/>
              <w:left w:w="75" w:type="dxa"/>
              <w:bottom w:w="75" w:type="dxa"/>
              <w:right w:w="75" w:type="dxa"/>
            </w:tcMar>
            <w:vAlign w:val="center"/>
          </w:tcPr>
          <w:p w14:paraId="0EA8FEC4" w14:textId="77777777" w:rsidR="00392CF7" w:rsidRPr="00A13C3E" w:rsidRDefault="00392CF7" w:rsidP="008A01CF">
            <w:pPr>
              <w:pBdr>
                <w:top w:val="nil"/>
                <w:left w:val="nil"/>
                <w:bottom w:val="nil"/>
                <w:right w:val="nil"/>
                <w:between w:val="nil"/>
              </w:pBdr>
              <w:jc w:val="center"/>
              <w:rPr>
                <w:rFonts w:ascii="Calibri" w:hAnsi="Calibri" w:cs="Calibri"/>
                <w:b/>
                <w:bCs/>
                <w:smallCaps/>
                <w:color w:val="FFFFFF"/>
                <w:sz w:val="22"/>
                <w:szCs w:val="22"/>
              </w:rPr>
            </w:pPr>
            <w:r w:rsidRPr="00A13C3E">
              <w:rPr>
                <w:rFonts w:ascii="Calibri" w:hAnsi="Calibri" w:cs="Calibri"/>
                <w:b/>
                <w:bCs/>
                <w:smallCaps/>
                <w:color w:val="FFFFFF"/>
                <w:sz w:val="22"/>
                <w:szCs w:val="22"/>
              </w:rPr>
              <w:t>JUDGEMENT</w:t>
            </w:r>
          </w:p>
        </w:tc>
      </w:tr>
      <w:tr w:rsidR="008D38CB" w:rsidRPr="00A13C3E" w14:paraId="09D28102" w14:textId="77777777" w:rsidTr="008D38CB">
        <w:trPr>
          <w:trHeight w:val="253"/>
        </w:trPr>
        <w:tc>
          <w:tcPr>
            <w:tcW w:w="2214" w:type="dxa"/>
            <w:shd w:val="clear" w:color="auto" w:fill="2E74B5"/>
            <w:tcMar>
              <w:top w:w="75" w:type="dxa"/>
              <w:left w:w="75" w:type="dxa"/>
              <w:bottom w:w="75" w:type="dxa"/>
              <w:right w:w="75" w:type="dxa"/>
            </w:tcMar>
            <w:vAlign w:val="center"/>
          </w:tcPr>
          <w:p w14:paraId="01C3AC34" w14:textId="77777777" w:rsidR="00392CF7" w:rsidRPr="00A13C3E" w:rsidRDefault="00392CF7" w:rsidP="008A01CF">
            <w:pPr>
              <w:pBdr>
                <w:top w:val="nil"/>
                <w:left w:val="nil"/>
                <w:bottom w:val="nil"/>
                <w:right w:val="nil"/>
                <w:between w:val="nil"/>
              </w:pBdr>
              <w:jc w:val="center"/>
              <w:rPr>
                <w:rFonts w:ascii="Calibri" w:hAnsi="Calibri" w:cs="Calibri"/>
                <w:b/>
                <w:bCs/>
                <w:smallCaps/>
                <w:color w:val="FFFFFF"/>
                <w:sz w:val="22"/>
                <w:szCs w:val="22"/>
              </w:rPr>
            </w:pPr>
            <w:r w:rsidRPr="00A13C3E">
              <w:rPr>
                <w:rFonts w:ascii="Calibri" w:hAnsi="Calibri" w:cs="Calibri"/>
                <w:b/>
                <w:bCs/>
                <w:smallCaps/>
                <w:color w:val="FFFFFF"/>
                <w:sz w:val="22"/>
                <w:szCs w:val="22"/>
              </w:rPr>
              <w:t>PROBLEM</w:t>
            </w:r>
          </w:p>
        </w:tc>
        <w:tc>
          <w:tcPr>
            <w:tcW w:w="2371" w:type="dxa"/>
            <w:tcMar>
              <w:top w:w="75" w:type="dxa"/>
              <w:left w:w="75" w:type="dxa"/>
              <w:bottom w:w="75" w:type="dxa"/>
              <w:right w:w="75" w:type="dxa"/>
            </w:tcMar>
            <w:vAlign w:val="center"/>
          </w:tcPr>
          <w:p w14:paraId="4AB1FF63" w14:textId="77777777" w:rsidR="00392CF7" w:rsidRPr="00A13C3E" w:rsidRDefault="00392CF7" w:rsidP="008A01CF">
            <w:pPr>
              <w:pBdr>
                <w:top w:val="nil"/>
                <w:left w:val="nil"/>
                <w:bottom w:val="nil"/>
                <w:right w:val="nil"/>
                <w:between w:val="nil"/>
              </w:pBdr>
              <w:jc w:val="center"/>
              <w:rPr>
                <w:rFonts w:ascii="Calibri" w:hAnsi="Calibri" w:cs="Calibri"/>
                <w:color w:val="AEAAAA"/>
                <w:sz w:val="22"/>
                <w:szCs w:val="22"/>
              </w:rPr>
            </w:pPr>
            <w:r w:rsidRPr="00A13C3E">
              <w:rPr>
                <w:rFonts w:ascii="Calibri" w:hAnsi="Calibri" w:cs="Calibri"/>
                <w:color w:val="AEAAAA"/>
                <w:sz w:val="22"/>
                <w:szCs w:val="22"/>
              </w:rPr>
              <w:t>No</w:t>
            </w:r>
          </w:p>
        </w:tc>
        <w:tc>
          <w:tcPr>
            <w:tcW w:w="2340" w:type="dxa"/>
            <w:tcMar>
              <w:top w:w="75" w:type="dxa"/>
              <w:left w:w="75" w:type="dxa"/>
              <w:bottom w:w="75" w:type="dxa"/>
              <w:right w:w="75" w:type="dxa"/>
            </w:tcMar>
            <w:vAlign w:val="center"/>
          </w:tcPr>
          <w:p w14:paraId="299F5129" w14:textId="77777777" w:rsidR="00392CF7" w:rsidRPr="00A13C3E" w:rsidRDefault="00392CF7" w:rsidP="008A01CF">
            <w:pPr>
              <w:pBdr>
                <w:top w:val="nil"/>
                <w:left w:val="nil"/>
                <w:bottom w:val="nil"/>
                <w:right w:val="nil"/>
                <w:between w:val="nil"/>
              </w:pBdr>
              <w:jc w:val="center"/>
              <w:rPr>
                <w:rFonts w:ascii="Calibri" w:hAnsi="Calibri" w:cs="Calibri"/>
                <w:color w:val="AEAAAA"/>
                <w:sz w:val="22"/>
                <w:szCs w:val="22"/>
              </w:rPr>
            </w:pPr>
            <w:r w:rsidRPr="00A13C3E">
              <w:rPr>
                <w:rFonts w:ascii="Calibri" w:hAnsi="Calibri" w:cs="Calibri"/>
                <w:color w:val="AEAAAA"/>
                <w:sz w:val="22"/>
                <w:szCs w:val="22"/>
              </w:rPr>
              <w:t>Probably no</w:t>
            </w:r>
          </w:p>
        </w:tc>
        <w:tc>
          <w:tcPr>
            <w:tcW w:w="2160" w:type="dxa"/>
            <w:tcMar>
              <w:top w:w="75" w:type="dxa"/>
              <w:left w:w="75" w:type="dxa"/>
              <w:bottom w:w="75" w:type="dxa"/>
              <w:right w:w="75" w:type="dxa"/>
            </w:tcMar>
            <w:vAlign w:val="center"/>
          </w:tcPr>
          <w:p w14:paraId="5FF9545B" w14:textId="77777777" w:rsidR="00392CF7" w:rsidRPr="00A13C3E" w:rsidRDefault="00392CF7" w:rsidP="008A01CF">
            <w:pPr>
              <w:pBdr>
                <w:top w:val="nil"/>
                <w:left w:val="nil"/>
                <w:bottom w:val="nil"/>
                <w:right w:val="nil"/>
                <w:between w:val="nil"/>
              </w:pBdr>
              <w:jc w:val="center"/>
              <w:rPr>
                <w:rFonts w:ascii="Calibri" w:hAnsi="Calibri" w:cs="Calibri"/>
                <w:color w:val="AEAAAA"/>
                <w:sz w:val="22"/>
                <w:szCs w:val="22"/>
              </w:rPr>
            </w:pPr>
            <w:r w:rsidRPr="00A13C3E">
              <w:rPr>
                <w:rFonts w:ascii="Calibri" w:hAnsi="Calibri" w:cs="Calibri"/>
                <w:color w:val="AEAAAA"/>
                <w:sz w:val="22"/>
                <w:szCs w:val="22"/>
              </w:rPr>
              <w:t>Probably yes</w:t>
            </w:r>
          </w:p>
        </w:tc>
        <w:tc>
          <w:tcPr>
            <w:tcW w:w="2250" w:type="dxa"/>
            <w:tcMar>
              <w:top w:w="75" w:type="dxa"/>
              <w:left w:w="75" w:type="dxa"/>
              <w:bottom w:w="75" w:type="dxa"/>
              <w:right w:w="75" w:type="dxa"/>
            </w:tcMar>
            <w:vAlign w:val="center"/>
          </w:tcPr>
          <w:p w14:paraId="7B260551" w14:textId="77777777" w:rsidR="00392CF7" w:rsidRPr="00A13C3E" w:rsidRDefault="00392CF7" w:rsidP="008A01CF">
            <w:pPr>
              <w:pBdr>
                <w:top w:val="nil"/>
                <w:left w:val="nil"/>
                <w:bottom w:val="nil"/>
                <w:right w:val="nil"/>
                <w:between w:val="nil"/>
              </w:pBdr>
              <w:jc w:val="center"/>
              <w:rPr>
                <w:rFonts w:ascii="Calibri" w:hAnsi="Calibri" w:cs="Calibri"/>
                <w:b/>
                <w:bCs/>
                <w:color w:val="000000"/>
                <w:sz w:val="22"/>
                <w:szCs w:val="22"/>
              </w:rPr>
            </w:pPr>
            <w:r w:rsidRPr="00A13C3E">
              <w:rPr>
                <w:rFonts w:ascii="Calibri" w:hAnsi="Calibri" w:cs="Calibri"/>
                <w:b/>
                <w:bCs/>
                <w:color w:val="000000"/>
                <w:sz w:val="22"/>
                <w:szCs w:val="22"/>
              </w:rPr>
              <w:t>Yes</w:t>
            </w:r>
          </w:p>
        </w:tc>
        <w:tc>
          <w:tcPr>
            <w:tcW w:w="1620" w:type="dxa"/>
            <w:shd w:val="clear" w:color="auto" w:fill="DFDFDF"/>
            <w:tcMar>
              <w:top w:w="75" w:type="dxa"/>
              <w:left w:w="75" w:type="dxa"/>
              <w:bottom w:w="75" w:type="dxa"/>
              <w:right w:w="75" w:type="dxa"/>
            </w:tcMar>
            <w:vAlign w:val="center"/>
          </w:tcPr>
          <w:p w14:paraId="7CA6E198" w14:textId="77777777" w:rsidR="00392CF7" w:rsidRPr="00A13C3E" w:rsidRDefault="00392CF7" w:rsidP="008A01CF">
            <w:pPr>
              <w:rPr>
                <w:rFonts w:ascii="Calibri" w:hAnsi="Calibri" w:cs="Calibri"/>
                <w:b/>
                <w:bCs/>
                <w:color w:val="000000"/>
                <w:sz w:val="22"/>
                <w:szCs w:val="22"/>
              </w:rPr>
            </w:pPr>
          </w:p>
        </w:tc>
        <w:tc>
          <w:tcPr>
            <w:tcW w:w="1080" w:type="dxa"/>
            <w:tcMar>
              <w:top w:w="75" w:type="dxa"/>
              <w:left w:w="75" w:type="dxa"/>
              <w:bottom w:w="75" w:type="dxa"/>
              <w:right w:w="75" w:type="dxa"/>
            </w:tcMar>
            <w:vAlign w:val="center"/>
          </w:tcPr>
          <w:p w14:paraId="29297716" w14:textId="77777777" w:rsidR="00392CF7" w:rsidRPr="00A13C3E" w:rsidRDefault="00392CF7" w:rsidP="008A01CF">
            <w:pPr>
              <w:pBdr>
                <w:top w:val="nil"/>
                <w:left w:val="nil"/>
                <w:bottom w:val="nil"/>
                <w:right w:val="nil"/>
                <w:between w:val="nil"/>
              </w:pBdr>
              <w:jc w:val="center"/>
              <w:rPr>
                <w:rFonts w:ascii="Calibri" w:hAnsi="Calibri" w:cs="Calibri"/>
                <w:color w:val="AEAAAA"/>
                <w:sz w:val="22"/>
                <w:szCs w:val="22"/>
              </w:rPr>
            </w:pPr>
            <w:r w:rsidRPr="00A13C3E">
              <w:rPr>
                <w:rFonts w:ascii="Calibri" w:hAnsi="Calibri" w:cs="Calibri"/>
                <w:color w:val="AEAAAA"/>
                <w:sz w:val="22"/>
                <w:szCs w:val="22"/>
              </w:rPr>
              <w:t>Varies</w:t>
            </w:r>
          </w:p>
        </w:tc>
        <w:tc>
          <w:tcPr>
            <w:tcW w:w="1153" w:type="dxa"/>
            <w:tcMar>
              <w:top w:w="75" w:type="dxa"/>
              <w:left w:w="75" w:type="dxa"/>
              <w:bottom w:w="75" w:type="dxa"/>
              <w:right w:w="75" w:type="dxa"/>
            </w:tcMar>
            <w:vAlign w:val="center"/>
          </w:tcPr>
          <w:p w14:paraId="36CA4C01" w14:textId="77777777" w:rsidR="00392CF7" w:rsidRPr="00A13C3E" w:rsidRDefault="00392CF7" w:rsidP="008A01CF">
            <w:pPr>
              <w:pBdr>
                <w:top w:val="nil"/>
                <w:left w:val="nil"/>
                <w:bottom w:val="nil"/>
                <w:right w:val="nil"/>
                <w:between w:val="nil"/>
              </w:pBdr>
              <w:jc w:val="center"/>
              <w:rPr>
                <w:rFonts w:ascii="Calibri" w:hAnsi="Calibri" w:cs="Calibri"/>
                <w:color w:val="AEAAAA"/>
                <w:sz w:val="22"/>
                <w:szCs w:val="22"/>
              </w:rPr>
            </w:pPr>
            <w:r w:rsidRPr="00A13C3E">
              <w:rPr>
                <w:rFonts w:ascii="Calibri" w:hAnsi="Calibri" w:cs="Calibri"/>
                <w:color w:val="AEAAAA"/>
                <w:sz w:val="22"/>
                <w:szCs w:val="22"/>
              </w:rPr>
              <w:t>Don't know</w:t>
            </w:r>
          </w:p>
        </w:tc>
      </w:tr>
      <w:tr w:rsidR="008D38CB" w:rsidRPr="00A13C3E" w14:paraId="2290D9B3" w14:textId="77777777" w:rsidTr="008D38CB">
        <w:trPr>
          <w:trHeight w:val="26"/>
        </w:trPr>
        <w:tc>
          <w:tcPr>
            <w:tcW w:w="2214" w:type="dxa"/>
            <w:shd w:val="clear" w:color="auto" w:fill="2E74B5"/>
            <w:tcMar>
              <w:top w:w="75" w:type="dxa"/>
              <w:left w:w="75" w:type="dxa"/>
              <w:bottom w:w="75" w:type="dxa"/>
              <w:right w:w="75" w:type="dxa"/>
            </w:tcMar>
            <w:vAlign w:val="center"/>
          </w:tcPr>
          <w:p w14:paraId="6BABD781" w14:textId="77777777" w:rsidR="00392CF7" w:rsidRPr="00A13C3E" w:rsidRDefault="00392CF7" w:rsidP="008A01CF">
            <w:pPr>
              <w:pBdr>
                <w:top w:val="nil"/>
                <w:left w:val="nil"/>
                <w:bottom w:val="nil"/>
                <w:right w:val="nil"/>
                <w:between w:val="nil"/>
              </w:pBdr>
              <w:jc w:val="center"/>
              <w:rPr>
                <w:rFonts w:ascii="Calibri" w:hAnsi="Calibri" w:cs="Calibri"/>
                <w:b/>
                <w:bCs/>
                <w:smallCaps/>
                <w:color w:val="FFFFFF"/>
                <w:sz w:val="22"/>
                <w:szCs w:val="22"/>
              </w:rPr>
            </w:pPr>
            <w:r w:rsidRPr="00A13C3E">
              <w:rPr>
                <w:rFonts w:ascii="Calibri" w:hAnsi="Calibri" w:cs="Calibri"/>
                <w:b/>
                <w:bCs/>
                <w:smallCaps/>
                <w:color w:val="FFFFFF"/>
                <w:sz w:val="22"/>
                <w:szCs w:val="22"/>
              </w:rPr>
              <w:t>DESIRABLE EFFECTS</w:t>
            </w:r>
          </w:p>
        </w:tc>
        <w:tc>
          <w:tcPr>
            <w:tcW w:w="2371" w:type="dxa"/>
            <w:tcMar>
              <w:top w:w="75" w:type="dxa"/>
              <w:left w:w="75" w:type="dxa"/>
              <w:bottom w:w="75" w:type="dxa"/>
              <w:right w:w="75" w:type="dxa"/>
            </w:tcMar>
            <w:vAlign w:val="center"/>
          </w:tcPr>
          <w:p w14:paraId="3A776F64" w14:textId="77777777" w:rsidR="00392CF7" w:rsidRPr="00A13C3E" w:rsidRDefault="00392CF7" w:rsidP="008A01CF">
            <w:pPr>
              <w:pBdr>
                <w:top w:val="nil"/>
                <w:left w:val="nil"/>
                <w:bottom w:val="nil"/>
                <w:right w:val="nil"/>
                <w:between w:val="nil"/>
              </w:pBdr>
              <w:jc w:val="center"/>
              <w:rPr>
                <w:rFonts w:ascii="Calibri" w:hAnsi="Calibri" w:cs="Calibri"/>
                <w:color w:val="AEAAAA"/>
                <w:sz w:val="22"/>
                <w:szCs w:val="22"/>
              </w:rPr>
            </w:pPr>
            <w:r w:rsidRPr="00A13C3E">
              <w:rPr>
                <w:rFonts w:ascii="Calibri" w:hAnsi="Calibri" w:cs="Calibri"/>
                <w:color w:val="AEAAAA"/>
                <w:sz w:val="22"/>
                <w:szCs w:val="22"/>
              </w:rPr>
              <w:t>Trivial</w:t>
            </w:r>
          </w:p>
        </w:tc>
        <w:tc>
          <w:tcPr>
            <w:tcW w:w="2340" w:type="dxa"/>
            <w:tcMar>
              <w:top w:w="75" w:type="dxa"/>
              <w:left w:w="75" w:type="dxa"/>
              <w:bottom w:w="75" w:type="dxa"/>
              <w:right w:w="75" w:type="dxa"/>
            </w:tcMar>
            <w:vAlign w:val="center"/>
          </w:tcPr>
          <w:p w14:paraId="12F92F04" w14:textId="77777777" w:rsidR="00392CF7" w:rsidRPr="00A13C3E" w:rsidRDefault="00392CF7" w:rsidP="008A01CF">
            <w:pPr>
              <w:pBdr>
                <w:top w:val="nil"/>
                <w:left w:val="nil"/>
                <w:bottom w:val="nil"/>
                <w:right w:val="nil"/>
                <w:between w:val="nil"/>
              </w:pBdr>
              <w:jc w:val="center"/>
              <w:rPr>
                <w:rFonts w:ascii="Calibri" w:hAnsi="Calibri" w:cs="Calibri"/>
                <w:color w:val="AEAAAA"/>
                <w:sz w:val="22"/>
                <w:szCs w:val="22"/>
              </w:rPr>
            </w:pPr>
            <w:r w:rsidRPr="00A13C3E">
              <w:rPr>
                <w:rFonts w:ascii="Calibri" w:hAnsi="Calibri" w:cs="Calibri"/>
                <w:color w:val="AEAAAA"/>
                <w:sz w:val="22"/>
                <w:szCs w:val="22"/>
              </w:rPr>
              <w:t>Small</w:t>
            </w:r>
          </w:p>
        </w:tc>
        <w:tc>
          <w:tcPr>
            <w:tcW w:w="2160" w:type="dxa"/>
            <w:tcMar>
              <w:top w:w="75" w:type="dxa"/>
              <w:left w:w="75" w:type="dxa"/>
              <w:bottom w:w="75" w:type="dxa"/>
              <w:right w:w="75" w:type="dxa"/>
            </w:tcMar>
            <w:vAlign w:val="center"/>
          </w:tcPr>
          <w:p w14:paraId="7C8D5E34" w14:textId="77777777" w:rsidR="00392CF7" w:rsidRPr="00A13C3E" w:rsidRDefault="00392CF7" w:rsidP="008A01CF">
            <w:pPr>
              <w:pBdr>
                <w:top w:val="nil"/>
                <w:left w:val="nil"/>
                <w:bottom w:val="nil"/>
                <w:right w:val="nil"/>
                <w:between w:val="nil"/>
              </w:pBdr>
              <w:jc w:val="center"/>
              <w:rPr>
                <w:rFonts w:ascii="Calibri" w:hAnsi="Calibri" w:cs="Calibri"/>
                <w:b/>
                <w:bCs/>
                <w:color w:val="000000"/>
                <w:sz w:val="22"/>
                <w:szCs w:val="22"/>
              </w:rPr>
            </w:pPr>
            <w:r w:rsidRPr="00A13C3E">
              <w:rPr>
                <w:rFonts w:ascii="Calibri" w:hAnsi="Calibri" w:cs="Calibri"/>
                <w:b/>
                <w:bCs/>
                <w:color w:val="000000"/>
                <w:sz w:val="22"/>
                <w:szCs w:val="22"/>
              </w:rPr>
              <w:t>Moderate</w:t>
            </w:r>
          </w:p>
        </w:tc>
        <w:tc>
          <w:tcPr>
            <w:tcW w:w="2250" w:type="dxa"/>
            <w:tcMar>
              <w:top w:w="75" w:type="dxa"/>
              <w:left w:w="75" w:type="dxa"/>
              <w:bottom w:w="75" w:type="dxa"/>
              <w:right w:w="75" w:type="dxa"/>
            </w:tcMar>
            <w:vAlign w:val="center"/>
          </w:tcPr>
          <w:p w14:paraId="5663E21B" w14:textId="77777777" w:rsidR="00392CF7" w:rsidRPr="00A13C3E" w:rsidRDefault="00392CF7" w:rsidP="008A01CF">
            <w:pPr>
              <w:pBdr>
                <w:top w:val="nil"/>
                <w:left w:val="nil"/>
                <w:bottom w:val="nil"/>
                <w:right w:val="nil"/>
                <w:between w:val="nil"/>
              </w:pBdr>
              <w:jc w:val="center"/>
              <w:rPr>
                <w:rFonts w:ascii="Calibri" w:hAnsi="Calibri" w:cs="Calibri"/>
                <w:color w:val="AEAAAA"/>
                <w:sz w:val="22"/>
                <w:szCs w:val="22"/>
              </w:rPr>
            </w:pPr>
            <w:r w:rsidRPr="00A13C3E">
              <w:rPr>
                <w:rFonts w:ascii="Calibri" w:hAnsi="Calibri" w:cs="Calibri"/>
                <w:color w:val="AEAAAA"/>
                <w:sz w:val="22"/>
                <w:szCs w:val="22"/>
              </w:rPr>
              <w:t>Large</w:t>
            </w:r>
          </w:p>
        </w:tc>
        <w:tc>
          <w:tcPr>
            <w:tcW w:w="1620" w:type="dxa"/>
            <w:shd w:val="clear" w:color="auto" w:fill="DFDFDF"/>
            <w:tcMar>
              <w:top w:w="75" w:type="dxa"/>
              <w:left w:w="75" w:type="dxa"/>
              <w:bottom w:w="75" w:type="dxa"/>
              <w:right w:w="75" w:type="dxa"/>
            </w:tcMar>
            <w:vAlign w:val="center"/>
          </w:tcPr>
          <w:p w14:paraId="50E61154" w14:textId="77777777" w:rsidR="00392CF7" w:rsidRPr="00A13C3E" w:rsidRDefault="00392CF7" w:rsidP="008A01CF">
            <w:pPr>
              <w:rPr>
                <w:rFonts w:ascii="Calibri" w:hAnsi="Calibri" w:cs="Calibri"/>
                <w:color w:val="AEAAAA"/>
                <w:sz w:val="22"/>
                <w:szCs w:val="22"/>
              </w:rPr>
            </w:pPr>
          </w:p>
        </w:tc>
        <w:tc>
          <w:tcPr>
            <w:tcW w:w="1080" w:type="dxa"/>
            <w:tcMar>
              <w:top w:w="75" w:type="dxa"/>
              <w:left w:w="75" w:type="dxa"/>
              <w:bottom w:w="75" w:type="dxa"/>
              <w:right w:w="75" w:type="dxa"/>
            </w:tcMar>
            <w:vAlign w:val="center"/>
          </w:tcPr>
          <w:p w14:paraId="2533B675" w14:textId="77777777" w:rsidR="00392CF7" w:rsidRPr="00A13C3E" w:rsidRDefault="00392CF7" w:rsidP="008A01CF">
            <w:pPr>
              <w:pBdr>
                <w:top w:val="nil"/>
                <w:left w:val="nil"/>
                <w:bottom w:val="nil"/>
                <w:right w:val="nil"/>
                <w:between w:val="nil"/>
              </w:pBdr>
              <w:jc w:val="center"/>
              <w:rPr>
                <w:rFonts w:ascii="Calibri" w:hAnsi="Calibri" w:cs="Calibri"/>
                <w:color w:val="AEAAAA"/>
                <w:sz w:val="22"/>
                <w:szCs w:val="22"/>
              </w:rPr>
            </w:pPr>
            <w:r w:rsidRPr="00A13C3E">
              <w:rPr>
                <w:rFonts w:ascii="Calibri" w:hAnsi="Calibri" w:cs="Calibri"/>
                <w:color w:val="AEAAAA"/>
                <w:sz w:val="22"/>
                <w:szCs w:val="22"/>
              </w:rPr>
              <w:t>Varies</w:t>
            </w:r>
          </w:p>
        </w:tc>
        <w:tc>
          <w:tcPr>
            <w:tcW w:w="1153" w:type="dxa"/>
            <w:tcMar>
              <w:top w:w="75" w:type="dxa"/>
              <w:left w:w="75" w:type="dxa"/>
              <w:bottom w:w="75" w:type="dxa"/>
              <w:right w:w="75" w:type="dxa"/>
            </w:tcMar>
            <w:vAlign w:val="center"/>
          </w:tcPr>
          <w:p w14:paraId="4BEB7268" w14:textId="77777777" w:rsidR="00392CF7" w:rsidRPr="00A13C3E" w:rsidRDefault="00392CF7" w:rsidP="008A01CF">
            <w:pPr>
              <w:pBdr>
                <w:top w:val="nil"/>
                <w:left w:val="nil"/>
                <w:bottom w:val="nil"/>
                <w:right w:val="nil"/>
                <w:between w:val="nil"/>
              </w:pBdr>
              <w:jc w:val="center"/>
              <w:rPr>
                <w:rFonts w:ascii="Calibri" w:hAnsi="Calibri" w:cs="Calibri"/>
                <w:color w:val="AEAAAA"/>
                <w:sz w:val="22"/>
                <w:szCs w:val="22"/>
              </w:rPr>
            </w:pPr>
            <w:r w:rsidRPr="00A13C3E">
              <w:rPr>
                <w:rFonts w:ascii="Calibri" w:hAnsi="Calibri" w:cs="Calibri"/>
                <w:color w:val="AEAAAA"/>
                <w:sz w:val="22"/>
                <w:szCs w:val="22"/>
              </w:rPr>
              <w:t>Don't know</w:t>
            </w:r>
          </w:p>
        </w:tc>
      </w:tr>
      <w:tr w:rsidR="008D38CB" w:rsidRPr="00A13C3E" w14:paraId="2083FA1D" w14:textId="77777777" w:rsidTr="008D38CB">
        <w:trPr>
          <w:trHeight w:val="26"/>
        </w:trPr>
        <w:tc>
          <w:tcPr>
            <w:tcW w:w="2214" w:type="dxa"/>
            <w:shd w:val="clear" w:color="auto" w:fill="2E74B5"/>
            <w:tcMar>
              <w:top w:w="75" w:type="dxa"/>
              <w:left w:w="75" w:type="dxa"/>
              <w:bottom w:w="75" w:type="dxa"/>
              <w:right w:w="75" w:type="dxa"/>
            </w:tcMar>
            <w:vAlign w:val="center"/>
          </w:tcPr>
          <w:p w14:paraId="29FC5A4E" w14:textId="77777777" w:rsidR="00392CF7" w:rsidRPr="00A13C3E" w:rsidRDefault="00392CF7" w:rsidP="008A01CF">
            <w:pPr>
              <w:pBdr>
                <w:top w:val="nil"/>
                <w:left w:val="nil"/>
                <w:bottom w:val="nil"/>
                <w:right w:val="nil"/>
                <w:between w:val="nil"/>
              </w:pBdr>
              <w:jc w:val="center"/>
              <w:rPr>
                <w:rFonts w:ascii="Calibri" w:hAnsi="Calibri" w:cs="Calibri"/>
                <w:b/>
                <w:bCs/>
                <w:smallCaps/>
                <w:color w:val="FFFFFF"/>
                <w:sz w:val="22"/>
                <w:szCs w:val="22"/>
              </w:rPr>
            </w:pPr>
            <w:r w:rsidRPr="00A13C3E">
              <w:rPr>
                <w:rFonts w:ascii="Calibri" w:hAnsi="Calibri" w:cs="Calibri"/>
                <w:b/>
                <w:bCs/>
                <w:smallCaps/>
                <w:color w:val="FFFFFF"/>
                <w:sz w:val="22"/>
                <w:szCs w:val="22"/>
              </w:rPr>
              <w:t>UNDESIRABLE EFFECTS</w:t>
            </w:r>
          </w:p>
        </w:tc>
        <w:tc>
          <w:tcPr>
            <w:tcW w:w="2371" w:type="dxa"/>
            <w:tcMar>
              <w:top w:w="75" w:type="dxa"/>
              <w:left w:w="75" w:type="dxa"/>
              <w:bottom w:w="75" w:type="dxa"/>
              <w:right w:w="75" w:type="dxa"/>
            </w:tcMar>
            <w:vAlign w:val="center"/>
          </w:tcPr>
          <w:p w14:paraId="5121379B" w14:textId="77777777" w:rsidR="00392CF7" w:rsidRPr="00A13C3E" w:rsidRDefault="00392CF7" w:rsidP="008A01CF">
            <w:pPr>
              <w:pBdr>
                <w:top w:val="nil"/>
                <w:left w:val="nil"/>
                <w:bottom w:val="nil"/>
                <w:right w:val="nil"/>
                <w:between w:val="nil"/>
              </w:pBdr>
              <w:jc w:val="center"/>
              <w:rPr>
                <w:rFonts w:ascii="Calibri" w:hAnsi="Calibri" w:cs="Calibri"/>
                <w:color w:val="AEAAAA"/>
                <w:sz w:val="22"/>
                <w:szCs w:val="22"/>
              </w:rPr>
            </w:pPr>
            <w:r w:rsidRPr="00A13C3E">
              <w:rPr>
                <w:rFonts w:ascii="Calibri" w:hAnsi="Calibri" w:cs="Calibri"/>
                <w:color w:val="AEAAAA"/>
                <w:sz w:val="22"/>
                <w:szCs w:val="22"/>
              </w:rPr>
              <w:t>Trivial</w:t>
            </w:r>
          </w:p>
        </w:tc>
        <w:tc>
          <w:tcPr>
            <w:tcW w:w="2340" w:type="dxa"/>
            <w:tcMar>
              <w:top w:w="75" w:type="dxa"/>
              <w:left w:w="75" w:type="dxa"/>
              <w:bottom w:w="75" w:type="dxa"/>
              <w:right w:w="75" w:type="dxa"/>
            </w:tcMar>
            <w:vAlign w:val="center"/>
          </w:tcPr>
          <w:p w14:paraId="025F03EA" w14:textId="77777777" w:rsidR="00392CF7" w:rsidRPr="00A13C3E" w:rsidRDefault="00392CF7" w:rsidP="008A01CF">
            <w:pPr>
              <w:pBdr>
                <w:top w:val="nil"/>
                <w:left w:val="nil"/>
                <w:bottom w:val="nil"/>
                <w:right w:val="nil"/>
                <w:between w:val="nil"/>
              </w:pBdr>
              <w:jc w:val="center"/>
              <w:rPr>
                <w:rFonts w:ascii="Calibri" w:hAnsi="Calibri" w:cs="Calibri"/>
                <w:color w:val="AEAAAA"/>
                <w:sz w:val="22"/>
                <w:szCs w:val="22"/>
              </w:rPr>
            </w:pPr>
            <w:r w:rsidRPr="00A13C3E">
              <w:rPr>
                <w:rFonts w:ascii="Calibri" w:hAnsi="Calibri" w:cs="Calibri"/>
                <w:b/>
                <w:bCs/>
                <w:color w:val="000000"/>
                <w:sz w:val="22"/>
                <w:szCs w:val="22"/>
              </w:rPr>
              <w:t>Small</w:t>
            </w:r>
          </w:p>
        </w:tc>
        <w:tc>
          <w:tcPr>
            <w:tcW w:w="2160" w:type="dxa"/>
            <w:tcMar>
              <w:top w:w="75" w:type="dxa"/>
              <w:left w:w="75" w:type="dxa"/>
              <w:bottom w:w="75" w:type="dxa"/>
              <w:right w:w="75" w:type="dxa"/>
            </w:tcMar>
            <w:vAlign w:val="center"/>
          </w:tcPr>
          <w:p w14:paraId="1225C9E1" w14:textId="77777777" w:rsidR="00392CF7" w:rsidRPr="00A13C3E" w:rsidRDefault="00392CF7" w:rsidP="008A01CF">
            <w:pPr>
              <w:pBdr>
                <w:top w:val="nil"/>
                <w:left w:val="nil"/>
                <w:bottom w:val="nil"/>
                <w:right w:val="nil"/>
                <w:between w:val="nil"/>
              </w:pBdr>
              <w:jc w:val="center"/>
              <w:rPr>
                <w:rFonts w:ascii="Calibri" w:hAnsi="Calibri" w:cs="Calibri"/>
                <w:color w:val="AEAAAA"/>
                <w:sz w:val="22"/>
                <w:szCs w:val="22"/>
              </w:rPr>
            </w:pPr>
            <w:r w:rsidRPr="00A13C3E">
              <w:rPr>
                <w:rFonts w:ascii="Calibri" w:hAnsi="Calibri" w:cs="Calibri"/>
                <w:color w:val="AEAAAA"/>
                <w:sz w:val="22"/>
                <w:szCs w:val="22"/>
              </w:rPr>
              <w:t>Moderate</w:t>
            </w:r>
          </w:p>
        </w:tc>
        <w:tc>
          <w:tcPr>
            <w:tcW w:w="2250" w:type="dxa"/>
            <w:tcMar>
              <w:top w:w="75" w:type="dxa"/>
              <w:left w:w="75" w:type="dxa"/>
              <w:bottom w:w="75" w:type="dxa"/>
              <w:right w:w="75" w:type="dxa"/>
            </w:tcMar>
            <w:vAlign w:val="center"/>
          </w:tcPr>
          <w:p w14:paraId="4EBE741D" w14:textId="77777777" w:rsidR="00392CF7" w:rsidRPr="00A13C3E" w:rsidRDefault="00392CF7" w:rsidP="008A01CF">
            <w:pPr>
              <w:pBdr>
                <w:top w:val="nil"/>
                <w:left w:val="nil"/>
                <w:bottom w:val="nil"/>
                <w:right w:val="nil"/>
                <w:between w:val="nil"/>
              </w:pBdr>
              <w:jc w:val="center"/>
              <w:rPr>
                <w:rFonts w:ascii="Calibri" w:hAnsi="Calibri" w:cs="Calibri"/>
                <w:color w:val="AEAAAA"/>
                <w:sz w:val="22"/>
                <w:szCs w:val="22"/>
              </w:rPr>
            </w:pPr>
            <w:r w:rsidRPr="00A13C3E">
              <w:rPr>
                <w:rFonts w:ascii="Calibri" w:hAnsi="Calibri" w:cs="Calibri"/>
                <w:color w:val="AEAAAA"/>
                <w:sz w:val="22"/>
                <w:szCs w:val="22"/>
              </w:rPr>
              <w:t>Large</w:t>
            </w:r>
          </w:p>
        </w:tc>
        <w:tc>
          <w:tcPr>
            <w:tcW w:w="1620" w:type="dxa"/>
            <w:shd w:val="clear" w:color="auto" w:fill="DFDFDF"/>
            <w:tcMar>
              <w:top w:w="75" w:type="dxa"/>
              <w:left w:w="75" w:type="dxa"/>
              <w:bottom w:w="75" w:type="dxa"/>
              <w:right w:w="75" w:type="dxa"/>
            </w:tcMar>
            <w:vAlign w:val="center"/>
          </w:tcPr>
          <w:p w14:paraId="7B794FED" w14:textId="77777777" w:rsidR="00392CF7" w:rsidRPr="00A13C3E" w:rsidRDefault="00392CF7" w:rsidP="008A01CF">
            <w:pPr>
              <w:rPr>
                <w:rFonts w:ascii="Calibri" w:hAnsi="Calibri" w:cs="Calibri"/>
                <w:color w:val="AEAAAA"/>
                <w:sz w:val="22"/>
                <w:szCs w:val="22"/>
              </w:rPr>
            </w:pPr>
          </w:p>
        </w:tc>
        <w:tc>
          <w:tcPr>
            <w:tcW w:w="1080" w:type="dxa"/>
            <w:tcMar>
              <w:top w:w="75" w:type="dxa"/>
              <w:left w:w="75" w:type="dxa"/>
              <w:bottom w:w="75" w:type="dxa"/>
              <w:right w:w="75" w:type="dxa"/>
            </w:tcMar>
            <w:vAlign w:val="center"/>
          </w:tcPr>
          <w:p w14:paraId="77FC3DAA" w14:textId="77777777" w:rsidR="00392CF7" w:rsidRPr="00A13C3E" w:rsidRDefault="00392CF7" w:rsidP="008A01CF">
            <w:pPr>
              <w:pBdr>
                <w:top w:val="nil"/>
                <w:left w:val="nil"/>
                <w:bottom w:val="nil"/>
                <w:right w:val="nil"/>
                <w:between w:val="nil"/>
              </w:pBdr>
              <w:jc w:val="center"/>
              <w:rPr>
                <w:rFonts w:ascii="Calibri" w:hAnsi="Calibri" w:cs="Calibri"/>
                <w:color w:val="000000"/>
                <w:sz w:val="22"/>
                <w:szCs w:val="22"/>
              </w:rPr>
            </w:pPr>
            <w:r w:rsidRPr="00A13C3E">
              <w:rPr>
                <w:rFonts w:ascii="Calibri" w:hAnsi="Calibri" w:cs="Calibri"/>
                <w:color w:val="ADADAD"/>
                <w:sz w:val="22"/>
                <w:szCs w:val="22"/>
              </w:rPr>
              <w:t>Varies</w:t>
            </w:r>
          </w:p>
        </w:tc>
        <w:tc>
          <w:tcPr>
            <w:tcW w:w="1153" w:type="dxa"/>
            <w:tcMar>
              <w:top w:w="75" w:type="dxa"/>
              <w:left w:w="75" w:type="dxa"/>
              <w:bottom w:w="75" w:type="dxa"/>
              <w:right w:w="75" w:type="dxa"/>
            </w:tcMar>
            <w:vAlign w:val="center"/>
          </w:tcPr>
          <w:p w14:paraId="22D6ABA7" w14:textId="77777777" w:rsidR="00392CF7" w:rsidRPr="00A13C3E" w:rsidRDefault="00392CF7" w:rsidP="008A01CF">
            <w:pPr>
              <w:pBdr>
                <w:top w:val="nil"/>
                <w:left w:val="nil"/>
                <w:bottom w:val="nil"/>
                <w:right w:val="nil"/>
                <w:between w:val="nil"/>
              </w:pBdr>
              <w:jc w:val="center"/>
              <w:rPr>
                <w:rFonts w:ascii="Calibri" w:hAnsi="Calibri" w:cs="Calibri"/>
                <w:color w:val="AEAAAA"/>
                <w:sz w:val="22"/>
                <w:szCs w:val="22"/>
              </w:rPr>
            </w:pPr>
            <w:r w:rsidRPr="00A13C3E">
              <w:rPr>
                <w:rFonts w:ascii="Calibri" w:hAnsi="Calibri" w:cs="Calibri"/>
                <w:color w:val="AEAAAA"/>
                <w:sz w:val="22"/>
                <w:szCs w:val="22"/>
              </w:rPr>
              <w:t>Don't know</w:t>
            </w:r>
          </w:p>
        </w:tc>
      </w:tr>
      <w:tr w:rsidR="008D38CB" w:rsidRPr="00A13C3E" w14:paraId="0D083994" w14:textId="77777777" w:rsidTr="008D38CB">
        <w:trPr>
          <w:trHeight w:val="1562"/>
        </w:trPr>
        <w:tc>
          <w:tcPr>
            <w:tcW w:w="2214" w:type="dxa"/>
            <w:shd w:val="clear" w:color="auto" w:fill="2E74B5"/>
            <w:tcMar>
              <w:top w:w="75" w:type="dxa"/>
              <w:left w:w="75" w:type="dxa"/>
              <w:bottom w:w="75" w:type="dxa"/>
              <w:right w:w="75" w:type="dxa"/>
            </w:tcMar>
            <w:vAlign w:val="center"/>
          </w:tcPr>
          <w:p w14:paraId="021EF937" w14:textId="77777777" w:rsidR="00392CF7" w:rsidRPr="00A13C3E" w:rsidRDefault="00392CF7" w:rsidP="008A01CF">
            <w:pPr>
              <w:pBdr>
                <w:top w:val="nil"/>
                <w:left w:val="nil"/>
                <w:bottom w:val="nil"/>
                <w:right w:val="nil"/>
                <w:between w:val="nil"/>
              </w:pBdr>
              <w:jc w:val="center"/>
              <w:rPr>
                <w:rFonts w:ascii="Calibri" w:hAnsi="Calibri" w:cs="Calibri"/>
                <w:b/>
                <w:bCs/>
                <w:smallCaps/>
                <w:color w:val="FFFFFF"/>
                <w:sz w:val="22"/>
                <w:szCs w:val="22"/>
              </w:rPr>
            </w:pPr>
            <w:r w:rsidRPr="00A13C3E">
              <w:rPr>
                <w:rFonts w:ascii="Calibri" w:hAnsi="Calibri" w:cs="Calibri"/>
                <w:b/>
                <w:bCs/>
                <w:smallCaps/>
                <w:color w:val="FFFFFF"/>
                <w:sz w:val="22"/>
                <w:szCs w:val="22"/>
              </w:rPr>
              <w:t>CERTAINTY OF EVIDENCE</w:t>
            </w:r>
          </w:p>
        </w:tc>
        <w:tc>
          <w:tcPr>
            <w:tcW w:w="2371" w:type="dxa"/>
            <w:tcMar>
              <w:top w:w="75" w:type="dxa"/>
              <w:left w:w="75" w:type="dxa"/>
              <w:bottom w:w="75" w:type="dxa"/>
              <w:right w:w="75" w:type="dxa"/>
            </w:tcMar>
            <w:vAlign w:val="center"/>
          </w:tcPr>
          <w:p w14:paraId="794B5BD0" w14:textId="77777777" w:rsidR="00392CF7" w:rsidRPr="00A13C3E" w:rsidRDefault="00392CF7" w:rsidP="008A01CF">
            <w:pPr>
              <w:pBdr>
                <w:top w:val="nil"/>
                <w:left w:val="nil"/>
                <w:bottom w:val="nil"/>
                <w:right w:val="nil"/>
                <w:between w:val="nil"/>
              </w:pBdr>
              <w:jc w:val="center"/>
              <w:rPr>
                <w:rFonts w:ascii="Calibri" w:hAnsi="Calibri" w:cs="Calibri"/>
                <w:b/>
                <w:bCs/>
                <w:color w:val="000000"/>
                <w:sz w:val="22"/>
                <w:szCs w:val="22"/>
              </w:rPr>
            </w:pPr>
            <w:r w:rsidRPr="00A13C3E">
              <w:rPr>
                <w:rFonts w:ascii="Calibri" w:hAnsi="Calibri" w:cs="Calibri"/>
                <w:b/>
                <w:bCs/>
                <w:color w:val="000000"/>
                <w:sz w:val="22"/>
                <w:szCs w:val="22"/>
              </w:rPr>
              <w:t>Very Low</w:t>
            </w:r>
          </w:p>
          <w:p w14:paraId="5B0E3A8B" w14:textId="77777777" w:rsidR="00392CF7" w:rsidRPr="00A13C3E" w:rsidRDefault="00392CF7" w:rsidP="008A01CF">
            <w:pPr>
              <w:pBdr>
                <w:top w:val="nil"/>
                <w:left w:val="nil"/>
                <w:bottom w:val="nil"/>
                <w:right w:val="nil"/>
                <w:between w:val="nil"/>
              </w:pBdr>
              <w:jc w:val="center"/>
              <w:rPr>
                <w:rFonts w:ascii="Calibri" w:hAnsi="Calibri" w:cs="Calibri"/>
                <w:b/>
                <w:bCs/>
                <w:color w:val="AEAAAA"/>
                <w:sz w:val="22"/>
                <w:szCs w:val="22"/>
              </w:rPr>
            </w:pPr>
            <w:r w:rsidRPr="00A13C3E">
              <w:rPr>
                <w:rFonts w:ascii="Calibri" w:hAnsi="Calibri" w:cs="Calibri"/>
                <w:b/>
                <w:bCs/>
                <w:color w:val="000000"/>
                <w:sz w:val="22"/>
                <w:szCs w:val="22"/>
              </w:rPr>
              <w:t>(Efficacy for statins in people aged 10-17 years without familial hypercholesterolaemia)</w:t>
            </w:r>
          </w:p>
        </w:tc>
        <w:tc>
          <w:tcPr>
            <w:tcW w:w="2340" w:type="dxa"/>
            <w:tcMar>
              <w:top w:w="75" w:type="dxa"/>
              <w:left w:w="75" w:type="dxa"/>
              <w:bottom w:w="75" w:type="dxa"/>
              <w:right w:w="75" w:type="dxa"/>
            </w:tcMar>
            <w:vAlign w:val="center"/>
          </w:tcPr>
          <w:p w14:paraId="4BE8BA31" w14:textId="77777777" w:rsidR="00392CF7" w:rsidRPr="00A13C3E" w:rsidRDefault="00392CF7" w:rsidP="008A01CF">
            <w:pPr>
              <w:pBdr>
                <w:top w:val="nil"/>
                <w:left w:val="nil"/>
                <w:bottom w:val="nil"/>
                <w:right w:val="nil"/>
                <w:between w:val="nil"/>
              </w:pBdr>
              <w:jc w:val="center"/>
              <w:rPr>
                <w:rFonts w:ascii="Calibri" w:hAnsi="Calibri" w:cs="Calibri"/>
                <w:b/>
                <w:bCs/>
                <w:color w:val="000000"/>
                <w:sz w:val="22"/>
                <w:szCs w:val="22"/>
              </w:rPr>
            </w:pPr>
            <w:r w:rsidRPr="00A13C3E">
              <w:rPr>
                <w:rFonts w:ascii="Calibri" w:hAnsi="Calibri" w:cs="Calibri"/>
                <w:b/>
                <w:bCs/>
                <w:color w:val="000000"/>
                <w:sz w:val="22"/>
                <w:szCs w:val="22"/>
              </w:rPr>
              <w:t>Low</w:t>
            </w:r>
          </w:p>
          <w:p w14:paraId="3A3BBF85" w14:textId="77777777" w:rsidR="00392CF7" w:rsidRPr="00A13C3E" w:rsidRDefault="00392CF7" w:rsidP="008A01CF">
            <w:pPr>
              <w:pBdr>
                <w:top w:val="nil"/>
                <w:left w:val="nil"/>
                <w:bottom w:val="nil"/>
                <w:right w:val="nil"/>
                <w:between w:val="nil"/>
              </w:pBdr>
              <w:jc w:val="center"/>
              <w:rPr>
                <w:rFonts w:ascii="Calibri" w:hAnsi="Calibri" w:cs="Calibri"/>
                <w:b/>
                <w:bCs/>
                <w:color w:val="000000"/>
                <w:sz w:val="22"/>
                <w:szCs w:val="22"/>
              </w:rPr>
            </w:pPr>
            <w:r w:rsidRPr="00A13C3E">
              <w:rPr>
                <w:rFonts w:ascii="Calibri" w:hAnsi="Calibri" w:cs="Calibri"/>
                <w:b/>
                <w:bCs/>
                <w:color w:val="000000"/>
                <w:sz w:val="22"/>
                <w:szCs w:val="22"/>
              </w:rPr>
              <w:t>(Efficacy for statins for CV risk scores &gt;5%,</w:t>
            </w:r>
          </w:p>
          <w:p w14:paraId="212F235D" w14:textId="77777777" w:rsidR="00392CF7" w:rsidRPr="00A13C3E" w:rsidRDefault="00392CF7" w:rsidP="008A01CF">
            <w:pPr>
              <w:pBdr>
                <w:top w:val="nil"/>
                <w:left w:val="nil"/>
                <w:bottom w:val="nil"/>
                <w:right w:val="nil"/>
                <w:between w:val="nil"/>
              </w:pBdr>
              <w:jc w:val="center"/>
              <w:rPr>
                <w:rFonts w:ascii="Calibri" w:hAnsi="Calibri" w:cs="Calibri"/>
                <w:b/>
                <w:bCs/>
                <w:color w:val="AEAAAA"/>
                <w:sz w:val="22"/>
                <w:szCs w:val="22"/>
              </w:rPr>
            </w:pPr>
            <w:r w:rsidRPr="00A13C3E">
              <w:rPr>
                <w:rFonts w:ascii="Calibri" w:hAnsi="Calibri" w:cs="Calibri"/>
                <w:b/>
                <w:bCs/>
                <w:color w:val="000000"/>
                <w:sz w:val="22"/>
                <w:szCs w:val="22"/>
              </w:rPr>
              <w:t>efficacy for statins for LDL≥3.0mmol/L or TG≥ 2.4mmol/L)</w:t>
            </w:r>
          </w:p>
        </w:tc>
        <w:tc>
          <w:tcPr>
            <w:tcW w:w="2160" w:type="dxa"/>
            <w:tcMar>
              <w:top w:w="75" w:type="dxa"/>
              <w:left w:w="75" w:type="dxa"/>
              <w:bottom w:w="75" w:type="dxa"/>
              <w:right w:w="75" w:type="dxa"/>
            </w:tcMar>
            <w:vAlign w:val="center"/>
          </w:tcPr>
          <w:p w14:paraId="286C7CA8" w14:textId="5C668B3B" w:rsidR="00392CF7" w:rsidRPr="00A13C3E" w:rsidRDefault="008F1938" w:rsidP="008A01CF">
            <w:pPr>
              <w:pBdr>
                <w:top w:val="nil"/>
                <w:left w:val="nil"/>
                <w:bottom w:val="nil"/>
                <w:right w:val="nil"/>
                <w:between w:val="nil"/>
              </w:pBdr>
              <w:jc w:val="center"/>
              <w:rPr>
                <w:rFonts w:ascii="Calibri" w:hAnsi="Calibri" w:cs="Calibri"/>
                <w:b/>
                <w:bCs/>
                <w:color w:val="000000"/>
                <w:sz w:val="22"/>
                <w:szCs w:val="22"/>
              </w:rPr>
            </w:pPr>
            <w:r>
              <w:rPr>
                <w:rFonts w:ascii="Calibri" w:hAnsi="Calibri" w:cs="Calibri"/>
                <w:b/>
                <w:bCs/>
                <w:color w:val="000000"/>
                <w:sz w:val="22"/>
                <w:szCs w:val="22"/>
              </w:rPr>
              <w:t>High</w:t>
            </w:r>
            <w:r w:rsidR="00392CF7" w:rsidRPr="00A13C3E">
              <w:rPr>
                <w:rFonts w:ascii="Calibri" w:hAnsi="Calibri" w:cs="Calibri"/>
                <w:b/>
                <w:bCs/>
                <w:color w:val="000000"/>
                <w:sz w:val="22"/>
                <w:szCs w:val="22"/>
              </w:rPr>
              <w:t xml:space="preserve"> (Efficacy of statins for CV risk scores ≥ 10%) </w:t>
            </w:r>
          </w:p>
        </w:tc>
        <w:tc>
          <w:tcPr>
            <w:tcW w:w="2250" w:type="dxa"/>
            <w:tcMar>
              <w:top w:w="75" w:type="dxa"/>
              <w:left w:w="75" w:type="dxa"/>
              <w:bottom w:w="75" w:type="dxa"/>
              <w:right w:w="75" w:type="dxa"/>
            </w:tcMar>
            <w:vAlign w:val="center"/>
          </w:tcPr>
          <w:p w14:paraId="64F6F2A6" w14:textId="77777777" w:rsidR="00392CF7" w:rsidRPr="00A13C3E" w:rsidRDefault="00392CF7" w:rsidP="008A01CF">
            <w:pPr>
              <w:pBdr>
                <w:top w:val="nil"/>
                <w:left w:val="nil"/>
                <w:bottom w:val="nil"/>
                <w:right w:val="nil"/>
                <w:between w:val="nil"/>
              </w:pBdr>
              <w:jc w:val="center"/>
              <w:rPr>
                <w:rFonts w:ascii="Calibri" w:hAnsi="Calibri" w:cs="Calibri"/>
                <w:b/>
                <w:bCs/>
                <w:color w:val="000000"/>
                <w:sz w:val="22"/>
                <w:szCs w:val="22"/>
              </w:rPr>
            </w:pPr>
            <w:r w:rsidRPr="00A13C3E">
              <w:rPr>
                <w:rFonts w:ascii="Calibri" w:hAnsi="Calibri" w:cs="Calibri"/>
                <w:b/>
                <w:bCs/>
                <w:color w:val="000000"/>
                <w:sz w:val="22"/>
                <w:szCs w:val="22"/>
              </w:rPr>
              <w:t>High</w:t>
            </w:r>
          </w:p>
          <w:p w14:paraId="70C7BE4B" w14:textId="77777777" w:rsidR="00392CF7" w:rsidRPr="00A13C3E" w:rsidRDefault="00392CF7" w:rsidP="008A01CF">
            <w:pPr>
              <w:pBdr>
                <w:top w:val="nil"/>
                <w:left w:val="nil"/>
                <w:bottom w:val="nil"/>
                <w:right w:val="nil"/>
                <w:between w:val="nil"/>
              </w:pBdr>
              <w:jc w:val="center"/>
              <w:rPr>
                <w:rFonts w:ascii="Calibri" w:hAnsi="Calibri" w:cs="Calibri"/>
                <w:b/>
                <w:bCs/>
                <w:color w:val="000000"/>
                <w:sz w:val="22"/>
                <w:szCs w:val="22"/>
              </w:rPr>
            </w:pPr>
            <w:r w:rsidRPr="00A13C3E">
              <w:rPr>
                <w:rFonts w:ascii="Calibri" w:hAnsi="Calibri" w:cs="Calibri"/>
                <w:b/>
                <w:bCs/>
                <w:color w:val="000000"/>
                <w:sz w:val="22"/>
                <w:szCs w:val="22"/>
              </w:rPr>
              <w:t>(Efficacy for statins in established CVD)</w:t>
            </w:r>
          </w:p>
        </w:tc>
        <w:tc>
          <w:tcPr>
            <w:tcW w:w="1620" w:type="dxa"/>
            <w:shd w:val="clear" w:color="auto" w:fill="DFDFDF"/>
            <w:tcMar>
              <w:top w:w="75" w:type="dxa"/>
              <w:left w:w="75" w:type="dxa"/>
              <w:bottom w:w="75" w:type="dxa"/>
              <w:right w:w="75" w:type="dxa"/>
            </w:tcMar>
            <w:vAlign w:val="center"/>
          </w:tcPr>
          <w:p w14:paraId="39DC23FB" w14:textId="77777777" w:rsidR="00392CF7" w:rsidRPr="00A13C3E" w:rsidRDefault="00392CF7" w:rsidP="008A01CF">
            <w:pPr>
              <w:rPr>
                <w:rFonts w:ascii="Calibri" w:hAnsi="Calibri" w:cs="Calibri"/>
                <w:b/>
                <w:bCs/>
                <w:color w:val="000000"/>
                <w:sz w:val="22"/>
                <w:szCs w:val="22"/>
              </w:rPr>
            </w:pPr>
          </w:p>
        </w:tc>
        <w:tc>
          <w:tcPr>
            <w:tcW w:w="1080" w:type="dxa"/>
            <w:shd w:val="clear" w:color="auto" w:fill="DFDFDF"/>
            <w:tcMar>
              <w:top w:w="75" w:type="dxa"/>
              <w:left w:w="75" w:type="dxa"/>
              <w:bottom w:w="75" w:type="dxa"/>
              <w:right w:w="75" w:type="dxa"/>
            </w:tcMar>
            <w:vAlign w:val="center"/>
          </w:tcPr>
          <w:p w14:paraId="4D5D1AD7" w14:textId="77777777" w:rsidR="00392CF7" w:rsidRPr="00A13C3E" w:rsidRDefault="00392CF7" w:rsidP="008A01CF">
            <w:pPr>
              <w:jc w:val="center"/>
              <w:rPr>
                <w:rFonts w:ascii="Calibri" w:hAnsi="Calibri" w:cs="Calibri"/>
                <w:sz w:val="22"/>
                <w:szCs w:val="22"/>
              </w:rPr>
            </w:pPr>
          </w:p>
        </w:tc>
        <w:tc>
          <w:tcPr>
            <w:tcW w:w="1153" w:type="dxa"/>
            <w:tcMar>
              <w:top w:w="75" w:type="dxa"/>
              <w:left w:w="75" w:type="dxa"/>
              <w:bottom w:w="75" w:type="dxa"/>
              <w:right w:w="75" w:type="dxa"/>
            </w:tcMar>
            <w:vAlign w:val="center"/>
          </w:tcPr>
          <w:p w14:paraId="07DB8EF6" w14:textId="77777777" w:rsidR="00392CF7" w:rsidRPr="00A13C3E" w:rsidRDefault="00392CF7" w:rsidP="008A01CF">
            <w:pPr>
              <w:pBdr>
                <w:top w:val="nil"/>
                <w:left w:val="nil"/>
                <w:bottom w:val="nil"/>
                <w:right w:val="nil"/>
                <w:between w:val="nil"/>
              </w:pBdr>
              <w:jc w:val="center"/>
              <w:rPr>
                <w:rFonts w:ascii="Calibri" w:hAnsi="Calibri" w:cs="Calibri"/>
                <w:color w:val="AEAAAA"/>
                <w:sz w:val="22"/>
                <w:szCs w:val="22"/>
              </w:rPr>
            </w:pPr>
            <w:r w:rsidRPr="00A13C3E">
              <w:rPr>
                <w:rFonts w:ascii="Calibri" w:hAnsi="Calibri" w:cs="Calibri"/>
                <w:color w:val="AEAAAA"/>
                <w:sz w:val="22"/>
                <w:szCs w:val="22"/>
              </w:rPr>
              <w:t>No included studies</w:t>
            </w:r>
          </w:p>
        </w:tc>
      </w:tr>
      <w:tr w:rsidR="008D38CB" w:rsidRPr="00A13C3E" w14:paraId="4C173AFF" w14:textId="77777777" w:rsidTr="008D38CB">
        <w:trPr>
          <w:trHeight w:val="644"/>
        </w:trPr>
        <w:tc>
          <w:tcPr>
            <w:tcW w:w="2214" w:type="dxa"/>
            <w:shd w:val="clear" w:color="auto" w:fill="2E74B5"/>
            <w:tcMar>
              <w:top w:w="75" w:type="dxa"/>
              <w:left w:w="75" w:type="dxa"/>
              <w:bottom w:w="75" w:type="dxa"/>
              <w:right w:w="75" w:type="dxa"/>
            </w:tcMar>
            <w:vAlign w:val="center"/>
          </w:tcPr>
          <w:p w14:paraId="0F959DD0" w14:textId="77777777" w:rsidR="00392CF7" w:rsidRPr="00A13C3E" w:rsidRDefault="00392CF7" w:rsidP="008A01CF">
            <w:pPr>
              <w:pBdr>
                <w:top w:val="nil"/>
                <w:left w:val="nil"/>
                <w:bottom w:val="nil"/>
                <w:right w:val="nil"/>
                <w:between w:val="nil"/>
              </w:pBdr>
              <w:jc w:val="center"/>
              <w:rPr>
                <w:rFonts w:ascii="Calibri" w:hAnsi="Calibri" w:cs="Calibri"/>
                <w:b/>
                <w:bCs/>
                <w:smallCaps/>
                <w:color w:val="FFFFFF"/>
                <w:sz w:val="22"/>
                <w:szCs w:val="22"/>
              </w:rPr>
            </w:pPr>
            <w:r w:rsidRPr="00A13C3E">
              <w:rPr>
                <w:rFonts w:ascii="Calibri" w:hAnsi="Calibri" w:cs="Calibri"/>
                <w:b/>
                <w:bCs/>
                <w:smallCaps/>
                <w:color w:val="FFFFFF"/>
                <w:sz w:val="22"/>
                <w:szCs w:val="22"/>
              </w:rPr>
              <w:t>VALUES</w:t>
            </w:r>
          </w:p>
        </w:tc>
        <w:tc>
          <w:tcPr>
            <w:tcW w:w="2371" w:type="dxa"/>
            <w:tcMar>
              <w:top w:w="75" w:type="dxa"/>
              <w:left w:w="75" w:type="dxa"/>
              <w:bottom w:w="75" w:type="dxa"/>
              <w:right w:w="75" w:type="dxa"/>
            </w:tcMar>
            <w:vAlign w:val="center"/>
          </w:tcPr>
          <w:p w14:paraId="79D3ED21" w14:textId="77777777" w:rsidR="00392CF7" w:rsidRPr="00A13C3E" w:rsidRDefault="00392CF7" w:rsidP="008A01CF">
            <w:pPr>
              <w:pBdr>
                <w:top w:val="nil"/>
                <w:left w:val="nil"/>
                <w:bottom w:val="nil"/>
                <w:right w:val="nil"/>
                <w:between w:val="nil"/>
              </w:pBdr>
              <w:jc w:val="center"/>
              <w:rPr>
                <w:rFonts w:ascii="Calibri" w:hAnsi="Calibri" w:cs="Calibri"/>
                <w:color w:val="AEAAAA"/>
                <w:sz w:val="22"/>
                <w:szCs w:val="22"/>
              </w:rPr>
            </w:pPr>
            <w:r w:rsidRPr="00A13C3E">
              <w:rPr>
                <w:rFonts w:ascii="Calibri" w:hAnsi="Calibri" w:cs="Calibri"/>
                <w:color w:val="AEAAAA"/>
                <w:sz w:val="22"/>
                <w:szCs w:val="22"/>
              </w:rPr>
              <w:t>Important uncertainty or variability</w:t>
            </w:r>
          </w:p>
        </w:tc>
        <w:tc>
          <w:tcPr>
            <w:tcW w:w="2340" w:type="dxa"/>
            <w:tcMar>
              <w:top w:w="75" w:type="dxa"/>
              <w:left w:w="75" w:type="dxa"/>
              <w:bottom w:w="75" w:type="dxa"/>
              <w:right w:w="75" w:type="dxa"/>
            </w:tcMar>
            <w:vAlign w:val="center"/>
          </w:tcPr>
          <w:p w14:paraId="523D1082" w14:textId="77777777" w:rsidR="00392CF7" w:rsidRPr="00A13C3E" w:rsidRDefault="00392CF7" w:rsidP="008A01CF">
            <w:pPr>
              <w:pBdr>
                <w:top w:val="nil"/>
                <w:left w:val="nil"/>
                <w:bottom w:val="nil"/>
                <w:right w:val="nil"/>
                <w:between w:val="nil"/>
              </w:pBdr>
              <w:jc w:val="center"/>
              <w:rPr>
                <w:rFonts w:ascii="Calibri" w:hAnsi="Calibri" w:cs="Calibri"/>
                <w:b/>
                <w:bCs/>
                <w:color w:val="000000"/>
                <w:sz w:val="22"/>
                <w:szCs w:val="22"/>
              </w:rPr>
            </w:pPr>
            <w:r w:rsidRPr="00A13C3E">
              <w:rPr>
                <w:rFonts w:ascii="Calibri" w:hAnsi="Calibri" w:cs="Calibri"/>
                <w:b/>
                <w:bCs/>
                <w:color w:val="000000"/>
                <w:sz w:val="22"/>
                <w:szCs w:val="22"/>
              </w:rPr>
              <w:t>Possibly important uncertainty or variability</w:t>
            </w:r>
          </w:p>
        </w:tc>
        <w:tc>
          <w:tcPr>
            <w:tcW w:w="2160" w:type="dxa"/>
            <w:tcMar>
              <w:top w:w="75" w:type="dxa"/>
              <w:left w:w="75" w:type="dxa"/>
              <w:bottom w:w="75" w:type="dxa"/>
              <w:right w:w="75" w:type="dxa"/>
            </w:tcMar>
            <w:vAlign w:val="center"/>
          </w:tcPr>
          <w:p w14:paraId="0BAF3F4B" w14:textId="77777777" w:rsidR="00392CF7" w:rsidRPr="00A13C3E" w:rsidRDefault="00392CF7" w:rsidP="008A01CF">
            <w:pPr>
              <w:pBdr>
                <w:top w:val="nil"/>
                <w:left w:val="nil"/>
                <w:bottom w:val="nil"/>
                <w:right w:val="nil"/>
                <w:between w:val="nil"/>
              </w:pBdr>
              <w:jc w:val="center"/>
              <w:rPr>
                <w:rFonts w:ascii="Calibri" w:hAnsi="Calibri" w:cs="Calibri"/>
                <w:color w:val="ADADAD"/>
                <w:sz w:val="22"/>
                <w:szCs w:val="22"/>
              </w:rPr>
            </w:pPr>
            <w:r w:rsidRPr="00A13C3E">
              <w:rPr>
                <w:rFonts w:ascii="Calibri" w:hAnsi="Calibri" w:cs="Calibri"/>
                <w:color w:val="ADADAD"/>
                <w:sz w:val="22"/>
                <w:szCs w:val="22"/>
              </w:rPr>
              <w:t>Probably no important uncertainty or variability</w:t>
            </w:r>
          </w:p>
        </w:tc>
        <w:tc>
          <w:tcPr>
            <w:tcW w:w="2250" w:type="dxa"/>
            <w:tcMar>
              <w:top w:w="75" w:type="dxa"/>
              <w:left w:w="75" w:type="dxa"/>
              <w:bottom w:w="75" w:type="dxa"/>
              <w:right w:w="75" w:type="dxa"/>
            </w:tcMar>
            <w:vAlign w:val="center"/>
          </w:tcPr>
          <w:p w14:paraId="5D1BE195" w14:textId="77777777" w:rsidR="00392CF7" w:rsidRPr="00A13C3E" w:rsidRDefault="00392CF7" w:rsidP="008A01CF">
            <w:pPr>
              <w:pBdr>
                <w:top w:val="nil"/>
                <w:left w:val="nil"/>
                <w:bottom w:val="nil"/>
                <w:right w:val="nil"/>
                <w:between w:val="nil"/>
              </w:pBdr>
              <w:jc w:val="center"/>
              <w:rPr>
                <w:rFonts w:ascii="Calibri" w:hAnsi="Calibri" w:cs="Calibri"/>
                <w:color w:val="AEAAAA"/>
                <w:sz w:val="22"/>
                <w:szCs w:val="22"/>
              </w:rPr>
            </w:pPr>
            <w:r w:rsidRPr="00A13C3E">
              <w:rPr>
                <w:rFonts w:ascii="Calibri" w:hAnsi="Calibri" w:cs="Calibri"/>
                <w:color w:val="AEAAAA"/>
                <w:sz w:val="22"/>
                <w:szCs w:val="22"/>
              </w:rPr>
              <w:t>No important uncertainty or variability</w:t>
            </w:r>
          </w:p>
        </w:tc>
        <w:tc>
          <w:tcPr>
            <w:tcW w:w="1620" w:type="dxa"/>
            <w:shd w:val="clear" w:color="auto" w:fill="DFDFDF"/>
            <w:tcMar>
              <w:top w:w="75" w:type="dxa"/>
              <w:left w:w="75" w:type="dxa"/>
              <w:bottom w:w="75" w:type="dxa"/>
              <w:right w:w="75" w:type="dxa"/>
            </w:tcMar>
            <w:vAlign w:val="center"/>
          </w:tcPr>
          <w:p w14:paraId="11A9F9F5" w14:textId="77777777" w:rsidR="00392CF7" w:rsidRPr="00A13C3E" w:rsidRDefault="00392CF7" w:rsidP="008A01CF">
            <w:pPr>
              <w:rPr>
                <w:rFonts w:ascii="Calibri" w:hAnsi="Calibri" w:cs="Calibri"/>
                <w:color w:val="AEAAAA"/>
                <w:sz w:val="22"/>
                <w:szCs w:val="22"/>
              </w:rPr>
            </w:pPr>
          </w:p>
        </w:tc>
        <w:tc>
          <w:tcPr>
            <w:tcW w:w="1080" w:type="dxa"/>
            <w:shd w:val="clear" w:color="auto" w:fill="DFDFDF"/>
            <w:tcMar>
              <w:top w:w="75" w:type="dxa"/>
              <w:left w:w="75" w:type="dxa"/>
              <w:bottom w:w="75" w:type="dxa"/>
              <w:right w:w="75" w:type="dxa"/>
            </w:tcMar>
            <w:vAlign w:val="center"/>
          </w:tcPr>
          <w:p w14:paraId="40E6E3E7" w14:textId="77777777" w:rsidR="00392CF7" w:rsidRPr="00A13C3E" w:rsidRDefault="00392CF7" w:rsidP="008A01CF">
            <w:pPr>
              <w:jc w:val="center"/>
              <w:rPr>
                <w:rFonts w:ascii="Calibri" w:hAnsi="Calibri" w:cs="Calibri"/>
                <w:sz w:val="22"/>
                <w:szCs w:val="22"/>
              </w:rPr>
            </w:pPr>
          </w:p>
        </w:tc>
        <w:tc>
          <w:tcPr>
            <w:tcW w:w="1153" w:type="dxa"/>
            <w:shd w:val="clear" w:color="auto" w:fill="DFDFDF"/>
            <w:tcMar>
              <w:top w:w="75" w:type="dxa"/>
              <w:left w:w="75" w:type="dxa"/>
              <w:bottom w:w="75" w:type="dxa"/>
              <w:right w:w="75" w:type="dxa"/>
            </w:tcMar>
            <w:vAlign w:val="center"/>
          </w:tcPr>
          <w:p w14:paraId="74C1DBB9" w14:textId="77777777" w:rsidR="00392CF7" w:rsidRPr="00A13C3E" w:rsidRDefault="00392CF7" w:rsidP="008A01CF">
            <w:pPr>
              <w:jc w:val="center"/>
              <w:rPr>
                <w:rFonts w:ascii="Calibri" w:hAnsi="Calibri" w:cs="Calibri"/>
                <w:sz w:val="22"/>
                <w:szCs w:val="22"/>
              </w:rPr>
            </w:pPr>
          </w:p>
        </w:tc>
      </w:tr>
      <w:tr w:rsidR="008D38CB" w:rsidRPr="00A13C3E" w14:paraId="620E0ED8" w14:textId="77777777" w:rsidTr="008D38CB">
        <w:trPr>
          <w:trHeight w:val="526"/>
        </w:trPr>
        <w:tc>
          <w:tcPr>
            <w:tcW w:w="2214" w:type="dxa"/>
            <w:shd w:val="clear" w:color="auto" w:fill="2E74B5"/>
            <w:tcMar>
              <w:top w:w="75" w:type="dxa"/>
              <w:left w:w="75" w:type="dxa"/>
              <w:bottom w:w="75" w:type="dxa"/>
              <w:right w:w="75" w:type="dxa"/>
            </w:tcMar>
            <w:vAlign w:val="center"/>
          </w:tcPr>
          <w:p w14:paraId="323F2CF8" w14:textId="77777777" w:rsidR="00392CF7" w:rsidRPr="00A13C3E" w:rsidRDefault="00392CF7" w:rsidP="008A01CF">
            <w:pPr>
              <w:pBdr>
                <w:top w:val="nil"/>
                <w:left w:val="nil"/>
                <w:bottom w:val="nil"/>
                <w:right w:val="nil"/>
                <w:between w:val="nil"/>
              </w:pBdr>
              <w:jc w:val="center"/>
              <w:rPr>
                <w:rFonts w:ascii="Calibri" w:hAnsi="Calibri" w:cs="Calibri"/>
                <w:b/>
                <w:bCs/>
                <w:smallCaps/>
                <w:color w:val="FFFFFF"/>
                <w:sz w:val="22"/>
                <w:szCs w:val="22"/>
              </w:rPr>
            </w:pPr>
            <w:r w:rsidRPr="00A13C3E">
              <w:rPr>
                <w:rFonts w:ascii="Calibri" w:hAnsi="Calibri" w:cs="Calibri"/>
                <w:b/>
                <w:bCs/>
                <w:smallCaps/>
                <w:color w:val="FFFFFF"/>
                <w:sz w:val="22"/>
                <w:szCs w:val="22"/>
              </w:rPr>
              <w:t>EQUITY</w:t>
            </w:r>
          </w:p>
        </w:tc>
        <w:tc>
          <w:tcPr>
            <w:tcW w:w="2371" w:type="dxa"/>
            <w:tcMar>
              <w:top w:w="75" w:type="dxa"/>
              <w:left w:w="75" w:type="dxa"/>
              <w:bottom w:w="75" w:type="dxa"/>
              <w:right w:w="75" w:type="dxa"/>
            </w:tcMar>
            <w:vAlign w:val="center"/>
          </w:tcPr>
          <w:p w14:paraId="3CACE1E3" w14:textId="77777777" w:rsidR="00392CF7" w:rsidRPr="00A13C3E" w:rsidRDefault="00392CF7" w:rsidP="008A01CF">
            <w:pPr>
              <w:pBdr>
                <w:top w:val="nil"/>
                <w:left w:val="nil"/>
                <w:bottom w:val="nil"/>
                <w:right w:val="nil"/>
                <w:between w:val="nil"/>
              </w:pBdr>
              <w:jc w:val="center"/>
              <w:rPr>
                <w:rFonts w:ascii="Calibri" w:hAnsi="Calibri" w:cs="Calibri"/>
                <w:color w:val="AEAAAA"/>
                <w:sz w:val="22"/>
                <w:szCs w:val="22"/>
              </w:rPr>
            </w:pPr>
            <w:r w:rsidRPr="00A13C3E">
              <w:rPr>
                <w:rFonts w:ascii="Calibri" w:hAnsi="Calibri" w:cs="Calibri"/>
                <w:color w:val="AEAAAA"/>
                <w:sz w:val="22"/>
                <w:szCs w:val="22"/>
              </w:rPr>
              <w:t xml:space="preserve">Reduced </w:t>
            </w:r>
          </w:p>
        </w:tc>
        <w:tc>
          <w:tcPr>
            <w:tcW w:w="2340" w:type="dxa"/>
            <w:tcMar>
              <w:top w:w="75" w:type="dxa"/>
              <w:left w:w="75" w:type="dxa"/>
              <w:bottom w:w="75" w:type="dxa"/>
              <w:right w:w="75" w:type="dxa"/>
            </w:tcMar>
            <w:vAlign w:val="center"/>
          </w:tcPr>
          <w:p w14:paraId="4F62995B" w14:textId="77777777" w:rsidR="00392CF7" w:rsidRPr="00A13C3E" w:rsidRDefault="00392CF7" w:rsidP="008A01CF">
            <w:pPr>
              <w:pBdr>
                <w:top w:val="nil"/>
                <w:left w:val="nil"/>
                <w:bottom w:val="nil"/>
                <w:right w:val="nil"/>
                <w:between w:val="nil"/>
              </w:pBdr>
              <w:jc w:val="center"/>
              <w:rPr>
                <w:rFonts w:ascii="Calibri" w:hAnsi="Calibri" w:cs="Calibri"/>
                <w:color w:val="AEAAAA"/>
                <w:sz w:val="22"/>
                <w:szCs w:val="22"/>
              </w:rPr>
            </w:pPr>
            <w:r w:rsidRPr="00A13C3E">
              <w:rPr>
                <w:rFonts w:ascii="Calibri" w:hAnsi="Calibri" w:cs="Calibri"/>
                <w:color w:val="AEAAAA"/>
                <w:sz w:val="22"/>
                <w:szCs w:val="22"/>
              </w:rPr>
              <w:t>Probably reduced</w:t>
            </w:r>
          </w:p>
        </w:tc>
        <w:tc>
          <w:tcPr>
            <w:tcW w:w="2160" w:type="dxa"/>
            <w:tcMar>
              <w:top w:w="75" w:type="dxa"/>
              <w:left w:w="75" w:type="dxa"/>
              <w:bottom w:w="75" w:type="dxa"/>
              <w:right w:w="75" w:type="dxa"/>
            </w:tcMar>
            <w:vAlign w:val="center"/>
          </w:tcPr>
          <w:p w14:paraId="14A21460" w14:textId="77777777" w:rsidR="00392CF7" w:rsidRPr="00A13C3E" w:rsidRDefault="00392CF7" w:rsidP="008A01CF">
            <w:pPr>
              <w:pBdr>
                <w:top w:val="nil"/>
                <w:left w:val="nil"/>
                <w:bottom w:val="nil"/>
                <w:right w:val="nil"/>
                <w:between w:val="nil"/>
              </w:pBdr>
              <w:jc w:val="center"/>
              <w:rPr>
                <w:rFonts w:ascii="Calibri" w:hAnsi="Calibri" w:cs="Calibri"/>
                <w:color w:val="AEAAAA"/>
                <w:sz w:val="22"/>
                <w:szCs w:val="22"/>
              </w:rPr>
            </w:pPr>
            <w:r w:rsidRPr="00A13C3E">
              <w:rPr>
                <w:rFonts w:ascii="Calibri" w:hAnsi="Calibri" w:cs="Calibri"/>
                <w:color w:val="AEAAAA"/>
                <w:sz w:val="22"/>
                <w:szCs w:val="22"/>
              </w:rPr>
              <w:t>Probably no impact</w:t>
            </w:r>
          </w:p>
        </w:tc>
        <w:tc>
          <w:tcPr>
            <w:tcW w:w="2250" w:type="dxa"/>
            <w:tcMar>
              <w:top w:w="75" w:type="dxa"/>
              <w:left w:w="75" w:type="dxa"/>
              <w:bottom w:w="75" w:type="dxa"/>
              <w:right w:w="75" w:type="dxa"/>
            </w:tcMar>
            <w:vAlign w:val="center"/>
          </w:tcPr>
          <w:p w14:paraId="28F451F6" w14:textId="77777777" w:rsidR="00392CF7" w:rsidRPr="00A13C3E" w:rsidRDefault="00392CF7" w:rsidP="008A01CF">
            <w:pPr>
              <w:pBdr>
                <w:top w:val="nil"/>
                <w:left w:val="nil"/>
                <w:bottom w:val="nil"/>
                <w:right w:val="nil"/>
                <w:between w:val="nil"/>
              </w:pBdr>
              <w:jc w:val="center"/>
              <w:rPr>
                <w:rFonts w:ascii="Calibri" w:hAnsi="Calibri" w:cs="Calibri"/>
                <w:b/>
                <w:bCs/>
                <w:color w:val="AEAAAA"/>
                <w:sz w:val="22"/>
                <w:szCs w:val="22"/>
              </w:rPr>
            </w:pPr>
            <w:r w:rsidRPr="00A13C3E">
              <w:rPr>
                <w:rFonts w:ascii="Calibri" w:hAnsi="Calibri" w:cs="Calibri"/>
                <w:b/>
                <w:bCs/>
                <w:color w:val="000000"/>
                <w:sz w:val="22"/>
                <w:szCs w:val="22"/>
              </w:rPr>
              <w:t>Probably Increased</w:t>
            </w:r>
          </w:p>
        </w:tc>
        <w:tc>
          <w:tcPr>
            <w:tcW w:w="1620" w:type="dxa"/>
            <w:tcMar>
              <w:top w:w="75" w:type="dxa"/>
              <w:left w:w="75" w:type="dxa"/>
              <w:bottom w:w="75" w:type="dxa"/>
              <w:right w:w="75" w:type="dxa"/>
            </w:tcMar>
            <w:vAlign w:val="center"/>
          </w:tcPr>
          <w:p w14:paraId="3FF90EDA" w14:textId="77777777" w:rsidR="00392CF7" w:rsidRPr="00A13C3E" w:rsidRDefault="00392CF7" w:rsidP="008A01CF">
            <w:pPr>
              <w:pBdr>
                <w:top w:val="nil"/>
                <w:left w:val="nil"/>
                <w:bottom w:val="nil"/>
                <w:right w:val="nil"/>
                <w:between w:val="nil"/>
              </w:pBdr>
              <w:jc w:val="center"/>
              <w:rPr>
                <w:rFonts w:ascii="Calibri" w:hAnsi="Calibri" w:cs="Calibri"/>
                <w:b/>
                <w:bCs/>
                <w:color w:val="000000"/>
                <w:sz w:val="22"/>
                <w:szCs w:val="22"/>
              </w:rPr>
            </w:pPr>
            <w:r w:rsidRPr="00A13C3E">
              <w:rPr>
                <w:rFonts w:ascii="Calibri" w:hAnsi="Calibri" w:cs="Calibri"/>
                <w:color w:val="AEAAAA"/>
                <w:sz w:val="22"/>
                <w:szCs w:val="22"/>
              </w:rPr>
              <w:t>Increased</w:t>
            </w:r>
          </w:p>
        </w:tc>
        <w:tc>
          <w:tcPr>
            <w:tcW w:w="1080" w:type="dxa"/>
            <w:tcMar>
              <w:top w:w="75" w:type="dxa"/>
              <w:left w:w="75" w:type="dxa"/>
              <w:bottom w:w="75" w:type="dxa"/>
              <w:right w:w="75" w:type="dxa"/>
            </w:tcMar>
            <w:vAlign w:val="center"/>
          </w:tcPr>
          <w:p w14:paraId="50BB9BC8" w14:textId="77777777" w:rsidR="00392CF7" w:rsidRPr="00A13C3E" w:rsidRDefault="00392CF7" w:rsidP="008A01CF">
            <w:pPr>
              <w:pBdr>
                <w:top w:val="nil"/>
                <w:left w:val="nil"/>
                <w:bottom w:val="nil"/>
                <w:right w:val="nil"/>
                <w:between w:val="nil"/>
              </w:pBdr>
              <w:jc w:val="center"/>
              <w:rPr>
                <w:rFonts w:ascii="Calibri" w:hAnsi="Calibri" w:cs="Calibri"/>
                <w:b/>
                <w:bCs/>
                <w:color w:val="AEAAAA"/>
                <w:sz w:val="22"/>
                <w:szCs w:val="22"/>
              </w:rPr>
            </w:pPr>
            <w:r w:rsidRPr="00A13C3E">
              <w:rPr>
                <w:rFonts w:ascii="Calibri" w:hAnsi="Calibri" w:cs="Calibri"/>
                <w:color w:val="AEAAAA"/>
                <w:sz w:val="22"/>
                <w:szCs w:val="22"/>
              </w:rPr>
              <w:t>Varies</w:t>
            </w:r>
          </w:p>
        </w:tc>
        <w:tc>
          <w:tcPr>
            <w:tcW w:w="1153" w:type="dxa"/>
            <w:tcMar>
              <w:top w:w="75" w:type="dxa"/>
              <w:left w:w="75" w:type="dxa"/>
              <w:bottom w:w="75" w:type="dxa"/>
              <w:right w:w="75" w:type="dxa"/>
            </w:tcMar>
            <w:vAlign w:val="center"/>
          </w:tcPr>
          <w:p w14:paraId="485438A6" w14:textId="77777777" w:rsidR="00392CF7" w:rsidRPr="00A13C3E" w:rsidRDefault="00392CF7" w:rsidP="008A01CF">
            <w:pPr>
              <w:pBdr>
                <w:top w:val="nil"/>
                <w:left w:val="nil"/>
                <w:bottom w:val="nil"/>
                <w:right w:val="nil"/>
                <w:between w:val="nil"/>
              </w:pBdr>
              <w:jc w:val="center"/>
              <w:rPr>
                <w:rFonts w:ascii="Calibri" w:hAnsi="Calibri" w:cs="Calibri"/>
                <w:color w:val="AEAAAA"/>
                <w:sz w:val="22"/>
                <w:szCs w:val="22"/>
              </w:rPr>
            </w:pPr>
            <w:r w:rsidRPr="00A13C3E">
              <w:rPr>
                <w:rFonts w:ascii="Calibri" w:hAnsi="Calibri" w:cs="Calibri"/>
                <w:color w:val="AEAAAA"/>
                <w:sz w:val="22"/>
                <w:szCs w:val="22"/>
              </w:rPr>
              <w:t>Don't know</w:t>
            </w:r>
          </w:p>
        </w:tc>
      </w:tr>
      <w:tr w:rsidR="008D38CB" w:rsidRPr="00A13C3E" w14:paraId="1EC6E021" w14:textId="77777777" w:rsidTr="008D38CB">
        <w:trPr>
          <w:trHeight w:val="104"/>
        </w:trPr>
        <w:tc>
          <w:tcPr>
            <w:tcW w:w="2214" w:type="dxa"/>
            <w:shd w:val="clear" w:color="auto" w:fill="2E74B5"/>
            <w:tcMar>
              <w:top w:w="75" w:type="dxa"/>
              <w:left w:w="75" w:type="dxa"/>
              <w:bottom w:w="75" w:type="dxa"/>
              <w:right w:w="75" w:type="dxa"/>
            </w:tcMar>
            <w:vAlign w:val="center"/>
          </w:tcPr>
          <w:p w14:paraId="505C6CCE" w14:textId="77777777" w:rsidR="00392CF7" w:rsidRPr="00A13C3E" w:rsidRDefault="00392CF7" w:rsidP="008A01CF">
            <w:pPr>
              <w:pBdr>
                <w:top w:val="nil"/>
                <w:left w:val="nil"/>
                <w:bottom w:val="nil"/>
                <w:right w:val="nil"/>
                <w:between w:val="nil"/>
              </w:pBdr>
              <w:jc w:val="center"/>
              <w:rPr>
                <w:rFonts w:ascii="Calibri" w:hAnsi="Calibri" w:cs="Calibri"/>
                <w:b/>
                <w:bCs/>
                <w:smallCaps/>
                <w:color w:val="FFFFFF"/>
                <w:sz w:val="22"/>
                <w:szCs w:val="22"/>
              </w:rPr>
            </w:pPr>
            <w:r w:rsidRPr="00A13C3E">
              <w:rPr>
                <w:rFonts w:ascii="Calibri" w:hAnsi="Calibri" w:cs="Calibri"/>
                <w:b/>
                <w:bCs/>
                <w:smallCaps/>
                <w:color w:val="FFFFFF"/>
                <w:sz w:val="22"/>
                <w:szCs w:val="22"/>
              </w:rPr>
              <w:t>BALANCE OF EFFECTS</w:t>
            </w:r>
          </w:p>
        </w:tc>
        <w:tc>
          <w:tcPr>
            <w:tcW w:w="2371" w:type="dxa"/>
            <w:tcMar>
              <w:top w:w="75" w:type="dxa"/>
              <w:left w:w="75" w:type="dxa"/>
              <w:bottom w:w="75" w:type="dxa"/>
              <w:right w:w="75" w:type="dxa"/>
            </w:tcMar>
            <w:vAlign w:val="center"/>
          </w:tcPr>
          <w:p w14:paraId="04C6E9BD" w14:textId="77777777" w:rsidR="00392CF7" w:rsidRPr="00A13C3E" w:rsidRDefault="00392CF7" w:rsidP="008A01CF">
            <w:pPr>
              <w:pBdr>
                <w:top w:val="nil"/>
                <w:left w:val="nil"/>
                <w:bottom w:val="nil"/>
                <w:right w:val="nil"/>
                <w:between w:val="nil"/>
              </w:pBdr>
              <w:jc w:val="center"/>
              <w:rPr>
                <w:rFonts w:ascii="Calibri" w:hAnsi="Calibri" w:cs="Calibri"/>
                <w:color w:val="AEAAAA"/>
                <w:sz w:val="22"/>
                <w:szCs w:val="22"/>
              </w:rPr>
            </w:pPr>
            <w:r w:rsidRPr="00A13C3E">
              <w:rPr>
                <w:rFonts w:ascii="Calibri" w:hAnsi="Calibri" w:cs="Calibri"/>
                <w:color w:val="AEAAAA"/>
                <w:sz w:val="22"/>
                <w:szCs w:val="22"/>
              </w:rPr>
              <w:t>Favors the comparison</w:t>
            </w:r>
          </w:p>
        </w:tc>
        <w:tc>
          <w:tcPr>
            <w:tcW w:w="2340" w:type="dxa"/>
            <w:tcMar>
              <w:top w:w="75" w:type="dxa"/>
              <w:left w:w="75" w:type="dxa"/>
              <w:bottom w:w="75" w:type="dxa"/>
              <w:right w:w="75" w:type="dxa"/>
            </w:tcMar>
            <w:vAlign w:val="center"/>
          </w:tcPr>
          <w:p w14:paraId="5E01B566" w14:textId="77777777" w:rsidR="00392CF7" w:rsidRPr="00A13C3E" w:rsidRDefault="00392CF7" w:rsidP="008A01CF">
            <w:pPr>
              <w:pBdr>
                <w:top w:val="nil"/>
                <w:left w:val="nil"/>
                <w:bottom w:val="nil"/>
                <w:right w:val="nil"/>
                <w:between w:val="nil"/>
              </w:pBdr>
              <w:jc w:val="center"/>
              <w:rPr>
                <w:rFonts w:ascii="Calibri" w:hAnsi="Calibri" w:cs="Calibri"/>
                <w:color w:val="AEAAAA"/>
                <w:sz w:val="22"/>
                <w:szCs w:val="22"/>
              </w:rPr>
            </w:pPr>
            <w:r w:rsidRPr="00A13C3E">
              <w:rPr>
                <w:rFonts w:ascii="Calibri" w:hAnsi="Calibri" w:cs="Calibri"/>
                <w:color w:val="AEAAAA"/>
                <w:sz w:val="22"/>
                <w:szCs w:val="22"/>
              </w:rPr>
              <w:t>Probably favours the comparison</w:t>
            </w:r>
          </w:p>
        </w:tc>
        <w:tc>
          <w:tcPr>
            <w:tcW w:w="2160" w:type="dxa"/>
            <w:tcMar>
              <w:top w:w="75" w:type="dxa"/>
              <w:left w:w="75" w:type="dxa"/>
              <w:bottom w:w="75" w:type="dxa"/>
              <w:right w:w="75" w:type="dxa"/>
            </w:tcMar>
            <w:vAlign w:val="center"/>
          </w:tcPr>
          <w:p w14:paraId="0298FDAC" w14:textId="77777777" w:rsidR="00392CF7" w:rsidRPr="00A13C3E" w:rsidRDefault="00392CF7" w:rsidP="008A01CF">
            <w:pPr>
              <w:pBdr>
                <w:top w:val="nil"/>
                <w:left w:val="nil"/>
                <w:bottom w:val="nil"/>
                <w:right w:val="nil"/>
                <w:between w:val="nil"/>
              </w:pBdr>
              <w:jc w:val="center"/>
              <w:rPr>
                <w:rFonts w:ascii="Calibri" w:hAnsi="Calibri" w:cs="Calibri"/>
                <w:color w:val="AEAAAA"/>
                <w:sz w:val="22"/>
                <w:szCs w:val="22"/>
              </w:rPr>
            </w:pPr>
            <w:r w:rsidRPr="00A13C3E">
              <w:rPr>
                <w:rFonts w:ascii="Calibri" w:hAnsi="Calibri" w:cs="Calibri"/>
                <w:color w:val="AEAAAA"/>
                <w:sz w:val="22"/>
                <w:szCs w:val="22"/>
              </w:rPr>
              <w:t>Does not favour either the intervention or the comparison</w:t>
            </w:r>
          </w:p>
        </w:tc>
        <w:tc>
          <w:tcPr>
            <w:tcW w:w="2250" w:type="dxa"/>
            <w:tcMar>
              <w:top w:w="75" w:type="dxa"/>
              <w:left w:w="75" w:type="dxa"/>
              <w:bottom w:w="75" w:type="dxa"/>
              <w:right w:w="75" w:type="dxa"/>
            </w:tcMar>
            <w:vAlign w:val="center"/>
          </w:tcPr>
          <w:p w14:paraId="42486D60" w14:textId="77777777" w:rsidR="00392CF7" w:rsidRPr="00A13C3E" w:rsidRDefault="00392CF7" w:rsidP="008A01CF">
            <w:pPr>
              <w:pBdr>
                <w:top w:val="nil"/>
                <w:left w:val="nil"/>
                <w:bottom w:val="nil"/>
                <w:right w:val="nil"/>
                <w:between w:val="nil"/>
              </w:pBdr>
              <w:jc w:val="center"/>
              <w:rPr>
                <w:rFonts w:ascii="Calibri" w:hAnsi="Calibri" w:cs="Calibri"/>
                <w:b/>
                <w:bCs/>
                <w:color w:val="AEAAAA"/>
                <w:sz w:val="22"/>
                <w:szCs w:val="22"/>
              </w:rPr>
            </w:pPr>
            <w:r w:rsidRPr="00A13C3E">
              <w:rPr>
                <w:rFonts w:ascii="Calibri" w:hAnsi="Calibri" w:cs="Calibri"/>
                <w:b/>
                <w:bCs/>
                <w:color w:val="000000"/>
                <w:sz w:val="22"/>
                <w:szCs w:val="22"/>
              </w:rPr>
              <w:t>Probably favours the intervention  (Children/Adolescent)</w:t>
            </w:r>
          </w:p>
        </w:tc>
        <w:tc>
          <w:tcPr>
            <w:tcW w:w="1620" w:type="dxa"/>
            <w:tcMar>
              <w:top w:w="75" w:type="dxa"/>
              <w:left w:w="75" w:type="dxa"/>
              <w:bottom w:w="75" w:type="dxa"/>
              <w:right w:w="75" w:type="dxa"/>
            </w:tcMar>
            <w:vAlign w:val="center"/>
          </w:tcPr>
          <w:p w14:paraId="6F98D710" w14:textId="77777777" w:rsidR="00392CF7" w:rsidRPr="00A13C3E" w:rsidRDefault="00392CF7" w:rsidP="008A01CF">
            <w:pPr>
              <w:pBdr>
                <w:top w:val="nil"/>
                <w:left w:val="nil"/>
                <w:bottom w:val="nil"/>
                <w:right w:val="nil"/>
                <w:between w:val="nil"/>
              </w:pBdr>
              <w:jc w:val="center"/>
              <w:rPr>
                <w:rFonts w:ascii="Calibri" w:hAnsi="Calibri" w:cs="Calibri"/>
                <w:b/>
                <w:bCs/>
                <w:color w:val="000000"/>
                <w:sz w:val="22"/>
                <w:szCs w:val="22"/>
              </w:rPr>
            </w:pPr>
            <w:r w:rsidRPr="00A13C3E">
              <w:rPr>
                <w:rFonts w:ascii="Calibri" w:hAnsi="Calibri" w:cs="Calibri"/>
                <w:b/>
                <w:bCs/>
                <w:color w:val="000000"/>
                <w:sz w:val="22"/>
                <w:szCs w:val="22"/>
              </w:rPr>
              <w:t>Favours the intervention (Adults)</w:t>
            </w:r>
          </w:p>
        </w:tc>
        <w:tc>
          <w:tcPr>
            <w:tcW w:w="1080" w:type="dxa"/>
            <w:tcMar>
              <w:top w:w="75" w:type="dxa"/>
              <w:left w:w="75" w:type="dxa"/>
              <w:bottom w:w="75" w:type="dxa"/>
              <w:right w:w="75" w:type="dxa"/>
            </w:tcMar>
            <w:vAlign w:val="center"/>
          </w:tcPr>
          <w:p w14:paraId="557F73D4" w14:textId="77777777" w:rsidR="00392CF7" w:rsidRPr="00A13C3E" w:rsidRDefault="00392CF7" w:rsidP="008A01CF">
            <w:pPr>
              <w:pBdr>
                <w:top w:val="nil"/>
                <w:left w:val="nil"/>
                <w:bottom w:val="nil"/>
                <w:right w:val="nil"/>
                <w:between w:val="nil"/>
              </w:pBdr>
              <w:jc w:val="center"/>
              <w:rPr>
                <w:rFonts w:ascii="Calibri" w:hAnsi="Calibri" w:cs="Calibri"/>
                <w:color w:val="AEAAAA"/>
                <w:sz w:val="22"/>
                <w:szCs w:val="22"/>
              </w:rPr>
            </w:pPr>
            <w:r w:rsidRPr="00A13C3E">
              <w:rPr>
                <w:rFonts w:ascii="Calibri" w:hAnsi="Calibri" w:cs="Calibri"/>
                <w:color w:val="AEAAAA"/>
                <w:sz w:val="22"/>
                <w:szCs w:val="22"/>
              </w:rPr>
              <w:t>Varies</w:t>
            </w:r>
          </w:p>
        </w:tc>
        <w:tc>
          <w:tcPr>
            <w:tcW w:w="1153" w:type="dxa"/>
            <w:tcMar>
              <w:top w:w="75" w:type="dxa"/>
              <w:left w:w="75" w:type="dxa"/>
              <w:bottom w:w="75" w:type="dxa"/>
              <w:right w:w="75" w:type="dxa"/>
            </w:tcMar>
            <w:vAlign w:val="center"/>
          </w:tcPr>
          <w:p w14:paraId="158B5EF7" w14:textId="77777777" w:rsidR="00392CF7" w:rsidRPr="00A13C3E" w:rsidRDefault="00392CF7" w:rsidP="008A01CF">
            <w:pPr>
              <w:pBdr>
                <w:top w:val="nil"/>
                <w:left w:val="nil"/>
                <w:bottom w:val="nil"/>
                <w:right w:val="nil"/>
                <w:between w:val="nil"/>
              </w:pBdr>
              <w:jc w:val="center"/>
              <w:rPr>
                <w:rFonts w:ascii="Calibri" w:hAnsi="Calibri" w:cs="Calibri"/>
                <w:color w:val="AEAAAA"/>
                <w:sz w:val="22"/>
                <w:szCs w:val="22"/>
              </w:rPr>
            </w:pPr>
            <w:r w:rsidRPr="00A13C3E">
              <w:rPr>
                <w:rFonts w:ascii="Calibri" w:hAnsi="Calibri" w:cs="Calibri"/>
                <w:color w:val="AEAAAA"/>
                <w:sz w:val="22"/>
                <w:szCs w:val="22"/>
              </w:rPr>
              <w:t>Don't know</w:t>
            </w:r>
          </w:p>
        </w:tc>
      </w:tr>
    </w:tbl>
    <w:p w14:paraId="0076F9AD" w14:textId="77777777" w:rsidR="008D38CB" w:rsidRPr="00A13C3E" w:rsidRDefault="008D38CB" w:rsidP="008A01CF">
      <w:pPr>
        <w:pStyle w:val="Heading1"/>
        <w:keepNext w:val="0"/>
        <w:keepLines w:val="0"/>
        <w:spacing w:before="0" w:after="0"/>
        <w:rPr>
          <w:rFonts w:ascii="Calibri" w:eastAsia="Aptos" w:hAnsi="Calibri" w:cs="Calibri"/>
          <w:smallCaps/>
          <w:color w:val="000000"/>
          <w:sz w:val="22"/>
          <w:szCs w:val="22"/>
        </w:rPr>
      </w:pPr>
    </w:p>
    <w:p w14:paraId="4E9126E2" w14:textId="58862374" w:rsidR="00392CF7" w:rsidRPr="00A13C3E" w:rsidRDefault="004F2548" w:rsidP="00E353F9">
      <w:pPr>
        <w:rPr>
          <w:rFonts w:ascii="Calibri" w:hAnsi="Calibri" w:cs="Calibri"/>
          <w:smallCaps/>
          <w:color w:val="000000"/>
          <w:sz w:val="22"/>
          <w:szCs w:val="22"/>
        </w:rPr>
      </w:pPr>
      <w:r w:rsidRPr="00A13C3E">
        <w:rPr>
          <w:rFonts w:ascii="Calibri" w:hAnsi="Calibri" w:cs="Calibri"/>
          <w:smallCaps/>
          <w:color w:val="000000"/>
          <w:sz w:val="22"/>
          <w:szCs w:val="22"/>
        </w:rPr>
        <w:br w:type="page"/>
      </w:r>
    </w:p>
    <w:tbl>
      <w:tblPr>
        <w:tblW w:w="15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375"/>
        <w:gridCol w:w="1626"/>
        <w:gridCol w:w="3001"/>
        <w:gridCol w:w="3000"/>
        <w:gridCol w:w="3000"/>
        <w:gridCol w:w="3203"/>
      </w:tblGrid>
      <w:tr w:rsidR="00E353F9" w:rsidRPr="00A13C3E" w14:paraId="434CE1E3" w14:textId="77777777" w:rsidTr="00E353F9">
        <w:trPr>
          <w:trHeight w:val="104"/>
        </w:trPr>
        <w:tc>
          <w:tcPr>
            <w:tcW w:w="15205" w:type="dxa"/>
            <w:gridSpan w:val="6"/>
            <w:tcMar>
              <w:top w:w="75" w:type="dxa"/>
              <w:left w:w="0" w:type="dxa"/>
              <w:bottom w:w="0" w:type="dxa"/>
              <w:right w:w="0" w:type="dxa"/>
            </w:tcMar>
          </w:tcPr>
          <w:p w14:paraId="5A5D2B24" w14:textId="734A0EDB" w:rsidR="00E353F9" w:rsidRPr="00A13C3E" w:rsidRDefault="00E353F9" w:rsidP="00E353F9">
            <w:pPr>
              <w:pBdr>
                <w:top w:val="nil"/>
                <w:left w:val="nil"/>
                <w:bottom w:val="nil"/>
                <w:right w:val="nil"/>
                <w:between w:val="nil"/>
              </w:pBdr>
              <w:rPr>
                <w:rFonts w:ascii="Calibri" w:hAnsi="Calibri" w:cs="Calibri"/>
                <w:b/>
                <w:bCs/>
                <w:color w:val="FFFFFF"/>
                <w:sz w:val="22"/>
                <w:szCs w:val="22"/>
              </w:rPr>
            </w:pPr>
            <w:r w:rsidRPr="00A13C3E">
              <w:rPr>
                <w:rFonts w:ascii="Calibri" w:hAnsi="Calibri" w:cs="Calibri"/>
                <w:b/>
                <w:bCs/>
                <w:smallCaps/>
                <w:color w:val="000000"/>
                <w:sz w:val="22"/>
                <w:szCs w:val="22"/>
              </w:rPr>
              <w:lastRenderedPageBreak/>
              <w:t>TYPE OF RECOMMENDATION : Recommendations 1, 2 and 3</w:t>
            </w:r>
          </w:p>
        </w:tc>
      </w:tr>
      <w:tr w:rsidR="00392CF7" w:rsidRPr="00A13C3E" w14:paraId="4569E5A0" w14:textId="77777777" w:rsidTr="00E353F9">
        <w:trPr>
          <w:trHeight w:val="905"/>
        </w:trPr>
        <w:tc>
          <w:tcPr>
            <w:tcW w:w="3001" w:type="dxa"/>
            <w:gridSpan w:val="2"/>
            <w:tcMar>
              <w:top w:w="75" w:type="dxa"/>
              <w:left w:w="0" w:type="dxa"/>
              <w:bottom w:w="0" w:type="dxa"/>
              <w:right w:w="0" w:type="dxa"/>
            </w:tcMar>
          </w:tcPr>
          <w:p w14:paraId="318D7E39" w14:textId="77777777" w:rsidR="00392CF7" w:rsidRPr="00A13C3E" w:rsidRDefault="00392CF7" w:rsidP="008A01CF">
            <w:pPr>
              <w:pBdr>
                <w:top w:val="nil"/>
                <w:left w:val="nil"/>
                <w:bottom w:val="nil"/>
                <w:right w:val="nil"/>
                <w:between w:val="nil"/>
              </w:pBdr>
              <w:jc w:val="center"/>
              <w:rPr>
                <w:rFonts w:ascii="Calibri" w:hAnsi="Calibri" w:cs="Calibri"/>
                <w:color w:val="000000"/>
                <w:sz w:val="22"/>
                <w:szCs w:val="22"/>
              </w:rPr>
            </w:pPr>
            <w:r w:rsidRPr="00A13C3E">
              <w:rPr>
                <w:rFonts w:ascii="Calibri" w:hAnsi="Calibri" w:cs="Calibri"/>
                <w:color w:val="000000"/>
                <w:sz w:val="22"/>
                <w:szCs w:val="22"/>
              </w:rPr>
              <w:t>Strong recommendation against the intervention</w:t>
            </w:r>
          </w:p>
        </w:tc>
        <w:tc>
          <w:tcPr>
            <w:tcW w:w="3001" w:type="dxa"/>
            <w:tcMar>
              <w:top w:w="75" w:type="dxa"/>
              <w:left w:w="0" w:type="dxa"/>
              <w:bottom w:w="0" w:type="dxa"/>
              <w:right w:w="0" w:type="dxa"/>
            </w:tcMar>
          </w:tcPr>
          <w:p w14:paraId="1C302D8C" w14:textId="77777777" w:rsidR="00392CF7" w:rsidRPr="00A13C3E" w:rsidRDefault="00392CF7" w:rsidP="008A01CF">
            <w:pPr>
              <w:pBdr>
                <w:top w:val="nil"/>
                <w:left w:val="nil"/>
                <w:bottom w:val="nil"/>
                <w:right w:val="nil"/>
                <w:between w:val="nil"/>
              </w:pBdr>
              <w:jc w:val="center"/>
              <w:rPr>
                <w:rFonts w:ascii="Calibri" w:hAnsi="Calibri" w:cs="Calibri"/>
                <w:color w:val="000000"/>
                <w:sz w:val="22"/>
                <w:szCs w:val="22"/>
              </w:rPr>
            </w:pPr>
            <w:r w:rsidRPr="00A13C3E">
              <w:rPr>
                <w:rFonts w:ascii="Calibri" w:hAnsi="Calibri" w:cs="Calibri"/>
                <w:color w:val="000000"/>
                <w:sz w:val="22"/>
                <w:szCs w:val="22"/>
              </w:rPr>
              <w:t>Conditional recommendation against the intervention</w:t>
            </w:r>
          </w:p>
        </w:tc>
        <w:tc>
          <w:tcPr>
            <w:tcW w:w="3000" w:type="dxa"/>
            <w:tcMar>
              <w:top w:w="75" w:type="dxa"/>
              <w:left w:w="0" w:type="dxa"/>
              <w:bottom w:w="0" w:type="dxa"/>
              <w:right w:w="0" w:type="dxa"/>
            </w:tcMar>
          </w:tcPr>
          <w:p w14:paraId="7F50095B" w14:textId="77777777" w:rsidR="00392CF7" w:rsidRPr="00A13C3E" w:rsidRDefault="00392CF7" w:rsidP="008A01CF">
            <w:pPr>
              <w:pBdr>
                <w:top w:val="nil"/>
                <w:left w:val="nil"/>
                <w:bottom w:val="nil"/>
                <w:right w:val="nil"/>
                <w:between w:val="nil"/>
              </w:pBdr>
              <w:jc w:val="center"/>
              <w:rPr>
                <w:rFonts w:ascii="Calibri" w:hAnsi="Calibri" w:cs="Calibri"/>
                <w:color w:val="000000"/>
                <w:sz w:val="22"/>
                <w:szCs w:val="22"/>
              </w:rPr>
            </w:pPr>
            <w:r w:rsidRPr="00A13C3E">
              <w:rPr>
                <w:rFonts w:ascii="Calibri" w:hAnsi="Calibri" w:cs="Calibri"/>
                <w:color w:val="000000"/>
                <w:sz w:val="22"/>
                <w:szCs w:val="22"/>
              </w:rPr>
              <w:t>Conditional recommendation for either the intervention or the comparison</w:t>
            </w:r>
          </w:p>
        </w:tc>
        <w:tc>
          <w:tcPr>
            <w:tcW w:w="3000" w:type="dxa"/>
            <w:tcMar>
              <w:top w:w="75" w:type="dxa"/>
              <w:left w:w="0" w:type="dxa"/>
              <w:bottom w:w="0" w:type="dxa"/>
              <w:right w:w="0" w:type="dxa"/>
            </w:tcMar>
          </w:tcPr>
          <w:p w14:paraId="3C83DC6C" w14:textId="77777777" w:rsidR="00392CF7" w:rsidRPr="00A13C3E" w:rsidRDefault="00392CF7" w:rsidP="008A01CF">
            <w:pPr>
              <w:pBdr>
                <w:top w:val="nil"/>
                <w:left w:val="nil"/>
                <w:bottom w:val="nil"/>
                <w:right w:val="nil"/>
                <w:between w:val="nil"/>
              </w:pBdr>
              <w:jc w:val="center"/>
              <w:rPr>
                <w:rFonts w:ascii="Calibri" w:hAnsi="Calibri" w:cs="Calibri"/>
                <w:color w:val="000000"/>
                <w:sz w:val="22"/>
                <w:szCs w:val="22"/>
              </w:rPr>
            </w:pPr>
            <w:r w:rsidRPr="00A13C3E">
              <w:rPr>
                <w:rFonts w:ascii="Calibri" w:hAnsi="Calibri" w:cs="Calibri"/>
                <w:color w:val="000000"/>
                <w:sz w:val="22"/>
                <w:szCs w:val="22"/>
              </w:rPr>
              <w:t>Conditional recommendation for the intervention</w:t>
            </w:r>
          </w:p>
        </w:tc>
        <w:tc>
          <w:tcPr>
            <w:tcW w:w="3203" w:type="dxa"/>
            <w:shd w:val="clear" w:color="auto" w:fill="2E74B5"/>
            <w:tcMar>
              <w:top w:w="75" w:type="dxa"/>
              <w:left w:w="0" w:type="dxa"/>
              <w:bottom w:w="0" w:type="dxa"/>
              <w:right w:w="0" w:type="dxa"/>
            </w:tcMar>
          </w:tcPr>
          <w:p w14:paraId="29ABF886" w14:textId="77777777" w:rsidR="00392CF7" w:rsidRPr="00A13C3E" w:rsidRDefault="00392CF7" w:rsidP="008A01CF">
            <w:pPr>
              <w:pBdr>
                <w:top w:val="nil"/>
                <w:left w:val="nil"/>
                <w:bottom w:val="nil"/>
                <w:right w:val="nil"/>
                <w:between w:val="nil"/>
              </w:pBdr>
              <w:jc w:val="center"/>
              <w:rPr>
                <w:rFonts w:ascii="Calibri" w:hAnsi="Calibri" w:cs="Calibri"/>
                <w:b/>
                <w:bCs/>
                <w:color w:val="FFFFFF"/>
                <w:sz w:val="22"/>
                <w:szCs w:val="22"/>
              </w:rPr>
            </w:pPr>
            <w:r w:rsidRPr="00A13C3E">
              <w:rPr>
                <w:rFonts w:ascii="Calibri" w:hAnsi="Calibri" w:cs="Calibri"/>
                <w:b/>
                <w:bCs/>
                <w:color w:val="FFFFFF"/>
                <w:sz w:val="22"/>
                <w:szCs w:val="22"/>
              </w:rPr>
              <w:t>Strong recommendation for the intervention</w:t>
            </w:r>
          </w:p>
        </w:tc>
      </w:tr>
      <w:tr w:rsidR="00392CF7" w:rsidRPr="00A13C3E" w14:paraId="55468130" w14:textId="77777777" w:rsidTr="00E353F9">
        <w:trPr>
          <w:trHeight w:val="719"/>
        </w:trPr>
        <w:tc>
          <w:tcPr>
            <w:tcW w:w="3001" w:type="dxa"/>
            <w:gridSpan w:val="2"/>
            <w:tcMar>
              <w:top w:w="0" w:type="dxa"/>
              <w:left w:w="0" w:type="dxa"/>
              <w:bottom w:w="75" w:type="dxa"/>
              <w:right w:w="0" w:type="dxa"/>
            </w:tcMar>
          </w:tcPr>
          <w:p w14:paraId="0A9B06C4" w14:textId="77777777" w:rsidR="00392CF7" w:rsidRPr="00A13C3E" w:rsidRDefault="00392CF7" w:rsidP="008A01CF">
            <w:pPr>
              <w:pBdr>
                <w:top w:val="nil"/>
                <w:left w:val="nil"/>
                <w:bottom w:val="nil"/>
                <w:right w:val="nil"/>
                <w:between w:val="nil"/>
              </w:pBdr>
              <w:jc w:val="center"/>
              <w:rPr>
                <w:rFonts w:ascii="Calibri" w:hAnsi="Calibri" w:cs="Calibri"/>
                <w:color w:val="000000"/>
                <w:sz w:val="22"/>
                <w:szCs w:val="22"/>
              </w:rPr>
            </w:pPr>
            <w:r w:rsidRPr="00A13C3E">
              <w:rPr>
                <w:rFonts w:ascii="Calibri" w:hAnsi="Calibri" w:cs="Calibri"/>
                <w:color w:val="000000"/>
                <w:sz w:val="22"/>
                <w:szCs w:val="22"/>
              </w:rPr>
              <w:t xml:space="preserve">○ </w:t>
            </w:r>
          </w:p>
        </w:tc>
        <w:tc>
          <w:tcPr>
            <w:tcW w:w="3001" w:type="dxa"/>
            <w:tcMar>
              <w:top w:w="0" w:type="dxa"/>
              <w:left w:w="0" w:type="dxa"/>
              <w:bottom w:w="75" w:type="dxa"/>
              <w:right w:w="0" w:type="dxa"/>
            </w:tcMar>
          </w:tcPr>
          <w:p w14:paraId="785F464C" w14:textId="77777777" w:rsidR="00392CF7" w:rsidRPr="00A13C3E" w:rsidRDefault="00392CF7" w:rsidP="008A01CF">
            <w:pPr>
              <w:pBdr>
                <w:top w:val="nil"/>
                <w:left w:val="nil"/>
                <w:bottom w:val="nil"/>
                <w:right w:val="nil"/>
                <w:between w:val="nil"/>
              </w:pBdr>
              <w:jc w:val="center"/>
              <w:rPr>
                <w:rFonts w:ascii="Calibri" w:hAnsi="Calibri" w:cs="Calibri"/>
                <w:color w:val="000000"/>
                <w:sz w:val="22"/>
                <w:szCs w:val="22"/>
              </w:rPr>
            </w:pPr>
            <w:r w:rsidRPr="00A13C3E">
              <w:rPr>
                <w:rFonts w:ascii="Calibri" w:hAnsi="Calibri" w:cs="Calibri"/>
                <w:color w:val="000000"/>
                <w:sz w:val="22"/>
                <w:szCs w:val="22"/>
              </w:rPr>
              <w:t xml:space="preserve">○ </w:t>
            </w:r>
          </w:p>
        </w:tc>
        <w:tc>
          <w:tcPr>
            <w:tcW w:w="3000" w:type="dxa"/>
            <w:tcMar>
              <w:top w:w="0" w:type="dxa"/>
              <w:left w:w="0" w:type="dxa"/>
              <w:bottom w:w="75" w:type="dxa"/>
              <w:right w:w="0" w:type="dxa"/>
            </w:tcMar>
          </w:tcPr>
          <w:p w14:paraId="7A18BB2E" w14:textId="77777777" w:rsidR="00392CF7" w:rsidRPr="00A13C3E" w:rsidRDefault="00392CF7" w:rsidP="008A01CF">
            <w:pPr>
              <w:pBdr>
                <w:top w:val="nil"/>
                <w:left w:val="nil"/>
                <w:bottom w:val="nil"/>
                <w:right w:val="nil"/>
                <w:between w:val="nil"/>
              </w:pBdr>
              <w:jc w:val="center"/>
              <w:rPr>
                <w:rFonts w:ascii="Calibri" w:hAnsi="Calibri" w:cs="Calibri"/>
                <w:color w:val="000000"/>
                <w:sz w:val="22"/>
                <w:szCs w:val="22"/>
              </w:rPr>
            </w:pPr>
            <w:r w:rsidRPr="00A13C3E">
              <w:rPr>
                <w:rFonts w:ascii="Calibri" w:hAnsi="Calibri" w:cs="Calibri"/>
                <w:color w:val="000000"/>
                <w:sz w:val="22"/>
                <w:szCs w:val="22"/>
              </w:rPr>
              <w:t xml:space="preserve">○ </w:t>
            </w:r>
          </w:p>
        </w:tc>
        <w:tc>
          <w:tcPr>
            <w:tcW w:w="3000" w:type="dxa"/>
            <w:tcMar>
              <w:top w:w="0" w:type="dxa"/>
              <w:left w:w="0" w:type="dxa"/>
              <w:bottom w:w="75" w:type="dxa"/>
              <w:right w:w="0" w:type="dxa"/>
            </w:tcMar>
          </w:tcPr>
          <w:p w14:paraId="21D1D15E" w14:textId="77777777" w:rsidR="00392CF7" w:rsidRPr="00A13C3E" w:rsidRDefault="00392CF7" w:rsidP="008A01CF">
            <w:pPr>
              <w:pBdr>
                <w:top w:val="nil"/>
                <w:left w:val="nil"/>
                <w:bottom w:val="nil"/>
                <w:right w:val="nil"/>
                <w:between w:val="nil"/>
              </w:pBdr>
              <w:jc w:val="center"/>
              <w:rPr>
                <w:rFonts w:ascii="Calibri" w:hAnsi="Calibri" w:cs="Calibri"/>
                <w:color w:val="000000"/>
                <w:sz w:val="22"/>
                <w:szCs w:val="22"/>
              </w:rPr>
            </w:pPr>
            <w:r w:rsidRPr="00A13C3E">
              <w:rPr>
                <w:rFonts w:ascii="Calibri" w:hAnsi="Calibri" w:cs="Calibri"/>
                <w:color w:val="000000"/>
                <w:sz w:val="22"/>
                <w:szCs w:val="22"/>
              </w:rPr>
              <w:t xml:space="preserve">○ </w:t>
            </w:r>
          </w:p>
        </w:tc>
        <w:tc>
          <w:tcPr>
            <w:tcW w:w="3203" w:type="dxa"/>
            <w:shd w:val="clear" w:color="auto" w:fill="2E74B5"/>
            <w:tcMar>
              <w:top w:w="0" w:type="dxa"/>
              <w:left w:w="0" w:type="dxa"/>
              <w:bottom w:w="75" w:type="dxa"/>
              <w:right w:w="0" w:type="dxa"/>
            </w:tcMar>
          </w:tcPr>
          <w:p w14:paraId="0959CE28" w14:textId="77777777" w:rsidR="00392CF7" w:rsidRPr="00A13C3E" w:rsidRDefault="00392CF7" w:rsidP="008A01CF">
            <w:pPr>
              <w:pBdr>
                <w:top w:val="nil"/>
                <w:left w:val="nil"/>
                <w:bottom w:val="nil"/>
                <w:right w:val="nil"/>
                <w:between w:val="nil"/>
              </w:pBdr>
              <w:jc w:val="center"/>
              <w:rPr>
                <w:rFonts w:ascii="Calibri" w:hAnsi="Calibri" w:cs="Calibri"/>
                <w:b/>
                <w:bCs/>
                <w:color w:val="FFFFFF"/>
                <w:sz w:val="22"/>
                <w:szCs w:val="22"/>
              </w:rPr>
            </w:pPr>
            <w:r w:rsidRPr="00A13C3E">
              <w:rPr>
                <w:rFonts w:ascii="Calibri" w:hAnsi="Calibri" w:cs="Calibri"/>
                <w:b/>
                <w:bCs/>
                <w:color w:val="FFFFFF"/>
                <w:sz w:val="22"/>
                <w:szCs w:val="22"/>
              </w:rPr>
              <w:t xml:space="preserve">● </w:t>
            </w:r>
          </w:p>
        </w:tc>
      </w:tr>
      <w:tr w:rsidR="00392CF7" w:rsidRPr="00A13C3E" w14:paraId="75B597C0" w14:textId="77777777" w:rsidTr="00E353F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0"/>
        </w:trPr>
        <w:tc>
          <w:tcPr>
            <w:tcW w:w="1375" w:type="dxa"/>
          </w:tcPr>
          <w:p w14:paraId="2D152C65" w14:textId="77777777" w:rsidR="00392CF7" w:rsidRPr="00A13C3E" w:rsidRDefault="00392CF7" w:rsidP="008A01CF">
            <w:pPr>
              <w:rPr>
                <w:rFonts w:ascii="Calibri" w:hAnsi="Calibri" w:cs="Calibri"/>
                <w:b/>
                <w:bCs/>
                <w:sz w:val="22"/>
                <w:szCs w:val="22"/>
              </w:rPr>
            </w:pPr>
          </w:p>
        </w:tc>
        <w:tc>
          <w:tcPr>
            <w:tcW w:w="13830" w:type="dxa"/>
            <w:gridSpan w:val="5"/>
          </w:tcPr>
          <w:p w14:paraId="2054F131" w14:textId="74A1070C" w:rsidR="00392CF7" w:rsidRPr="00A13C3E" w:rsidRDefault="00392CF7" w:rsidP="008A01CF">
            <w:pPr>
              <w:rPr>
                <w:rFonts w:ascii="Calibri" w:hAnsi="Calibri" w:cs="Calibri"/>
                <w:b/>
                <w:bCs/>
                <w:sz w:val="22"/>
                <w:szCs w:val="22"/>
              </w:rPr>
            </w:pPr>
            <w:r w:rsidRPr="00A13C3E">
              <w:rPr>
                <w:rFonts w:ascii="Calibri" w:hAnsi="Calibri" w:cs="Calibri"/>
                <w:b/>
                <w:bCs/>
                <w:sz w:val="22"/>
                <w:szCs w:val="22"/>
              </w:rPr>
              <w:t>Statin therapy for antipsychotic-</w:t>
            </w:r>
            <w:r w:rsidR="000F3524">
              <w:rPr>
                <w:rFonts w:ascii="Calibri" w:hAnsi="Calibri" w:cs="Calibri"/>
                <w:b/>
                <w:bCs/>
                <w:sz w:val="22"/>
                <w:szCs w:val="22"/>
              </w:rPr>
              <w:t>related</w:t>
            </w:r>
            <w:r w:rsidRPr="00A13C3E">
              <w:rPr>
                <w:rFonts w:ascii="Calibri" w:hAnsi="Calibri" w:cs="Calibri"/>
                <w:b/>
                <w:bCs/>
                <w:sz w:val="22"/>
                <w:szCs w:val="22"/>
              </w:rPr>
              <w:t xml:space="preserve"> </w:t>
            </w:r>
            <w:proofErr w:type="spellStart"/>
            <w:r w:rsidRPr="00A13C3E">
              <w:rPr>
                <w:rFonts w:ascii="Calibri" w:hAnsi="Calibri" w:cs="Calibri"/>
                <w:b/>
                <w:bCs/>
                <w:sz w:val="22"/>
                <w:szCs w:val="22"/>
              </w:rPr>
              <w:t>dyslipidaemia</w:t>
            </w:r>
            <w:proofErr w:type="spellEnd"/>
          </w:p>
        </w:tc>
      </w:tr>
      <w:tr w:rsidR="00392CF7" w:rsidRPr="00A13C3E" w14:paraId="41225B70" w14:textId="77777777" w:rsidTr="00E353F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4"/>
        </w:trPr>
        <w:tc>
          <w:tcPr>
            <w:tcW w:w="1375" w:type="dxa"/>
          </w:tcPr>
          <w:p w14:paraId="528B8E5F" w14:textId="77777777" w:rsidR="00392CF7" w:rsidRPr="00A13C3E" w:rsidRDefault="00392CF7" w:rsidP="008A01CF">
            <w:pPr>
              <w:rPr>
                <w:rFonts w:ascii="Calibri" w:hAnsi="Calibri" w:cs="Calibri"/>
                <w:b/>
                <w:bCs/>
                <w:sz w:val="22"/>
                <w:szCs w:val="22"/>
              </w:rPr>
            </w:pPr>
            <w:r w:rsidRPr="00A13C3E">
              <w:rPr>
                <w:rFonts w:ascii="Calibri" w:hAnsi="Calibri" w:cs="Calibri"/>
                <w:b/>
                <w:bCs/>
                <w:sz w:val="22"/>
                <w:szCs w:val="22"/>
              </w:rPr>
              <w:t>Method</w:t>
            </w:r>
          </w:p>
        </w:tc>
        <w:tc>
          <w:tcPr>
            <w:tcW w:w="13830" w:type="dxa"/>
            <w:gridSpan w:val="5"/>
          </w:tcPr>
          <w:p w14:paraId="4EE1A276" w14:textId="77777777" w:rsidR="00392CF7" w:rsidRPr="00A13C3E" w:rsidRDefault="00392CF7" w:rsidP="008A01CF">
            <w:pPr>
              <w:rPr>
                <w:rFonts w:ascii="Calibri" w:hAnsi="Calibri" w:cs="Calibri"/>
                <w:b/>
                <w:bCs/>
                <w:sz w:val="22"/>
                <w:szCs w:val="22"/>
              </w:rPr>
            </w:pPr>
            <w:r w:rsidRPr="00A13C3E">
              <w:rPr>
                <w:rFonts w:ascii="Calibri" w:hAnsi="Calibri" w:cs="Calibri"/>
                <w:b/>
                <w:bCs/>
                <w:sz w:val="22"/>
                <w:szCs w:val="22"/>
              </w:rPr>
              <w:t>Recommendations</w:t>
            </w:r>
          </w:p>
        </w:tc>
      </w:tr>
      <w:tr w:rsidR="00392CF7" w:rsidRPr="00A13C3E" w14:paraId="5B72DC7A" w14:textId="77777777" w:rsidTr="00E353F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14"/>
        </w:trPr>
        <w:tc>
          <w:tcPr>
            <w:tcW w:w="1375" w:type="dxa"/>
          </w:tcPr>
          <w:p w14:paraId="5E1AB7F8" w14:textId="77777777" w:rsidR="00392CF7" w:rsidRPr="00A13C3E" w:rsidRDefault="00392CF7" w:rsidP="008A01CF">
            <w:pPr>
              <w:rPr>
                <w:rFonts w:ascii="Calibri" w:hAnsi="Calibri" w:cs="Calibri"/>
                <w:b/>
                <w:bCs/>
                <w:sz w:val="22"/>
                <w:szCs w:val="22"/>
              </w:rPr>
            </w:pPr>
            <w:r w:rsidRPr="00A13C3E">
              <w:rPr>
                <w:rFonts w:ascii="Calibri" w:hAnsi="Calibri" w:cs="Calibri"/>
                <w:b/>
                <w:bCs/>
                <w:sz w:val="22"/>
                <w:szCs w:val="22"/>
              </w:rPr>
              <w:t>Adopted</w:t>
            </w:r>
          </w:p>
        </w:tc>
        <w:tc>
          <w:tcPr>
            <w:tcW w:w="13830" w:type="dxa"/>
            <w:gridSpan w:val="5"/>
          </w:tcPr>
          <w:p w14:paraId="42108E98" w14:textId="77777777" w:rsidR="00392CF7" w:rsidRPr="00A13C3E" w:rsidRDefault="00392CF7" w:rsidP="008A01CF">
            <w:pPr>
              <w:rPr>
                <w:rFonts w:ascii="Calibri" w:hAnsi="Calibri" w:cs="Calibri"/>
                <w:color w:val="000000"/>
                <w:sz w:val="22"/>
                <w:szCs w:val="22"/>
              </w:rPr>
            </w:pPr>
            <w:r w:rsidRPr="00A13C3E">
              <w:rPr>
                <w:rFonts w:ascii="Calibri" w:hAnsi="Calibri" w:cs="Calibri"/>
                <w:color w:val="000000"/>
                <w:sz w:val="22"/>
                <w:szCs w:val="22"/>
                <w:u w:val="single"/>
              </w:rPr>
              <w:t>Recommendation 1</w:t>
            </w:r>
            <w:r w:rsidRPr="00A13C3E">
              <w:rPr>
                <w:rFonts w:ascii="Calibri" w:hAnsi="Calibri" w:cs="Calibri"/>
                <w:color w:val="000000"/>
                <w:sz w:val="22"/>
                <w:szCs w:val="22"/>
              </w:rPr>
              <w:t xml:space="preserve">: We recommend statin therapy irrespective of lipid parameters or CV risk score in the following groups: </w:t>
            </w:r>
          </w:p>
          <w:p w14:paraId="103B2D78" w14:textId="77777777" w:rsidR="00392CF7" w:rsidRPr="00A13C3E" w:rsidRDefault="00392CF7" w:rsidP="00A04DBB">
            <w:pPr>
              <w:numPr>
                <w:ilvl w:val="0"/>
                <w:numId w:val="6"/>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 xml:space="preserve">Established CVD </w:t>
            </w:r>
          </w:p>
          <w:p w14:paraId="494C1CAD" w14:textId="77777777" w:rsidR="00392CF7" w:rsidRPr="00A13C3E" w:rsidRDefault="00392CF7" w:rsidP="00A04DBB">
            <w:pPr>
              <w:numPr>
                <w:ilvl w:val="0"/>
                <w:numId w:val="6"/>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 xml:space="preserve">Chronic Kidney Disease (eGFR&lt; 60ml/min) </w:t>
            </w:r>
          </w:p>
          <w:p w14:paraId="07F4E8A6" w14:textId="77777777" w:rsidR="00392CF7" w:rsidRPr="00A13C3E" w:rsidRDefault="00392CF7" w:rsidP="00A04DBB">
            <w:pPr>
              <w:numPr>
                <w:ilvl w:val="0"/>
                <w:numId w:val="6"/>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 xml:space="preserve">Diabetes aged &gt; 40 years </w:t>
            </w:r>
          </w:p>
          <w:p w14:paraId="598DECF0" w14:textId="77777777" w:rsidR="00392CF7" w:rsidRPr="00A13C3E" w:rsidRDefault="00392CF7" w:rsidP="00A04DBB">
            <w:pPr>
              <w:numPr>
                <w:ilvl w:val="0"/>
                <w:numId w:val="6"/>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 xml:space="preserve">Diabetes with duration ≥20 years </w:t>
            </w:r>
          </w:p>
          <w:p w14:paraId="34C79BB7" w14:textId="77777777" w:rsidR="00392CF7" w:rsidRPr="00A13C3E" w:rsidRDefault="00392CF7" w:rsidP="00A04DBB">
            <w:pPr>
              <w:numPr>
                <w:ilvl w:val="0"/>
                <w:numId w:val="6"/>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 xml:space="preserve">Adults with T1DM ≥10 years </w:t>
            </w:r>
          </w:p>
          <w:p w14:paraId="68AD7DDD" w14:textId="77777777" w:rsidR="00392CF7" w:rsidRPr="00A13C3E" w:rsidRDefault="00392CF7" w:rsidP="00A04DBB">
            <w:pPr>
              <w:numPr>
                <w:ilvl w:val="0"/>
                <w:numId w:val="6"/>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Familial hypercholesterolaemia</w:t>
            </w:r>
          </w:p>
          <w:p w14:paraId="62C284F0" w14:textId="77777777" w:rsidR="00392CF7" w:rsidRPr="00A13C3E" w:rsidRDefault="00392CF7" w:rsidP="00A04DBB">
            <w:pPr>
              <w:numPr>
                <w:ilvl w:val="0"/>
                <w:numId w:val="6"/>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Adults with HIV aged &gt;40 years</w:t>
            </w:r>
          </w:p>
        </w:tc>
      </w:tr>
      <w:tr w:rsidR="00392CF7" w:rsidRPr="00A13C3E" w14:paraId="0A6B9C35" w14:textId="77777777" w:rsidTr="00E353F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63"/>
        </w:trPr>
        <w:tc>
          <w:tcPr>
            <w:tcW w:w="1375" w:type="dxa"/>
          </w:tcPr>
          <w:p w14:paraId="608126BC" w14:textId="77777777" w:rsidR="00392CF7" w:rsidRPr="00A13C3E" w:rsidRDefault="00392CF7" w:rsidP="008A01CF">
            <w:pPr>
              <w:rPr>
                <w:rFonts w:ascii="Calibri" w:hAnsi="Calibri" w:cs="Calibri"/>
                <w:b/>
                <w:bCs/>
                <w:sz w:val="22"/>
                <w:szCs w:val="22"/>
              </w:rPr>
            </w:pPr>
            <w:r w:rsidRPr="00A13C3E">
              <w:rPr>
                <w:rFonts w:ascii="Calibri" w:hAnsi="Calibri" w:cs="Calibri"/>
                <w:b/>
                <w:bCs/>
                <w:sz w:val="22"/>
                <w:szCs w:val="22"/>
              </w:rPr>
              <w:t>Adapted</w:t>
            </w:r>
          </w:p>
        </w:tc>
        <w:tc>
          <w:tcPr>
            <w:tcW w:w="13830" w:type="dxa"/>
            <w:gridSpan w:val="5"/>
          </w:tcPr>
          <w:p w14:paraId="55B7E226" w14:textId="77777777" w:rsidR="00392CF7" w:rsidRPr="00A13C3E" w:rsidRDefault="00392CF7" w:rsidP="008A01CF">
            <w:pPr>
              <w:rPr>
                <w:rFonts w:ascii="Calibri" w:hAnsi="Calibri" w:cs="Calibri"/>
                <w:color w:val="000000"/>
                <w:sz w:val="22"/>
                <w:szCs w:val="22"/>
              </w:rPr>
            </w:pPr>
            <w:r w:rsidRPr="00A13C3E">
              <w:rPr>
                <w:rFonts w:ascii="Calibri" w:hAnsi="Calibri" w:cs="Calibri"/>
                <w:color w:val="000000"/>
                <w:sz w:val="22"/>
                <w:szCs w:val="22"/>
                <w:u w:val="single"/>
              </w:rPr>
              <w:t>Recommendation 2</w:t>
            </w:r>
            <w:r w:rsidRPr="00A13C3E">
              <w:rPr>
                <w:rFonts w:ascii="Calibri" w:hAnsi="Calibri" w:cs="Calibri"/>
                <w:color w:val="000000"/>
                <w:sz w:val="22"/>
                <w:szCs w:val="22"/>
              </w:rPr>
              <w:t>: We recommend statin therapy for adults with LDL-C ≥3.0mmol/L or TG ≥2.4mmol/L (fasting)</w:t>
            </w:r>
          </w:p>
        </w:tc>
      </w:tr>
      <w:tr w:rsidR="00392CF7" w:rsidRPr="00A13C3E" w14:paraId="471FE646" w14:textId="77777777" w:rsidTr="00E353F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63"/>
        </w:trPr>
        <w:tc>
          <w:tcPr>
            <w:tcW w:w="1375" w:type="dxa"/>
          </w:tcPr>
          <w:p w14:paraId="5D544CE8" w14:textId="77777777" w:rsidR="00392CF7" w:rsidRPr="00A13C3E" w:rsidRDefault="00392CF7" w:rsidP="008A01CF">
            <w:pPr>
              <w:rPr>
                <w:rFonts w:ascii="Calibri" w:hAnsi="Calibri" w:cs="Calibri"/>
                <w:b/>
                <w:bCs/>
                <w:sz w:val="22"/>
                <w:szCs w:val="22"/>
              </w:rPr>
            </w:pPr>
            <w:r w:rsidRPr="00A13C3E">
              <w:rPr>
                <w:rFonts w:ascii="Calibri" w:hAnsi="Calibri" w:cs="Calibri"/>
                <w:b/>
                <w:bCs/>
                <w:sz w:val="22"/>
                <w:szCs w:val="22"/>
              </w:rPr>
              <w:t>Adopted</w:t>
            </w:r>
          </w:p>
        </w:tc>
        <w:tc>
          <w:tcPr>
            <w:tcW w:w="13830" w:type="dxa"/>
            <w:gridSpan w:val="5"/>
          </w:tcPr>
          <w:p w14:paraId="06174E34" w14:textId="77777777" w:rsidR="00392CF7" w:rsidRPr="00A13C3E" w:rsidRDefault="00392CF7" w:rsidP="008A01CF">
            <w:pPr>
              <w:rPr>
                <w:rFonts w:ascii="Calibri" w:hAnsi="Calibri" w:cs="Calibri"/>
                <w:color w:val="000000"/>
                <w:sz w:val="22"/>
                <w:szCs w:val="22"/>
              </w:rPr>
            </w:pPr>
            <w:r w:rsidRPr="00A13C3E">
              <w:rPr>
                <w:rFonts w:ascii="Calibri" w:hAnsi="Calibri" w:cs="Calibri"/>
                <w:color w:val="000000"/>
                <w:sz w:val="22"/>
                <w:szCs w:val="22"/>
                <w:u w:val="single"/>
              </w:rPr>
              <w:t>Recommendation 3</w:t>
            </w:r>
            <w:r w:rsidRPr="00A13C3E">
              <w:rPr>
                <w:rFonts w:ascii="Calibri" w:hAnsi="Calibri" w:cs="Calibri"/>
                <w:color w:val="000000"/>
                <w:sz w:val="22"/>
                <w:szCs w:val="22"/>
              </w:rPr>
              <w:t>: We recommend statin therapy for adults aged 18 years or over with a 10-year CV risk score of ≥ 10%</w:t>
            </w:r>
          </w:p>
        </w:tc>
      </w:tr>
    </w:tbl>
    <w:p w14:paraId="2DD1ECEA" w14:textId="488C283B" w:rsidR="00392CF7" w:rsidRPr="00A13C3E" w:rsidRDefault="00392CF7" w:rsidP="008A01CF">
      <w:pPr>
        <w:pStyle w:val="Heading1"/>
        <w:keepNext w:val="0"/>
        <w:keepLines w:val="0"/>
        <w:spacing w:before="0" w:after="0"/>
        <w:rPr>
          <w:rFonts w:ascii="Calibri" w:eastAsia="Aptos" w:hAnsi="Calibri" w:cs="Calibri"/>
          <w:smallCaps/>
          <w:color w:val="000000"/>
          <w:sz w:val="22"/>
          <w:szCs w:val="22"/>
        </w:rPr>
      </w:pPr>
    </w:p>
    <w:tbl>
      <w:tblPr>
        <w:tblW w:w="15253" w:type="dxa"/>
        <w:tblInd w:w="-3" w:type="dxa"/>
        <w:tblLayout w:type="fixed"/>
        <w:tblLook w:val="0400" w:firstRow="0" w:lastRow="0" w:firstColumn="0" w:lastColumn="0" w:noHBand="0" w:noVBand="1"/>
      </w:tblPr>
      <w:tblGrid>
        <w:gridCol w:w="1328"/>
        <w:gridCol w:w="1687"/>
        <w:gridCol w:w="3015"/>
        <w:gridCol w:w="3014"/>
        <w:gridCol w:w="3014"/>
        <w:gridCol w:w="3187"/>
        <w:gridCol w:w="8"/>
      </w:tblGrid>
      <w:tr w:rsidR="00E353F9" w:rsidRPr="00A13C3E" w14:paraId="7A665500" w14:textId="77777777" w:rsidTr="00E353F9">
        <w:trPr>
          <w:trHeight w:val="315"/>
        </w:trPr>
        <w:tc>
          <w:tcPr>
            <w:tcW w:w="15250" w:type="dxa"/>
            <w:gridSpan w:val="7"/>
            <w:tcBorders>
              <w:top w:val="single" w:sz="6" w:space="0" w:color="000000"/>
              <w:left w:val="single" w:sz="6" w:space="0" w:color="000000"/>
              <w:right w:val="single" w:sz="6" w:space="0" w:color="000000"/>
            </w:tcBorders>
            <w:tcMar>
              <w:top w:w="75" w:type="dxa"/>
              <w:left w:w="0" w:type="dxa"/>
              <w:bottom w:w="0" w:type="dxa"/>
              <w:right w:w="0" w:type="dxa"/>
            </w:tcMar>
          </w:tcPr>
          <w:p w14:paraId="5F527BDA" w14:textId="39F0735A" w:rsidR="00E353F9" w:rsidRPr="00A13C3E" w:rsidRDefault="00E353F9" w:rsidP="00E353F9">
            <w:pPr>
              <w:pBdr>
                <w:top w:val="nil"/>
                <w:left w:val="nil"/>
                <w:bottom w:val="nil"/>
                <w:right w:val="nil"/>
                <w:between w:val="nil"/>
              </w:pBdr>
              <w:rPr>
                <w:rFonts w:ascii="Calibri" w:hAnsi="Calibri" w:cs="Calibri"/>
                <w:b/>
                <w:bCs/>
                <w:smallCaps/>
                <w:color w:val="000000"/>
                <w:sz w:val="22"/>
                <w:szCs w:val="22"/>
              </w:rPr>
            </w:pPr>
            <w:r w:rsidRPr="00A13C3E">
              <w:rPr>
                <w:rFonts w:ascii="Calibri" w:hAnsi="Calibri" w:cs="Calibri"/>
                <w:b/>
                <w:bCs/>
                <w:smallCaps/>
                <w:color w:val="000000"/>
                <w:sz w:val="22"/>
                <w:szCs w:val="22"/>
              </w:rPr>
              <w:t>TYPE OF RECOMMENDATION: Recommendations 4, 5 and 6</w:t>
            </w:r>
          </w:p>
        </w:tc>
      </w:tr>
      <w:tr w:rsidR="00392CF7" w:rsidRPr="00A13C3E" w14:paraId="52B80BBD" w14:textId="77777777" w:rsidTr="00E353F9">
        <w:trPr>
          <w:trHeight w:val="315"/>
        </w:trPr>
        <w:tc>
          <w:tcPr>
            <w:tcW w:w="3015" w:type="dxa"/>
            <w:gridSpan w:val="2"/>
            <w:tcBorders>
              <w:top w:val="single" w:sz="6" w:space="0" w:color="000000"/>
              <w:left w:val="single" w:sz="6" w:space="0" w:color="000000"/>
              <w:right w:val="single" w:sz="6" w:space="0" w:color="000000"/>
            </w:tcBorders>
            <w:tcMar>
              <w:top w:w="75" w:type="dxa"/>
              <w:left w:w="0" w:type="dxa"/>
              <w:bottom w:w="0" w:type="dxa"/>
              <w:right w:w="0" w:type="dxa"/>
            </w:tcMar>
          </w:tcPr>
          <w:p w14:paraId="697A8C8B" w14:textId="77777777" w:rsidR="00392CF7" w:rsidRPr="00A13C3E" w:rsidRDefault="00392CF7" w:rsidP="008A01CF">
            <w:pPr>
              <w:pBdr>
                <w:top w:val="nil"/>
                <w:left w:val="nil"/>
                <w:bottom w:val="nil"/>
                <w:right w:val="nil"/>
                <w:between w:val="nil"/>
              </w:pBdr>
              <w:jc w:val="center"/>
              <w:rPr>
                <w:rFonts w:ascii="Calibri" w:hAnsi="Calibri" w:cs="Calibri"/>
                <w:color w:val="000000"/>
                <w:sz w:val="22"/>
                <w:szCs w:val="22"/>
              </w:rPr>
            </w:pPr>
            <w:r w:rsidRPr="00A13C3E">
              <w:rPr>
                <w:rFonts w:ascii="Calibri" w:hAnsi="Calibri" w:cs="Calibri"/>
                <w:color w:val="000000"/>
                <w:sz w:val="22"/>
                <w:szCs w:val="22"/>
              </w:rPr>
              <w:t>Strong recommendation against the intervention</w:t>
            </w:r>
          </w:p>
        </w:tc>
        <w:tc>
          <w:tcPr>
            <w:tcW w:w="3015" w:type="dxa"/>
            <w:tcBorders>
              <w:top w:val="single" w:sz="6" w:space="0" w:color="000000"/>
              <w:left w:val="single" w:sz="6" w:space="0" w:color="000000"/>
              <w:right w:val="single" w:sz="6" w:space="0" w:color="000000"/>
            </w:tcBorders>
            <w:shd w:val="clear" w:color="auto" w:fill="FFFFFF"/>
            <w:tcMar>
              <w:top w:w="75" w:type="dxa"/>
              <w:left w:w="0" w:type="dxa"/>
              <w:bottom w:w="0" w:type="dxa"/>
              <w:right w:w="0" w:type="dxa"/>
            </w:tcMar>
          </w:tcPr>
          <w:p w14:paraId="1D6EB1E6" w14:textId="77777777" w:rsidR="00392CF7" w:rsidRPr="00A13C3E" w:rsidRDefault="00392CF7" w:rsidP="008A01CF">
            <w:pPr>
              <w:pBdr>
                <w:top w:val="nil"/>
                <w:left w:val="nil"/>
                <w:bottom w:val="nil"/>
                <w:right w:val="nil"/>
                <w:between w:val="nil"/>
              </w:pBdr>
              <w:jc w:val="center"/>
              <w:rPr>
                <w:rFonts w:ascii="Calibri" w:hAnsi="Calibri" w:cs="Calibri"/>
                <w:color w:val="FFFFFF"/>
                <w:sz w:val="22"/>
                <w:szCs w:val="22"/>
              </w:rPr>
            </w:pPr>
            <w:r w:rsidRPr="00A13C3E">
              <w:rPr>
                <w:rFonts w:ascii="Calibri" w:hAnsi="Calibri" w:cs="Calibri"/>
                <w:color w:val="000000"/>
                <w:sz w:val="22"/>
                <w:szCs w:val="22"/>
              </w:rPr>
              <w:t>Conditional recommendation against the intervention</w:t>
            </w:r>
          </w:p>
        </w:tc>
        <w:tc>
          <w:tcPr>
            <w:tcW w:w="3014" w:type="dxa"/>
            <w:tcBorders>
              <w:top w:val="single" w:sz="6" w:space="0" w:color="000000"/>
              <w:left w:val="single" w:sz="6" w:space="0" w:color="000000"/>
              <w:right w:val="single" w:sz="6" w:space="0" w:color="000000"/>
            </w:tcBorders>
            <w:tcMar>
              <w:top w:w="75" w:type="dxa"/>
              <w:left w:w="0" w:type="dxa"/>
              <w:bottom w:w="0" w:type="dxa"/>
              <w:right w:w="0" w:type="dxa"/>
            </w:tcMar>
          </w:tcPr>
          <w:p w14:paraId="3AAB92A1" w14:textId="77777777" w:rsidR="00392CF7" w:rsidRPr="00A13C3E" w:rsidRDefault="00392CF7" w:rsidP="008A01CF">
            <w:pPr>
              <w:pBdr>
                <w:top w:val="nil"/>
                <w:left w:val="nil"/>
                <w:bottom w:val="nil"/>
                <w:right w:val="nil"/>
                <w:between w:val="nil"/>
              </w:pBdr>
              <w:jc w:val="center"/>
              <w:rPr>
                <w:rFonts w:ascii="Calibri" w:hAnsi="Calibri" w:cs="Calibri"/>
                <w:color w:val="000000"/>
                <w:sz w:val="22"/>
                <w:szCs w:val="22"/>
              </w:rPr>
            </w:pPr>
            <w:r w:rsidRPr="00A13C3E">
              <w:rPr>
                <w:rFonts w:ascii="Calibri" w:hAnsi="Calibri" w:cs="Calibri"/>
                <w:color w:val="000000"/>
                <w:sz w:val="22"/>
                <w:szCs w:val="22"/>
              </w:rPr>
              <w:t>Conditional recommendation for either the intervention or the comparison</w:t>
            </w:r>
          </w:p>
        </w:tc>
        <w:tc>
          <w:tcPr>
            <w:tcW w:w="3014" w:type="dxa"/>
            <w:tcBorders>
              <w:top w:val="single" w:sz="6" w:space="0" w:color="000000"/>
              <w:left w:val="single" w:sz="6" w:space="0" w:color="000000"/>
              <w:right w:val="single" w:sz="6" w:space="0" w:color="000000"/>
            </w:tcBorders>
            <w:shd w:val="clear" w:color="auto" w:fill="0070C0"/>
            <w:tcMar>
              <w:top w:w="75" w:type="dxa"/>
              <w:left w:w="0" w:type="dxa"/>
              <w:bottom w:w="0" w:type="dxa"/>
              <w:right w:w="0" w:type="dxa"/>
            </w:tcMar>
          </w:tcPr>
          <w:p w14:paraId="63250EAA" w14:textId="77777777" w:rsidR="00392CF7" w:rsidRPr="00A13C3E" w:rsidRDefault="00392CF7" w:rsidP="008A01CF">
            <w:pPr>
              <w:pBdr>
                <w:top w:val="nil"/>
                <w:left w:val="nil"/>
                <w:bottom w:val="nil"/>
                <w:right w:val="nil"/>
                <w:between w:val="nil"/>
              </w:pBdr>
              <w:jc w:val="center"/>
              <w:rPr>
                <w:rFonts w:ascii="Calibri" w:hAnsi="Calibri" w:cs="Calibri"/>
                <w:b/>
                <w:bCs/>
                <w:color w:val="FFFFFF"/>
                <w:sz w:val="22"/>
                <w:szCs w:val="22"/>
              </w:rPr>
            </w:pPr>
            <w:r w:rsidRPr="00A13C3E">
              <w:rPr>
                <w:rFonts w:ascii="Calibri" w:hAnsi="Calibri" w:cs="Calibri"/>
                <w:b/>
                <w:bCs/>
                <w:color w:val="FFFFFF"/>
                <w:sz w:val="22"/>
                <w:szCs w:val="22"/>
              </w:rPr>
              <w:t>Conditional recommendation for the intervention</w:t>
            </w:r>
          </w:p>
        </w:tc>
        <w:tc>
          <w:tcPr>
            <w:tcW w:w="3192" w:type="dxa"/>
            <w:gridSpan w:val="2"/>
            <w:tcBorders>
              <w:top w:val="single" w:sz="6" w:space="0" w:color="000000"/>
              <w:left w:val="single" w:sz="6" w:space="0" w:color="000000"/>
              <w:right w:val="single" w:sz="6" w:space="0" w:color="000000"/>
            </w:tcBorders>
            <w:tcMar>
              <w:top w:w="75" w:type="dxa"/>
              <w:left w:w="0" w:type="dxa"/>
              <w:bottom w:w="0" w:type="dxa"/>
              <w:right w:w="0" w:type="dxa"/>
            </w:tcMar>
          </w:tcPr>
          <w:p w14:paraId="1FB08A58" w14:textId="77777777" w:rsidR="00392CF7" w:rsidRPr="00A13C3E" w:rsidRDefault="00392CF7" w:rsidP="008A01CF">
            <w:pPr>
              <w:pBdr>
                <w:top w:val="nil"/>
                <w:left w:val="nil"/>
                <w:bottom w:val="nil"/>
                <w:right w:val="nil"/>
                <w:between w:val="nil"/>
              </w:pBdr>
              <w:jc w:val="center"/>
              <w:rPr>
                <w:rFonts w:ascii="Calibri" w:hAnsi="Calibri" w:cs="Calibri"/>
                <w:color w:val="000000"/>
                <w:sz w:val="22"/>
                <w:szCs w:val="22"/>
              </w:rPr>
            </w:pPr>
            <w:r w:rsidRPr="00A13C3E">
              <w:rPr>
                <w:rFonts w:ascii="Calibri" w:hAnsi="Calibri" w:cs="Calibri"/>
                <w:color w:val="000000"/>
                <w:sz w:val="22"/>
                <w:szCs w:val="22"/>
              </w:rPr>
              <w:t>Strong recommendation for the intervention</w:t>
            </w:r>
          </w:p>
        </w:tc>
      </w:tr>
      <w:tr w:rsidR="00392CF7" w:rsidRPr="00A13C3E" w14:paraId="568D8DA1" w14:textId="77777777" w:rsidTr="00E353F9">
        <w:trPr>
          <w:trHeight w:val="189"/>
        </w:trPr>
        <w:tc>
          <w:tcPr>
            <w:tcW w:w="3015" w:type="dxa"/>
            <w:gridSpan w:val="2"/>
            <w:tcBorders>
              <w:left w:val="single" w:sz="6" w:space="0" w:color="000000"/>
              <w:bottom w:val="single" w:sz="6" w:space="0" w:color="000000"/>
              <w:right w:val="single" w:sz="6" w:space="0" w:color="000000"/>
            </w:tcBorders>
            <w:tcMar>
              <w:top w:w="0" w:type="dxa"/>
              <w:left w:w="0" w:type="dxa"/>
              <w:bottom w:w="75" w:type="dxa"/>
              <w:right w:w="0" w:type="dxa"/>
            </w:tcMar>
          </w:tcPr>
          <w:p w14:paraId="79A72D38" w14:textId="77777777" w:rsidR="00392CF7" w:rsidRPr="00A13C3E" w:rsidRDefault="00392CF7" w:rsidP="008A01CF">
            <w:pPr>
              <w:pBdr>
                <w:top w:val="nil"/>
                <w:left w:val="nil"/>
                <w:bottom w:val="nil"/>
                <w:right w:val="nil"/>
                <w:between w:val="nil"/>
              </w:pBdr>
              <w:jc w:val="center"/>
              <w:rPr>
                <w:rFonts w:ascii="Calibri" w:hAnsi="Calibri" w:cs="Calibri"/>
                <w:color w:val="000000"/>
                <w:sz w:val="22"/>
                <w:szCs w:val="22"/>
              </w:rPr>
            </w:pPr>
            <w:r w:rsidRPr="00A13C3E">
              <w:rPr>
                <w:rFonts w:ascii="Calibri" w:hAnsi="Calibri" w:cs="Calibri"/>
                <w:color w:val="000000"/>
                <w:sz w:val="22"/>
                <w:szCs w:val="22"/>
              </w:rPr>
              <w:t xml:space="preserve">○ </w:t>
            </w:r>
          </w:p>
        </w:tc>
        <w:tc>
          <w:tcPr>
            <w:tcW w:w="3015" w:type="dxa"/>
            <w:tcBorders>
              <w:left w:val="single" w:sz="6" w:space="0" w:color="000000"/>
              <w:bottom w:val="single" w:sz="6" w:space="0" w:color="000000"/>
              <w:right w:val="single" w:sz="6" w:space="0" w:color="000000"/>
            </w:tcBorders>
            <w:shd w:val="clear" w:color="auto" w:fill="FFFFFF"/>
            <w:tcMar>
              <w:top w:w="0" w:type="dxa"/>
              <w:left w:w="0" w:type="dxa"/>
              <w:bottom w:w="75" w:type="dxa"/>
              <w:right w:w="0" w:type="dxa"/>
            </w:tcMar>
          </w:tcPr>
          <w:p w14:paraId="1D7EBC33" w14:textId="77777777" w:rsidR="00392CF7" w:rsidRPr="00A13C3E" w:rsidRDefault="00392CF7" w:rsidP="008A01CF">
            <w:pPr>
              <w:pBdr>
                <w:top w:val="nil"/>
                <w:left w:val="nil"/>
                <w:bottom w:val="nil"/>
                <w:right w:val="nil"/>
                <w:between w:val="nil"/>
              </w:pBdr>
              <w:jc w:val="center"/>
              <w:rPr>
                <w:rFonts w:ascii="Calibri" w:hAnsi="Calibri" w:cs="Calibri"/>
                <w:color w:val="FFFFFF"/>
                <w:sz w:val="22"/>
                <w:szCs w:val="22"/>
              </w:rPr>
            </w:pPr>
            <w:r w:rsidRPr="00A13C3E">
              <w:rPr>
                <w:rFonts w:ascii="Calibri" w:hAnsi="Calibri" w:cs="Calibri"/>
                <w:color w:val="000000"/>
                <w:sz w:val="22"/>
                <w:szCs w:val="22"/>
              </w:rPr>
              <w:t xml:space="preserve">○ </w:t>
            </w:r>
          </w:p>
        </w:tc>
        <w:tc>
          <w:tcPr>
            <w:tcW w:w="3014" w:type="dxa"/>
            <w:tcBorders>
              <w:left w:val="single" w:sz="6" w:space="0" w:color="000000"/>
              <w:bottom w:val="single" w:sz="6" w:space="0" w:color="000000"/>
              <w:right w:val="single" w:sz="6" w:space="0" w:color="000000"/>
            </w:tcBorders>
            <w:tcMar>
              <w:top w:w="0" w:type="dxa"/>
              <w:left w:w="0" w:type="dxa"/>
              <w:bottom w:w="75" w:type="dxa"/>
              <w:right w:w="0" w:type="dxa"/>
            </w:tcMar>
          </w:tcPr>
          <w:p w14:paraId="2206B7F0" w14:textId="77777777" w:rsidR="00392CF7" w:rsidRPr="00A13C3E" w:rsidRDefault="00392CF7" w:rsidP="008A01CF">
            <w:pPr>
              <w:pBdr>
                <w:top w:val="nil"/>
                <w:left w:val="nil"/>
                <w:bottom w:val="nil"/>
                <w:right w:val="nil"/>
                <w:between w:val="nil"/>
              </w:pBdr>
              <w:jc w:val="center"/>
              <w:rPr>
                <w:rFonts w:ascii="Calibri" w:hAnsi="Calibri" w:cs="Calibri"/>
                <w:color w:val="000000"/>
                <w:sz w:val="22"/>
                <w:szCs w:val="22"/>
              </w:rPr>
            </w:pPr>
            <w:r w:rsidRPr="00A13C3E">
              <w:rPr>
                <w:rFonts w:ascii="Calibri" w:hAnsi="Calibri" w:cs="Calibri"/>
                <w:color w:val="000000"/>
                <w:sz w:val="22"/>
                <w:szCs w:val="22"/>
              </w:rPr>
              <w:t xml:space="preserve">○ </w:t>
            </w:r>
          </w:p>
        </w:tc>
        <w:tc>
          <w:tcPr>
            <w:tcW w:w="3014" w:type="dxa"/>
            <w:tcBorders>
              <w:left w:val="single" w:sz="6" w:space="0" w:color="000000"/>
              <w:bottom w:val="single" w:sz="6" w:space="0" w:color="000000"/>
              <w:right w:val="single" w:sz="6" w:space="0" w:color="000000"/>
            </w:tcBorders>
            <w:shd w:val="clear" w:color="auto" w:fill="0070C0"/>
            <w:tcMar>
              <w:top w:w="0" w:type="dxa"/>
              <w:left w:w="0" w:type="dxa"/>
              <w:bottom w:w="75" w:type="dxa"/>
              <w:right w:w="0" w:type="dxa"/>
            </w:tcMar>
          </w:tcPr>
          <w:p w14:paraId="76CB29A2" w14:textId="77777777" w:rsidR="00392CF7" w:rsidRPr="00A13C3E" w:rsidRDefault="00392CF7" w:rsidP="008A01CF">
            <w:pPr>
              <w:pBdr>
                <w:top w:val="nil"/>
                <w:left w:val="nil"/>
                <w:bottom w:val="nil"/>
                <w:right w:val="nil"/>
                <w:between w:val="nil"/>
              </w:pBdr>
              <w:jc w:val="center"/>
              <w:rPr>
                <w:rFonts w:ascii="Calibri" w:hAnsi="Calibri" w:cs="Calibri"/>
                <w:b/>
                <w:bCs/>
                <w:color w:val="FFFFFF"/>
                <w:sz w:val="22"/>
                <w:szCs w:val="22"/>
              </w:rPr>
            </w:pPr>
            <w:r w:rsidRPr="00A13C3E">
              <w:rPr>
                <w:rFonts w:ascii="Calibri" w:hAnsi="Calibri" w:cs="Calibri"/>
                <w:b/>
                <w:bCs/>
                <w:color w:val="FFFFFF"/>
                <w:sz w:val="22"/>
                <w:szCs w:val="22"/>
              </w:rPr>
              <w:t>●</w:t>
            </w:r>
          </w:p>
        </w:tc>
        <w:tc>
          <w:tcPr>
            <w:tcW w:w="3192" w:type="dxa"/>
            <w:gridSpan w:val="2"/>
            <w:tcBorders>
              <w:left w:val="single" w:sz="6" w:space="0" w:color="000000"/>
              <w:bottom w:val="single" w:sz="6" w:space="0" w:color="000000"/>
              <w:right w:val="single" w:sz="6" w:space="0" w:color="000000"/>
            </w:tcBorders>
            <w:tcMar>
              <w:top w:w="0" w:type="dxa"/>
              <w:left w:w="0" w:type="dxa"/>
              <w:bottom w:w="75" w:type="dxa"/>
              <w:right w:w="0" w:type="dxa"/>
            </w:tcMar>
          </w:tcPr>
          <w:p w14:paraId="6B091593" w14:textId="77777777" w:rsidR="00392CF7" w:rsidRPr="00A13C3E" w:rsidRDefault="00392CF7" w:rsidP="008A01CF">
            <w:pPr>
              <w:pBdr>
                <w:top w:val="nil"/>
                <w:left w:val="nil"/>
                <w:bottom w:val="nil"/>
                <w:right w:val="nil"/>
                <w:between w:val="nil"/>
              </w:pBdr>
              <w:jc w:val="center"/>
              <w:rPr>
                <w:rFonts w:ascii="Calibri" w:hAnsi="Calibri" w:cs="Calibri"/>
                <w:color w:val="000000"/>
                <w:sz w:val="22"/>
                <w:szCs w:val="22"/>
              </w:rPr>
            </w:pPr>
            <w:r w:rsidRPr="00A13C3E">
              <w:rPr>
                <w:rFonts w:ascii="Calibri" w:hAnsi="Calibri" w:cs="Calibri"/>
                <w:color w:val="000000"/>
                <w:sz w:val="22"/>
                <w:szCs w:val="22"/>
              </w:rPr>
              <w:t>○</w:t>
            </w:r>
          </w:p>
        </w:tc>
      </w:tr>
      <w:tr w:rsidR="00392CF7" w:rsidRPr="00A13C3E" w14:paraId="62CEC59A" w14:textId="77777777" w:rsidTr="00E353F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8" w:type="dxa"/>
          <w:trHeight w:val="78"/>
        </w:trPr>
        <w:tc>
          <w:tcPr>
            <w:tcW w:w="1328" w:type="dxa"/>
          </w:tcPr>
          <w:p w14:paraId="202B54CF" w14:textId="77777777" w:rsidR="00392CF7" w:rsidRPr="00A13C3E" w:rsidRDefault="00392CF7" w:rsidP="008A01CF">
            <w:pPr>
              <w:rPr>
                <w:rFonts w:ascii="Calibri" w:hAnsi="Calibri" w:cs="Calibri"/>
                <w:b/>
                <w:bCs/>
                <w:sz w:val="22"/>
                <w:szCs w:val="22"/>
              </w:rPr>
            </w:pPr>
          </w:p>
        </w:tc>
        <w:tc>
          <w:tcPr>
            <w:tcW w:w="13917" w:type="dxa"/>
            <w:gridSpan w:val="5"/>
          </w:tcPr>
          <w:p w14:paraId="39613F86" w14:textId="1FA3E774" w:rsidR="00392CF7" w:rsidRPr="00A13C3E" w:rsidRDefault="00392CF7" w:rsidP="008A01CF">
            <w:pPr>
              <w:rPr>
                <w:rFonts w:ascii="Calibri" w:hAnsi="Calibri" w:cs="Calibri"/>
                <w:b/>
                <w:bCs/>
                <w:sz w:val="22"/>
                <w:szCs w:val="22"/>
              </w:rPr>
            </w:pPr>
            <w:r w:rsidRPr="00A13C3E">
              <w:rPr>
                <w:rFonts w:ascii="Calibri" w:hAnsi="Calibri" w:cs="Calibri"/>
                <w:b/>
                <w:bCs/>
                <w:sz w:val="22"/>
                <w:szCs w:val="22"/>
              </w:rPr>
              <w:t>Statin therapy for antipsychotic-</w:t>
            </w:r>
            <w:r w:rsidR="000F3524">
              <w:rPr>
                <w:rFonts w:ascii="Calibri" w:hAnsi="Calibri" w:cs="Calibri"/>
                <w:b/>
                <w:bCs/>
                <w:sz w:val="22"/>
                <w:szCs w:val="22"/>
              </w:rPr>
              <w:t>related</w:t>
            </w:r>
            <w:r w:rsidRPr="00A13C3E">
              <w:rPr>
                <w:rFonts w:ascii="Calibri" w:hAnsi="Calibri" w:cs="Calibri"/>
                <w:b/>
                <w:bCs/>
                <w:sz w:val="22"/>
                <w:szCs w:val="22"/>
              </w:rPr>
              <w:t xml:space="preserve"> </w:t>
            </w:r>
            <w:proofErr w:type="spellStart"/>
            <w:r w:rsidRPr="00A13C3E">
              <w:rPr>
                <w:rFonts w:ascii="Calibri" w:hAnsi="Calibri" w:cs="Calibri"/>
                <w:b/>
                <w:bCs/>
                <w:sz w:val="22"/>
                <w:szCs w:val="22"/>
              </w:rPr>
              <w:t>dyslipidaemia</w:t>
            </w:r>
            <w:proofErr w:type="spellEnd"/>
          </w:p>
        </w:tc>
      </w:tr>
      <w:tr w:rsidR="00392CF7" w:rsidRPr="00A13C3E" w14:paraId="38206AF5" w14:textId="77777777" w:rsidTr="00E353F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8" w:type="dxa"/>
          <w:trHeight w:val="410"/>
        </w:trPr>
        <w:tc>
          <w:tcPr>
            <w:tcW w:w="1328" w:type="dxa"/>
          </w:tcPr>
          <w:p w14:paraId="317FA18D" w14:textId="77777777" w:rsidR="00392CF7" w:rsidRPr="00A13C3E" w:rsidRDefault="00392CF7" w:rsidP="008A01CF">
            <w:pPr>
              <w:rPr>
                <w:rFonts w:ascii="Calibri" w:hAnsi="Calibri" w:cs="Calibri"/>
                <w:b/>
                <w:bCs/>
                <w:sz w:val="22"/>
                <w:szCs w:val="22"/>
              </w:rPr>
            </w:pPr>
            <w:r w:rsidRPr="00A13C3E">
              <w:rPr>
                <w:rFonts w:ascii="Calibri" w:hAnsi="Calibri" w:cs="Calibri"/>
                <w:b/>
                <w:bCs/>
                <w:sz w:val="22"/>
                <w:szCs w:val="22"/>
              </w:rPr>
              <w:t>Method</w:t>
            </w:r>
          </w:p>
        </w:tc>
        <w:tc>
          <w:tcPr>
            <w:tcW w:w="13917" w:type="dxa"/>
            <w:gridSpan w:val="5"/>
          </w:tcPr>
          <w:p w14:paraId="08657AB0" w14:textId="77777777" w:rsidR="00392CF7" w:rsidRPr="00A13C3E" w:rsidRDefault="00392CF7" w:rsidP="008A01CF">
            <w:pPr>
              <w:tabs>
                <w:tab w:val="left" w:pos="3660"/>
              </w:tabs>
              <w:rPr>
                <w:rFonts w:ascii="Calibri" w:hAnsi="Calibri" w:cs="Calibri"/>
                <w:b/>
                <w:bCs/>
                <w:sz w:val="22"/>
                <w:szCs w:val="22"/>
              </w:rPr>
            </w:pPr>
            <w:r w:rsidRPr="00A13C3E">
              <w:rPr>
                <w:rFonts w:ascii="Calibri" w:hAnsi="Calibri" w:cs="Calibri"/>
                <w:b/>
                <w:bCs/>
                <w:sz w:val="22"/>
                <w:szCs w:val="22"/>
              </w:rPr>
              <w:t>Recommendations</w:t>
            </w:r>
            <w:r w:rsidRPr="00A13C3E">
              <w:rPr>
                <w:rFonts w:ascii="Calibri" w:hAnsi="Calibri" w:cs="Calibri"/>
                <w:sz w:val="22"/>
                <w:szCs w:val="22"/>
              </w:rPr>
              <w:tab/>
            </w:r>
          </w:p>
        </w:tc>
      </w:tr>
      <w:tr w:rsidR="00392CF7" w:rsidRPr="00A13C3E" w14:paraId="407735AD" w14:textId="77777777" w:rsidTr="00E353F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8" w:type="dxa"/>
          <w:trHeight w:val="349"/>
        </w:trPr>
        <w:tc>
          <w:tcPr>
            <w:tcW w:w="1328" w:type="dxa"/>
          </w:tcPr>
          <w:p w14:paraId="4EB41B9C" w14:textId="77777777" w:rsidR="00392CF7" w:rsidRPr="00A13C3E" w:rsidRDefault="00392CF7" w:rsidP="008A01CF">
            <w:pPr>
              <w:rPr>
                <w:rFonts w:ascii="Calibri" w:hAnsi="Calibri" w:cs="Calibri"/>
                <w:b/>
                <w:bCs/>
                <w:sz w:val="22"/>
                <w:szCs w:val="22"/>
              </w:rPr>
            </w:pPr>
            <w:r w:rsidRPr="00A13C3E">
              <w:rPr>
                <w:rFonts w:ascii="Calibri" w:hAnsi="Calibri" w:cs="Calibri"/>
                <w:b/>
                <w:bCs/>
                <w:sz w:val="22"/>
                <w:szCs w:val="22"/>
              </w:rPr>
              <w:t>Adapted</w:t>
            </w:r>
          </w:p>
        </w:tc>
        <w:tc>
          <w:tcPr>
            <w:tcW w:w="13917" w:type="dxa"/>
            <w:gridSpan w:val="5"/>
          </w:tcPr>
          <w:p w14:paraId="6E940B02" w14:textId="2DA52827" w:rsidR="00392CF7" w:rsidRPr="00A13C3E" w:rsidRDefault="00392CF7" w:rsidP="008A01CF">
            <w:pPr>
              <w:rPr>
                <w:rFonts w:ascii="Calibri" w:hAnsi="Calibri" w:cs="Calibri"/>
                <w:color w:val="000000"/>
                <w:sz w:val="22"/>
                <w:szCs w:val="22"/>
              </w:rPr>
            </w:pPr>
            <w:r w:rsidRPr="00A13C3E">
              <w:rPr>
                <w:rFonts w:ascii="Calibri" w:hAnsi="Calibri" w:cs="Calibri"/>
                <w:color w:val="000000"/>
                <w:sz w:val="22"/>
                <w:szCs w:val="22"/>
                <w:u w:val="single"/>
              </w:rPr>
              <w:t>Recommendation 4</w:t>
            </w:r>
            <w:r w:rsidRPr="00A13C3E">
              <w:rPr>
                <w:rFonts w:ascii="Calibri" w:hAnsi="Calibri" w:cs="Calibri"/>
                <w:color w:val="000000"/>
                <w:sz w:val="22"/>
                <w:szCs w:val="22"/>
              </w:rPr>
              <w:t>: We suggest statin therapy for adults aged 18 years or over with a 10-year CV risk score of &gt; 5%</w:t>
            </w:r>
          </w:p>
        </w:tc>
      </w:tr>
      <w:tr w:rsidR="00392CF7" w:rsidRPr="00A13C3E" w14:paraId="556C3169" w14:textId="77777777" w:rsidTr="00E353F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8" w:type="dxa"/>
          <w:trHeight w:val="293"/>
        </w:trPr>
        <w:tc>
          <w:tcPr>
            <w:tcW w:w="1328" w:type="dxa"/>
          </w:tcPr>
          <w:p w14:paraId="3853018B" w14:textId="77777777" w:rsidR="00392CF7" w:rsidRPr="00A13C3E" w:rsidRDefault="00392CF7" w:rsidP="008A01CF">
            <w:pPr>
              <w:rPr>
                <w:rFonts w:ascii="Calibri" w:hAnsi="Calibri" w:cs="Calibri"/>
                <w:b/>
                <w:bCs/>
                <w:sz w:val="22"/>
                <w:szCs w:val="22"/>
              </w:rPr>
            </w:pPr>
            <w:r w:rsidRPr="00A13C3E">
              <w:rPr>
                <w:rFonts w:ascii="Calibri" w:hAnsi="Calibri" w:cs="Calibri"/>
                <w:b/>
                <w:bCs/>
                <w:sz w:val="22"/>
                <w:szCs w:val="22"/>
              </w:rPr>
              <w:t>De novo</w:t>
            </w:r>
          </w:p>
          <w:p w14:paraId="636F0736" w14:textId="77777777" w:rsidR="00392CF7" w:rsidRPr="00A13C3E" w:rsidRDefault="00392CF7" w:rsidP="008A01CF">
            <w:pPr>
              <w:rPr>
                <w:rFonts w:ascii="Calibri" w:hAnsi="Calibri" w:cs="Calibri"/>
                <w:b/>
                <w:bCs/>
                <w:sz w:val="22"/>
                <w:szCs w:val="22"/>
              </w:rPr>
            </w:pPr>
          </w:p>
        </w:tc>
        <w:tc>
          <w:tcPr>
            <w:tcW w:w="13917" w:type="dxa"/>
            <w:gridSpan w:val="5"/>
          </w:tcPr>
          <w:p w14:paraId="35749B07" w14:textId="3C423CD8" w:rsidR="00392CF7" w:rsidRPr="00A13C3E" w:rsidRDefault="00392CF7" w:rsidP="008A01CF">
            <w:pPr>
              <w:rPr>
                <w:rFonts w:ascii="Calibri" w:hAnsi="Calibri" w:cs="Calibri"/>
                <w:color w:val="000000"/>
                <w:sz w:val="22"/>
                <w:szCs w:val="22"/>
              </w:rPr>
            </w:pPr>
            <w:r w:rsidRPr="00A13C3E">
              <w:rPr>
                <w:rFonts w:ascii="Calibri" w:hAnsi="Calibri" w:cs="Calibri"/>
                <w:color w:val="000000"/>
                <w:sz w:val="22"/>
                <w:szCs w:val="22"/>
                <w:u w:val="single"/>
              </w:rPr>
              <w:t>Recommendation 5</w:t>
            </w:r>
            <w:r w:rsidRPr="00A13C3E">
              <w:rPr>
                <w:rFonts w:ascii="Calibri" w:hAnsi="Calibri" w:cs="Calibri"/>
                <w:color w:val="000000"/>
                <w:sz w:val="22"/>
                <w:szCs w:val="22"/>
              </w:rPr>
              <w:t>: We suggest statin therapy for antipsychotic-</w:t>
            </w:r>
            <w:r w:rsidR="000F3524">
              <w:rPr>
                <w:rFonts w:ascii="Calibri" w:hAnsi="Calibri" w:cs="Calibri"/>
                <w:sz w:val="22"/>
                <w:szCs w:val="22"/>
              </w:rPr>
              <w:t>related</w:t>
            </w:r>
            <w:r w:rsidR="000F3524" w:rsidRPr="00A13C3E">
              <w:rPr>
                <w:rFonts w:ascii="Calibri" w:hAnsi="Calibri" w:cs="Calibri"/>
                <w:sz w:val="22"/>
                <w:szCs w:val="22"/>
              </w:rPr>
              <w:t xml:space="preserve"> </w:t>
            </w:r>
            <w:proofErr w:type="spellStart"/>
            <w:r w:rsidRPr="00A13C3E">
              <w:rPr>
                <w:rFonts w:ascii="Calibri" w:hAnsi="Calibri" w:cs="Calibri"/>
                <w:color w:val="000000"/>
                <w:sz w:val="22"/>
                <w:szCs w:val="22"/>
              </w:rPr>
              <w:t>dyslipidaemia</w:t>
            </w:r>
            <w:proofErr w:type="spellEnd"/>
            <w:r w:rsidRPr="00A13C3E">
              <w:rPr>
                <w:rFonts w:ascii="Calibri" w:hAnsi="Calibri" w:cs="Calibri"/>
                <w:color w:val="000000"/>
                <w:sz w:val="22"/>
                <w:szCs w:val="22"/>
              </w:rPr>
              <w:t xml:space="preserve"> in people aged 10-17 years with LDL-C ≥ 4.0mmol/L that has been confirmed on at least 2 laboratory samples, one to be fasting, after a 3-month watch and wait period.</w:t>
            </w:r>
          </w:p>
        </w:tc>
      </w:tr>
      <w:tr w:rsidR="00392CF7" w:rsidRPr="00A13C3E" w14:paraId="1519BB27" w14:textId="77777777" w:rsidTr="00E353F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8" w:type="dxa"/>
          <w:trHeight w:val="293"/>
        </w:trPr>
        <w:tc>
          <w:tcPr>
            <w:tcW w:w="1328" w:type="dxa"/>
          </w:tcPr>
          <w:p w14:paraId="32B06921" w14:textId="77777777" w:rsidR="00392CF7" w:rsidRPr="00A13C3E" w:rsidRDefault="00392CF7" w:rsidP="008A01CF">
            <w:pPr>
              <w:rPr>
                <w:rFonts w:ascii="Calibri" w:hAnsi="Calibri" w:cs="Calibri"/>
                <w:b/>
                <w:bCs/>
                <w:sz w:val="22"/>
                <w:szCs w:val="22"/>
              </w:rPr>
            </w:pPr>
            <w:r w:rsidRPr="00A13C3E">
              <w:rPr>
                <w:rFonts w:ascii="Calibri" w:hAnsi="Calibri" w:cs="Calibri"/>
                <w:b/>
                <w:bCs/>
                <w:sz w:val="22"/>
                <w:szCs w:val="22"/>
              </w:rPr>
              <w:t>De novo</w:t>
            </w:r>
          </w:p>
          <w:p w14:paraId="34BDE49D" w14:textId="77777777" w:rsidR="00392CF7" w:rsidRPr="00A13C3E" w:rsidRDefault="00392CF7" w:rsidP="008A01CF">
            <w:pPr>
              <w:rPr>
                <w:rFonts w:ascii="Calibri" w:hAnsi="Calibri" w:cs="Calibri"/>
                <w:b/>
                <w:bCs/>
                <w:sz w:val="22"/>
                <w:szCs w:val="22"/>
              </w:rPr>
            </w:pPr>
          </w:p>
        </w:tc>
        <w:tc>
          <w:tcPr>
            <w:tcW w:w="13917" w:type="dxa"/>
            <w:gridSpan w:val="5"/>
          </w:tcPr>
          <w:p w14:paraId="73F83BC4" w14:textId="18EF5885" w:rsidR="00392CF7" w:rsidRPr="00A13C3E" w:rsidRDefault="00392CF7" w:rsidP="008A01CF">
            <w:pPr>
              <w:rPr>
                <w:rFonts w:ascii="Calibri" w:hAnsi="Calibri" w:cs="Calibri"/>
                <w:color w:val="000000"/>
                <w:sz w:val="22"/>
                <w:szCs w:val="22"/>
              </w:rPr>
            </w:pPr>
            <w:r w:rsidRPr="00A13C3E">
              <w:rPr>
                <w:rFonts w:ascii="Calibri" w:hAnsi="Calibri" w:cs="Calibri"/>
                <w:color w:val="000000"/>
                <w:sz w:val="22"/>
                <w:szCs w:val="22"/>
                <w:u w:val="single"/>
              </w:rPr>
              <w:t>Recommendation 6:</w:t>
            </w:r>
            <w:r w:rsidRPr="00A13C3E">
              <w:rPr>
                <w:rFonts w:ascii="Calibri" w:hAnsi="Calibri" w:cs="Calibri"/>
                <w:color w:val="000000"/>
                <w:sz w:val="22"/>
                <w:szCs w:val="22"/>
              </w:rPr>
              <w:t xml:space="preserve"> We suggest statin therapy for antipsychotic-</w:t>
            </w:r>
            <w:r w:rsidR="000F3524">
              <w:rPr>
                <w:rFonts w:ascii="Calibri" w:hAnsi="Calibri" w:cs="Calibri"/>
                <w:sz w:val="22"/>
                <w:szCs w:val="22"/>
              </w:rPr>
              <w:t>related</w:t>
            </w:r>
            <w:r w:rsidR="000F3524" w:rsidRPr="00A13C3E">
              <w:rPr>
                <w:rFonts w:ascii="Calibri" w:hAnsi="Calibri" w:cs="Calibri"/>
                <w:sz w:val="22"/>
                <w:szCs w:val="22"/>
              </w:rPr>
              <w:t xml:space="preserve"> </w:t>
            </w:r>
            <w:proofErr w:type="spellStart"/>
            <w:r w:rsidRPr="00A13C3E">
              <w:rPr>
                <w:rFonts w:ascii="Calibri" w:hAnsi="Calibri" w:cs="Calibri"/>
                <w:color w:val="000000"/>
                <w:sz w:val="22"/>
                <w:szCs w:val="22"/>
              </w:rPr>
              <w:t>dyslipidaemia</w:t>
            </w:r>
            <w:proofErr w:type="spellEnd"/>
            <w:r w:rsidRPr="00A13C3E">
              <w:rPr>
                <w:rFonts w:ascii="Calibri" w:hAnsi="Calibri" w:cs="Calibri"/>
                <w:color w:val="000000"/>
                <w:sz w:val="22"/>
                <w:szCs w:val="22"/>
              </w:rPr>
              <w:t xml:space="preserve"> in people aged 10-17 years with LDL-C ≥3.4mmol/L that has been confirmed on at least 2 laboratory samples, one to be fasting, in the presence of one or more risk enhancing co-morbidities, after a 3-month watch and wait period.</w:t>
            </w:r>
          </w:p>
        </w:tc>
      </w:tr>
    </w:tbl>
    <w:p w14:paraId="7465E888" w14:textId="7EE7DAA1" w:rsidR="00847281" w:rsidRPr="00A13C3E" w:rsidRDefault="00847281">
      <w:pPr>
        <w:rPr>
          <w:rFonts w:ascii="Calibri" w:hAnsi="Calibri" w:cs="Calibri"/>
          <w:sz w:val="22"/>
          <w:szCs w:val="22"/>
        </w:rPr>
      </w:pPr>
    </w:p>
    <w:tbl>
      <w:tblPr>
        <w:tblW w:w="152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4"/>
        <w:gridCol w:w="7182"/>
        <w:gridCol w:w="7185"/>
      </w:tblGrid>
      <w:tr w:rsidR="00392CF7" w:rsidRPr="00A13C3E" w14:paraId="55F973C5" w14:textId="77777777" w:rsidTr="004F2548">
        <w:trPr>
          <w:trHeight w:val="263"/>
        </w:trPr>
        <w:tc>
          <w:tcPr>
            <w:tcW w:w="914" w:type="dxa"/>
          </w:tcPr>
          <w:p w14:paraId="476216A1" w14:textId="70D69D85" w:rsidR="00392CF7" w:rsidRPr="00A13C3E" w:rsidRDefault="00392CF7" w:rsidP="008A01CF">
            <w:pPr>
              <w:rPr>
                <w:rFonts w:ascii="Calibri" w:hAnsi="Calibri" w:cs="Calibri"/>
                <w:b/>
                <w:bCs/>
                <w:sz w:val="22"/>
                <w:szCs w:val="22"/>
              </w:rPr>
            </w:pPr>
            <w:r w:rsidRPr="00A13C3E">
              <w:rPr>
                <w:rFonts w:ascii="Calibri" w:hAnsi="Calibri" w:cs="Calibri"/>
                <w:b/>
                <w:bCs/>
                <w:sz w:val="22"/>
                <w:szCs w:val="22"/>
              </w:rPr>
              <w:t>A.</w:t>
            </w:r>
          </w:p>
        </w:tc>
        <w:tc>
          <w:tcPr>
            <w:tcW w:w="14367" w:type="dxa"/>
            <w:gridSpan w:val="2"/>
          </w:tcPr>
          <w:p w14:paraId="190AFF86" w14:textId="77777777" w:rsidR="00392CF7" w:rsidRPr="00A13C3E" w:rsidRDefault="00392CF7" w:rsidP="008A01CF">
            <w:pPr>
              <w:rPr>
                <w:rFonts w:ascii="Calibri" w:hAnsi="Calibri" w:cs="Calibri"/>
                <w:b/>
                <w:bCs/>
                <w:sz w:val="22"/>
                <w:szCs w:val="22"/>
              </w:rPr>
            </w:pPr>
            <w:r w:rsidRPr="00A13C3E">
              <w:rPr>
                <w:rFonts w:ascii="Calibri" w:hAnsi="Calibri" w:cs="Calibri"/>
                <w:b/>
                <w:bCs/>
                <w:sz w:val="22"/>
                <w:szCs w:val="22"/>
              </w:rPr>
              <w:t>Source Guideline Selection</w:t>
            </w:r>
          </w:p>
        </w:tc>
      </w:tr>
      <w:tr w:rsidR="00ED5C53" w:rsidRPr="00A13C3E" w14:paraId="5E52A1C9" w14:textId="77777777" w:rsidTr="004F2548">
        <w:trPr>
          <w:trHeight w:val="162"/>
        </w:trPr>
        <w:tc>
          <w:tcPr>
            <w:tcW w:w="914" w:type="dxa"/>
          </w:tcPr>
          <w:p w14:paraId="5DDB4054" w14:textId="77777777" w:rsidR="00ED5C53" w:rsidRPr="00A13C3E" w:rsidRDefault="00ED5C53" w:rsidP="00ED5C53">
            <w:pPr>
              <w:rPr>
                <w:rFonts w:ascii="Calibri" w:hAnsi="Calibri" w:cs="Calibri"/>
                <w:b/>
                <w:bCs/>
                <w:sz w:val="22"/>
                <w:szCs w:val="22"/>
              </w:rPr>
            </w:pPr>
          </w:p>
        </w:tc>
        <w:tc>
          <w:tcPr>
            <w:tcW w:w="7182" w:type="dxa"/>
          </w:tcPr>
          <w:p w14:paraId="3F3FC8B5" w14:textId="77777777" w:rsidR="00ED5C53" w:rsidRPr="00A13C3E" w:rsidRDefault="00ED5C53" w:rsidP="00ED5C53">
            <w:pPr>
              <w:rPr>
                <w:rFonts w:ascii="Calibri" w:hAnsi="Calibri" w:cs="Calibri"/>
                <w:b/>
                <w:bCs/>
                <w:sz w:val="22"/>
                <w:szCs w:val="22"/>
              </w:rPr>
            </w:pPr>
            <w:r w:rsidRPr="00A13C3E">
              <w:rPr>
                <w:rFonts w:ascii="Calibri" w:hAnsi="Calibri" w:cs="Calibri"/>
                <w:b/>
                <w:bCs/>
                <w:sz w:val="22"/>
                <w:szCs w:val="22"/>
              </w:rPr>
              <w:t>ADULT</w:t>
            </w:r>
          </w:p>
        </w:tc>
        <w:tc>
          <w:tcPr>
            <w:tcW w:w="7185" w:type="dxa"/>
          </w:tcPr>
          <w:p w14:paraId="0D039AB4" w14:textId="0FCB3940" w:rsidR="00ED5C53" w:rsidRPr="00A13C3E" w:rsidRDefault="00ED5C53" w:rsidP="00ED5C53">
            <w:pPr>
              <w:rPr>
                <w:rFonts w:ascii="Calibri" w:hAnsi="Calibri" w:cs="Calibri"/>
                <w:b/>
                <w:bCs/>
                <w:sz w:val="22"/>
                <w:szCs w:val="22"/>
              </w:rPr>
            </w:pPr>
            <w:r w:rsidRPr="00A13C3E">
              <w:rPr>
                <w:rFonts w:ascii="Calibri" w:hAnsi="Calibri" w:cs="Calibri"/>
                <w:b/>
                <w:bCs/>
                <w:sz w:val="22"/>
                <w:szCs w:val="22"/>
              </w:rPr>
              <w:t>ADDITIONAL CONSIDERATIONS CHILD/ ADOLESCENT</w:t>
            </w:r>
          </w:p>
        </w:tc>
      </w:tr>
      <w:tr w:rsidR="00392CF7" w:rsidRPr="00A13C3E" w14:paraId="6C959398" w14:textId="77777777" w:rsidTr="004F2548">
        <w:trPr>
          <w:trHeight w:val="615"/>
        </w:trPr>
        <w:tc>
          <w:tcPr>
            <w:tcW w:w="914" w:type="dxa"/>
          </w:tcPr>
          <w:p w14:paraId="23159747" w14:textId="77777777" w:rsidR="00392CF7" w:rsidRPr="00A13C3E" w:rsidRDefault="00392CF7" w:rsidP="008A01CF">
            <w:pPr>
              <w:rPr>
                <w:rFonts w:ascii="Calibri" w:hAnsi="Calibri" w:cs="Calibri"/>
                <w:b/>
                <w:bCs/>
                <w:sz w:val="22"/>
                <w:szCs w:val="22"/>
              </w:rPr>
            </w:pPr>
          </w:p>
        </w:tc>
        <w:tc>
          <w:tcPr>
            <w:tcW w:w="7182" w:type="dxa"/>
          </w:tcPr>
          <w:p w14:paraId="5B01F414" w14:textId="77777777" w:rsidR="004F2548" w:rsidRPr="00A13C3E" w:rsidRDefault="00392CF7" w:rsidP="00A04DBB">
            <w:pPr>
              <w:numPr>
                <w:ilvl w:val="0"/>
                <w:numId w:val="5"/>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The panel prioritised two key health questions:</w:t>
            </w:r>
          </w:p>
          <w:p w14:paraId="35F11D37" w14:textId="70C88530" w:rsidR="004F2548" w:rsidRPr="00A13C3E" w:rsidRDefault="00392CF7" w:rsidP="00A04DBB">
            <w:pPr>
              <w:numPr>
                <w:ilvl w:val="1"/>
                <w:numId w:val="5"/>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KHQ 2: What criteria inform the decision to initiate pharmacotherapy for antipsychotic-</w:t>
            </w:r>
            <w:r w:rsidR="000F3524">
              <w:rPr>
                <w:rFonts w:ascii="Calibri" w:hAnsi="Calibri" w:cs="Calibri"/>
                <w:sz w:val="22"/>
                <w:szCs w:val="22"/>
              </w:rPr>
              <w:t>related</w:t>
            </w:r>
            <w:r w:rsidR="000F3524" w:rsidRPr="00A13C3E">
              <w:rPr>
                <w:rFonts w:ascii="Calibri" w:hAnsi="Calibri" w:cs="Calibri"/>
                <w:sz w:val="22"/>
                <w:szCs w:val="22"/>
              </w:rPr>
              <w:t xml:space="preserve"> </w:t>
            </w:r>
            <w:proofErr w:type="spellStart"/>
            <w:r w:rsidRPr="00A13C3E">
              <w:rPr>
                <w:rFonts w:ascii="Calibri" w:hAnsi="Calibri" w:cs="Calibri"/>
                <w:color w:val="000000"/>
                <w:sz w:val="22"/>
                <w:szCs w:val="22"/>
              </w:rPr>
              <w:t>dyslipidaemia</w:t>
            </w:r>
            <w:proofErr w:type="spellEnd"/>
            <w:r w:rsidRPr="00A13C3E">
              <w:rPr>
                <w:rFonts w:ascii="Calibri" w:hAnsi="Calibri" w:cs="Calibri"/>
                <w:color w:val="000000"/>
                <w:sz w:val="22"/>
                <w:szCs w:val="22"/>
              </w:rPr>
              <w:t>?</w:t>
            </w:r>
          </w:p>
          <w:p w14:paraId="7CF42354" w14:textId="401D3DA5" w:rsidR="00392CF7" w:rsidRPr="00A13C3E" w:rsidRDefault="00392CF7" w:rsidP="00A04DBB">
            <w:pPr>
              <w:numPr>
                <w:ilvl w:val="1"/>
                <w:numId w:val="5"/>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KHQ 3: What thresholds for intervention inform the decision to initiate pharmacotherapy for antipsychotic-</w:t>
            </w:r>
            <w:r w:rsidR="000F3524">
              <w:rPr>
                <w:rFonts w:ascii="Calibri" w:hAnsi="Calibri" w:cs="Calibri"/>
                <w:sz w:val="22"/>
                <w:szCs w:val="22"/>
              </w:rPr>
              <w:t>related</w:t>
            </w:r>
            <w:r w:rsidR="000F3524" w:rsidRPr="00A13C3E">
              <w:rPr>
                <w:rFonts w:ascii="Calibri" w:hAnsi="Calibri" w:cs="Calibri"/>
                <w:sz w:val="22"/>
                <w:szCs w:val="22"/>
              </w:rPr>
              <w:t xml:space="preserve"> </w:t>
            </w:r>
            <w:proofErr w:type="spellStart"/>
            <w:r w:rsidRPr="00A13C3E">
              <w:rPr>
                <w:rFonts w:ascii="Calibri" w:hAnsi="Calibri" w:cs="Calibri"/>
                <w:color w:val="000000"/>
                <w:sz w:val="22"/>
                <w:szCs w:val="22"/>
              </w:rPr>
              <w:t>dyslipidaemia</w:t>
            </w:r>
            <w:proofErr w:type="spellEnd"/>
            <w:r w:rsidRPr="00A13C3E">
              <w:rPr>
                <w:rFonts w:ascii="Calibri" w:hAnsi="Calibri" w:cs="Calibri"/>
                <w:color w:val="000000"/>
                <w:sz w:val="22"/>
                <w:szCs w:val="22"/>
              </w:rPr>
              <w:t>?</w:t>
            </w:r>
          </w:p>
          <w:p w14:paraId="3CFC41E1" w14:textId="0480DE2F" w:rsidR="00392CF7" w:rsidRPr="00A13C3E" w:rsidRDefault="00392CF7" w:rsidP="00A04DBB">
            <w:pPr>
              <w:numPr>
                <w:ilvl w:val="0"/>
                <w:numId w:val="5"/>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Seven source guidelines were selected from the systematic review after quality assessment using the AGREE II checklis</w:t>
            </w:r>
            <w:r w:rsidR="00E512B5" w:rsidRPr="00A13C3E">
              <w:rPr>
                <w:rFonts w:ascii="Calibri" w:hAnsi="Calibri" w:cs="Calibri"/>
                <w:color w:val="000000"/>
                <w:sz w:val="22"/>
                <w:szCs w:val="22"/>
              </w:rPr>
              <w:t>t (Table 2.4)</w:t>
            </w:r>
            <w:r w:rsidR="008A081A" w:rsidRPr="00A13C3E">
              <w:rPr>
                <w:rFonts w:ascii="Calibri" w:hAnsi="Calibri" w:cs="Calibri"/>
                <w:color w:val="000000"/>
                <w:sz w:val="22"/>
                <w:szCs w:val="22"/>
              </w:rPr>
              <w:t>.</w:t>
            </w:r>
            <w:r w:rsidR="00ED0D85">
              <w:rPr>
                <w:rFonts w:ascii="Calibri" w:hAnsi="Calibri" w:cs="Calibri"/>
                <w:color w:val="000000"/>
                <w:sz w:val="22"/>
                <w:szCs w:val="22"/>
                <w:vertAlign w:val="superscript"/>
              </w:rPr>
              <w:t>32</w:t>
            </w:r>
            <w:r w:rsidR="008A081A" w:rsidRPr="00A13C3E">
              <w:rPr>
                <w:rFonts w:ascii="Calibri" w:hAnsi="Calibri" w:cs="Calibri"/>
                <w:color w:val="000000"/>
                <w:sz w:val="22"/>
                <w:szCs w:val="22"/>
              </w:rPr>
              <w:t xml:space="preserve"> </w:t>
            </w:r>
            <w:r w:rsidRPr="00A13C3E">
              <w:rPr>
                <w:rFonts w:ascii="Calibri" w:hAnsi="Calibri" w:cs="Calibri"/>
                <w:color w:val="000000"/>
                <w:sz w:val="22"/>
                <w:szCs w:val="22"/>
              </w:rPr>
              <w:t xml:space="preserve"> </w:t>
            </w:r>
          </w:p>
          <w:p w14:paraId="34783206" w14:textId="5CD26707" w:rsidR="00392CF7" w:rsidRPr="00A13C3E" w:rsidRDefault="00392CF7" w:rsidP="00A04DBB">
            <w:pPr>
              <w:numPr>
                <w:ilvl w:val="0"/>
                <w:numId w:val="5"/>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Currency:  All source guidelines were published within the last 10 years</w:t>
            </w:r>
          </w:p>
          <w:p w14:paraId="0223EF7E" w14:textId="77777777" w:rsidR="00392CF7" w:rsidRPr="00A13C3E" w:rsidRDefault="00392CF7" w:rsidP="00A04DBB">
            <w:pPr>
              <w:numPr>
                <w:ilvl w:val="0"/>
                <w:numId w:val="5"/>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 xml:space="preserve">Source guidelines were rated high quality on an AGREE II assessment. </w:t>
            </w:r>
          </w:p>
          <w:p w14:paraId="2296024B" w14:textId="5374BB32" w:rsidR="00847281" w:rsidRPr="00A13C3E" w:rsidRDefault="00392CF7" w:rsidP="00A04DBB">
            <w:pPr>
              <w:numPr>
                <w:ilvl w:val="0"/>
                <w:numId w:val="5"/>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Evidence syntheses differed across each of the source guidelines. One guideline followed consensus methodology whereas the remaining six guidelines followed methods that closely resembled GRADE methodology:</w:t>
            </w:r>
            <w:r w:rsidR="008A081A" w:rsidRPr="00A13C3E">
              <w:rPr>
                <w:rFonts w:ascii="Calibri" w:hAnsi="Calibri" w:cs="Calibri"/>
                <w:color w:val="000000"/>
                <w:sz w:val="22"/>
                <w:szCs w:val="22"/>
                <w:vertAlign w:val="superscript"/>
              </w:rPr>
              <w:t>1</w:t>
            </w:r>
          </w:p>
          <w:p w14:paraId="56582CBF" w14:textId="29548B85" w:rsidR="00847281" w:rsidRPr="00A13C3E" w:rsidRDefault="00392CF7" w:rsidP="00A04DBB">
            <w:pPr>
              <w:numPr>
                <w:ilvl w:val="1"/>
                <w:numId w:val="5"/>
              </w:numPr>
              <w:pBdr>
                <w:top w:val="nil"/>
                <w:left w:val="nil"/>
                <w:bottom w:val="nil"/>
                <w:right w:val="nil"/>
                <w:between w:val="nil"/>
              </w:pBdr>
              <w:rPr>
                <w:rFonts w:ascii="Calibri" w:hAnsi="Calibri" w:cs="Calibri"/>
                <w:color w:val="000000"/>
                <w:sz w:val="22"/>
                <w:szCs w:val="22"/>
              </w:rPr>
            </w:pPr>
            <w:r w:rsidRPr="00A13C3E">
              <w:rPr>
                <w:rFonts w:ascii="Calibri" w:hAnsi="Calibri" w:cs="Calibri"/>
                <w:sz w:val="22"/>
                <w:szCs w:val="22"/>
              </w:rPr>
              <w:t>Evidence tables were available for the benefits and harms of statins across patient important outcomes relevant to the current guideline. International guideline development groups (e.g. NICE</w:t>
            </w:r>
            <w:r w:rsidR="00916C9C" w:rsidRPr="00A13C3E">
              <w:rPr>
                <w:rFonts w:ascii="Calibri" w:hAnsi="Calibri" w:cs="Calibri"/>
                <w:sz w:val="22"/>
                <w:szCs w:val="22"/>
              </w:rPr>
              <w:t xml:space="preserve"> 2023</w:t>
            </w:r>
            <w:r w:rsidRPr="00A13C3E">
              <w:rPr>
                <w:rFonts w:ascii="Calibri" w:hAnsi="Calibri" w:cs="Calibri"/>
                <w:sz w:val="22"/>
                <w:szCs w:val="22"/>
              </w:rPr>
              <w:t>, ESC</w:t>
            </w:r>
            <w:r w:rsidR="00916C9C" w:rsidRPr="00A13C3E">
              <w:rPr>
                <w:rFonts w:ascii="Calibri" w:hAnsi="Calibri" w:cs="Calibri"/>
                <w:sz w:val="22"/>
                <w:szCs w:val="22"/>
              </w:rPr>
              <w:t xml:space="preserve"> 2019/2025</w:t>
            </w:r>
            <w:r w:rsidRPr="00A13C3E">
              <w:rPr>
                <w:rFonts w:ascii="Calibri" w:hAnsi="Calibri" w:cs="Calibri"/>
                <w:sz w:val="22"/>
                <w:szCs w:val="22"/>
              </w:rPr>
              <w:t>) compare outcome measures such as mortality or cardiovascular events rather than cholesterol levels.</w:t>
            </w:r>
            <w:r w:rsidR="00ED0D85">
              <w:rPr>
                <w:rFonts w:ascii="Calibri" w:hAnsi="Calibri" w:cs="Calibri"/>
                <w:sz w:val="22"/>
                <w:szCs w:val="22"/>
                <w:vertAlign w:val="superscript"/>
              </w:rPr>
              <w:t xml:space="preserve">20,22,23 </w:t>
            </w:r>
            <w:r w:rsidRPr="00A13C3E">
              <w:rPr>
                <w:rFonts w:ascii="Calibri" w:hAnsi="Calibri" w:cs="Calibri"/>
                <w:sz w:val="22"/>
                <w:szCs w:val="22"/>
              </w:rPr>
              <w:t>This is because ‘what is of most importance to patients is whether a cardiovascular event occurs’.</w:t>
            </w:r>
            <w:r w:rsidR="00ED0D85">
              <w:rPr>
                <w:rFonts w:ascii="Calibri" w:hAnsi="Calibri" w:cs="Calibri"/>
                <w:sz w:val="22"/>
                <w:szCs w:val="22"/>
                <w:vertAlign w:val="superscript"/>
              </w:rPr>
              <w:t>20</w:t>
            </w:r>
            <w:r w:rsidRPr="00A13C3E">
              <w:rPr>
                <w:rFonts w:ascii="Calibri" w:hAnsi="Calibri" w:cs="Calibri"/>
                <w:sz w:val="22"/>
                <w:szCs w:val="22"/>
              </w:rPr>
              <w:t xml:space="preserve"> Adverse events and withdrawal due to adverse events are also included in evidence syntheses.</w:t>
            </w:r>
          </w:p>
          <w:p w14:paraId="7E96AB80" w14:textId="1E9CE080" w:rsidR="00392CF7" w:rsidRPr="00A13C3E" w:rsidRDefault="00392CF7" w:rsidP="00A04DBB">
            <w:pPr>
              <w:numPr>
                <w:ilvl w:val="1"/>
                <w:numId w:val="5"/>
              </w:numPr>
              <w:pBdr>
                <w:top w:val="nil"/>
                <w:left w:val="nil"/>
                <w:bottom w:val="nil"/>
                <w:right w:val="nil"/>
                <w:between w:val="nil"/>
              </w:pBdr>
              <w:rPr>
                <w:rFonts w:ascii="Calibri" w:hAnsi="Calibri" w:cs="Calibri"/>
                <w:color w:val="000000"/>
                <w:sz w:val="22"/>
                <w:szCs w:val="22"/>
              </w:rPr>
            </w:pPr>
            <w:r w:rsidRPr="00A13C3E">
              <w:rPr>
                <w:rFonts w:ascii="Calibri" w:hAnsi="Calibri" w:cs="Calibri"/>
                <w:sz w:val="22"/>
                <w:szCs w:val="22"/>
              </w:rPr>
              <w:t>Detailed judgements were available on the strength of the research evidence for benefits and harms</w:t>
            </w:r>
          </w:p>
          <w:p w14:paraId="753E4203" w14:textId="77777777" w:rsidR="00392CF7" w:rsidRPr="00A13C3E" w:rsidRDefault="00392CF7" w:rsidP="008A01CF">
            <w:pPr>
              <w:ind w:left="720"/>
              <w:rPr>
                <w:rFonts w:ascii="Calibri" w:hAnsi="Calibri" w:cs="Calibri"/>
                <w:sz w:val="22"/>
                <w:szCs w:val="22"/>
              </w:rPr>
            </w:pPr>
          </w:p>
        </w:tc>
        <w:tc>
          <w:tcPr>
            <w:tcW w:w="7185" w:type="dxa"/>
          </w:tcPr>
          <w:p w14:paraId="7077584F" w14:textId="77777777" w:rsidR="00392CF7" w:rsidRPr="00A13C3E" w:rsidRDefault="00392CF7" w:rsidP="00A04DBB">
            <w:pPr>
              <w:numPr>
                <w:ilvl w:val="0"/>
                <w:numId w:val="19"/>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The panel prioritised two key health questions</w:t>
            </w:r>
          </w:p>
          <w:p w14:paraId="0486C930" w14:textId="39AC85A4" w:rsidR="004F2548" w:rsidRPr="00A13C3E" w:rsidRDefault="00392CF7" w:rsidP="00A04DBB">
            <w:pPr>
              <w:numPr>
                <w:ilvl w:val="1"/>
                <w:numId w:val="19"/>
              </w:numPr>
              <w:pBdr>
                <w:top w:val="nil"/>
                <w:left w:val="nil"/>
                <w:bottom w:val="nil"/>
                <w:right w:val="nil"/>
                <w:between w:val="nil"/>
              </w:pBdr>
              <w:rPr>
                <w:rFonts w:ascii="Calibri" w:hAnsi="Calibri" w:cs="Calibri"/>
                <w:sz w:val="22"/>
                <w:szCs w:val="22"/>
              </w:rPr>
            </w:pPr>
            <w:r w:rsidRPr="00A13C3E">
              <w:rPr>
                <w:rFonts w:ascii="Calibri" w:hAnsi="Calibri" w:cs="Calibri"/>
                <w:color w:val="000000"/>
                <w:sz w:val="22"/>
                <w:szCs w:val="22"/>
              </w:rPr>
              <w:t xml:space="preserve">KHQ 2: What criteria inform the decision to initiate pharmacotherapy for </w:t>
            </w:r>
            <w:r w:rsidR="000F3524">
              <w:rPr>
                <w:rFonts w:ascii="Calibri" w:hAnsi="Calibri" w:cs="Calibri"/>
                <w:color w:val="000000"/>
                <w:sz w:val="22"/>
                <w:szCs w:val="22"/>
              </w:rPr>
              <w:t>antipsychotic-related</w:t>
            </w:r>
            <w:r w:rsidRPr="00A13C3E">
              <w:rPr>
                <w:rFonts w:ascii="Calibri" w:hAnsi="Calibri" w:cs="Calibri"/>
                <w:color w:val="000000"/>
                <w:sz w:val="22"/>
                <w:szCs w:val="22"/>
              </w:rPr>
              <w:t xml:space="preserve"> </w:t>
            </w:r>
            <w:proofErr w:type="spellStart"/>
            <w:r w:rsidRPr="00A13C3E">
              <w:rPr>
                <w:rFonts w:ascii="Calibri" w:hAnsi="Calibri" w:cs="Calibri"/>
                <w:color w:val="000000"/>
                <w:sz w:val="22"/>
                <w:szCs w:val="22"/>
              </w:rPr>
              <w:t>dyslipidaemia</w:t>
            </w:r>
            <w:proofErr w:type="spellEnd"/>
            <w:r w:rsidRPr="00A13C3E">
              <w:rPr>
                <w:rFonts w:ascii="Calibri" w:hAnsi="Calibri" w:cs="Calibri"/>
                <w:color w:val="000000"/>
                <w:sz w:val="22"/>
                <w:szCs w:val="22"/>
              </w:rPr>
              <w:t>?</w:t>
            </w:r>
          </w:p>
          <w:p w14:paraId="343DCA52" w14:textId="649AA24C" w:rsidR="00392CF7" w:rsidRPr="00A13C3E" w:rsidRDefault="00392CF7" w:rsidP="00A04DBB">
            <w:pPr>
              <w:numPr>
                <w:ilvl w:val="1"/>
                <w:numId w:val="19"/>
              </w:numPr>
              <w:pBdr>
                <w:top w:val="nil"/>
                <w:left w:val="nil"/>
                <w:bottom w:val="nil"/>
                <w:right w:val="nil"/>
                <w:between w:val="nil"/>
              </w:pBdr>
              <w:rPr>
                <w:rFonts w:ascii="Calibri" w:hAnsi="Calibri" w:cs="Calibri"/>
                <w:sz w:val="22"/>
                <w:szCs w:val="22"/>
              </w:rPr>
            </w:pPr>
            <w:r w:rsidRPr="00A13C3E">
              <w:rPr>
                <w:rFonts w:ascii="Calibri" w:hAnsi="Calibri" w:cs="Calibri"/>
                <w:color w:val="000000"/>
                <w:sz w:val="22"/>
                <w:szCs w:val="22"/>
              </w:rPr>
              <w:t xml:space="preserve">KHQ 3: What thresholds for intervention inform the decision to initiate pharmacotherapy for </w:t>
            </w:r>
            <w:r w:rsidR="000F3524">
              <w:rPr>
                <w:rFonts w:ascii="Calibri" w:hAnsi="Calibri" w:cs="Calibri"/>
                <w:color w:val="000000"/>
                <w:sz w:val="22"/>
                <w:szCs w:val="22"/>
              </w:rPr>
              <w:t>antipsychotic-related</w:t>
            </w:r>
            <w:r w:rsidRPr="00A13C3E">
              <w:rPr>
                <w:rFonts w:ascii="Calibri" w:hAnsi="Calibri" w:cs="Calibri"/>
                <w:color w:val="000000"/>
                <w:sz w:val="22"/>
                <w:szCs w:val="22"/>
              </w:rPr>
              <w:t xml:space="preserve"> </w:t>
            </w:r>
            <w:proofErr w:type="spellStart"/>
            <w:r w:rsidRPr="00A13C3E">
              <w:rPr>
                <w:rFonts w:ascii="Calibri" w:hAnsi="Calibri" w:cs="Calibri"/>
                <w:color w:val="000000"/>
                <w:sz w:val="22"/>
                <w:szCs w:val="22"/>
              </w:rPr>
              <w:t>dyslipidaemia</w:t>
            </w:r>
            <w:proofErr w:type="spellEnd"/>
            <w:r w:rsidRPr="00A13C3E">
              <w:rPr>
                <w:rFonts w:ascii="Calibri" w:hAnsi="Calibri" w:cs="Calibri"/>
                <w:color w:val="000000"/>
                <w:sz w:val="22"/>
                <w:szCs w:val="22"/>
              </w:rPr>
              <w:t>?</w:t>
            </w:r>
          </w:p>
          <w:p w14:paraId="26BE3B1B" w14:textId="79D52B04" w:rsidR="007C170E" w:rsidRPr="00A13C3E" w:rsidRDefault="007C170E" w:rsidP="00A04DBB">
            <w:pPr>
              <w:numPr>
                <w:ilvl w:val="0"/>
                <w:numId w:val="19"/>
              </w:numPr>
              <w:pBdr>
                <w:top w:val="nil"/>
                <w:left w:val="nil"/>
                <w:bottom w:val="nil"/>
                <w:right w:val="nil"/>
                <w:between w:val="nil"/>
              </w:pBdr>
              <w:rPr>
                <w:rFonts w:ascii="Calibri" w:hAnsi="Calibri" w:cs="Calibri"/>
                <w:sz w:val="22"/>
                <w:szCs w:val="22"/>
              </w:rPr>
            </w:pPr>
            <w:r w:rsidRPr="00A13C3E">
              <w:rPr>
                <w:rFonts w:ascii="Calibri" w:hAnsi="Calibri" w:cs="Calibri"/>
                <w:sz w:val="22"/>
                <w:szCs w:val="22"/>
              </w:rPr>
              <w:t xml:space="preserve">While there are numerous guidelines on the management of familial hypercholesterolaemia in children and adolescents, it was the opinion of the GDG that this was not comparable to </w:t>
            </w:r>
            <w:r w:rsidR="000F3524">
              <w:rPr>
                <w:rFonts w:ascii="Calibri" w:hAnsi="Calibri" w:cs="Calibri"/>
                <w:sz w:val="22"/>
                <w:szCs w:val="22"/>
              </w:rPr>
              <w:t>antipsychotic-related</w:t>
            </w:r>
            <w:r w:rsidRPr="00A13C3E">
              <w:rPr>
                <w:rFonts w:ascii="Calibri" w:hAnsi="Calibri" w:cs="Calibri"/>
                <w:sz w:val="22"/>
                <w:szCs w:val="22"/>
              </w:rPr>
              <w:t xml:space="preserve"> </w:t>
            </w:r>
            <w:proofErr w:type="spellStart"/>
            <w:r w:rsidRPr="00A13C3E">
              <w:rPr>
                <w:rFonts w:ascii="Calibri" w:hAnsi="Calibri" w:cs="Calibri"/>
                <w:sz w:val="22"/>
                <w:szCs w:val="22"/>
              </w:rPr>
              <w:t>dyslipidaemia</w:t>
            </w:r>
            <w:proofErr w:type="spellEnd"/>
            <w:r w:rsidRPr="00A13C3E">
              <w:rPr>
                <w:rFonts w:ascii="Calibri" w:hAnsi="Calibri" w:cs="Calibri"/>
                <w:sz w:val="22"/>
                <w:szCs w:val="22"/>
              </w:rPr>
              <w:t xml:space="preserve"> based on the longer duration of exposure to elevated LDL-C (from birth in those with familial hypercholesterolaemia). These guidelines were therefore not used as source guidelines.</w:t>
            </w:r>
          </w:p>
          <w:p w14:paraId="63E35ED8" w14:textId="09E35AD5" w:rsidR="004F2548" w:rsidRPr="00A13C3E" w:rsidRDefault="007C170E" w:rsidP="00A04DBB">
            <w:pPr>
              <w:numPr>
                <w:ilvl w:val="0"/>
                <w:numId w:val="19"/>
              </w:numPr>
              <w:pBdr>
                <w:top w:val="nil"/>
                <w:left w:val="nil"/>
                <w:bottom w:val="nil"/>
                <w:right w:val="nil"/>
                <w:between w:val="nil"/>
              </w:pBdr>
              <w:rPr>
                <w:rFonts w:ascii="Calibri" w:hAnsi="Calibri" w:cs="Calibri"/>
                <w:sz w:val="22"/>
                <w:szCs w:val="22"/>
              </w:rPr>
            </w:pPr>
            <w:r w:rsidRPr="00A13C3E">
              <w:rPr>
                <w:rFonts w:ascii="Calibri" w:hAnsi="Calibri" w:cs="Calibri"/>
                <w:color w:val="000000"/>
                <w:sz w:val="22"/>
                <w:szCs w:val="22"/>
              </w:rPr>
              <w:t>F</w:t>
            </w:r>
            <w:r w:rsidR="004F2548" w:rsidRPr="00A13C3E">
              <w:rPr>
                <w:rFonts w:ascii="Calibri" w:hAnsi="Calibri" w:cs="Calibri"/>
                <w:color w:val="000000"/>
                <w:sz w:val="22"/>
                <w:szCs w:val="22"/>
              </w:rPr>
              <w:t>ollowing a review if the literature</w:t>
            </w:r>
            <w:r w:rsidRPr="00A13C3E">
              <w:rPr>
                <w:rFonts w:ascii="Calibri" w:hAnsi="Calibri" w:cs="Calibri"/>
                <w:color w:val="000000"/>
                <w:sz w:val="22"/>
                <w:szCs w:val="22"/>
              </w:rPr>
              <w:t xml:space="preserve">, three source guidelines were identified that considered cardiovascular risk and dyslipidaemia </w:t>
            </w:r>
            <w:r w:rsidR="00DC26F7" w:rsidRPr="00A13C3E">
              <w:rPr>
                <w:rFonts w:ascii="Calibri" w:hAnsi="Calibri" w:cs="Calibri"/>
                <w:color w:val="000000"/>
                <w:sz w:val="22"/>
                <w:szCs w:val="22"/>
              </w:rPr>
              <w:t xml:space="preserve">in </w:t>
            </w:r>
            <w:r w:rsidR="00C65339" w:rsidRPr="00A13C3E">
              <w:rPr>
                <w:rFonts w:ascii="Calibri" w:hAnsi="Calibri" w:cs="Calibri"/>
                <w:color w:val="000000"/>
                <w:sz w:val="22"/>
                <w:szCs w:val="22"/>
              </w:rPr>
              <w:t xml:space="preserve">high-risk </w:t>
            </w:r>
            <w:r w:rsidR="00DC26F7" w:rsidRPr="00A13C3E">
              <w:rPr>
                <w:rFonts w:ascii="Calibri" w:hAnsi="Calibri" w:cs="Calibri"/>
                <w:color w:val="000000"/>
                <w:sz w:val="22"/>
                <w:szCs w:val="22"/>
              </w:rPr>
              <w:t xml:space="preserve">children and adolescents  </w:t>
            </w:r>
            <w:r w:rsidR="00970526" w:rsidRPr="00A13C3E">
              <w:rPr>
                <w:rFonts w:ascii="Calibri" w:hAnsi="Calibri" w:cs="Calibri"/>
                <w:color w:val="000000"/>
                <w:sz w:val="22"/>
                <w:szCs w:val="22"/>
              </w:rPr>
              <w:t>(Table 2.2)</w:t>
            </w:r>
          </w:p>
          <w:p w14:paraId="001CBF0E" w14:textId="059E2FEE" w:rsidR="004F2548" w:rsidRPr="00A13C3E" w:rsidRDefault="004F2548" w:rsidP="00A04DBB">
            <w:pPr>
              <w:numPr>
                <w:ilvl w:val="0"/>
                <w:numId w:val="19"/>
              </w:numPr>
              <w:pBdr>
                <w:top w:val="nil"/>
                <w:left w:val="nil"/>
                <w:bottom w:val="nil"/>
                <w:right w:val="nil"/>
                <w:between w:val="nil"/>
              </w:pBdr>
              <w:rPr>
                <w:rFonts w:ascii="Calibri" w:hAnsi="Calibri" w:cs="Calibri"/>
                <w:sz w:val="22"/>
                <w:szCs w:val="22"/>
              </w:rPr>
            </w:pPr>
            <w:r w:rsidRPr="00A13C3E">
              <w:rPr>
                <w:rFonts w:ascii="Calibri" w:hAnsi="Calibri" w:cs="Calibri"/>
                <w:sz w:val="22"/>
                <w:szCs w:val="22"/>
              </w:rPr>
              <w:t>Currency: Two of the three source guidelines were published within the last 10 years</w:t>
            </w:r>
          </w:p>
          <w:p w14:paraId="10F50457" w14:textId="4E2754DB" w:rsidR="004F2548" w:rsidRPr="00A13C3E" w:rsidRDefault="004F2548" w:rsidP="00A04DBB">
            <w:pPr>
              <w:numPr>
                <w:ilvl w:val="0"/>
                <w:numId w:val="19"/>
              </w:numPr>
              <w:pBdr>
                <w:top w:val="nil"/>
                <w:left w:val="nil"/>
                <w:bottom w:val="nil"/>
                <w:right w:val="nil"/>
                <w:between w:val="nil"/>
              </w:pBdr>
              <w:rPr>
                <w:rFonts w:ascii="Calibri" w:hAnsi="Calibri" w:cs="Calibri"/>
                <w:sz w:val="22"/>
                <w:szCs w:val="22"/>
              </w:rPr>
            </w:pPr>
            <w:r w:rsidRPr="00A13C3E">
              <w:rPr>
                <w:rFonts w:ascii="Calibri" w:hAnsi="Calibri" w:cs="Calibri"/>
                <w:color w:val="000000"/>
                <w:sz w:val="22"/>
                <w:szCs w:val="22"/>
              </w:rPr>
              <w:t>As these guidelines are not formal clinical practice guidelines, they did not undergo appraisal using the AGREE II instrument</w:t>
            </w:r>
            <w:r w:rsidR="00970526" w:rsidRPr="00A13C3E">
              <w:rPr>
                <w:rFonts w:ascii="Calibri" w:hAnsi="Calibri" w:cs="Calibri"/>
                <w:color w:val="000000"/>
                <w:sz w:val="22"/>
                <w:szCs w:val="22"/>
              </w:rPr>
              <w:t>.</w:t>
            </w:r>
            <w:r w:rsidR="00ED0D85">
              <w:rPr>
                <w:rFonts w:ascii="Calibri" w:hAnsi="Calibri" w:cs="Calibri"/>
                <w:color w:val="000000"/>
                <w:sz w:val="22"/>
                <w:szCs w:val="22"/>
                <w:vertAlign w:val="superscript"/>
              </w:rPr>
              <w:t>32</w:t>
            </w:r>
          </w:p>
          <w:p w14:paraId="5E3D3134" w14:textId="77777777" w:rsidR="00392CF7" w:rsidRPr="00A13C3E" w:rsidRDefault="00392CF7" w:rsidP="008A01CF">
            <w:pPr>
              <w:pBdr>
                <w:top w:val="nil"/>
                <w:left w:val="nil"/>
                <w:bottom w:val="nil"/>
                <w:right w:val="nil"/>
                <w:between w:val="nil"/>
              </w:pBdr>
              <w:ind w:left="360"/>
              <w:rPr>
                <w:rFonts w:ascii="Calibri" w:hAnsi="Calibri" w:cs="Calibri"/>
                <w:color w:val="000000"/>
                <w:sz w:val="22"/>
                <w:szCs w:val="22"/>
              </w:rPr>
            </w:pPr>
          </w:p>
        </w:tc>
      </w:tr>
    </w:tbl>
    <w:p w14:paraId="6EA82E97" w14:textId="0CF53017" w:rsidR="004F2548" w:rsidRPr="00A13C3E" w:rsidRDefault="004F2548">
      <w:pPr>
        <w:rPr>
          <w:rFonts w:ascii="Calibri" w:hAnsi="Calibri" w:cs="Calibri"/>
          <w:sz w:val="22"/>
          <w:szCs w:val="22"/>
        </w:rPr>
      </w:pPr>
    </w:p>
    <w:p w14:paraId="7E8B505B" w14:textId="0DA2853C" w:rsidR="004F2548" w:rsidRPr="00A13C3E" w:rsidRDefault="004F2548">
      <w:pPr>
        <w:rPr>
          <w:rFonts w:ascii="Calibri" w:hAnsi="Calibri" w:cs="Calibri"/>
          <w:sz w:val="22"/>
          <w:szCs w:val="22"/>
        </w:rPr>
      </w:pPr>
    </w:p>
    <w:p w14:paraId="3B81B492" w14:textId="77777777" w:rsidR="00C65339" w:rsidRPr="00A13C3E" w:rsidRDefault="00C65339">
      <w:pPr>
        <w:rPr>
          <w:rFonts w:ascii="Calibri" w:hAnsi="Calibri" w:cs="Calibri"/>
          <w:sz w:val="22"/>
          <w:szCs w:val="22"/>
        </w:rPr>
      </w:pPr>
      <w:r w:rsidRPr="00A13C3E">
        <w:rPr>
          <w:rFonts w:ascii="Calibri" w:hAnsi="Calibri" w:cs="Calibri"/>
          <w:sz w:val="22"/>
          <w:szCs w:val="22"/>
        </w:rPr>
        <w:br w:type="page"/>
      </w:r>
    </w:p>
    <w:tbl>
      <w:tblPr>
        <w:tblW w:w="15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4"/>
        <w:gridCol w:w="7182"/>
        <w:gridCol w:w="7199"/>
      </w:tblGrid>
      <w:tr w:rsidR="00392CF7" w:rsidRPr="00A13C3E" w14:paraId="09D127E8" w14:textId="77777777" w:rsidTr="00771C1B">
        <w:trPr>
          <w:trHeight w:val="69"/>
        </w:trPr>
        <w:tc>
          <w:tcPr>
            <w:tcW w:w="914" w:type="dxa"/>
          </w:tcPr>
          <w:p w14:paraId="414C2A26" w14:textId="7E3467DE" w:rsidR="00392CF7" w:rsidRPr="00A13C3E" w:rsidRDefault="00392CF7" w:rsidP="008A01CF">
            <w:pPr>
              <w:rPr>
                <w:rFonts w:ascii="Calibri" w:hAnsi="Calibri" w:cs="Calibri"/>
                <w:b/>
                <w:bCs/>
                <w:sz w:val="22"/>
                <w:szCs w:val="22"/>
              </w:rPr>
            </w:pPr>
            <w:r w:rsidRPr="00A13C3E">
              <w:rPr>
                <w:rFonts w:ascii="Calibri" w:hAnsi="Calibri" w:cs="Calibri"/>
                <w:b/>
                <w:bCs/>
                <w:sz w:val="22"/>
                <w:szCs w:val="22"/>
              </w:rPr>
              <w:lastRenderedPageBreak/>
              <w:t>B.</w:t>
            </w:r>
          </w:p>
        </w:tc>
        <w:tc>
          <w:tcPr>
            <w:tcW w:w="14381" w:type="dxa"/>
            <w:gridSpan w:val="2"/>
          </w:tcPr>
          <w:p w14:paraId="21F9DE48" w14:textId="77777777" w:rsidR="00392CF7" w:rsidRPr="00A13C3E" w:rsidRDefault="00392CF7" w:rsidP="008A01CF">
            <w:pPr>
              <w:rPr>
                <w:rFonts w:ascii="Calibri" w:hAnsi="Calibri" w:cs="Calibri"/>
                <w:b/>
                <w:bCs/>
                <w:sz w:val="22"/>
                <w:szCs w:val="22"/>
              </w:rPr>
            </w:pPr>
            <w:r w:rsidRPr="00A13C3E">
              <w:rPr>
                <w:rFonts w:ascii="Calibri" w:hAnsi="Calibri" w:cs="Calibri"/>
                <w:b/>
                <w:bCs/>
                <w:sz w:val="22"/>
                <w:szCs w:val="22"/>
              </w:rPr>
              <w:t>Source Guideline Recommendation</w:t>
            </w:r>
          </w:p>
        </w:tc>
      </w:tr>
      <w:tr w:rsidR="00ED5C53" w:rsidRPr="00A13C3E" w14:paraId="387887FD" w14:textId="77777777" w:rsidTr="00771C1B">
        <w:trPr>
          <w:trHeight w:val="69"/>
        </w:trPr>
        <w:tc>
          <w:tcPr>
            <w:tcW w:w="914" w:type="dxa"/>
          </w:tcPr>
          <w:p w14:paraId="37F4A827" w14:textId="77777777" w:rsidR="00ED5C53" w:rsidRPr="00A13C3E" w:rsidRDefault="00ED5C53" w:rsidP="00ED5C53">
            <w:pPr>
              <w:rPr>
                <w:rFonts w:ascii="Calibri" w:hAnsi="Calibri" w:cs="Calibri"/>
                <w:b/>
                <w:bCs/>
                <w:sz w:val="22"/>
                <w:szCs w:val="22"/>
              </w:rPr>
            </w:pPr>
          </w:p>
        </w:tc>
        <w:tc>
          <w:tcPr>
            <w:tcW w:w="7182" w:type="dxa"/>
          </w:tcPr>
          <w:p w14:paraId="3FE3B4D6" w14:textId="77777777" w:rsidR="00ED5C53" w:rsidRPr="00A13C3E" w:rsidRDefault="00ED5C53" w:rsidP="00ED5C53">
            <w:pPr>
              <w:rPr>
                <w:rFonts w:ascii="Calibri" w:hAnsi="Calibri" w:cs="Calibri"/>
                <w:b/>
                <w:bCs/>
                <w:sz w:val="22"/>
                <w:szCs w:val="22"/>
              </w:rPr>
            </w:pPr>
            <w:r w:rsidRPr="00A13C3E">
              <w:rPr>
                <w:rFonts w:ascii="Calibri" w:hAnsi="Calibri" w:cs="Calibri"/>
                <w:b/>
                <w:bCs/>
                <w:sz w:val="22"/>
                <w:szCs w:val="22"/>
              </w:rPr>
              <w:t>ADULT</w:t>
            </w:r>
          </w:p>
        </w:tc>
        <w:tc>
          <w:tcPr>
            <w:tcW w:w="7199" w:type="dxa"/>
          </w:tcPr>
          <w:p w14:paraId="1D9D5953" w14:textId="744F7EB7" w:rsidR="00ED5C53" w:rsidRPr="00A13C3E" w:rsidRDefault="00ED5C53" w:rsidP="00ED5C53">
            <w:pPr>
              <w:rPr>
                <w:rFonts w:ascii="Calibri" w:hAnsi="Calibri" w:cs="Calibri"/>
                <w:b/>
                <w:bCs/>
                <w:sz w:val="22"/>
                <w:szCs w:val="22"/>
              </w:rPr>
            </w:pPr>
            <w:r w:rsidRPr="00A13C3E">
              <w:rPr>
                <w:rFonts w:ascii="Calibri" w:hAnsi="Calibri" w:cs="Calibri"/>
                <w:b/>
                <w:bCs/>
                <w:sz w:val="22"/>
                <w:szCs w:val="22"/>
              </w:rPr>
              <w:t>ADDITIONAL CONSIDERATIONS CHILD/ ADOLESCENT</w:t>
            </w:r>
          </w:p>
        </w:tc>
      </w:tr>
      <w:tr w:rsidR="00392CF7" w:rsidRPr="00A13C3E" w14:paraId="793DEA2B" w14:textId="77777777" w:rsidTr="00771C1B">
        <w:trPr>
          <w:trHeight w:val="615"/>
        </w:trPr>
        <w:tc>
          <w:tcPr>
            <w:tcW w:w="914" w:type="dxa"/>
          </w:tcPr>
          <w:p w14:paraId="0305CFA7" w14:textId="77777777" w:rsidR="00392CF7" w:rsidRPr="00A13C3E" w:rsidRDefault="00392CF7" w:rsidP="008A01CF">
            <w:pPr>
              <w:rPr>
                <w:rFonts w:ascii="Calibri" w:hAnsi="Calibri" w:cs="Calibri"/>
                <w:b/>
                <w:bCs/>
                <w:sz w:val="22"/>
                <w:szCs w:val="22"/>
              </w:rPr>
            </w:pPr>
          </w:p>
        </w:tc>
        <w:tc>
          <w:tcPr>
            <w:tcW w:w="7182" w:type="dxa"/>
          </w:tcPr>
          <w:p w14:paraId="68B54015" w14:textId="77777777" w:rsidR="00DE2FC8" w:rsidRPr="00A13C3E" w:rsidRDefault="00392CF7" w:rsidP="00A04DBB">
            <w:pPr>
              <w:pStyle w:val="ListParagraph"/>
              <w:numPr>
                <w:ilvl w:val="0"/>
                <w:numId w:val="20"/>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color w:val="000000"/>
              </w:rPr>
              <w:t xml:space="preserve">Source guideline recommendations with respect to KHQs 2 and 3 (i.e. the criteria and thresholds that guide the initiation of statin therapy) are summarised in </w:t>
            </w:r>
            <w:r w:rsidR="00916C9C" w:rsidRPr="00A13C3E">
              <w:rPr>
                <w:rFonts w:ascii="Calibri" w:hAnsi="Calibri" w:cs="Calibri"/>
                <w:color w:val="000000"/>
              </w:rPr>
              <w:t xml:space="preserve">Supplementary Material </w:t>
            </w:r>
            <w:r w:rsidR="00035671" w:rsidRPr="00A13C3E">
              <w:rPr>
                <w:rFonts w:ascii="Calibri" w:hAnsi="Calibri" w:cs="Calibri"/>
                <w:color w:val="000000"/>
              </w:rPr>
              <w:t>Chapter 4</w:t>
            </w:r>
          </w:p>
          <w:p w14:paraId="2B949851" w14:textId="11930FA5" w:rsidR="00916C9C" w:rsidRPr="00A13C3E" w:rsidRDefault="00916C9C" w:rsidP="00916C9C">
            <w:pPr>
              <w:pStyle w:val="ListParagraph"/>
              <w:pBdr>
                <w:top w:val="nil"/>
                <w:left w:val="nil"/>
                <w:bottom w:val="nil"/>
                <w:right w:val="nil"/>
                <w:between w:val="nil"/>
              </w:pBdr>
              <w:spacing w:after="0" w:line="240" w:lineRule="auto"/>
              <w:ind w:left="360"/>
              <w:rPr>
                <w:rFonts w:ascii="Calibri" w:hAnsi="Calibri" w:cs="Calibri"/>
                <w:color w:val="000000"/>
              </w:rPr>
            </w:pPr>
          </w:p>
        </w:tc>
        <w:tc>
          <w:tcPr>
            <w:tcW w:w="7199" w:type="dxa"/>
          </w:tcPr>
          <w:p w14:paraId="7EA41EC8" w14:textId="3AB1FE36" w:rsidR="00392CF7" w:rsidRPr="00A13C3E" w:rsidRDefault="00392CF7" w:rsidP="00A04DBB">
            <w:pPr>
              <w:pStyle w:val="ListParagraph"/>
              <w:numPr>
                <w:ilvl w:val="0"/>
                <w:numId w:val="20"/>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color w:val="000000"/>
                <w:u w:val="single"/>
              </w:rPr>
              <w:t>Note</w:t>
            </w:r>
            <w:r w:rsidRPr="00A13C3E">
              <w:rPr>
                <w:rFonts w:ascii="Calibri" w:hAnsi="Calibri" w:cs="Calibri"/>
                <w:color w:val="000000"/>
              </w:rPr>
              <w:t xml:space="preserve">: </w:t>
            </w:r>
            <w:r w:rsidR="004F2548" w:rsidRPr="00A13C3E">
              <w:rPr>
                <w:rFonts w:ascii="Calibri" w:hAnsi="Calibri" w:cs="Calibri"/>
                <w:color w:val="000000"/>
              </w:rPr>
              <w:t>As statin therapy is indicated for those with familial hypercholesterolaemia from age 10+, t</w:t>
            </w:r>
            <w:r w:rsidRPr="00A13C3E">
              <w:rPr>
                <w:rFonts w:ascii="Calibri" w:hAnsi="Calibri" w:cs="Calibri"/>
                <w:color w:val="000000"/>
              </w:rPr>
              <w:t>his is an off-label use of statins for children and young people under 18 years of age</w:t>
            </w:r>
          </w:p>
        </w:tc>
      </w:tr>
    </w:tbl>
    <w:p w14:paraId="786BE84E" w14:textId="0CA360A9" w:rsidR="00C65339" w:rsidRPr="00A13C3E" w:rsidRDefault="00C65339">
      <w:pPr>
        <w:rPr>
          <w:rFonts w:ascii="Calibri" w:hAnsi="Calibri" w:cs="Calibri"/>
          <w:sz w:val="22"/>
          <w:szCs w:val="22"/>
        </w:rPr>
      </w:pPr>
      <w:r w:rsidRPr="00A13C3E">
        <w:rPr>
          <w:rFonts w:ascii="Calibri" w:hAnsi="Calibri" w:cs="Calibri"/>
          <w:sz w:val="22"/>
          <w:szCs w:val="22"/>
        </w:rPr>
        <w:br w:type="page"/>
      </w:r>
    </w:p>
    <w:tbl>
      <w:tblPr>
        <w:tblW w:w="15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
        <w:gridCol w:w="2265"/>
        <w:gridCol w:w="6043"/>
        <w:gridCol w:w="6086"/>
      </w:tblGrid>
      <w:tr w:rsidR="000D3480" w:rsidRPr="00A13C3E" w14:paraId="274D0131" w14:textId="77777777" w:rsidTr="006C18B5">
        <w:trPr>
          <w:trHeight w:val="262"/>
        </w:trPr>
        <w:tc>
          <w:tcPr>
            <w:tcW w:w="901" w:type="dxa"/>
          </w:tcPr>
          <w:p w14:paraId="0FF26500" w14:textId="6863A69C" w:rsidR="000D3480" w:rsidRPr="00A13C3E" w:rsidRDefault="000D3480" w:rsidP="006C18B5">
            <w:pPr>
              <w:rPr>
                <w:rFonts w:ascii="Calibri" w:hAnsi="Calibri" w:cs="Calibri"/>
                <w:b/>
                <w:bCs/>
                <w:sz w:val="22"/>
                <w:szCs w:val="22"/>
              </w:rPr>
            </w:pPr>
            <w:r w:rsidRPr="00A13C3E">
              <w:rPr>
                <w:rFonts w:ascii="Calibri" w:hAnsi="Calibri" w:cs="Calibri"/>
                <w:b/>
                <w:bCs/>
                <w:sz w:val="22"/>
                <w:szCs w:val="22"/>
              </w:rPr>
              <w:lastRenderedPageBreak/>
              <w:t>1.</w:t>
            </w:r>
          </w:p>
        </w:tc>
        <w:tc>
          <w:tcPr>
            <w:tcW w:w="14394" w:type="dxa"/>
            <w:gridSpan w:val="3"/>
          </w:tcPr>
          <w:p w14:paraId="61196BE4" w14:textId="12ED0B24" w:rsidR="000D3480" w:rsidRPr="00A13C3E" w:rsidRDefault="000D3480" w:rsidP="006C18B5">
            <w:pPr>
              <w:rPr>
                <w:rFonts w:ascii="Calibri" w:hAnsi="Calibri" w:cs="Calibri"/>
                <w:b/>
                <w:bCs/>
                <w:sz w:val="22"/>
                <w:szCs w:val="22"/>
              </w:rPr>
            </w:pPr>
            <w:r w:rsidRPr="00A13C3E">
              <w:rPr>
                <w:rFonts w:ascii="Calibri" w:hAnsi="Calibri" w:cs="Calibri"/>
                <w:b/>
                <w:bCs/>
                <w:sz w:val="22"/>
                <w:szCs w:val="22"/>
              </w:rPr>
              <w:t xml:space="preserve">Priority of the Problem: Cardiovascular Risk in Severe Mental Illness and </w:t>
            </w:r>
            <w:r w:rsidR="000F3524">
              <w:rPr>
                <w:rFonts w:ascii="Calibri" w:hAnsi="Calibri" w:cs="Calibri"/>
                <w:b/>
                <w:bCs/>
                <w:sz w:val="22"/>
                <w:szCs w:val="22"/>
              </w:rPr>
              <w:t>Antipsychotic-related</w:t>
            </w:r>
            <w:r w:rsidRPr="00A13C3E">
              <w:rPr>
                <w:rFonts w:ascii="Calibri" w:hAnsi="Calibri" w:cs="Calibri"/>
                <w:b/>
                <w:bCs/>
                <w:sz w:val="22"/>
                <w:szCs w:val="22"/>
              </w:rPr>
              <w:t xml:space="preserve"> </w:t>
            </w:r>
            <w:proofErr w:type="spellStart"/>
            <w:r w:rsidRPr="00A13C3E">
              <w:rPr>
                <w:rFonts w:ascii="Calibri" w:hAnsi="Calibri" w:cs="Calibri"/>
                <w:b/>
                <w:bCs/>
                <w:sz w:val="22"/>
                <w:szCs w:val="22"/>
              </w:rPr>
              <w:t>Dyslipidaemia</w:t>
            </w:r>
            <w:proofErr w:type="spellEnd"/>
          </w:p>
        </w:tc>
      </w:tr>
      <w:tr w:rsidR="000D3480" w:rsidRPr="00A13C3E" w14:paraId="4D594773" w14:textId="77777777" w:rsidTr="006C18B5">
        <w:trPr>
          <w:trHeight w:val="162"/>
        </w:trPr>
        <w:tc>
          <w:tcPr>
            <w:tcW w:w="901" w:type="dxa"/>
          </w:tcPr>
          <w:p w14:paraId="503375D6" w14:textId="77777777" w:rsidR="000D3480" w:rsidRPr="00A13C3E" w:rsidRDefault="000D3480" w:rsidP="006C18B5">
            <w:pPr>
              <w:rPr>
                <w:rFonts w:ascii="Calibri" w:hAnsi="Calibri" w:cs="Calibri"/>
                <w:b/>
                <w:bCs/>
                <w:sz w:val="22"/>
                <w:szCs w:val="22"/>
              </w:rPr>
            </w:pPr>
          </w:p>
        </w:tc>
        <w:tc>
          <w:tcPr>
            <w:tcW w:w="2265" w:type="dxa"/>
          </w:tcPr>
          <w:p w14:paraId="613C860E" w14:textId="77777777" w:rsidR="000D3480" w:rsidRPr="00A13C3E" w:rsidRDefault="000D3480" w:rsidP="006C18B5">
            <w:pPr>
              <w:rPr>
                <w:rFonts w:ascii="Calibri" w:hAnsi="Calibri" w:cs="Calibri"/>
                <w:b/>
                <w:bCs/>
                <w:sz w:val="22"/>
                <w:szCs w:val="22"/>
              </w:rPr>
            </w:pPr>
            <w:r w:rsidRPr="00A13C3E">
              <w:rPr>
                <w:rFonts w:ascii="Calibri" w:hAnsi="Calibri" w:cs="Calibri"/>
                <w:b/>
                <w:bCs/>
                <w:sz w:val="22"/>
                <w:szCs w:val="22"/>
              </w:rPr>
              <w:t>JUDGEMENT</w:t>
            </w:r>
          </w:p>
        </w:tc>
        <w:tc>
          <w:tcPr>
            <w:tcW w:w="6043" w:type="dxa"/>
          </w:tcPr>
          <w:p w14:paraId="69EFB5D4" w14:textId="77777777" w:rsidR="000D3480" w:rsidRPr="00A13C3E" w:rsidRDefault="000D3480" w:rsidP="006C18B5">
            <w:pPr>
              <w:rPr>
                <w:rFonts w:ascii="Calibri" w:hAnsi="Calibri" w:cs="Calibri"/>
                <w:b/>
                <w:bCs/>
                <w:sz w:val="22"/>
                <w:szCs w:val="22"/>
              </w:rPr>
            </w:pPr>
            <w:r w:rsidRPr="00A13C3E">
              <w:rPr>
                <w:rFonts w:ascii="Calibri" w:hAnsi="Calibri" w:cs="Calibri"/>
                <w:b/>
                <w:bCs/>
                <w:sz w:val="22"/>
                <w:szCs w:val="22"/>
              </w:rPr>
              <w:t>RESEARCH EVIDENCE</w:t>
            </w:r>
          </w:p>
        </w:tc>
        <w:tc>
          <w:tcPr>
            <w:tcW w:w="6086" w:type="dxa"/>
          </w:tcPr>
          <w:p w14:paraId="2C1F71B0" w14:textId="77777777" w:rsidR="000D3480" w:rsidRPr="00A13C3E" w:rsidRDefault="000D3480" w:rsidP="006C18B5">
            <w:pPr>
              <w:rPr>
                <w:rFonts w:ascii="Calibri" w:hAnsi="Calibri" w:cs="Calibri"/>
                <w:b/>
                <w:bCs/>
                <w:sz w:val="22"/>
                <w:szCs w:val="22"/>
              </w:rPr>
            </w:pPr>
            <w:r w:rsidRPr="00A13C3E">
              <w:rPr>
                <w:rFonts w:ascii="Calibri" w:hAnsi="Calibri" w:cs="Calibri"/>
                <w:b/>
                <w:bCs/>
                <w:sz w:val="22"/>
                <w:szCs w:val="22"/>
              </w:rPr>
              <w:t>ADDITIONAL CONSIDERATIONS CHILD/ADOLESCENT</w:t>
            </w:r>
          </w:p>
        </w:tc>
      </w:tr>
      <w:tr w:rsidR="000D3480" w:rsidRPr="00A13C3E" w14:paraId="5C102CC9" w14:textId="77777777" w:rsidTr="006C18B5">
        <w:trPr>
          <w:trHeight w:val="971"/>
        </w:trPr>
        <w:tc>
          <w:tcPr>
            <w:tcW w:w="901" w:type="dxa"/>
          </w:tcPr>
          <w:p w14:paraId="7516F0CC" w14:textId="77777777" w:rsidR="000D3480" w:rsidRPr="00A13C3E" w:rsidRDefault="000D3480" w:rsidP="006C18B5">
            <w:pPr>
              <w:rPr>
                <w:rFonts w:ascii="Calibri" w:hAnsi="Calibri" w:cs="Calibri"/>
                <w:sz w:val="22"/>
                <w:szCs w:val="22"/>
              </w:rPr>
            </w:pPr>
          </w:p>
        </w:tc>
        <w:tc>
          <w:tcPr>
            <w:tcW w:w="2265" w:type="dxa"/>
          </w:tcPr>
          <w:p w14:paraId="3F8C34AD" w14:textId="77777777" w:rsidR="00CE5E91" w:rsidRPr="00A13C3E" w:rsidRDefault="00CE5E91" w:rsidP="00A04DBB">
            <w:pPr>
              <w:numPr>
                <w:ilvl w:val="0"/>
                <w:numId w:val="17"/>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No</w:t>
            </w:r>
          </w:p>
          <w:p w14:paraId="00CDA7D8" w14:textId="77777777" w:rsidR="00CE5E91" w:rsidRPr="00A13C3E" w:rsidRDefault="00CE5E91" w:rsidP="00A04DBB">
            <w:pPr>
              <w:numPr>
                <w:ilvl w:val="0"/>
                <w:numId w:val="17"/>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Probably no</w:t>
            </w:r>
          </w:p>
          <w:p w14:paraId="6CACB885" w14:textId="77777777" w:rsidR="00CE5E91" w:rsidRPr="00A13C3E" w:rsidRDefault="00CE5E91" w:rsidP="00A04DBB">
            <w:pPr>
              <w:numPr>
                <w:ilvl w:val="0"/>
                <w:numId w:val="17"/>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Probably yes</w:t>
            </w:r>
          </w:p>
          <w:p w14:paraId="392FC938" w14:textId="77777777" w:rsidR="00CE5E91" w:rsidRPr="00A13C3E" w:rsidRDefault="00CE5E91" w:rsidP="00A04DBB">
            <w:pPr>
              <w:numPr>
                <w:ilvl w:val="0"/>
                <w:numId w:val="18"/>
              </w:numPr>
              <w:pBdr>
                <w:top w:val="nil"/>
                <w:left w:val="nil"/>
                <w:bottom w:val="nil"/>
                <w:right w:val="nil"/>
                <w:between w:val="nil"/>
              </w:pBdr>
              <w:rPr>
                <w:rFonts w:ascii="Calibri" w:hAnsi="Calibri" w:cs="Calibri"/>
                <w:b/>
                <w:bCs/>
                <w:color w:val="000000"/>
                <w:sz w:val="22"/>
                <w:szCs w:val="22"/>
              </w:rPr>
            </w:pPr>
            <w:r w:rsidRPr="00A13C3E">
              <w:rPr>
                <w:rFonts w:ascii="Calibri" w:hAnsi="Calibri" w:cs="Calibri"/>
                <w:b/>
                <w:bCs/>
                <w:color w:val="000000"/>
                <w:sz w:val="22"/>
                <w:szCs w:val="22"/>
              </w:rPr>
              <w:t>Yes</w:t>
            </w:r>
          </w:p>
          <w:p w14:paraId="794734CB" w14:textId="77777777" w:rsidR="00CE5E91" w:rsidRPr="00A13C3E" w:rsidRDefault="00CE5E91" w:rsidP="00A04DBB">
            <w:pPr>
              <w:numPr>
                <w:ilvl w:val="0"/>
                <w:numId w:val="17"/>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Varies</w:t>
            </w:r>
          </w:p>
          <w:p w14:paraId="2527790A" w14:textId="3BC14C94" w:rsidR="000D3480" w:rsidRPr="00A13C3E" w:rsidRDefault="00CE5E91" w:rsidP="00A04DBB">
            <w:pPr>
              <w:numPr>
                <w:ilvl w:val="0"/>
                <w:numId w:val="17"/>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Don’t know</w:t>
            </w:r>
          </w:p>
        </w:tc>
        <w:tc>
          <w:tcPr>
            <w:tcW w:w="6043" w:type="dxa"/>
          </w:tcPr>
          <w:p w14:paraId="7C1F7E56" w14:textId="7A5EAA66" w:rsidR="00CE5E91" w:rsidRPr="00A13C3E" w:rsidRDefault="00CE5E91" w:rsidP="00A04DBB">
            <w:pPr>
              <w:pStyle w:val="ListParagraph"/>
              <w:numPr>
                <w:ilvl w:val="0"/>
                <w:numId w:val="32"/>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color w:val="000000"/>
              </w:rPr>
              <w:t>People taking antipsychotic medicines and those living with severe mental illness experience elevated cardiovascular risk compared to those without SMI.</w:t>
            </w:r>
            <w:r w:rsidR="00ED0D85">
              <w:rPr>
                <w:rFonts w:ascii="Calibri" w:hAnsi="Calibri" w:cs="Calibri"/>
                <w:color w:val="000000"/>
                <w:vertAlign w:val="superscript"/>
              </w:rPr>
              <w:t>33,34</w:t>
            </w:r>
          </w:p>
          <w:p w14:paraId="5F3EA612" w14:textId="5DD5C732" w:rsidR="00CE5E91" w:rsidRPr="00A13C3E" w:rsidRDefault="00CE5E91" w:rsidP="00A04DBB">
            <w:pPr>
              <w:pStyle w:val="ListParagraph"/>
              <w:numPr>
                <w:ilvl w:val="0"/>
                <w:numId w:val="32"/>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color w:val="000000"/>
              </w:rPr>
              <w:t>A 2025 review evaluated this elevated risk.</w:t>
            </w:r>
            <w:r w:rsidR="00ED0D85">
              <w:rPr>
                <w:rFonts w:ascii="Calibri" w:hAnsi="Calibri" w:cs="Calibri"/>
                <w:color w:val="000000"/>
                <w:vertAlign w:val="superscript"/>
              </w:rPr>
              <w:t>33</w:t>
            </w:r>
            <w:r w:rsidRPr="00A13C3E">
              <w:rPr>
                <w:rFonts w:ascii="Calibri" w:hAnsi="Calibri" w:cs="Calibri"/>
                <w:color w:val="000000"/>
              </w:rPr>
              <w:t xml:space="preserve"> Evidence is limited to cohort studies. The largest of these studies was conducted in 2017 by Correll and colleagues using a cohort of over 3.2m people with severe mental illness vs. over 113m controls.</w:t>
            </w:r>
            <w:r w:rsidR="00ED0D85">
              <w:rPr>
                <w:rFonts w:ascii="Calibri" w:hAnsi="Calibri" w:cs="Calibri"/>
                <w:color w:val="000000"/>
                <w:vertAlign w:val="superscript"/>
              </w:rPr>
              <w:t>35</w:t>
            </w:r>
            <w:r w:rsidRPr="00A13C3E">
              <w:rPr>
                <w:rFonts w:ascii="Calibri" w:hAnsi="Calibri" w:cs="Calibri"/>
                <w:color w:val="000000"/>
              </w:rPr>
              <w:t xml:space="preserve"> Those taking antipsychotic medicines and those living with severe mental illness had higher prevalence and incidence of cardiovascular disease and cardiovascular disease-related deaths:</w:t>
            </w:r>
          </w:p>
          <w:p w14:paraId="0175F1E9" w14:textId="7BD74DDF" w:rsidR="00CE5E91" w:rsidRPr="00A13C3E" w:rsidRDefault="00CE5E91" w:rsidP="00A04DBB">
            <w:pPr>
              <w:pStyle w:val="ListParagraph"/>
              <w:numPr>
                <w:ilvl w:val="1"/>
                <w:numId w:val="32"/>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color w:val="000000"/>
              </w:rPr>
              <w:t>Adjusting for a median of seven confounders, patients with severe mental illness had significantly higher odds of cardiovascular disease vs. controls in cross‐sectional studies (OR 1.53, 95% CI 1.27–1.83; 11 studies), and higher odds of coronary heart disease (OR 1.51, 95% CI 1.47– 1.55) and CVD (OR 1.42, 95% CI 1.21–1.66).</w:t>
            </w:r>
            <w:r w:rsidR="00ED0D85">
              <w:rPr>
                <w:rFonts w:ascii="Calibri" w:hAnsi="Calibri" w:cs="Calibri"/>
                <w:color w:val="000000"/>
                <w:vertAlign w:val="superscript"/>
              </w:rPr>
              <w:t>35</w:t>
            </w:r>
          </w:p>
          <w:p w14:paraId="24CE244E" w14:textId="7070A44D" w:rsidR="00CE5E91" w:rsidRPr="00A13C3E" w:rsidRDefault="00CE5E91" w:rsidP="00A04DBB">
            <w:pPr>
              <w:pStyle w:val="ListParagraph"/>
              <w:numPr>
                <w:ilvl w:val="1"/>
                <w:numId w:val="32"/>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color w:val="000000"/>
              </w:rPr>
              <w:t>Schizophrenia was significantly associated with cardiovascular disease in longitudinal studies (HR 1.95, 95% CI: 1.41-2.70, 14 studies), as well as with coronary heart disease (HR 1.59, 95% CI: 1.08-2.35, 5 studies), cerebrovascular disease (HR 1.57, 95% CI: 1.09-2.25, 5 studies), and cardiovascular disease-related death (HR 2.45, 95% CI: 1.64-3.65, 9 studies).</w:t>
            </w:r>
            <w:r w:rsidR="00ED0D85">
              <w:rPr>
                <w:rFonts w:ascii="Calibri" w:hAnsi="Calibri" w:cs="Calibri"/>
                <w:color w:val="000000"/>
                <w:vertAlign w:val="superscript"/>
              </w:rPr>
              <w:t>35</w:t>
            </w:r>
          </w:p>
          <w:p w14:paraId="135381B5" w14:textId="6F4642E5" w:rsidR="00CE5E91" w:rsidRPr="00A13C3E" w:rsidRDefault="00CE5E91" w:rsidP="00A04DBB">
            <w:pPr>
              <w:pStyle w:val="ListParagraph"/>
              <w:numPr>
                <w:ilvl w:val="1"/>
                <w:numId w:val="32"/>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color w:val="000000"/>
              </w:rPr>
              <w:t>Cardiovascular risk was significantly increased with antipsychotic use (</w:t>
            </w:r>
            <w:r w:rsidRPr="00A13C3E">
              <w:rPr>
                <w:rFonts w:ascii="Calibri" w:hAnsi="Calibri" w:cs="Calibri"/>
              </w:rPr>
              <w:t>β=0.04, 95% CI: 0.01‐0.08)</w:t>
            </w:r>
            <w:r w:rsidRPr="00A13C3E">
              <w:rPr>
                <w:rFonts w:ascii="Calibri" w:hAnsi="Calibri" w:cs="Calibri"/>
                <w:color w:val="000000"/>
              </w:rPr>
              <w:t>.</w:t>
            </w:r>
            <w:r w:rsidRPr="00A13C3E">
              <w:rPr>
                <w:rFonts w:ascii="Calibri" w:hAnsi="Calibri" w:cs="Calibri"/>
                <w:color w:val="000000"/>
                <w:vertAlign w:val="superscript"/>
              </w:rPr>
              <w:t>1</w:t>
            </w:r>
            <w:r w:rsidR="00494C62" w:rsidRPr="00A13C3E">
              <w:rPr>
                <w:rFonts w:ascii="Calibri" w:hAnsi="Calibri" w:cs="Calibri"/>
                <w:color w:val="000000"/>
                <w:vertAlign w:val="superscript"/>
              </w:rPr>
              <w:t>8</w:t>
            </w:r>
          </w:p>
          <w:p w14:paraId="05A3B2AB" w14:textId="0351B15F" w:rsidR="00CE5E91" w:rsidRPr="00A13C3E" w:rsidRDefault="00CE5E91" w:rsidP="00A04DBB">
            <w:pPr>
              <w:pStyle w:val="ListParagraph"/>
              <w:numPr>
                <w:ilvl w:val="0"/>
                <w:numId w:val="21"/>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color w:val="000000"/>
              </w:rPr>
              <w:t>The presence of severe mental illness is associated with lower rates of interventions to prevent and manage cardiovascular disease and lower prescribing rates of cardioprotective medicine.</w:t>
            </w:r>
            <w:r w:rsidR="00ED0D85">
              <w:rPr>
                <w:rFonts w:ascii="Calibri" w:hAnsi="Calibri" w:cs="Calibri"/>
                <w:color w:val="000000"/>
                <w:vertAlign w:val="superscript"/>
              </w:rPr>
              <w:t>36,37</w:t>
            </w:r>
          </w:p>
          <w:p w14:paraId="740A04E6" w14:textId="71386350" w:rsidR="00CE5E91" w:rsidRPr="00A13C3E" w:rsidRDefault="00CE5E91" w:rsidP="00A04DBB">
            <w:pPr>
              <w:pStyle w:val="ListParagraph"/>
              <w:numPr>
                <w:ilvl w:val="0"/>
                <w:numId w:val="21"/>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color w:val="000000"/>
              </w:rPr>
              <w:t>In adults, certain antipsychotics can cause dyslipidaemia within weeks of initiation (6 weeks, IQR 6-8). The effect size can vary for each lipid parameter.</w:t>
            </w:r>
            <w:r w:rsidR="00ED0D85">
              <w:rPr>
                <w:rFonts w:ascii="Calibri" w:hAnsi="Calibri" w:cs="Calibri"/>
                <w:color w:val="000000"/>
                <w:vertAlign w:val="superscript"/>
              </w:rPr>
              <w:t>38</w:t>
            </w:r>
          </w:p>
          <w:p w14:paraId="3F6AEBA5" w14:textId="25EBD533" w:rsidR="00CE5E91" w:rsidRPr="00A13C3E" w:rsidRDefault="00CE5E91" w:rsidP="00A04DBB">
            <w:pPr>
              <w:pStyle w:val="ListParagraph"/>
              <w:numPr>
                <w:ilvl w:val="1"/>
                <w:numId w:val="21"/>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color w:val="000000"/>
              </w:rPr>
              <w:lastRenderedPageBreak/>
              <w:t>For total-cholesterol the effect size ranges from -0.09 mmol/L (95% CI -0.24 to 0.07) for cariprazine to 0.56 mmol/L (95% CI 0.26-0.86) for clozapine.</w:t>
            </w:r>
            <w:r w:rsidR="00ED0D85">
              <w:rPr>
                <w:rFonts w:ascii="Calibri" w:hAnsi="Calibri" w:cs="Calibri"/>
                <w:color w:val="000000"/>
                <w:vertAlign w:val="superscript"/>
              </w:rPr>
              <w:t>38</w:t>
            </w:r>
            <w:r w:rsidRPr="00A13C3E">
              <w:rPr>
                <w:rFonts w:ascii="Calibri" w:hAnsi="Calibri" w:cs="Calibri"/>
                <w:color w:val="000000"/>
              </w:rPr>
              <w:t xml:space="preserve"> </w:t>
            </w:r>
          </w:p>
          <w:p w14:paraId="03DEF362" w14:textId="1F178DF3" w:rsidR="00CE5E91" w:rsidRPr="00A13C3E" w:rsidRDefault="00CE5E91" w:rsidP="00A04DBB">
            <w:pPr>
              <w:pStyle w:val="ListParagraph"/>
              <w:numPr>
                <w:ilvl w:val="1"/>
                <w:numId w:val="21"/>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color w:val="000000"/>
              </w:rPr>
              <w:t>For LDL cholesterol the effect size ranges from –0.13 mmol/L (95% CI -0.21 to –0.05) for cariprazine to 0.20 mmol/L (95% CI 0.14 to 0.26) for olanzapine.</w:t>
            </w:r>
            <w:r w:rsidR="00ED0D85">
              <w:rPr>
                <w:rFonts w:ascii="Calibri" w:hAnsi="Calibri" w:cs="Calibri"/>
                <w:color w:val="000000"/>
                <w:vertAlign w:val="superscript"/>
              </w:rPr>
              <w:t>38</w:t>
            </w:r>
          </w:p>
          <w:p w14:paraId="1B2BB34C" w14:textId="3C4E4DC6" w:rsidR="00CE5E91" w:rsidRPr="00A13C3E" w:rsidRDefault="00CE5E91" w:rsidP="00A04DBB">
            <w:pPr>
              <w:pStyle w:val="ListParagraph"/>
              <w:numPr>
                <w:ilvl w:val="1"/>
                <w:numId w:val="21"/>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color w:val="000000"/>
              </w:rPr>
              <w:t>For HDL cholesterol the effect size ranges from 0.05 mmol/L (95% CI 0.00 to 0.10) for brexpiprazole to –0.10 mmol/L (95% CI -0.33 to 0.14) for amisulpride.</w:t>
            </w:r>
            <w:r w:rsidR="00ED0D85">
              <w:rPr>
                <w:rFonts w:ascii="Calibri" w:hAnsi="Calibri" w:cs="Calibri"/>
                <w:color w:val="000000"/>
                <w:vertAlign w:val="superscript"/>
              </w:rPr>
              <w:t>38</w:t>
            </w:r>
          </w:p>
          <w:p w14:paraId="768A2307" w14:textId="33D8614D" w:rsidR="00CE5E91" w:rsidRPr="00A13C3E" w:rsidRDefault="00CE5E91" w:rsidP="00A04DBB">
            <w:pPr>
              <w:pStyle w:val="ListParagraph"/>
              <w:numPr>
                <w:ilvl w:val="1"/>
                <w:numId w:val="21"/>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color w:val="000000"/>
              </w:rPr>
              <w:t>For triglycerides the effect size ranges from –0.01 mmol/L (95% CI -0.10 to 0.08) for brexpiprazole to 0.98 mmol/L (95% CI 0.48 to 1.49) for clozapine.</w:t>
            </w:r>
            <w:r w:rsidR="00ED0D85">
              <w:rPr>
                <w:rFonts w:ascii="Calibri" w:hAnsi="Calibri" w:cs="Calibri"/>
                <w:color w:val="000000"/>
                <w:vertAlign w:val="superscript"/>
              </w:rPr>
              <w:t>38</w:t>
            </w:r>
          </w:p>
          <w:p w14:paraId="5C75849C" w14:textId="7B8F1C95" w:rsidR="000D3480" w:rsidRPr="00A13C3E" w:rsidRDefault="000D3480" w:rsidP="006C18B5">
            <w:pPr>
              <w:rPr>
                <w:rFonts w:ascii="Calibri" w:hAnsi="Calibri" w:cs="Calibri"/>
                <w:color w:val="000000"/>
                <w:sz w:val="22"/>
                <w:szCs w:val="22"/>
              </w:rPr>
            </w:pPr>
          </w:p>
        </w:tc>
        <w:tc>
          <w:tcPr>
            <w:tcW w:w="6086" w:type="dxa"/>
          </w:tcPr>
          <w:p w14:paraId="1D980423" w14:textId="453E88E5" w:rsidR="00CE5E91" w:rsidRPr="00A13C3E" w:rsidRDefault="00CE5E91" w:rsidP="00A04DBB">
            <w:pPr>
              <w:pStyle w:val="ListParagraph"/>
              <w:numPr>
                <w:ilvl w:val="0"/>
                <w:numId w:val="22"/>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color w:val="000000"/>
              </w:rPr>
              <w:lastRenderedPageBreak/>
              <w:t>In adolescents, certain antipsychotics can cause dyslipidaemia within weeks of initiation (median 7 weeks, IQR 6-8). The effect size can vary for each lipid parameter.</w:t>
            </w:r>
            <w:r w:rsidR="00ED0D85">
              <w:rPr>
                <w:rFonts w:ascii="Calibri" w:hAnsi="Calibri" w:cs="Calibri"/>
                <w:color w:val="000000"/>
                <w:vertAlign w:val="superscript"/>
              </w:rPr>
              <w:t>39</w:t>
            </w:r>
          </w:p>
          <w:p w14:paraId="6BE37EEA" w14:textId="5182CC9D" w:rsidR="00CE5E91" w:rsidRPr="00A13C3E" w:rsidRDefault="00CE5E91" w:rsidP="00A04DBB">
            <w:pPr>
              <w:pStyle w:val="ListParagraph"/>
              <w:numPr>
                <w:ilvl w:val="1"/>
                <w:numId w:val="22"/>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color w:val="000000"/>
              </w:rPr>
              <w:t xml:space="preserve">For total-cholesterol </w:t>
            </w:r>
            <w:r w:rsidRPr="00A13C3E">
              <w:rPr>
                <w:rFonts w:ascii="Calibri" w:hAnsi="Calibri" w:cs="Calibri"/>
              </w:rPr>
              <w:t>the effect size ranges from –0·04 mmol/L (</w:t>
            </w:r>
            <w:r w:rsidRPr="00A13C3E">
              <w:rPr>
                <w:rFonts w:ascii="Calibri" w:hAnsi="Calibri" w:cs="Calibri"/>
                <w:color w:val="000000"/>
              </w:rPr>
              <w:t xml:space="preserve">95% CI </w:t>
            </w:r>
            <w:r w:rsidRPr="00A13C3E">
              <w:rPr>
                <w:rFonts w:ascii="Calibri" w:hAnsi="Calibri" w:cs="Calibri"/>
              </w:rPr>
              <w:t xml:space="preserve">–0·39 to 0·31) with </w:t>
            </w:r>
            <w:proofErr w:type="spellStart"/>
            <w:r w:rsidRPr="00A13C3E">
              <w:rPr>
                <w:rFonts w:ascii="Calibri" w:hAnsi="Calibri" w:cs="Calibri"/>
              </w:rPr>
              <w:t>blonanserin</w:t>
            </w:r>
            <w:proofErr w:type="spellEnd"/>
            <w:r w:rsidRPr="00A13C3E">
              <w:rPr>
                <w:rFonts w:ascii="Calibri" w:hAnsi="Calibri" w:cs="Calibri"/>
              </w:rPr>
              <w:t xml:space="preserve"> to 0·35 mmol/L (</w:t>
            </w:r>
            <w:r w:rsidRPr="00A13C3E">
              <w:rPr>
                <w:rFonts w:ascii="Calibri" w:hAnsi="Calibri" w:cs="Calibri"/>
                <w:color w:val="000000"/>
              </w:rPr>
              <w:t xml:space="preserve">95% CI </w:t>
            </w:r>
            <w:r w:rsidRPr="00A13C3E">
              <w:rPr>
                <w:rFonts w:ascii="Calibri" w:hAnsi="Calibri" w:cs="Calibri"/>
              </w:rPr>
              <w:t>0·17 to 0·53) with quetiapine</w:t>
            </w:r>
            <w:r w:rsidRPr="00A13C3E">
              <w:rPr>
                <w:rFonts w:ascii="Calibri" w:hAnsi="Calibri" w:cs="Calibri"/>
                <w:color w:val="000000"/>
              </w:rPr>
              <w:t>.</w:t>
            </w:r>
            <w:r w:rsidR="00ED0D85">
              <w:rPr>
                <w:rFonts w:ascii="Calibri" w:hAnsi="Calibri" w:cs="Calibri"/>
                <w:color w:val="000000"/>
                <w:vertAlign w:val="superscript"/>
              </w:rPr>
              <w:t>39</w:t>
            </w:r>
          </w:p>
          <w:p w14:paraId="1188CCCC" w14:textId="2A471DF2" w:rsidR="00CE5E91" w:rsidRPr="00A13C3E" w:rsidRDefault="00CE5E91" w:rsidP="00A04DBB">
            <w:pPr>
              <w:pStyle w:val="ListParagraph"/>
              <w:numPr>
                <w:ilvl w:val="1"/>
                <w:numId w:val="22"/>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color w:val="000000"/>
              </w:rPr>
              <w:t xml:space="preserve">For LDL cholesterol the effect size ranges from </w:t>
            </w:r>
            <w:r w:rsidRPr="00A13C3E">
              <w:rPr>
                <w:rFonts w:ascii="Calibri" w:hAnsi="Calibri" w:cs="Calibri"/>
              </w:rPr>
              <w:t>–0·12 mmol/L (</w:t>
            </w:r>
            <w:r w:rsidRPr="00A13C3E">
              <w:rPr>
                <w:rFonts w:ascii="Calibri" w:hAnsi="Calibri" w:cs="Calibri"/>
                <w:color w:val="000000"/>
              </w:rPr>
              <w:t xml:space="preserve">95% CI </w:t>
            </w:r>
            <w:r w:rsidRPr="00A13C3E">
              <w:rPr>
                <w:rFonts w:ascii="Calibri" w:hAnsi="Calibri" w:cs="Calibri"/>
              </w:rPr>
              <w:t>–0·31 to 0·07) with risperidone or paliperidone to 0·17 mmol/L (</w:t>
            </w:r>
            <w:r w:rsidRPr="00A13C3E">
              <w:rPr>
                <w:rFonts w:ascii="Calibri" w:hAnsi="Calibri" w:cs="Calibri"/>
                <w:color w:val="000000"/>
              </w:rPr>
              <w:t xml:space="preserve">95% CI </w:t>
            </w:r>
            <w:r w:rsidRPr="00A13C3E">
              <w:rPr>
                <w:rFonts w:ascii="Calibri" w:hAnsi="Calibri" w:cs="Calibri"/>
              </w:rPr>
              <w:t>–0·06 to 0·40)</w:t>
            </w:r>
            <w:r w:rsidRPr="00A13C3E">
              <w:rPr>
                <w:rFonts w:ascii="Calibri" w:hAnsi="Calibri" w:cs="Calibri"/>
                <w:color w:val="000000"/>
              </w:rPr>
              <w:t xml:space="preserve"> </w:t>
            </w:r>
            <w:r w:rsidRPr="00A13C3E">
              <w:rPr>
                <w:rFonts w:ascii="Calibri" w:hAnsi="Calibri" w:cs="Calibri"/>
              </w:rPr>
              <w:t>with olanzapine</w:t>
            </w:r>
            <w:r w:rsidRPr="00A13C3E">
              <w:rPr>
                <w:rFonts w:ascii="Calibri" w:hAnsi="Calibri" w:cs="Calibri"/>
                <w:color w:val="000000"/>
              </w:rPr>
              <w:t>.</w:t>
            </w:r>
            <w:r w:rsidR="00ED0D85">
              <w:rPr>
                <w:rFonts w:ascii="Calibri" w:hAnsi="Calibri" w:cs="Calibri"/>
                <w:color w:val="000000"/>
                <w:vertAlign w:val="superscript"/>
              </w:rPr>
              <w:t>39</w:t>
            </w:r>
          </w:p>
          <w:p w14:paraId="3EB8B966" w14:textId="49A9044A" w:rsidR="00CE5E91" w:rsidRPr="00A13C3E" w:rsidRDefault="00CE5E91" w:rsidP="00A04DBB">
            <w:pPr>
              <w:pStyle w:val="ListParagraph"/>
              <w:numPr>
                <w:ilvl w:val="1"/>
                <w:numId w:val="22"/>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color w:val="000000"/>
              </w:rPr>
              <w:t xml:space="preserve">For </w:t>
            </w:r>
            <w:r w:rsidRPr="00A13C3E">
              <w:rPr>
                <w:rFonts w:ascii="Calibri" w:hAnsi="Calibri" w:cs="Calibri"/>
              </w:rPr>
              <w:t xml:space="preserve">HDL cholesterol </w:t>
            </w:r>
            <w:r w:rsidRPr="00A13C3E">
              <w:rPr>
                <w:rFonts w:ascii="Calibri" w:hAnsi="Calibri" w:cs="Calibri"/>
                <w:color w:val="000000"/>
              </w:rPr>
              <w:t xml:space="preserve">the effect size ranges </w:t>
            </w:r>
            <w:r w:rsidRPr="00A13C3E">
              <w:rPr>
                <w:rFonts w:ascii="Calibri" w:hAnsi="Calibri" w:cs="Calibri"/>
              </w:rPr>
              <w:t>0·05 mmol/L (</w:t>
            </w:r>
            <w:r w:rsidRPr="00A13C3E">
              <w:rPr>
                <w:rFonts w:ascii="Calibri" w:hAnsi="Calibri" w:cs="Calibri"/>
                <w:color w:val="000000"/>
              </w:rPr>
              <w:t xml:space="preserve">95% CI </w:t>
            </w:r>
            <w:r w:rsidRPr="00A13C3E">
              <w:rPr>
                <w:rFonts w:ascii="Calibri" w:hAnsi="Calibri" w:cs="Calibri"/>
              </w:rPr>
              <w:t>–0·19 to 0·30) with quetiapine to 0·48 mmol/L (</w:t>
            </w:r>
            <w:r w:rsidRPr="00A13C3E">
              <w:rPr>
                <w:rFonts w:ascii="Calibri" w:hAnsi="Calibri" w:cs="Calibri"/>
                <w:color w:val="000000"/>
              </w:rPr>
              <w:t xml:space="preserve">95% CI </w:t>
            </w:r>
            <w:r w:rsidRPr="00A13C3E">
              <w:rPr>
                <w:rFonts w:ascii="Calibri" w:hAnsi="Calibri" w:cs="Calibri"/>
              </w:rPr>
              <w:t>0·18 to 0·78) with</w:t>
            </w:r>
            <w:r w:rsidRPr="00A13C3E">
              <w:rPr>
                <w:rFonts w:ascii="Calibri" w:hAnsi="Calibri" w:cs="Calibri"/>
                <w:color w:val="000000"/>
              </w:rPr>
              <w:t xml:space="preserve"> </w:t>
            </w:r>
            <w:r w:rsidRPr="00A13C3E">
              <w:rPr>
                <w:rFonts w:ascii="Calibri" w:hAnsi="Calibri" w:cs="Calibri"/>
              </w:rPr>
              <w:t>risperidone or paliperidone</w:t>
            </w:r>
            <w:r w:rsidR="007D4622" w:rsidRPr="00A13C3E">
              <w:rPr>
                <w:rFonts w:ascii="Calibri" w:hAnsi="Calibri" w:cs="Calibri"/>
              </w:rPr>
              <w:t>.</w:t>
            </w:r>
            <w:r w:rsidR="00ED0D85">
              <w:rPr>
                <w:rFonts w:ascii="Calibri" w:hAnsi="Calibri" w:cs="Calibri"/>
                <w:vertAlign w:val="superscript"/>
              </w:rPr>
              <w:t>39</w:t>
            </w:r>
          </w:p>
          <w:p w14:paraId="572FB3C3" w14:textId="17F0B287" w:rsidR="000D3480" w:rsidRPr="00A13C3E" w:rsidRDefault="00CE5E91" w:rsidP="00A04DBB">
            <w:pPr>
              <w:pStyle w:val="ListParagraph"/>
              <w:numPr>
                <w:ilvl w:val="1"/>
                <w:numId w:val="22"/>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color w:val="000000"/>
              </w:rPr>
              <w:t xml:space="preserve">For triglycerides the effect size ranges from </w:t>
            </w:r>
            <w:r w:rsidRPr="00A13C3E">
              <w:rPr>
                <w:rFonts w:ascii="Calibri" w:hAnsi="Calibri" w:cs="Calibri"/>
              </w:rPr>
              <w:t>–0·03 mmol/L (</w:t>
            </w:r>
            <w:r w:rsidRPr="00A13C3E">
              <w:rPr>
                <w:rFonts w:ascii="Calibri" w:hAnsi="Calibri" w:cs="Calibri"/>
                <w:color w:val="000000"/>
              </w:rPr>
              <w:t xml:space="preserve">95% CI </w:t>
            </w:r>
            <w:r w:rsidRPr="00A13C3E">
              <w:rPr>
                <w:rFonts w:ascii="Calibri" w:hAnsi="Calibri" w:cs="Calibri"/>
              </w:rPr>
              <w:t>–0·12 to 0·06) with lurasidone to 0·29 mmol/L</w:t>
            </w:r>
            <w:r w:rsidRPr="00A13C3E">
              <w:rPr>
                <w:rFonts w:ascii="Calibri" w:hAnsi="Calibri" w:cs="Calibri"/>
                <w:color w:val="000000"/>
              </w:rPr>
              <w:t xml:space="preserve"> </w:t>
            </w:r>
            <w:r w:rsidRPr="00A13C3E">
              <w:rPr>
                <w:rFonts w:ascii="Calibri" w:hAnsi="Calibri" w:cs="Calibri"/>
              </w:rPr>
              <w:t>(</w:t>
            </w:r>
            <w:r w:rsidRPr="00A13C3E">
              <w:rPr>
                <w:rFonts w:ascii="Calibri" w:hAnsi="Calibri" w:cs="Calibri"/>
                <w:color w:val="000000"/>
              </w:rPr>
              <w:t xml:space="preserve">95% CI </w:t>
            </w:r>
            <w:r w:rsidRPr="00A13C3E">
              <w:rPr>
                <w:rFonts w:ascii="Calibri" w:hAnsi="Calibri" w:cs="Calibri"/>
              </w:rPr>
              <w:t>0·14 to 0·44) with olanzapine</w:t>
            </w:r>
            <w:r w:rsidR="007D4622" w:rsidRPr="00A13C3E">
              <w:rPr>
                <w:rFonts w:ascii="Calibri" w:hAnsi="Calibri" w:cs="Calibri"/>
              </w:rPr>
              <w:t>.</w:t>
            </w:r>
            <w:r w:rsidR="00ED0D85">
              <w:rPr>
                <w:rFonts w:ascii="Calibri" w:hAnsi="Calibri" w:cs="Calibri"/>
                <w:vertAlign w:val="superscript"/>
              </w:rPr>
              <w:t>39</w:t>
            </w:r>
          </w:p>
        </w:tc>
      </w:tr>
    </w:tbl>
    <w:p w14:paraId="610B7773" w14:textId="77777777" w:rsidR="000D3480" w:rsidRPr="00A13C3E" w:rsidRDefault="000D3480">
      <w:pPr>
        <w:rPr>
          <w:rFonts w:ascii="Calibri" w:hAnsi="Calibri" w:cs="Calibri"/>
          <w:sz w:val="22"/>
          <w:szCs w:val="22"/>
        </w:rPr>
      </w:pPr>
      <w:r w:rsidRPr="00A13C3E">
        <w:rPr>
          <w:rFonts w:ascii="Calibri" w:hAnsi="Calibri" w:cs="Calibri"/>
          <w:sz w:val="22"/>
          <w:szCs w:val="22"/>
        </w:rPr>
        <w:br w:type="page"/>
      </w:r>
    </w:p>
    <w:tbl>
      <w:tblPr>
        <w:tblW w:w="15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
        <w:gridCol w:w="2265"/>
        <w:gridCol w:w="6043"/>
        <w:gridCol w:w="6086"/>
      </w:tblGrid>
      <w:tr w:rsidR="00392CF7" w:rsidRPr="00A13C3E" w14:paraId="75D92CE8" w14:textId="77777777" w:rsidTr="00CC64B4">
        <w:trPr>
          <w:trHeight w:val="262"/>
        </w:trPr>
        <w:tc>
          <w:tcPr>
            <w:tcW w:w="901" w:type="dxa"/>
          </w:tcPr>
          <w:p w14:paraId="12226497" w14:textId="3A4415F7" w:rsidR="00392CF7" w:rsidRPr="00A13C3E" w:rsidRDefault="00392CF7" w:rsidP="008A01CF">
            <w:pPr>
              <w:rPr>
                <w:rFonts w:ascii="Calibri" w:hAnsi="Calibri" w:cs="Calibri"/>
                <w:b/>
                <w:bCs/>
                <w:sz w:val="22"/>
                <w:szCs w:val="22"/>
              </w:rPr>
            </w:pPr>
            <w:r w:rsidRPr="00A13C3E">
              <w:rPr>
                <w:rFonts w:ascii="Calibri" w:hAnsi="Calibri" w:cs="Calibri"/>
                <w:b/>
                <w:bCs/>
                <w:sz w:val="22"/>
                <w:szCs w:val="22"/>
              </w:rPr>
              <w:lastRenderedPageBreak/>
              <w:t>2.</w:t>
            </w:r>
          </w:p>
        </w:tc>
        <w:tc>
          <w:tcPr>
            <w:tcW w:w="14394" w:type="dxa"/>
            <w:gridSpan w:val="3"/>
          </w:tcPr>
          <w:p w14:paraId="4C79C075" w14:textId="77777777" w:rsidR="00392CF7" w:rsidRPr="00A13C3E" w:rsidRDefault="00392CF7" w:rsidP="008A01CF">
            <w:pPr>
              <w:rPr>
                <w:rFonts w:ascii="Calibri" w:hAnsi="Calibri" w:cs="Calibri"/>
                <w:b/>
                <w:bCs/>
                <w:sz w:val="22"/>
                <w:szCs w:val="22"/>
              </w:rPr>
            </w:pPr>
            <w:r w:rsidRPr="00A13C3E">
              <w:rPr>
                <w:rFonts w:ascii="Calibri" w:hAnsi="Calibri" w:cs="Calibri"/>
                <w:b/>
                <w:bCs/>
                <w:sz w:val="22"/>
                <w:szCs w:val="22"/>
              </w:rPr>
              <w:t>Desirable Effects: Statin Therapy</w:t>
            </w:r>
          </w:p>
        </w:tc>
      </w:tr>
      <w:tr w:rsidR="00392CF7" w:rsidRPr="00A13C3E" w14:paraId="00088A7D" w14:textId="77777777" w:rsidTr="00CC64B4">
        <w:trPr>
          <w:trHeight w:val="162"/>
        </w:trPr>
        <w:tc>
          <w:tcPr>
            <w:tcW w:w="901" w:type="dxa"/>
          </w:tcPr>
          <w:p w14:paraId="279CA968" w14:textId="77777777" w:rsidR="00392CF7" w:rsidRPr="00A13C3E" w:rsidRDefault="00392CF7" w:rsidP="008A01CF">
            <w:pPr>
              <w:rPr>
                <w:rFonts w:ascii="Calibri" w:hAnsi="Calibri" w:cs="Calibri"/>
                <w:b/>
                <w:bCs/>
                <w:sz w:val="22"/>
                <w:szCs w:val="22"/>
              </w:rPr>
            </w:pPr>
          </w:p>
        </w:tc>
        <w:tc>
          <w:tcPr>
            <w:tcW w:w="2265" w:type="dxa"/>
          </w:tcPr>
          <w:p w14:paraId="401BCEA0" w14:textId="77777777" w:rsidR="00392CF7" w:rsidRPr="00A13C3E" w:rsidRDefault="00392CF7" w:rsidP="008A01CF">
            <w:pPr>
              <w:rPr>
                <w:rFonts w:ascii="Calibri" w:hAnsi="Calibri" w:cs="Calibri"/>
                <w:b/>
                <w:bCs/>
                <w:sz w:val="22"/>
                <w:szCs w:val="22"/>
              </w:rPr>
            </w:pPr>
            <w:r w:rsidRPr="00A13C3E">
              <w:rPr>
                <w:rFonts w:ascii="Calibri" w:hAnsi="Calibri" w:cs="Calibri"/>
                <w:b/>
                <w:bCs/>
                <w:sz w:val="22"/>
                <w:szCs w:val="22"/>
              </w:rPr>
              <w:t>JUDGEMENT</w:t>
            </w:r>
          </w:p>
        </w:tc>
        <w:tc>
          <w:tcPr>
            <w:tcW w:w="6043" w:type="dxa"/>
          </w:tcPr>
          <w:p w14:paraId="05D2B3C9" w14:textId="77777777" w:rsidR="00392CF7" w:rsidRPr="00A13C3E" w:rsidRDefault="00392CF7" w:rsidP="008A01CF">
            <w:pPr>
              <w:rPr>
                <w:rFonts w:ascii="Calibri" w:hAnsi="Calibri" w:cs="Calibri"/>
                <w:b/>
                <w:bCs/>
                <w:sz w:val="22"/>
                <w:szCs w:val="22"/>
              </w:rPr>
            </w:pPr>
            <w:r w:rsidRPr="00A13C3E">
              <w:rPr>
                <w:rFonts w:ascii="Calibri" w:hAnsi="Calibri" w:cs="Calibri"/>
                <w:b/>
                <w:bCs/>
                <w:sz w:val="22"/>
                <w:szCs w:val="22"/>
              </w:rPr>
              <w:t>RESEARCH EVIDENCE</w:t>
            </w:r>
          </w:p>
        </w:tc>
        <w:tc>
          <w:tcPr>
            <w:tcW w:w="6086" w:type="dxa"/>
          </w:tcPr>
          <w:p w14:paraId="7F47C975" w14:textId="7BCB1304" w:rsidR="00392CF7" w:rsidRPr="00A13C3E" w:rsidRDefault="00392CF7" w:rsidP="008A01CF">
            <w:pPr>
              <w:rPr>
                <w:rFonts w:ascii="Calibri" w:hAnsi="Calibri" w:cs="Calibri"/>
                <w:b/>
                <w:bCs/>
                <w:sz w:val="22"/>
                <w:szCs w:val="22"/>
              </w:rPr>
            </w:pPr>
            <w:r w:rsidRPr="00A13C3E">
              <w:rPr>
                <w:rFonts w:ascii="Calibri" w:hAnsi="Calibri" w:cs="Calibri"/>
                <w:b/>
                <w:bCs/>
                <w:sz w:val="22"/>
                <w:szCs w:val="22"/>
              </w:rPr>
              <w:t>ADDITIONAL CONSIDERATIONS CHILD/ADOLESCENT</w:t>
            </w:r>
          </w:p>
        </w:tc>
      </w:tr>
      <w:tr w:rsidR="00392CF7" w:rsidRPr="00A13C3E" w14:paraId="50630803" w14:textId="77777777" w:rsidTr="00CC64B4">
        <w:trPr>
          <w:trHeight w:val="971"/>
        </w:trPr>
        <w:tc>
          <w:tcPr>
            <w:tcW w:w="901" w:type="dxa"/>
          </w:tcPr>
          <w:p w14:paraId="62B58FFC" w14:textId="77777777" w:rsidR="00392CF7" w:rsidRPr="00A13C3E" w:rsidRDefault="00392CF7" w:rsidP="008A01CF">
            <w:pPr>
              <w:rPr>
                <w:rFonts w:ascii="Calibri" w:hAnsi="Calibri" w:cs="Calibri"/>
                <w:sz w:val="22"/>
                <w:szCs w:val="22"/>
              </w:rPr>
            </w:pPr>
          </w:p>
        </w:tc>
        <w:tc>
          <w:tcPr>
            <w:tcW w:w="2265" w:type="dxa"/>
          </w:tcPr>
          <w:p w14:paraId="6A61A7B0" w14:textId="77777777" w:rsidR="00392CF7" w:rsidRPr="00A13C3E" w:rsidRDefault="00392CF7" w:rsidP="00A04DBB">
            <w:pPr>
              <w:numPr>
                <w:ilvl w:val="0"/>
                <w:numId w:val="17"/>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Trivial</w:t>
            </w:r>
          </w:p>
          <w:p w14:paraId="3F6AFD0E" w14:textId="77777777" w:rsidR="00392CF7" w:rsidRPr="00A13C3E" w:rsidRDefault="00392CF7" w:rsidP="00A04DBB">
            <w:pPr>
              <w:numPr>
                <w:ilvl w:val="0"/>
                <w:numId w:val="17"/>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Small</w:t>
            </w:r>
          </w:p>
          <w:p w14:paraId="067ACE11" w14:textId="77777777" w:rsidR="00392CF7" w:rsidRPr="00A13C3E" w:rsidRDefault="00392CF7" w:rsidP="00A04DBB">
            <w:pPr>
              <w:numPr>
                <w:ilvl w:val="0"/>
                <w:numId w:val="18"/>
              </w:numPr>
              <w:pBdr>
                <w:top w:val="nil"/>
                <w:left w:val="nil"/>
                <w:bottom w:val="nil"/>
                <w:right w:val="nil"/>
                <w:between w:val="nil"/>
              </w:pBdr>
              <w:rPr>
                <w:rFonts w:ascii="Calibri" w:hAnsi="Calibri" w:cs="Calibri"/>
                <w:b/>
                <w:bCs/>
                <w:color w:val="000000"/>
                <w:sz w:val="22"/>
                <w:szCs w:val="22"/>
              </w:rPr>
            </w:pPr>
            <w:r w:rsidRPr="00A13C3E">
              <w:rPr>
                <w:rFonts w:ascii="Calibri" w:hAnsi="Calibri" w:cs="Calibri"/>
                <w:b/>
                <w:bCs/>
                <w:color w:val="000000"/>
                <w:sz w:val="22"/>
                <w:szCs w:val="22"/>
              </w:rPr>
              <w:t>Moderate</w:t>
            </w:r>
          </w:p>
          <w:p w14:paraId="30401CB2" w14:textId="77777777" w:rsidR="00392CF7" w:rsidRPr="00A13C3E" w:rsidRDefault="00392CF7" w:rsidP="00A04DBB">
            <w:pPr>
              <w:numPr>
                <w:ilvl w:val="0"/>
                <w:numId w:val="17"/>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Large</w:t>
            </w:r>
          </w:p>
          <w:p w14:paraId="2699AD2F" w14:textId="77777777" w:rsidR="00392CF7" w:rsidRPr="00A13C3E" w:rsidRDefault="00392CF7" w:rsidP="00A04DBB">
            <w:pPr>
              <w:numPr>
                <w:ilvl w:val="0"/>
                <w:numId w:val="17"/>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Varies</w:t>
            </w:r>
          </w:p>
          <w:p w14:paraId="7095B9B7" w14:textId="77777777" w:rsidR="00392CF7" w:rsidRPr="00A13C3E" w:rsidRDefault="00392CF7" w:rsidP="00A04DBB">
            <w:pPr>
              <w:numPr>
                <w:ilvl w:val="0"/>
                <w:numId w:val="17"/>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Don’t know</w:t>
            </w:r>
          </w:p>
        </w:tc>
        <w:tc>
          <w:tcPr>
            <w:tcW w:w="6043" w:type="dxa"/>
          </w:tcPr>
          <w:p w14:paraId="3B0292EC" w14:textId="77777777" w:rsidR="00392CF7" w:rsidRPr="00A13C3E" w:rsidRDefault="00392CF7" w:rsidP="003A2632">
            <w:pPr>
              <w:rPr>
                <w:rFonts w:ascii="Calibri" w:hAnsi="Calibri" w:cs="Calibri"/>
                <w:sz w:val="22"/>
                <w:szCs w:val="22"/>
              </w:rPr>
            </w:pPr>
            <w:r w:rsidRPr="00A13C3E">
              <w:rPr>
                <w:rFonts w:ascii="Calibri" w:hAnsi="Calibri" w:cs="Calibri"/>
                <w:sz w:val="22"/>
                <w:szCs w:val="22"/>
              </w:rPr>
              <w:t>Each of the source guidelines reach consensus on the following points:</w:t>
            </w:r>
          </w:p>
          <w:p w14:paraId="774FC205" w14:textId="109D8D43" w:rsidR="005452E8" w:rsidRPr="00A13C3E" w:rsidRDefault="00392CF7" w:rsidP="00A04DBB">
            <w:pPr>
              <w:pStyle w:val="ListParagraph"/>
              <w:numPr>
                <w:ilvl w:val="0"/>
                <w:numId w:val="22"/>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color w:val="000000"/>
              </w:rPr>
              <w:t>There is moderate certainty evidence from RCTs that moderate intensity statins are effective at lowering LDL-C and triglycerides.</w:t>
            </w:r>
            <w:r w:rsidR="00ED0D85">
              <w:rPr>
                <w:rFonts w:ascii="Calibri" w:hAnsi="Calibri" w:cs="Calibri"/>
                <w:color w:val="000000"/>
                <w:vertAlign w:val="superscript"/>
              </w:rPr>
              <w:t>40</w:t>
            </w:r>
            <w:r w:rsidRPr="00A13C3E">
              <w:rPr>
                <w:rFonts w:ascii="Calibri" w:hAnsi="Calibri" w:cs="Calibri"/>
                <w:color w:val="000000"/>
              </w:rPr>
              <w:t xml:space="preserve"> </w:t>
            </w:r>
          </w:p>
          <w:p w14:paraId="23B37D57" w14:textId="3ED16D45" w:rsidR="005452E8" w:rsidRPr="00A13C3E" w:rsidRDefault="00392CF7" w:rsidP="00A04DBB">
            <w:pPr>
              <w:pStyle w:val="ListParagraph"/>
              <w:numPr>
                <w:ilvl w:val="0"/>
                <w:numId w:val="22"/>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color w:val="000000"/>
              </w:rPr>
              <w:t>Moderate intensity statin therapy is expected to reduce LDL-C by 30-50% and triglycerides by 10-20%.</w:t>
            </w:r>
            <w:r w:rsidR="00ED0D85">
              <w:rPr>
                <w:rFonts w:ascii="Calibri" w:hAnsi="Calibri" w:cs="Calibri"/>
                <w:color w:val="000000"/>
                <w:vertAlign w:val="superscript"/>
              </w:rPr>
              <w:t>22</w:t>
            </w:r>
            <w:r w:rsidRPr="00A13C3E">
              <w:rPr>
                <w:rFonts w:ascii="Calibri" w:hAnsi="Calibri" w:cs="Calibri"/>
                <w:color w:val="000000"/>
              </w:rPr>
              <w:t xml:space="preserve"> </w:t>
            </w:r>
          </w:p>
          <w:p w14:paraId="3821FBE1" w14:textId="45FD2D78" w:rsidR="00392CF7" w:rsidRPr="00A13C3E" w:rsidRDefault="00392CF7" w:rsidP="00A04DBB">
            <w:pPr>
              <w:pStyle w:val="ListParagraph"/>
              <w:numPr>
                <w:ilvl w:val="0"/>
                <w:numId w:val="22"/>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color w:val="000000"/>
              </w:rPr>
              <w:t xml:space="preserve">Each 1 mmol/L reduction in LDL-C reduces the risk of </w:t>
            </w:r>
            <w:r w:rsidR="00CC64B4" w:rsidRPr="00A13C3E">
              <w:rPr>
                <w:rFonts w:ascii="Calibri" w:hAnsi="Calibri" w:cs="Calibri"/>
                <w:color w:val="000000"/>
              </w:rPr>
              <w:t>major adverse cardiac events</w:t>
            </w:r>
            <w:r w:rsidRPr="00A13C3E">
              <w:rPr>
                <w:rFonts w:ascii="Calibri" w:hAnsi="Calibri" w:cs="Calibri"/>
                <w:color w:val="000000"/>
              </w:rPr>
              <w:t xml:space="preserve"> by 20%.</w:t>
            </w:r>
            <w:r w:rsidR="00ED0D85">
              <w:rPr>
                <w:rFonts w:ascii="Calibri" w:hAnsi="Calibri" w:cs="Calibri"/>
                <w:color w:val="000000"/>
                <w:vertAlign w:val="superscript"/>
              </w:rPr>
              <w:t>40</w:t>
            </w:r>
          </w:p>
          <w:p w14:paraId="0AC8AB73" w14:textId="77777777" w:rsidR="00392CF7" w:rsidRPr="00A13C3E" w:rsidRDefault="00392CF7" w:rsidP="003A2632">
            <w:pPr>
              <w:rPr>
                <w:rFonts w:ascii="Calibri" w:hAnsi="Calibri" w:cs="Calibri"/>
                <w:sz w:val="22"/>
                <w:szCs w:val="22"/>
              </w:rPr>
            </w:pPr>
          </w:p>
          <w:p w14:paraId="4F6623E8" w14:textId="77777777" w:rsidR="00392CF7" w:rsidRPr="00A13C3E" w:rsidRDefault="00392CF7" w:rsidP="003A2632">
            <w:pPr>
              <w:rPr>
                <w:rFonts w:ascii="Calibri" w:hAnsi="Calibri" w:cs="Calibri"/>
                <w:color w:val="000000"/>
                <w:sz w:val="22"/>
                <w:szCs w:val="22"/>
              </w:rPr>
            </w:pPr>
            <w:r w:rsidRPr="00A13C3E">
              <w:rPr>
                <w:rFonts w:ascii="Calibri" w:hAnsi="Calibri" w:cs="Calibri"/>
                <w:color w:val="000000"/>
                <w:sz w:val="22"/>
                <w:szCs w:val="22"/>
              </w:rPr>
              <w:t xml:space="preserve">Evidence syntheses from source guidelines were reviewed for currency. The most current evidence synthesis from existing guidelines was selected to inform the GRADE certainty of evidence ratings for our guideline. </w:t>
            </w:r>
          </w:p>
          <w:p w14:paraId="1C7C5FEA" w14:textId="77777777" w:rsidR="00392CF7" w:rsidRPr="00A13C3E" w:rsidRDefault="00392CF7" w:rsidP="003A2632">
            <w:pPr>
              <w:rPr>
                <w:rFonts w:ascii="Calibri" w:hAnsi="Calibri" w:cs="Calibri"/>
                <w:color w:val="000000"/>
                <w:sz w:val="22"/>
                <w:szCs w:val="22"/>
              </w:rPr>
            </w:pPr>
          </w:p>
          <w:p w14:paraId="6A78454F" w14:textId="17582566" w:rsidR="00392CF7" w:rsidRPr="00A13C3E" w:rsidRDefault="00392CF7" w:rsidP="003A2632">
            <w:pPr>
              <w:rPr>
                <w:rFonts w:ascii="Calibri" w:hAnsi="Calibri" w:cs="Calibri"/>
                <w:color w:val="000000"/>
                <w:sz w:val="22"/>
                <w:szCs w:val="22"/>
                <w:vertAlign w:val="superscript"/>
              </w:rPr>
            </w:pPr>
            <w:r w:rsidRPr="00A13C3E">
              <w:rPr>
                <w:rFonts w:ascii="Calibri" w:hAnsi="Calibri" w:cs="Calibri"/>
                <w:color w:val="000000"/>
                <w:sz w:val="22"/>
                <w:szCs w:val="22"/>
              </w:rPr>
              <w:t>ESC 2025, the most current guideline was a targeted update of the ESC 2019 guideline and the evidence synthesis focused on newer pharmacological agents rather than statins.</w:t>
            </w:r>
            <w:r w:rsidR="00ED0D85">
              <w:rPr>
                <w:rFonts w:ascii="Calibri" w:hAnsi="Calibri" w:cs="Calibri"/>
                <w:color w:val="000000"/>
                <w:sz w:val="22"/>
                <w:szCs w:val="22"/>
                <w:vertAlign w:val="superscript"/>
              </w:rPr>
              <w:t>22,23</w:t>
            </w:r>
          </w:p>
          <w:p w14:paraId="2307D579" w14:textId="77777777" w:rsidR="00392CF7" w:rsidRPr="00A13C3E" w:rsidRDefault="00392CF7" w:rsidP="003A2632">
            <w:pPr>
              <w:rPr>
                <w:rFonts w:ascii="Calibri" w:hAnsi="Calibri" w:cs="Calibri"/>
                <w:color w:val="000000"/>
                <w:sz w:val="22"/>
                <w:szCs w:val="22"/>
              </w:rPr>
            </w:pPr>
          </w:p>
          <w:p w14:paraId="7E953A67" w14:textId="014027B0" w:rsidR="00392CF7" w:rsidRPr="00A13C3E" w:rsidRDefault="00392CF7" w:rsidP="003A2632">
            <w:pPr>
              <w:rPr>
                <w:rFonts w:ascii="Calibri" w:hAnsi="Calibri" w:cs="Calibri"/>
                <w:color w:val="000000"/>
                <w:sz w:val="22"/>
                <w:szCs w:val="22"/>
                <w:vertAlign w:val="superscript"/>
              </w:rPr>
            </w:pPr>
            <w:r w:rsidRPr="00A13C3E">
              <w:rPr>
                <w:rFonts w:ascii="Calibri" w:hAnsi="Calibri" w:cs="Calibri"/>
                <w:color w:val="000000"/>
                <w:sz w:val="22"/>
                <w:szCs w:val="22"/>
              </w:rPr>
              <w:t>NICE 2023</w:t>
            </w:r>
            <w:r w:rsidR="007D4622" w:rsidRPr="00A13C3E">
              <w:rPr>
                <w:rFonts w:ascii="Calibri" w:hAnsi="Calibri" w:cs="Calibri"/>
                <w:color w:val="000000"/>
                <w:sz w:val="22"/>
                <w:szCs w:val="22"/>
              </w:rPr>
              <w:t xml:space="preserve"> was</w:t>
            </w:r>
            <w:r w:rsidRPr="00A13C3E">
              <w:rPr>
                <w:rFonts w:ascii="Calibri" w:hAnsi="Calibri" w:cs="Calibri"/>
                <w:color w:val="000000"/>
                <w:sz w:val="22"/>
                <w:szCs w:val="22"/>
              </w:rPr>
              <w:t xml:space="preserve"> the next most current guideline</w:t>
            </w:r>
            <w:r w:rsidR="007D4622" w:rsidRPr="00A13C3E">
              <w:rPr>
                <w:rFonts w:ascii="Calibri" w:hAnsi="Calibri" w:cs="Calibri"/>
                <w:color w:val="000000"/>
                <w:sz w:val="22"/>
                <w:szCs w:val="22"/>
              </w:rPr>
              <w:t>.</w:t>
            </w:r>
            <w:r w:rsidR="00ED0D85">
              <w:rPr>
                <w:rFonts w:ascii="Calibri" w:hAnsi="Calibri" w:cs="Calibri"/>
                <w:color w:val="000000"/>
                <w:sz w:val="22"/>
                <w:szCs w:val="22"/>
                <w:vertAlign w:val="superscript"/>
              </w:rPr>
              <w:t>20</w:t>
            </w:r>
            <w:r w:rsidRPr="00A13C3E">
              <w:rPr>
                <w:rFonts w:ascii="Calibri" w:hAnsi="Calibri" w:cs="Calibri"/>
                <w:color w:val="000000"/>
                <w:sz w:val="22"/>
                <w:szCs w:val="22"/>
              </w:rPr>
              <w:t xml:space="preserve"> </w:t>
            </w:r>
            <w:r w:rsidR="007D4622" w:rsidRPr="00A13C3E">
              <w:rPr>
                <w:rFonts w:ascii="Calibri" w:hAnsi="Calibri" w:cs="Calibri"/>
                <w:color w:val="000000"/>
                <w:sz w:val="22"/>
                <w:szCs w:val="22"/>
              </w:rPr>
              <w:t xml:space="preserve">It </w:t>
            </w:r>
            <w:r w:rsidRPr="00A13C3E">
              <w:rPr>
                <w:rFonts w:ascii="Calibri" w:hAnsi="Calibri" w:cs="Calibri"/>
                <w:color w:val="000000"/>
                <w:sz w:val="22"/>
                <w:szCs w:val="22"/>
              </w:rPr>
              <w:t>contained an evidence synthesis based on a Guthrie 2023 report where the last search was 04/2021.</w:t>
            </w:r>
            <w:r w:rsidR="00ED0D85">
              <w:rPr>
                <w:rFonts w:ascii="Calibri" w:hAnsi="Calibri" w:cs="Calibri"/>
                <w:color w:val="000000"/>
                <w:sz w:val="22"/>
                <w:szCs w:val="22"/>
                <w:vertAlign w:val="superscript"/>
              </w:rPr>
              <w:t xml:space="preserve">41,42 </w:t>
            </w:r>
            <w:r w:rsidRPr="00A13C3E">
              <w:rPr>
                <w:rFonts w:ascii="Calibri" w:hAnsi="Calibri" w:cs="Calibri"/>
                <w:color w:val="000000"/>
                <w:sz w:val="22"/>
                <w:szCs w:val="22"/>
              </w:rPr>
              <w:t>Australian 2023 guidelines, based their evidence synthesis on a systematic review where the last search was 07/2021.</w:t>
            </w:r>
            <w:r w:rsidR="00ED0D85">
              <w:rPr>
                <w:rFonts w:ascii="Calibri" w:hAnsi="Calibri" w:cs="Calibri"/>
                <w:color w:val="000000"/>
                <w:sz w:val="22"/>
                <w:szCs w:val="22"/>
                <w:vertAlign w:val="superscript"/>
              </w:rPr>
              <w:t>24</w:t>
            </w:r>
          </w:p>
          <w:p w14:paraId="3DEE6B24" w14:textId="77777777" w:rsidR="00392CF7" w:rsidRPr="00A13C3E" w:rsidRDefault="00392CF7" w:rsidP="003A2632">
            <w:pPr>
              <w:rPr>
                <w:rFonts w:ascii="Calibri" w:hAnsi="Calibri" w:cs="Calibri"/>
                <w:color w:val="000000"/>
                <w:sz w:val="22"/>
                <w:szCs w:val="22"/>
              </w:rPr>
            </w:pPr>
          </w:p>
          <w:p w14:paraId="7E91294E" w14:textId="09ADE398" w:rsidR="00392CF7" w:rsidRPr="00A13C3E" w:rsidRDefault="00392CF7" w:rsidP="003A2632">
            <w:pPr>
              <w:rPr>
                <w:rFonts w:ascii="Calibri" w:hAnsi="Calibri" w:cs="Calibri"/>
                <w:color w:val="000000"/>
                <w:sz w:val="22"/>
                <w:szCs w:val="22"/>
                <w:vertAlign w:val="superscript"/>
              </w:rPr>
            </w:pPr>
            <w:r w:rsidRPr="00A13C3E">
              <w:rPr>
                <w:rFonts w:ascii="Calibri" w:hAnsi="Calibri" w:cs="Calibri"/>
                <w:color w:val="000000"/>
                <w:sz w:val="22"/>
                <w:szCs w:val="22"/>
              </w:rPr>
              <w:t xml:space="preserve">For this reason, both NICE </w:t>
            </w:r>
            <w:r w:rsidR="00F30A04" w:rsidRPr="00A13C3E">
              <w:rPr>
                <w:rFonts w:ascii="Calibri" w:hAnsi="Calibri" w:cs="Calibri"/>
                <w:color w:val="000000"/>
                <w:sz w:val="22"/>
                <w:szCs w:val="22"/>
              </w:rPr>
              <w:t xml:space="preserve">2023 </w:t>
            </w:r>
            <w:r w:rsidRPr="00A13C3E">
              <w:rPr>
                <w:rFonts w:ascii="Calibri" w:hAnsi="Calibri" w:cs="Calibri"/>
                <w:color w:val="000000"/>
                <w:sz w:val="22"/>
                <w:szCs w:val="22"/>
              </w:rPr>
              <w:t>and Australia</w:t>
            </w:r>
            <w:r w:rsidR="00F30A04" w:rsidRPr="00A13C3E">
              <w:rPr>
                <w:rFonts w:ascii="Calibri" w:hAnsi="Calibri" w:cs="Calibri"/>
                <w:color w:val="000000"/>
                <w:sz w:val="22"/>
                <w:szCs w:val="22"/>
              </w:rPr>
              <w:t xml:space="preserve"> 2023</w:t>
            </w:r>
            <w:r w:rsidRPr="00A13C3E">
              <w:rPr>
                <w:rFonts w:ascii="Calibri" w:hAnsi="Calibri" w:cs="Calibri"/>
                <w:color w:val="000000"/>
                <w:sz w:val="22"/>
                <w:szCs w:val="22"/>
              </w:rPr>
              <w:t xml:space="preserve"> guidelines were selected as the most current evidence syntheses to inform GRADE certainty of evidence ratings for our guideline.</w:t>
            </w:r>
            <w:r w:rsidR="00ED0D85">
              <w:rPr>
                <w:rFonts w:ascii="Calibri" w:hAnsi="Calibri" w:cs="Calibri"/>
                <w:color w:val="000000"/>
                <w:sz w:val="22"/>
                <w:szCs w:val="22"/>
                <w:vertAlign w:val="superscript"/>
              </w:rPr>
              <w:t>20,24</w:t>
            </w:r>
          </w:p>
        </w:tc>
        <w:tc>
          <w:tcPr>
            <w:tcW w:w="6086" w:type="dxa"/>
          </w:tcPr>
          <w:p w14:paraId="04885A7F" w14:textId="11AF7019" w:rsidR="005452E8" w:rsidRPr="00A13C3E" w:rsidRDefault="00392CF7" w:rsidP="00A04DBB">
            <w:pPr>
              <w:pStyle w:val="ListParagraph"/>
              <w:numPr>
                <w:ilvl w:val="0"/>
                <w:numId w:val="23"/>
              </w:numPr>
              <w:pBdr>
                <w:top w:val="nil"/>
                <w:left w:val="nil"/>
                <w:bottom w:val="nil"/>
                <w:right w:val="nil"/>
                <w:between w:val="nil"/>
              </w:pBdr>
              <w:spacing w:after="0" w:line="240" w:lineRule="auto"/>
              <w:rPr>
                <w:rFonts w:ascii="Calibri" w:hAnsi="Calibri" w:cs="Calibri"/>
                <w:color w:val="000000"/>
              </w:rPr>
            </w:pPr>
            <w:bookmarkStart w:id="1" w:name="_heading=h.ny9tr393y3qz" w:colFirst="0" w:colLast="0"/>
            <w:bookmarkEnd w:id="1"/>
            <w:r w:rsidRPr="00A13C3E">
              <w:rPr>
                <w:rFonts w:ascii="Calibri" w:hAnsi="Calibri" w:cs="Calibri"/>
                <w:color w:val="000000"/>
              </w:rPr>
              <w:t xml:space="preserve">Research in this population is sparse, making extrapolation from evidence in adults necessary and by asking the question – ‘Are there grounds for believing that treatment and management should be different in children and adolescents?’ </w:t>
            </w:r>
            <w:r w:rsidR="00ED0D85">
              <w:rPr>
                <w:rFonts w:ascii="Calibri" w:hAnsi="Calibri" w:cs="Calibri"/>
                <w:color w:val="000000"/>
                <w:vertAlign w:val="superscript"/>
              </w:rPr>
              <w:t>22</w:t>
            </w:r>
          </w:p>
          <w:p w14:paraId="6105B333" w14:textId="710FEAE2" w:rsidR="00C65339" w:rsidRPr="00A13C3E" w:rsidRDefault="00330DE7" w:rsidP="00A04DBB">
            <w:pPr>
              <w:pStyle w:val="ListParagraph"/>
              <w:numPr>
                <w:ilvl w:val="0"/>
                <w:numId w:val="23"/>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rPr>
              <w:t>Increasing evidence indicates that the use of statins in youth at risk for premature atherosclerotic cardiovascular disease may potentially normalise atherosclerotic burden in adulthood.</w:t>
            </w:r>
            <w:r w:rsidR="00ED0D85">
              <w:rPr>
                <w:rFonts w:ascii="Calibri" w:hAnsi="Calibri" w:cs="Calibri"/>
                <w:vertAlign w:val="superscript"/>
              </w:rPr>
              <w:t>43</w:t>
            </w:r>
          </w:p>
          <w:p w14:paraId="3BFF68C4" w14:textId="0F114E9B" w:rsidR="00236AFD" w:rsidRPr="00A13C3E" w:rsidRDefault="00236AFD" w:rsidP="00A04DBB">
            <w:pPr>
              <w:pStyle w:val="ListParagraph"/>
              <w:numPr>
                <w:ilvl w:val="0"/>
                <w:numId w:val="23"/>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rPr>
              <w:t xml:space="preserve">The majority of studies assessing paediatric statin use have been in the </w:t>
            </w:r>
            <w:r w:rsidR="00523583" w:rsidRPr="00A13C3E">
              <w:rPr>
                <w:rFonts w:ascii="Calibri" w:hAnsi="Calibri" w:cs="Calibri"/>
              </w:rPr>
              <w:t>familial hypercholesterolaemia</w:t>
            </w:r>
            <w:r w:rsidRPr="00A13C3E">
              <w:rPr>
                <w:rFonts w:ascii="Calibri" w:hAnsi="Calibri" w:cs="Calibri"/>
              </w:rPr>
              <w:t xml:space="preserve"> population</w:t>
            </w:r>
            <w:r w:rsidR="00523583" w:rsidRPr="00A13C3E">
              <w:rPr>
                <w:rFonts w:ascii="Calibri" w:hAnsi="Calibri" w:cs="Calibri"/>
              </w:rPr>
              <w:t>.</w:t>
            </w:r>
            <w:r w:rsidR="00ED0D85">
              <w:rPr>
                <w:rFonts w:ascii="Calibri" w:hAnsi="Calibri" w:cs="Calibri"/>
                <w:vertAlign w:val="superscript"/>
              </w:rPr>
              <w:t>43</w:t>
            </w:r>
          </w:p>
        </w:tc>
      </w:tr>
    </w:tbl>
    <w:p w14:paraId="023728A5" w14:textId="77777777" w:rsidR="00392CF7" w:rsidRPr="00A13C3E" w:rsidRDefault="00392CF7" w:rsidP="008A01CF">
      <w:pPr>
        <w:rPr>
          <w:rFonts w:ascii="Calibri" w:hAnsi="Calibri" w:cs="Calibri"/>
          <w:sz w:val="22"/>
          <w:szCs w:val="22"/>
        </w:rPr>
      </w:pPr>
    </w:p>
    <w:p w14:paraId="02526C92" w14:textId="77777777" w:rsidR="00330DE7" w:rsidRPr="00A13C3E" w:rsidRDefault="00330DE7" w:rsidP="00166004">
      <w:pPr>
        <w:rPr>
          <w:rFonts w:ascii="Calibri" w:hAnsi="Calibri" w:cs="Calibri"/>
          <w:sz w:val="22"/>
          <w:szCs w:val="22"/>
        </w:rPr>
      </w:pPr>
    </w:p>
    <w:p w14:paraId="191EF558" w14:textId="77777777" w:rsidR="00392CF7" w:rsidRPr="00A13C3E" w:rsidRDefault="00392CF7" w:rsidP="008A01CF">
      <w:pPr>
        <w:rPr>
          <w:rFonts w:ascii="Calibri" w:hAnsi="Calibri" w:cs="Calibri"/>
          <w:sz w:val="22"/>
          <w:szCs w:val="22"/>
        </w:rPr>
      </w:pPr>
    </w:p>
    <w:p w14:paraId="3C6A5CE5" w14:textId="32367B00" w:rsidR="00C65339" w:rsidRPr="00A13C3E" w:rsidRDefault="00C65339">
      <w:pPr>
        <w:rPr>
          <w:rFonts w:ascii="Calibri" w:hAnsi="Calibri" w:cs="Calibri"/>
          <w:sz w:val="22"/>
          <w:szCs w:val="22"/>
        </w:rPr>
      </w:pPr>
      <w:r w:rsidRPr="00A13C3E">
        <w:rPr>
          <w:rFonts w:ascii="Calibri" w:hAnsi="Calibri" w:cs="Calibri"/>
          <w:sz w:val="22"/>
          <w:szCs w:val="22"/>
        </w:rPr>
        <w:br w:type="page"/>
      </w:r>
    </w:p>
    <w:tbl>
      <w:tblPr>
        <w:tblW w:w="15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0"/>
        <w:gridCol w:w="2282"/>
        <w:gridCol w:w="6203"/>
        <w:gridCol w:w="6120"/>
      </w:tblGrid>
      <w:tr w:rsidR="00392CF7" w:rsidRPr="00A13C3E" w14:paraId="4EDAC6C9" w14:textId="77777777" w:rsidTr="000068E0">
        <w:trPr>
          <w:trHeight w:val="80"/>
        </w:trPr>
        <w:tc>
          <w:tcPr>
            <w:tcW w:w="690" w:type="dxa"/>
          </w:tcPr>
          <w:p w14:paraId="53B6FBAC" w14:textId="03A718AD" w:rsidR="00392CF7" w:rsidRPr="00A13C3E" w:rsidRDefault="00392CF7" w:rsidP="008A01CF">
            <w:pPr>
              <w:rPr>
                <w:rFonts w:ascii="Calibri" w:hAnsi="Calibri" w:cs="Calibri"/>
                <w:b/>
                <w:bCs/>
                <w:sz w:val="22"/>
                <w:szCs w:val="22"/>
              </w:rPr>
            </w:pPr>
            <w:r w:rsidRPr="00A13C3E">
              <w:rPr>
                <w:rFonts w:ascii="Calibri" w:hAnsi="Calibri" w:cs="Calibri"/>
                <w:b/>
                <w:bCs/>
                <w:sz w:val="22"/>
                <w:szCs w:val="22"/>
              </w:rPr>
              <w:lastRenderedPageBreak/>
              <w:t>3.</w:t>
            </w:r>
          </w:p>
        </w:tc>
        <w:tc>
          <w:tcPr>
            <w:tcW w:w="14605" w:type="dxa"/>
            <w:gridSpan w:val="3"/>
          </w:tcPr>
          <w:p w14:paraId="2DE1EA00" w14:textId="77777777" w:rsidR="00392CF7" w:rsidRPr="00A13C3E" w:rsidRDefault="00392CF7" w:rsidP="008A01CF">
            <w:pPr>
              <w:rPr>
                <w:rFonts w:ascii="Calibri" w:hAnsi="Calibri" w:cs="Calibri"/>
                <w:b/>
                <w:bCs/>
                <w:sz w:val="22"/>
                <w:szCs w:val="22"/>
              </w:rPr>
            </w:pPr>
            <w:r w:rsidRPr="00A13C3E">
              <w:rPr>
                <w:rFonts w:ascii="Calibri" w:hAnsi="Calibri" w:cs="Calibri"/>
                <w:b/>
                <w:bCs/>
                <w:sz w:val="22"/>
                <w:szCs w:val="22"/>
              </w:rPr>
              <w:t>Undesirable Effects of Statin Therapy</w:t>
            </w:r>
          </w:p>
        </w:tc>
      </w:tr>
      <w:tr w:rsidR="00392CF7" w:rsidRPr="00A13C3E" w14:paraId="224DF9D7" w14:textId="77777777" w:rsidTr="000068E0">
        <w:trPr>
          <w:trHeight w:val="69"/>
        </w:trPr>
        <w:tc>
          <w:tcPr>
            <w:tcW w:w="690" w:type="dxa"/>
          </w:tcPr>
          <w:p w14:paraId="3A08DD1E" w14:textId="77777777" w:rsidR="00392CF7" w:rsidRPr="00A13C3E" w:rsidRDefault="00392CF7" w:rsidP="008A01CF">
            <w:pPr>
              <w:rPr>
                <w:rFonts w:ascii="Calibri" w:hAnsi="Calibri" w:cs="Calibri"/>
                <w:b/>
                <w:bCs/>
                <w:sz w:val="22"/>
                <w:szCs w:val="22"/>
              </w:rPr>
            </w:pPr>
          </w:p>
        </w:tc>
        <w:tc>
          <w:tcPr>
            <w:tcW w:w="2282" w:type="dxa"/>
          </w:tcPr>
          <w:p w14:paraId="0117A869" w14:textId="77777777" w:rsidR="00392CF7" w:rsidRPr="00A13C3E" w:rsidRDefault="00392CF7" w:rsidP="008A01CF">
            <w:pPr>
              <w:rPr>
                <w:rFonts w:ascii="Calibri" w:hAnsi="Calibri" w:cs="Calibri"/>
                <w:b/>
                <w:bCs/>
                <w:sz w:val="22"/>
                <w:szCs w:val="22"/>
              </w:rPr>
            </w:pPr>
            <w:r w:rsidRPr="00A13C3E">
              <w:rPr>
                <w:rFonts w:ascii="Calibri" w:hAnsi="Calibri" w:cs="Calibri"/>
                <w:b/>
                <w:bCs/>
                <w:sz w:val="22"/>
                <w:szCs w:val="22"/>
              </w:rPr>
              <w:t>JUDGEMENT</w:t>
            </w:r>
          </w:p>
        </w:tc>
        <w:tc>
          <w:tcPr>
            <w:tcW w:w="6203" w:type="dxa"/>
          </w:tcPr>
          <w:p w14:paraId="03A475D3" w14:textId="77777777" w:rsidR="00392CF7" w:rsidRPr="00A13C3E" w:rsidRDefault="00392CF7" w:rsidP="008A01CF">
            <w:pPr>
              <w:rPr>
                <w:rFonts w:ascii="Calibri" w:hAnsi="Calibri" w:cs="Calibri"/>
                <w:b/>
                <w:bCs/>
                <w:sz w:val="22"/>
                <w:szCs w:val="22"/>
              </w:rPr>
            </w:pPr>
            <w:r w:rsidRPr="00A13C3E">
              <w:rPr>
                <w:rFonts w:ascii="Calibri" w:hAnsi="Calibri" w:cs="Calibri"/>
                <w:b/>
                <w:bCs/>
                <w:sz w:val="22"/>
                <w:szCs w:val="22"/>
              </w:rPr>
              <w:t>RESEARCH EVIDENCE</w:t>
            </w:r>
          </w:p>
        </w:tc>
        <w:tc>
          <w:tcPr>
            <w:tcW w:w="6120" w:type="dxa"/>
          </w:tcPr>
          <w:p w14:paraId="5748E38A" w14:textId="77777777" w:rsidR="00392CF7" w:rsidRPr="00A13C3E" w:rsidRDefault="00392CF7" w:rsidP="008A01CF">
            <w:pPr>
              <w:rPr>
                <w:rFonts w:ascii="Calibri" w:hAnsi="Calibri" w:cs="Calibri"/>
                <w:b/>
                <w:bCs/>
                <w:sz w:val="22"/>
                <w:szCs w:val="22"/>
              </w:rPr>
            </w:pPr>
            <w:r w:rsidRPr="00A13C3E">
              <w:rPr>
                <w:rFonts w:ascii="Calibri" w:hAnsi="Calibri" w:cs="Calibri"/>
                <w:b/>
                <w:bCs/>
                <w:sz w:val="22"/>
                <w:szCs w:val="22"/>
              </w:rPr>
              <w:t>ADDITIONAL CONSIDERATIONS CHILD/ ADOLESCENTS</w:t>
            </w:r>
          </w:p>
        </w:tc>
      </w:tr>
      <w:tr w:rsidR="00392CF7" w:rsidRPr="00A13C3E" w14:paraId="4D32510C" w14:textId="77777777" w:rsidTr="00A1635D">
        <w:trPr>
          <w:trHeight w:val="80"/>
        </w:trPr>
        <w:tc>
          <w:tcPr>
            <w:tcW w:w="690" w:type="dxa"/>
          </w:tcPr>
          <w:p w14:paraId="24768107" w14:textId="77777777" w:rsidR="00392CF7" w:rsidRPr="00A13C3E" w:rsidRDefault="00392CF7" w:rsidP="008A01CF">
            <w:pPr>
              <w:rPr>
                <w:rFonts w:ascii="Calibri" w:hAnsi="Calibri" w:cs="Calibri"/>
                <w:sz w:val="22"/>
                <w:szCs w:val="22"/>
              </w:rPr>
            </w:pPr>
          </w:p>
        </w:tc>
        <w:tc>
          <w:tcPr>
            <w:tcW w:w="2282" w:type="dxa"/>
          </w:tcPr>
          <w:p w14:paraId="7140ADCD" w14:textId="77777777" w:rsidR="00392CF7" w:rsidRPr="00A13C3E" w:rsidRDefault="00392CF7" w:rsidP="00A04DBB">
            <w:pPr>
              <w:numPr>
                <w:ilvl w:val="0"/>
                <w:numId w:val="17"/>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 xml:space="preserve">Large </w:t>
            </w:r>
          </w:p>
          <w:p w14:paraId="59587D85" w14:textId="77777777" w:rsidR="00392CF7" w:rsidRPr="00A13C3E" w:rsidRDefault="00392CF7" w:rsidP="00A04DBB">
            <w:pPr>
              <w:numPr>
                <w:ilvl w:val="0"/>
                <w:numId w:val="17"/>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Moderate</w:t>
            </w:r>
          </w:p>
          <w:p w14:paraId="32D42E4F" w14:textId="77777777" w:rsidR="00392CF7" w:rsidRPr="00A13C3E" w:rsidRDefault="00392CF7" w:rsidP="00A04DBB">
            <w:pPr>
              <w:numPr>
                <w:ilvl w:val="0"/>
                <w:numId w:val="16"/>
              </w:numPr>
              <w:pBdr>
                <w:top w:val="nil"/>
                <w:left w:val="nil"/>
                <w:bottom w:val="nil"/>
                <w:right w:val="nil"/>
                <w:between w:val="nil"/>
              </w:pBdr>
              <w:rPr>
                <w:rFonts w:ascii="Calibri" w:hAnsi="Calibri" w:cs="Calibri"/>
                <w:b/>
                <w:bCs/>
                <w:color w:val="000000"/>
                <w:sz w:val="22"/>
                <w:szCs w:val="22"/>
              </w:rPr>
            </w:pPr>
            <w:r w:rsidRPr="00A13C3E">
              <w:rPr>
                <w:rFonts w:ascii="Calibri" w:hAnsi="Calibri" w:cs="Calibri"/>
                <w:b/>
                <w:bCs/>
                <w:color w:val="000000"/>
                <w:sz w:val="22"/>
                <w:szCs w:val="22"/>
              </w:rPr>
              <w:t>Small</w:t>
            </w:r>
          </w:p>
          <w:p w14:paraId="1101621F" w14:textId="77777777" w:rsidR="00392CF7" w:rsidRPr="00A13C3E" w:rsidRDefault="00392CF7" w:rsidP="00A04DBB">
            <w:pPr>
              <w:numPr>
                <w:ilvl w:val="0"/>
                <w:numId w:val="17"/>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Trivial</w:t>
            </w:r>
          </w:p>
          <w:p w14:paraId="7D1DF56E" w14:textId="77777777" w:rsidR="00392CF7" w:rsidRPr="00A13C3E" w:rsidRDefault="00392CF7" w:rsidP="00A04DBB">
            <w:pPr>
              <w:numPr>
                <w:ilvl w:val="0"/>
                <w:numId w:val="15"/>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Varies</w:t>
            </w:r>
          </w:p>
          <w:p w14:paraId="015D89AE" w14:textId="77777777" w:rsidR="00392CF7" w:rsidRPr="00A13C3E" w:rsidRDefault="00392CF7" w:rsidP="00A04DBB">
            <w:pPr>
              <w:numPr>
                <w:ilvl w:val="0"/>
                <w:numId w:val="17"/>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Don’t know</w:t>
            </w:r>
          </w:p>
        </w:tc>
        <w:tc>
          <w:tcPr>
            <w:tcW w:w="6203" w:type="dxa"/>
          </w:tcPr>
          <w:p w14:paraId="7C779054" w14:textId="398C741B" w:rsidR="00392CF7" w:rsidRPr="00A13C3E" w:rsidRDefault="00392CF7" w:rsidP="008A01CF">
            <w:pPr>
              <w:rPr>
                <w:rFonts w:ascii="Calibri" w:hAnsi="Calibri" w:cs="Calibri"/>
                <w:sz w:val="22"/>
                <w:szCs w:val="22"/>
              </w:rPr>
            </w:pPr>
            <w:r w:rsidRPr="005231A1">
              <w:rPr>
                <w:rFonts w:ascii="Calibri" w:hAnsi="Calibri" w:cs="Calibri"/>
                <w:sz w:val="22"/>
                <w:szCs w:val="22"/>
              </w:rPr>
              <w:t>The risk of muscle pain, tenderness or weakness (myalgia) associated with statin use is small and the rate of severe muscle adverse effects (rhabdomyolysis) because of statins is extremely low.</w:t>
            </w:r>
            <w:r w:rsidR="00ED0D85">
              <w:rPr>
                <w:rFonts w:ascii="Calibri" w:hAnsi="Calibri" w:cs="Calibri"/>
                <w:sz w:val="22"/>
                <w:szCs w:val="22"/>
                <w:vertAlign w:val="superscript"/>
              </w:rPr>
              <w:t xml:space="preserve">20 </w:t>
            </w:r>
            <w:r w:rsidR="005231A1" w:rsidRPr="005231A1">
              <w:rPr>
                <w:rFonts w:ascii="Calibri" w:hAnsi="Calibri" w:cs="Calibri"/>
                <w:sz w:val="22"/>
                <w:szCs w:val="22"/>
              </w:rPr>
              <w:t>Myopathy occurs in rare cases (approximately 1 in 10,000 people/year) and rhabdomyolysis (as indicated by muscle symptoms and multi-fold rises in creatine kinase) has approximately 2–3 cases per 100,000 people/year</w:t>
            </w:r>
            <w:r w:rsidR="00ED0D85">
              <w:rPr>
                <w:rFonts w:ascii="Calibri" w:hAnsi="Calibri" w:cs="Calibri"/>
                <w:sz w:val="22"/>
                <w:szCs w:val="22"/>
              </w:rPr>
              <w:t>.</w:t>
            </w:r>
            <w:r w:rsidR="00ED0D85">
              <w:rPr>
                <w:rFonts w:ascii="Calibri" w:hAnsi="Calibri" w:cs="Calibri"/>
                <w:sz w:val="22"/>
                <w:szCs w:val="22"/>
                <w:vertAlign w:val="superscript"/>
              </w:rPr>
              <w:t>44</w:t>
            </w:r>
            <w:r w:rsidR="005231A1" w:rsidRPr="005231A1">
              <w:rPr>
                <w:rFonts w:ascii="Calibri" w:hAnsi="Calibri" w:cs="Calibri"/>
                <w:sz w:val="22"/>
                <w:szCs w:val="22"/>
              </w:rPr>
              <w:t xml:space="preserve"> In addition, statin therapy causes a small absolute increase (about 1%) in less severe muscle symptoms, although this excess is largely confined to the first year of treatment.</w:t>
            </w:r>
          </w:p>
          <w:p w14:paraId="11E8E898" w14:textId="77777777" w:rsidR="00392CF7" w:rsidRPr="00A13C3E" w:rsidRDefault="00392CF7" w:rsidP="008A01CF">
            <w:pPr>
              <w:rPr>
                <w:rFonts w:ascii="Calibri" w:hAnsi="Calibri" w:cs="Calibri"/>
                <w:sz w:val="22"/>
                <w:szCs w:val="22"/>
              </w:rPr>
            </w:pPr>
          </w:p>
          <w:p w14:paraId="2F2FDAD3" w14:textId="02D0F280" w:rsidR="00392CF7" w:rsidRPr="00A13C3E" w:rsidRDefault="00392CF7" w:rsidP="008A01CF">
            <w:pPr>
              <w:rPr>
                <w:rFonts w:ascii="Calibri" w:hAnsi="Calibri" w:cs="Calibri"/>
                <w:sz w:val="22"/>
                <w:szCs w:val="22"/>
              </w:rPr>
            </w:pPr>
            <w:r w:rsidRPr="00A13C3E">
              <w:rPr>
                <w:rFonts w:ascii="Calibri" w:hAnsi="Calibri" w:cs="Calibri"/>
                <w:sz w:val="22"/>
                <w:szCs w:val="22"/>
              </w:rPr>
              <w:t>The updated clinical review for the NICE 2023 found a small increase in diabetes that did not meet the criteria for a clinically important harm.</w:t>
            </w:r>
            <w:r w:rsidR="00ED0D85">
              <w:rPr>
                <w:rFonts w:ascii="Calibri" w:hAnsi="Calibri" w:cs="Calibri"/>
                <w:sz w:val="22"/>
                <w:szCs w:val="22"/>
                <w:vertAlign w:val="superscript"/>
              </w:rPr>
              <w:t>42</w:t>
            </w:r>
          </w:p>
          <w:p w14:paraId="59EA8EB1" w14:textId="77777777" w:rsidR="00392CF7" w:rsidRPr="00A13C3E" w:rsidRDefault="00392CF7" w:rsidP="008A01CF">
            <w:pPr>
              <w:rPr>
                <w:rFonts w:ascii="Calibri" w:hAnsi="Calibri" w:cs="Calibri"/>
                <w:sz w:val="22"/>
                <w:szCs w:val="22"/>
              </w:rPr>
            </w:pPr>
          </w:p>
          <w:p w14:paraId="1671056E"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Evidence profiles for the following adverse effects were included in the evidence synthesis:</w:t>
            </w:r>
          </w:p>
          <w:p w14:paraId="08E9FA5F" w14:textId="77777777" w:rsidR="00392CF7" w:rsidRPr="00A13C3E" w:rsidRDefault="00392CF7" w:rsidP="008A01CF">
            <w:pPr>
              <w:rPr>
                <w:rFonts w:ascii="Calibri" w:hAnsi="Calibri" w:cs="Calibri"/>
                <w:sz w:val="22"/>
                <w:szCs w:val="22"/>
              </w:rPr>
            </w:pPr>
          </w:p>
          <w:p w14:paraId="1336C4D6" w14:textId="77777777" w:rsidR="00392CF7" w:rsidRPr="00A13C3E" w:rsidRDefault="00392CF7" w:rsidP="008A01CF">
            <w:pPr>
              <w:rPr>
                <w:rFonts w:ascii="Calibri" w:hAnsi="Calibri" w:cs="Calibri"/>
                <w:sz w:val="22"/>
                <w:szCs w:val="22"/>
              </w:rPr>
            </w:pPr>
            <w:r w:rsidRPr="00A13C3E">
              <w:rPr>
                <w:rFonts w:ascii="Calibri" w:hAnsi="Calibri" w:cs="Calibri"/>
                <w:sz w:val="22"/>
                <w:szCs w:val="22"/>
              </w:rPr>
              <w:t>Systematic Reviews/RCTs</w:t>
            </w:r>
          </w:p>
          <w:p w14:paraId="62067A2E" w14:textId="77777777" w:rsidR="007F15FC" w:rsidRPr="00A13C3E" w:rsidRDefault="00392CF7" w:rsidP="00A04DBB">
            <w:pPr>
              <w:pStyle w:val="ListParagraph"/>
              <w:numPr>
                <w:ilvl w:val="0"/>
                <w:numId w:val="24"/>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color w:val="000000"/>
              </w:rPr>
              <w:t>Myalgia</w:t>
            </w:r>
          </w:p>
          <w:p w14:paraId="6D0D1544" w14:textId="77777777" w:rsidR="007F15FC" w:rsidRPr="00A13C3E" w:rsidRDefault="00392CF7" w:rsidP="00A04DBB">
            <w:pPr>
              <w:pStyle w:val="ListParagraph"/>
              <w:numPr>
                <w:ilvl w:val="0"/>
                <w:numId w:val="24"/>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color w:val="000000"/>
              </w:rPr>
              <w:t>Myopathy/Rhabdomyolysis</w:t>
            </w:r>
          </w:p>
          <w:p w14:paraId="066562DA" w14:textId="77777777" w:rsidR="007F15FC" w:rsidRPr="00A13C3E" w:rsidRDefault="00392CF7" w:rsidP="00A04DBB">
            <w:pPr>
              <w:pStyle w:val="ListParagraph"/>
              <w:numPr>
                <w:ilvl w:val="0"/>
                <w:numId w:val="24"/>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color w:val="000000"/>
              </w:rPr>
              <w:t>Liver adverse events</w:t>
            </w:r>
          </w:p>
          <w:p w14:paraId="65B8E5CB" w14:textId="27236D0C" w:rsidR="007F15FC" w:rsidRPr="00A13C3E" w:rsidRDefault="00392CF7" w:rsidP="00A04DBB">
            <w:pPr>
              <w:pStyle w:val="ListParagraph"/>
              <w:numPr>
                <w:ilvl w:val="0"/>
                <w:numId w:val="24"/>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color w:val="000000"/>
              </w:rPr>
              <w:t>New onset diabetes/</w:t>
            </w:r>
            <w:proofErr w:type="spellStart"/>
            <w:r w:rsidR="00FB20F7" w:rsidRPr="00A13C3E">
              <w:rPr>
                <w:rFonts w:ascii="Calibri" w:hAnsi="Calibri" w:cs="Calibri"/>
                <w:color w:val="000000"/>
              </w:rPr>
              <w:t>d</w:t>
            </w:r>
            <w:r w:rsidRPr="00A13C3E">
              <w:rPr>
                <w:rFonts w:ascii="Calibri" w:hAnsi="Calibri" w:cs="Calibri"/>
                <w:color w:val="000000"/>
              </w:rPr>
              <w:t>ysglycaemia</w:t>
            </w:r>
            <w:proofErr w:type="spellEnd"/>
          </w:p>
          <w:p w14:paraId="4A0E72AA" w14:textId="77777777" w:rsidR="007F15FC" w:rsidRPr="00A13C3E" w:rsidRDefault="00392CF7" w:rsidP="00A04DBB">
            <w:pPr>
              <w:pStyle w:val="ListParagraph"/>
              <w:numPr>
                <w:ilvl w:val="0"/>
                <w:numId w:val="24"/>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color w:val="000000"/>
              </w:rPr>
              <w:t>Cognitive Impairment</w:t>
            </w:r>
          </w:p>
          <w:p w14:paraId="334F0FD3" w14:textId="341CA5B9" w:rsidR="00392CF7" w:rsidRPr="00A13C3E" w:rsidRDefault="00392CF7" w:rsidP="00A04DBB">
            <w:pPr>
              <w:pStyle w:val="ListParagraph"/>
              <w:numPr>
                <w:ilvl w:val="0"/>
                <w:numId w:val="24"/>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color w:val="000000"/>
              </w:rPr>
              <w:t>Haemorrhagic Stroke</w:t>
            </w:r>
          </w:p>
          <w:p w14:paraId="7B1ED53C" w14:textId="77777777" w:rsidR="00392CF7" w:rsidRPr="00A13C3E" w:rsidRDefault="00392CF7" w:rsidP="008A01CF">
            <w:pPr>
              <w:rPr>
                <w:rFonts w:ascii="Calibri" w:hAnsi="Calibri" w:cs="Calibri"/>
                <w:sz w:val="22"/>
                <w:szCs w:val="22"/>
              </w:rPr>
            </w:pPr>
          </w:p>
          <w:p w14:paraId="59ED761F" w14:textId="77777777" w:rsidR="007F15FC" w:rsidRPr="00A13C3E" w:rsidRDefault="00392CF7" w:rsidP="007F15FC">
            <w:pPr>
              <w:rPr>
                <w:rFonts w:ascii="Calibri" w:hAnsi="Calibri" w:cs="Calibri"/>
                <w:sz w:val="22"/>
                <w:szCs w:val="22"/>
              </w:rPr>
            </w:pPr>
            <w:r w:rsidRPr="00A13C3E">
              <w:rPr>
                <w:rFonts w:ascii="Calibri" w:hAnsi="Calibri" w:cs="Calibri"/>
                <w:sz w:val="22"/>
                <w:szCs w:val="22"/>
              </w:rPr>
              <w:t>Cohort Studies</w:t>
            </w:r>
          </w:p>
          <w:p w14:paraId="131618B7" w14:textId="575BBBB7" w:rsidR="00392CF7" w:rsidRPr="00A13C3E" w:rsidRDefault="00392CF7" w:rsidP="00A04DBB">
            <w:pPr>
              <w:pStyle w:val="ListParagraph"/>
              <w:numPr>
                <w:ilvl w:val="0"/>
                <w:numId w:val="25"/>
              </w:numPr>
              <w:spacing w:after="0"/>
              <w:rPr>
                <w:rFonts w:ascii="Calibri" w:hAnsi="Calibri" w:cs="Calibri"/>
              </w:rPr>
            </w:pPr>
            <w:r w:rsidRPr="00A13C3E">
              <w:rPr>
                <w:rFonts w:ascii="Calibri" w:hAnsi="Calibri" w:cs="Calibri"/>
                <w:color w:val="000000"/>
              </w:rPr>
              <w:t>Other neuropsychiatric adverse effects including anxiety, depression, insomnia, suicidality, self</w:t>
            </w:r>
            <w:r w:rsidR="00FB20F7" w:rsidRPr="00A13C3E">
              <w:rPr>
                <w:rFonts w:ascii="Calibri" w:hAnsi="Calibri" w:cs="Calibri"/>
                <w:color w:val="000000"/>
              </w:rPr>
              <w:t>-</w:t>
            </w:r>
            <w:r w:rsidRPr="00A13C3E">
              <w:rPr>
                <w:rFonts w:ascii="Calibri" w:hAnsi="Calibri" w:cs="Calibri"/>
                <w:color w:val="000000"/>
              </w:rPr>
              <w:t>harm</w:t>
            </w:r>
          </w:p>
        </w:tc>
        <w:tc>
          <w:tcPr>
            <w:tcW w:w="6120" w:type="dxa"/>
          </w:tcPr>
          <w:p w14:paraId="3E84B058" w14:textId="77777777" w:rsidR="00AC0D3E" w:rsidRPr="00A13C3E" w:rsidRDefault="00166004" w:rsidP="00A04DBB">
            <w:pPr>
              <w:pStyle w:val="ListParagraph"/>
              <w:numPr>
                <w:ilvl w:val="0"/>
                <w:numId w:val="23"/>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color w:val="000000"/>
              </w:rPr>
              <w:t>As statin therapy is licensed for use in those aged 10+ for familial hypercholesterolaemia (pravastatin from age 8</w:t>
            </w:r>
            <w:r w:rsidR="005C7975" w:rsidRPr="00A13C3E">
              <w:rPr>
                <w:rFonts w:ascii="Calibri" w:hAnsi="Calibri" w:cs="Calibri"/>
                <w:color w:val="000000"/>
              </w:rPr>
              <w:t>+</w:t>
            </w:r>
            <w:r w:rsidRPr="00A13C3E">
              <w:rPr>
                <w:rFonts w:ascii="Calibri" w:hAnsi="Calibri" w:cs="Calibri"/>
                <w:color w:val="000000"/>
              </w:rPr>
              <w:t>), we know that statins have been studied in this population</w:t>
            </w:r>
          </w:p>
          <w:p w14:paraId="247755C4" w14:textId="161FAAE3" w:rsidR="00FB20F7" w:rsidRPr="00A13C3E" w:rsidRDefault="001A3466" w:rsidP="00A04DBB">
            <w:pPr>
              <w:pStyle w:val="ListParagraph"/>
              <w:numPr>
                <w:ilvl w:val="0"/>
                <w:numId w:val="23"/>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rPr>
              <w:t>Statins are very well tolerated in both children and adolescents</w:t>
            </w:r>
            <w:r w:rsidR="00AC0D3E" w:rsidRPr="00A13C3E">
              <w:rPr>
                <w:rFonts w:ascii="Calibri" w:hAnsi="Calibri" w:cs="Calibri"/>
              </w:rPr>
              <w:t xml:space="preserve"> and </w:t>
            </w:r>
            <w:r w:rsidR="00847281" w:rsidRPr="00A13C3E">
              <w:rPr>
                <w:rFonts w:ascii="Calibri" w:hAnsi="Calibri" w:cs="Calibri"/>
              </w:rPr>
              <w:t>they</w:t>
            </w:r>
            <w:r w:rsidR="00AC0D3E" w:rsidRPr="00A13C3E">
              <w:rPr>
                <w:rFonts w:ascii="Calibri" w:hAnsi="Calibri" w:cs="Calibri"/>
              </w:rPr>
              <w:t xml:space="preserve"> report fewer side effects during treatment with statins than adults</w:t>
            </w:r>
            <w:r w:rsidR="00A1635D" w:rsidRPr="00A13C3E">
              <w:rPr>
                <w:rFonts w:ascii="Calibri" w:hAnsi="Calibri" w:cs="Calibri"/>
              </w:rPr>
              <w:t>.</w:t>
            </w:r>
            <w:r w:rsidR="00ED0D85">
              <w:rPr>
                <w:rFonts w:ascii="Calibri" w:hAnsi="Calibri" w:cs="Calibri"/>
                <w:vertAlign w:val="superscript"/>
              </w:rPr>
              <w:t>45,46</w:t>
            </w:r>
          </w:p>
          <w:p w14:paraId="0692F936" w14:textId="3ECFCF53" w:rsidR="00AC0D3E" w:rsidRPr="00A13C3E" w:rsidRDefault="00FB20F7" w:rsidP="00A04DBB">
            <w:pPr>
              <w:pStyle w:val="ListParagraph"/>
              <w:numPr>
                <w:ilvl w:val="0"/>
                <w:numId w:val="23"/>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rPr>
              <w:t>RCTs and meta-analyses have demonstrated short- and medium-term safety of statins in youth</w:t>
            </w:r>
            <w:r w:rsidR="00A1635D" w:rsidRPr="00A13C3E">
              <w:rPr>
                <w:rFonts w:ascii="Calibri" w:hAnsi="Calibri" w:cs="Calibri"/>
              </w:rPr>
              <w:t>.</w:t>
            </w:r>
            <w:r w:rsidR="00ED0D85">
              <w:rPr>
                <w:rFonts w:ascii="Calibri" w:hAnsi="Calibri" w:cs="Calibri"/>
                <w:vertAlign w:val="superscript"/>
              </w:rPr>
              <w:t>47</w:t>
            </w:r>
          </w:p>
          <w:p w14:paraId="121303A8" w14:textId="3AD16E54" w:rsidR="00A1635D" w:rsidRPr="00A13C3E" w:rsidRDefault="00FB20F7" w:rsidP="00A04DBB">
            <w:pPr>
              <w:pStyle w:val="ListParagraph"/>
              <w:numPr>
                <w:ilvl w:val="0"/>
                <w:numId w:val="23"/>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rPr>
              <w:t>There is no evidence use of statins increases the risk for cognitive dysfunction, cancer, cataracts, peripheral neuropathy, erectile dysfunction, or tendonitis and the risk of serious adverse effects is low</w:t>
            </w:r>
            <w:r w:rsidR="00A1635D" w:rsidRPr="00A13C3E">
              <w:rPr>
                <w:rFonts w:ascii="Calibri" w:hAnsi="Calibri" w:cs="Calibri"/>
              </w:rPr>
              <w:t>.</w:t>
            </w:r>
            <w:r w:rsidR="00ED0D85">
              <w:rPr>
                <w:rFonts w:ascii="Calibri" w:hAnsi="Calibri" w:cs="Calibri"/>
                <w:vertAlign w:val="superscript"/>
              </w:rPr>
              <w:t>45</w:t>
            </w:r>
            <w:r w:rsidR="00A1635D" w:rsidRPr="00A13C3E">
              <w:rPr>
                <w:rFonts w:ascii="Calibri" w:hAnsi="Calibri" w:cs="Calibri"/>
                <w:vertAlign w:val="superscript"/>
              </w:rPr>
              <w:t>,</w:t>
            </w:r>
            <w:r w:rsidR="00ED0D85">
              <w:rPr>
                <w:rFonts w:ascii="Calibri" w:hAnsi="Calibri" w:cs="Calibri"/>
                <w:vertAlign w:val="superscript"/>
              </w:rPr>
              <w:t>48</w:t>
            </w:r>
          </w:p>
          <w:p w14:paraId="1112DEBF" w14:textId="77777777" w:rsidR="00A1635D" w:rsidRPr="00A13C3E" w:rsidRDefault="00A1635D" w:rsidP="00A1635D">
            <w:pPr>
              <w:pBdr>
                <w:top w:val="nil"/>
                <w:left w:val="nil"/>
                <w:bottom w:val="nil"/>
                <w:right w:val="nil"/>
                <w:between w:val="nil"/>
              </w:pBdr>
              <w:rPr>
                <w:rFonts w:ascii="Calibri" w:hAnsi="Calibri" w:cs="Calibri"/>
                <w:color w:val="000000"/>
                <w:sz w:val="22"/>
                <w:szCs w:val="22"/>
              </w:rPr>
            </w:pPr>
          </w:p>
          <w:p w14:paraId="1CA3731C" w14:textId="4583BACF" w:rsidR="00A1635D" w:rsidRPr="00A13C3E" w:rsidRDefault="00A1635D" w:rsidP="00A1635D">
            <w:pPr>
              <w:rPr>
                <w:rFonts w:ascii="Calibri" w:hAnsi="Calibri" w:cs="Calibri"/>
                <w:sz w:val="22"/>
                <w:szCs w:val="22"/>
              </w:rPr>
            </w:pPr>
            <w:r w:rsidRPr="00A13C3E">
              <w:rPr>
                <w:rFonts w:ascii="Calibri" w:hAnsi="Calibri" w:cs="Calibri"/>
                <w:sz w:val="22"/>
                <w:szCs w:val="22"/>
              </w:rPr>
              <w:t>Evidence profiles for the following adverse effects were included in the evidence synthesis:</w:t>
            </w:r>
          </w:p>
          <w:p w14:paraId="1883D68C" w14:textId="77777777" w:rsidR="00A1635D" w:rsidRPr="00A13C3E" w:rsidRDefault="00A1635D" w:rsidP="00A1635D">
            <w:pPr>
              <w:rPr>
                <w:rFonts w:ascii="Calibri" w:hAnsi="Calibri" w:cs="Calibri"/>
                <w:sz w:val="22"/>
                <w:szCs w:val="22"/>
              </w:rPr>
            </w:pPr>
          </w:p>
          <w:p w14:paraId="7E800B22" w14:textId="3706D844" w:rsidR="00A1635D" w:rsidRPr="00A13C3E" w:rsidRDefault="00A1635D" w:rsidP="00A1635D">
            <w:pPr>
              <w:rPr>
                <w:rFonts w:ascii="Calibri" w:hAnsi="Calibri" w:cs="Calibri"/>
                <w:sz w:val="22"/>
                <w:szCs w:val="22"/>
              </w:rPr>
            </w:pPr>
            <w:r w:rsidRPr="00A13C3E">
              <w:rPr>
                <w:rFonts w:ascii="Calibri" w:hAnsi="Calibri" w:cs="Calibri"/>
                <w:sz w:val="22"/>
                <w:szCs w:val="22"/>
              </w:rPr>
              <w:t>Systematic Reviews/RCTs</w:t>
            </w:r>
          </w:p>
          <w:p w14:paraId="56DEB249" w14:textId="77777777" w:rsidR="00A1635D" w:rsidRPr="00A13C3E" w:rsidRDefault="00A1635D" w:rsidP="00A04DBB">
            <w:pPr>
              <w:pStyle w:val="ListParagraph"/>
              <w:numPr>
                <w:ilvl w:val="0"/>
                <w:numId w:val="24"/>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rPr>
              <w:t>Any adverse event (all AEs)</w:t>
            </w:r>
          </w:p>
          <w:p w14:paraId="70F54F57" w14:textId="77777777" w:rsidR="00A1635D" w:rsidRPr="00A13C3E" w:rsidRDefault="00A1635D" w:rsidP="00A04DBB">
            <w:pPr>
              <w:pStyle w:val="ListParagraph"/>
              <w:numPr>
                <w:ilvl w:val="0"/>
                <w:numId w:val="24"/>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rPr>
              <w:t>Discontinuation due to adverse events</w:t>
            </w:r>
          </w:p>
          <w:p w14:paraId="5FD8C15E" w14:textId="77777777" w:rsidR="00A1635D" w:rsidRPr="00A13C3E" w:rsidRDefault="00A1635D" w:rsidP="00A04DBB">
            <w:pPr>
              <w:pStyle w:val="ListParagraph"/>
              <w:numPr>
                <w:ilvl w:val="0"/>
                <w:numId w:val="24"/>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rPr>
              <w:t>Liver dysfunction (transaminase elevation)</w:t>
            </w:r>
          </w:p>
          <w:p w14:paraId="00F33815" w14:textId="77777777" w:rsidR="00A1635D" w:rsidRPr="00A13C3E" w:rsidRDefault="00A1635D" w:rsidP="00A04DBB">
            <w:pPr>
              <w:pStyle w:val="ListParagraph"/>
              <w:numPr>
                <w:ilvl w:val="0"/>
                <w:numId w:val="24"/>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rPr>
              <w:t>Myopathy (clinically defined)</w:t>
            </w:r>
          </w:p>
          <w:p w14:paraId="14890970" w14:textId="55217E32" w:rsidR="00A1635D" w:rsidRPr="00A13C3E" w:rsidRDefault="00A1635D" w:rsidP="00A04DBB">
            <w:pPr>
              <w:pStyle w:val="ListParagraph"/>
              <w:numPr>
                <w:ilvl w:val="0"/>
                <w:numId w:val="24"/>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rPr>
              <w:t>Myalgia (symptomatic muscle pain)</w:t>
            </w:r>
          </w:p>
          <w:p w14:paraId="3F2EC2EF" w14:textId="683BC9C7" w:rsidR="00A1635D" w:rsidRPr="00A13C3E" w:rsidRDefault="00A1635D" w:rsidP="00A04DBB">
            <w:pPr>
              <w:pStyle w:val="ListParagraph"/>
              <w:numPr>
                <w:ilvl w:val="0"/>
                <w:numId w:val="24"/>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rPr>
              <w:t>Pubertal development / maturation (Tanner stage progression)</w:t>
            </w:r>
          </w:p>
          <w:p w14:paraId="1CDB92ED" w14:textId="77777777" w:rsidR="00A1635D" w:rsidRPr="00A13C3E" w:rsidRDefault="00A1635D" w:rsidP="00A1635D">
            <w:pPr>
              <w:rPr>
                <w:rFonts w:ascii="Calibri" w:hAnsi="Calibri" w:cs="Calibri"/>
                <w:sz w:val="22"/>
                <w:szCs w:val="22"/>
              </w:rPr>
            </w:pPr>
          </w:p>
          <w:p w14:paraId="2EA04C37" w14:textId="77777777" w:rsidR="00A1635D" w:rsidRPr="00A13C3E" w:rsidRDefault="00A1635D" w:rsidP="00A1635D">
            <w:pPr>
              <w:rPr>
                <w:rFonts w:ascii="Calibri" w:hAnsi="Calibri" w:cs="Calibri"/>
                <w:sz w:val="22"/>
                <w:szCs w:val="22"/>
              </w:rPr>
            </w:pPr>
            <w:r w:rsidRPr="00A13C3E">
              <w:rPr>
                <w:rFonts w:ascii="Calibri" w:hAnsi="Calibri" w:cs="Calibri"/>
                <w:sz w:val="22"/>
                <w:szCs w:val="22"/>
              </w:rPr>
              <w:t>Cohort Studies</w:t>
            </w:r>
          </w:p>
          <w:p w14:paraId="5FEE019B" w14:textId="77777777" w:rsidR="00A1635D" w:rsidRPr="00A13C3E" w:rsidRDefault="00A1635D" w:rsidP="00A04DBB">
            <w:pPr>
              <w:pStyle w:val="ListParagraph"/>
              <w:numPr>
                <w:ilvl w:val="0"/>
                <w:numId w:val="25"/>
              </w:numPr>
              <w:spacing w:after="0"/>
              <w:rPr>
                <w:rFonts w:ascii="Calibri" w:hAnsi="Calibri" w:cs="Calibri"/>
              </w:rPr>
            </w:pPr>
            <w:r w:rsidRPr="00A13C3E">
              <w:rPr>
                <w:rFonts w:ascii="Calibri" w:hAnsi="Calibri" w:cs="Calibri"/>
              </w:rPr>
              <w:t>Serious non-cardiovascular adverse events related to statins</w:t>
            </w:r>
          </w:p>
          <w:p w14:paraId="4D46A74E" w14:textId="77777777" w:rsidR="00A1635D" w:rsidRPr="00A13C3E" w:rsidRDefault="00A1635D" w:rsidP="00A04DBB">
            <w:pPr>
              <w:pStyle w:val="ListParagraph"/>
              <w:numPr>
                <w:ilvl w:val="0"/>
                <w:numId w:val="25"/>
              </w:numPr>
              <w:spacing w:after="0"/>
              <w:rPr>
                <w:rFonts w:ascii="Calibri" w:hAnsi="Calibri" w:cs="Calibri"/>
              </w:rPr>
            </w:pPr>
            <w:r w:rsidRPr="00A13C3E">
              <w:rPr>
                <w:rFonts w:ascii="Calibri" w:hAnsi="Calibri" w:cs="Calibri"/>
              </w:rPr>
              <w:t>ALT level (continuous)</w:t>
            </w:r>
          </w:p>
          <w:p w14:paraId="7CBB28FE" w14:textId="77777777" w:rsidR="00A1635D" w:rsidRPr="00A13C3E" w:rsidRDefault="00A1635D" w:rsidP="00A04DBB">
            <w:pPr>
              <w:pStyle w:val="ListParagraph"/>
              <w:numPr>
                <w:ilvl w:val="0"/>
                <w:numId w:val="25"/>
              </w:numPr>
              <w:spacing w:after="0"/>
              <w:rPr>
                <w:rFonts w:ascii="Calibri" w:hAnsi="Calibri" w:cs="Calibri"/>
              </w:rPr>
            </w:pPr>
            <w:r w:rsidRPr="00A13C3E">
              <w:rPr>
                <w:rFonts w:ascii="Calibri" w:hAnsi="Calibri" w:cs="Calibri"/>
              </w:rPr>
              <w:t>High ALT ≥5× ULN</w:t>
            </w:r>
          </w:p>
          <w:p w14:paraId="558F5CF8" w14:textId="77777777" w:rsidR="00A1635D" w:rsidRPr="00A13C3E" w:rsidRDefault="00A1635D" w:rsidP="00A04DBB">
            <w:pPr>
              <w:pStyle w:val="ListParagraph"/>
              <w:numPr>
                <w:ilvl w:val="0"/>
                <w:numId w:val="25"/>
              </w:numPr>
              <w:spacing w:after="0"/>
              <w:rPr>
                <w:rFonts w:ascii="Calibri" w:hAnsi="Calibri" w:cs="Calibri"/>
              </w:rPr>
            </w:pPr>
            <w:r w:rsidRPr="00A13C3E">
              <w:rPr>
                <w:rFonts w:ascii="Calibri" w:hAnsi="Calibri" w:cs="Calibri"/>
              </w:rPr>
              <w:t>ALT change pre/post statin start</w:t>
            </w:r>
          </w:p>
          <w:p w14:paraId="6BE44F2F" w14:textId="77777777" w:rsidR="00A1635D" w:rsidRPr="00A13C3E" w:rsidRDefault="00A1635D" w:rsidP="00A04DBB">
            <w:pPr>
              <w:pStyle w:val="ListParagraph"/>
              <w:numPr>
                <w:ilvl w:val="0"/>
                <w:numId w:val="25"/>
              </w:numPr>
              <w:spacing w:after="0"/>
              <w:rPr>
                <w:rFonts w:ascii="Calibri" w:hAnsi="Calibri" w:cs="Calibri"/>
              </w:rPr>
            </w:pPr>
            <w:r w:rsidRPr="00A13C3E">
              <w:rPr>
                <w:rFonts w:ascii="Calibri" w:hAnsi="Calibri" w:cs="Calibri"/>
              </w:rPr>
              <w:t>Clinically significant hepatotoxicity</w:t>
            </w:r>
          </w:p>
          <w:p w14:paraId="1301CE8F" w14:textId="77777777" w:rsidR="00A1635D" w:rsidRPr="00A13C3E" w:rsidRDefault="00A1635D" w:rsidP="00A04DBB">
            <w:pPr>
              <w:pStyle w:val="ListParagraph"/>
              <w:numPr>
                <w:ilvl w:val="0"/>
                <w:numId w:val="25"/>
              </w:numPr>
              <w:spacing w:after="0"/>
              <w:rPr>
                <w:rFonts w:ascii="Calibri" w:hAnsi="Calibri" w:cs="Calibri"/>
              </w:rPr>
            </w:pPr>
            <w:r w:rsidRPr="00A13C3E">
              <w:rPr>
                <w:rFonts w:ascii="Calibri" w:hAnsi="Calibri" w:cs="Calibri"/>
              </w:rPr>
              <w:t>Elevated CK &gt; ULN</w:t>
            </w:r>
          </w:p>
          <w:p w14:paraId="36995D5C" w14:textId="77777777" w:rsidR="00A1635D" w:rsidRPr="00A13C3E" w:rsidRDefault="00A1635D" w:rsidP="00A04DBB">
            <w:pPr>
              <w:pStyle w:val="ListParagraph"/>
              <w:numPr>
                <w:ilvl w:val="0"/>
                <w:numId w:val="25"/>
              </w:numPr>
              <w:spacing w:after="0"/>
              <w:rPr>
                <w:rFonts w:ascii="Calibri" w:hAnsi="Calibri" w:cs="Calibri"/>
              </w:rPr>
            </w:pPr>
            <w:r w:rsidRPr="00A13C3E">
              <w:rPr>
                <w:rFonts w:ascii="Calibri" w:hAnsi="Calibri" w:cs="Calibri"/>
              </w:rPr>
              <w:t>CK &gt;3× ULN</w:t>
            </w:r>
          </w:p>
          <w:p w14:paraId="3C0AD5B3" w14:textId="77777777" w:rsidR="00A1635D" w:rsidRPr="00A13C3E" w:rsidRDefault="00A1635D" w:rsidP="00A04DBB">
            <w:pPr>
              <w:pStyle w:val="ListParagraph"/>
              <w:numPr>
                <w:ilvl w:val="0"/>
                <w:numId w:val="25"/>
              </w:numPr>
              <w:spacing w:after="0"/>
              <w:rPr>
                <w:rFonts w:ascii="Calibri" w:hAnsi="Calibri" w:cs="Calibri"/>
              </w:rPr>
            </w:pPr>
            <w:r w:rsidRPr="00A13C3E">
              <w:rPr>
                <w:rFonts w:ascii="Calibri" w:hAnsi="Calibri" w:cs="Calibri"/>
              </w:rPr>
              <w:t>CK &gt;10× ULN</w:t>
            </w:r>
          </w:p>
          <w:p w14:paraId="1CD47D9B" w14:textId="77777777" w:rsidR="00A1635D" w:rsidRPr="00A13C3E" w:rsidRDefault="00A1635D" w:rsidP="00A04DBB">
            <w:pPr>
              <w:pStyle w:val="ListParagraph"/>
              <w:numPr>
                <w:ilvl w:val="0"/>
                <w:numId w:val="25"/>
              </w:numPr>
              <w:spacing w:after="0"/>
              <w:rPr>
                <w:rFonts w:ascii="Calibri" w:hAnsi="Calibri" w:cs="Calibri"/>
              </w:rPr>
            </w:pPr>
            <w:r w:rsidRPr="00A13C3E">
              <w:rPr>
                <w:rFonts w:ascii="Calibri" w:hAnsi="Calibri" w:cs="Calibri"/>
              </w:rPr>
              <w:t>Symptomatic myalgia</w:t>
            </w:r>
          </w:p>
          <w:p w14:paraId="33B9E998" w14:textId="77777777" w:rsidR="00A1635D" w:rsidRPr="00A13C3E" w:rsidRDefault="00A1635D" w:rsidP="00A04DBB">
            <w:pPr>
              <w:pStyle w:val="ListParagraph"/>
              <w:numPr>
                <w:ilvl w:val="0"/>
                <w:numId w:val="25"/>
              </w:numPr>
              <w:spacing w:after="0"/>
              <w:rPr>
                <w:rFonts w:ascii="Calibri" w:hAnsi="Calibri" w:cs="Calibri"/>
              </w:rPr>
            </w:pPr>
            <w:r w:rsidRPr="00A13C3E">
              <w:rPr>
                <w:rFonts w:ascii="Calibri" w:hAnsi="Calibri" w:cs="Calibri"/>
              </w:rPr>
              <w:lastRenderedPageBreak/>
              <w:t>Rhabdomyolysis</w:t>
            </w:r>
          </w:p>
          <w:p w14:paraId="09355AA0" w14:textId="77777777" w:rsidR="00A1635D" w:rsidRPr="00A13C3E" w:rsidRDefault="00A1635D" w:rsidP="00A04DBB">
            <w:pPr>
              <w:pStyle w:val="ListParagraph"/>
              <w:numPr>
                <w:ilvl w:val="0"/>
                <w:numId w:val="25"/>
              </w:numPr>
              <w:spacing w:after="0"/>
              <w:rPr>
                <w:rFonts w:ascii="Calibri" w:hAnsi="Calibri" w:cs="Calibri"/>
              </w:rPr>
            </w:pPr>
            <w:r w:rsidRPr="00A13C3E">
              <w:rPr>
                <w:rFonts w:ascii="Calibri" w:hAnsi="Calibri" w:cs="Calibri"/>
              </w:rPr>
              <w:t>Liver enzyme elevation (&gt;3× ULN, AST or ALT)</w:t>
            </w:r>
          </w:p>
          <w:p w14:paraId="5D13B05D" w14:textId="77777777" w:rsidR="00A1635D" w:rsidRPr="00A13C3E" w:rsidRDefault="00A1635D" w:rsidP="00A04DBB">
            <w:pPr>
              <w:pStyle w:val="ListParagraph"/>
              <w:numPr>
                <w:ilvl w:val="0"/>
                <w:numId w:val="25"/>
              </w:numPr>
              <w:spacing w:after="0"/>
              <w:rPr>
                <w:rFonts w:ascii="Calibri" w:hAnsi="Calibri" w:cs="Calibri"/>
              </w:rPr>
            </w:pPr>
            <w:r w:rsidRPr="00A13C3E">
              <w:rPr>
                <w:rFonts w:ascii="Calibri" w:hAnsi="Calibri" w:cs="Calibri"/>
              </w:rPr>
              <w:t>Myopathy / CK elevation (&gt;10× ULN)</w:t>
            </w:r>
          </w:p>
          <w:p w14:paraId="5D705805" w14:textId="77777777" w:rsidR="00A1635D" w:rsidRPr="00A13C3E" w:rsidRDefault="00A1635D" w:rsidP="00A04DBB">
            <w:pPr>
              <w:pStyle w:val="ListParagraph"/>
              <w:numPr>
                <w:ilvl w:val="0"/>
                <w:numId w:val="25"/>
              </w:numPr>
              <w:spacing w:after="0"/>
              <w:rPr>
                <w:rFonts w:ascii="Calibri" w:hAnsi="Calibri" w:cs="Calibri"/>
              </w:rPr>
            </w:pPr>
            <w:r w:rsidRPr="00A13C3E">
              <w:rPr>
                <w:rFonts w:ascii="Calibri" w:hAnsi="Calibri" w:cs="Calibri"/>
              </w:rPr>
              <w:t>Growth and pubertal development</w:t>
            </w:r>
          </w:p>
          <w:p w14:paraId="629469A3" w14:textId="77777777" w:rsidR="00A1635D" w:rsidRPr="00A13C3E" w:rsidRDefault="00A1635D" w:rsidP="00A04DBB">
            <w:pPr>
              <w:pStyle w:val="ListParagraph"/>
              <w:numPr>
                <w:ilvl w:val="0"/>
                <w:numId w:val="25"/>
              </w:numPr>
              <w:spacing w:after="0"/>
              <w:rPr>
                <w:rFonts w:ascii="Calibri" w:hAnsi="Calibri" w:cs="Calibri"/>
              </w:rPr>
            </w:pPr>
            <w:r w:rsidRPr="00A13C3E">
              <w:rPr>
                <w:rFonts w:ascii="Calibri" w:hAnsi="Calibri" w:cs="Calibri"/>
              </w:rPr>
              <w:t>Any adverse event leading to discontinuation</w:t>
            </w:r>
          </w:p>
          <w:p w14:paraId="203931A5" w14:textId="32B59BBF" w:rsidR="00A1635D" w:rsidRPr="00A13C3E" w:rsidRDefault="00A1635D" w:rsidP="00A1635D">
            <w:pPr>
              <w:rPr>
                <w:rFonts w:ascii="Calibri" w:hAnsi="Calibri" w:cs="Calibri"/>
                <w:sz w:val="22"/>
                <w:szCs w:val="22"/>
              </w:rPr>
            </w:pPr>
          </w:p>
        </w:tc>
      </w:tr>
    </w:tbl>
    <w:p w14:paraId="4C387ECF" w14:textId="77777777" w:rsidR="005C7975" w:rsidRPr="00A13C3E" w:rsidRDefault="005C7975" w:rsidP="00236AFD">
      <w:pPr>
        <w:rPr>
          <w:rFonts w:ascii="Calibri" w:hAnsi="Calibri" w:cs="Calibri"/>
          <w:sz w:val="22"/>
          <w:szCs w:val="22"/>
        </w:rPr>
      </w:pPr>
    </w:p>
    <w:p w14:paraId="4B4B54DE" w14:textId="37FD581F" w:rsidR="00392CF7" w:rsidRPr="00A13C3E" w:rsidRDefault="00392CF7" w:rsidP="00A1635D">
      <w:pPr>
        <w:rPr>
          <w:rFonts w:ascii="Calibri" w:hAnsi="Calibri" w:cs="Calibri"/>
          <w:sz w:val="22"/>
          <w:szCs w:val="22"/>
        </w:rPr>
      </w:pPr>
      <w:r w:rsidRPr="00A13C3E">
        <w:rPr>
          <w:rFonts w:ascii="Calibri" w:hAnsi="Calibri" w:cs="Calibri"/>
          <w:sz w:val="22"/>
          <w:szCs w:val="22"/>
        </w:rPr>
        <w:br w:type="page"/>
      </w:r>
    </w:p>
    <w:tbl>
      <w:tblPr>
        <w:tblW w:w="15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5"/>
        <w:gridCol w:w="2290"/>
        <w:gridCol w:w="12330"/>
      </w:tblGrid>
      <w:tr w:rsidR="000068E0" w:rsidRPr="00A13C3E" w14:paraId="4678B5BE" w14:textId="77777777" w:rsidTr="004C668C">
        <w:trPr>
          <w:trHeight w:val="300"/>
        </w:trPr>
        <w:tc>
          <w:tcPr>
            <w:tcW w:w="675" w:type="dxa"/>
          </w:tcPr>
          <w:p w14:paraId="495AAF25" w14:textId="77777777" w:rsidR="000068E0" w:rsidRPr="00A13C3E" w:rsidRDefault="000068E0" w:rsidP="004C668C">
            <w:pPr>
              <w:rPr>
                <w:rFonts w:ascii="Calibri" w:hAnsi="Calibri" w:cs="Calibri"/>
                <w:b/>
                <w:bCs/>
                <w:sz w:val="22"/>
                <w:szCs w:val="22"/>
              </w:rPr>
            </w:pPr>
            <w:r w:rsidRPr="00A13C3E">
              <w:rPr>
                <w:rFonts w:ascii="Calibri" w:hAnsi="Calibri" w:cs="Calibri"/>
                <w:b/>
                <w:bCs/>
                <w:sz w:val="22"/>
                <w:szCs w:val="22"/>
              </w:rPr>
              <w:lastRenderedPageBreak/>
              <w:t>4.1</w:t>
            </w:r>
          </w:p>
        </w:tc>
        <w:tc>
          <w:tcPr>
            <w:tcW w:w="14620" w:type="dxa"/>
            <w:gridSpan w:val="2"/>
          </w:tcPr>
          <w:p w14:paraId="36FDECF8" w14:textId="77777777" w:rsidR="000068E0" w:rsidRPr="00A13C3E" w:rsidRDefault="000068E0" w:rsidP="004C668C">
            <w:pPr>
              <w:rPr>
                <w:rFonts w:ascii="Calibri" w:hAnsi="Calibri" w:cs="Calibri"/>
                <w:b/>
                <w:bCs/>
                <w:sz w:val="22"/>
                <w:szCs w:val="22"/>
              </w:rPr>
            </w:pPr>
            <w:r w:rsidRPr="00A13C3E">
              <w:rPr>
                <w:rFonts w:ascii="Calibri" w:hAnsi="Calibri" w:cs="Calibri"/>
                <w:b/>
                <w:bCs/>
                <w:sz w:val="22"/>
                <w:szCs w:val="22"/>
              </w:rPr>
              <w:t>Certainty of Evidence: Efficacy for Statin Therapy</w:t>
            </w:r>
          </w:p>
        </w:tc>
      </w:tr>
      <w:tr w:rsidR="000068E0" w:rsidRPr="00A13C3E" w14:paraId="160FBFA3" w14:textId="77777777" w:rsidTr="004C668C">
        <w:trPr>
          <w:trHeight w:val="300"/>
        </w:trPr>
        <w:tc>
          <w:tcPr>
            <w:tcW w:w="675" w:type="dxa"/>
          </w:tcPr>
          <w:p w14:paraId="1FE11716" w14:textId="77777777" w:rsidR="000068E0" w:rsidRPr="00A13C3E" w:rsidRDefault="000068E0" w:rsidP="004C668C">
            <w:pPr>
              <w:rPr>
                <w:rFonts w:ascii="Calibri" w:hAnsi="Calibri" w:cs="Calibri"/>
                <w:b/>
                <w:bCs/>
                <w:sz w:val="22"/>
                <w:szCs w:val="22"/>
              </w:rPr>
            </w:pPr>
          </w:p>
        </w:tc>
        <w:tc>
          <w:tcPr>
            <w:tcW w:w="2290" w:type="dxa"/>
          </w:tcPr>
          <w:p w14:paraId="193F7166" w14:textId="77777777" w:rsidR="000068E0" w:rsidRPr="00A13C3E" w:rsidRDefault="000068E0" w:rsidP="004C668C">
            <w:pPr>
              <w:rPr>
                <w:rFonts w:ascii="Calibri" w:hAnsi="Calibri" w:cs="Calibri"/>
                <w:b/>
                <w:bCs/>
                <w:sz w:val="22"/>
                <w:szCs w:val="22"/>
              </w:rPr>
            </w:pPr>
            <w:r w:rsidRPr="00A13C3E">
              <w:rPr>
                <w:rFonts w:ascii="Calibri" w:hAnsi="Calibri" w:cs="Calibri"/>
                <w:b/>
                <w:bCs/>
                <w:sz w:val="22"/>
                <w:szCs w:val="22"/>
              </w:rPr>
              <w:t>JUDGEMENT</w:t>
            </w:r>
          </w:p>
        </w:tc>
        <w:tc>
          <w:tcPr>
            <w:tcW w:w="12330" w:type="dxa"/>
          </w:tcPr>
          <w:p w14:paraId="31EE17B1" w14:textId="77777777" w:rsidR="000068E0" w:rsidRPr="00A13C3E" w:rsidRDefault="000068E0" w:rsidP="004C668C">
            <w:pPr>
              <w:rPr>
                <w:rFonts w:ascii="Calibri" w:hAnsi="Calibri" w:cs="Calibri"/>
                <w:b/>
                <w:bCs/>
                <w:sz w:val="22"/>
                <w:szCs w:val="22"/>
              </w:rPr>
            </w:pPr>
            <w:r w:rsidRPr="00A13C3E">
              <w:rPr>
                <w:rFonts w:ascii="Calibri" w:hAnsi="Calibri" w:cs="Calibri"/>
                <w:b/>
                <w:bCs/>
                <w:sz w:val="22"/>
                <w:szCs w:val="22"/>
              </w:rPr>
              <w:t>RESEARCH EVIDENCE</w:t>
            </w:r>
          </w:p>
        </w:tc>
      </w:tr>
      <w:tr w:rsidR="000068E0" w:rsidRPr="00A13C3E" w14:paraId="1CB8526F" w14:textId="77777777" w:rsidTr="004C668C">
        <w:trPr>
          <w:trHeight w:val="61"/>
        </w:trPr>
        <w:tc>
          <w:tcPr>
            <w:tcW w:w="675" w:type="dxa"/>
          </w:tcPr>
          <w:p w14:paraId="75379DFD" w14:textId="77777777" w:rsidR="000068E0" w:rsidRPr="00A13C3E" w:rsidRDefault="000068E0" w:rsidP="004C668C">
            <w:pPr>
              <w:rPr>
                <w:rFonts w:ascii="Calibri" w:hAnsi="Calibri" w:cs="Calibri"/>
                <w:sz w:val="22"/>
                <w:szCs w:val="22"/>
              </w:rPr>
            </w:pPr>
          </w:p>
        </w:tc>
        <w:tc>
          <w:tcPr>
            <w:tcW w:w="2290" w:type="dxa"/>
          </w:tcPr>
          <w:p w14:paraId="71B4E194" w14:textId="77777777" w:rsidR="000068E0" w:rsidRPr="00A13C3E" w:rsidRDefault="000068E0" w:rsidP="00A04DBB">
            <w:pPr>
              <w:numPr>
                <w:ilvl w:val="0"/>
                <w:numId w:val="17"/>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Very Low</w:t>
            </w:r>
          </w:p>
          <w:p w14:paraId="433ECF8B" w14:textId="77777777" w:rsidR="000068E0" w:rsidRPr="00A13C3E" w:rsidRDefault="000068E0" w:rsidP="00A04DBB">
            <w:pPr>
              <w:numPr>
                <w:ilvl w:val="0"/>
                <w:numId w:val="17"/>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 xml:space="preserve">Low </w:t>
            </w:r>
          </w:p>
          <w:p w14:paraId="5BACED2C" w14:textId="77777777" w:rsidR="000068E0" w:rsidRPr="00A13C3E" w:rsidRDefault="000068E0" w:rsidP="00A04DBB">
            <w:pPr>
              <w:numPr>
                <w:ilvl w:val="0"/>
                <w:numId w:val="17"/>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Moderate</w:t>
            </w:r>
          </w:p>
          <w:p w14:paraId="14139D7C" w14:textId="77777777" w:rsidR="000068E0" w:rsidRPr="00A13C3E" w:rsidRDefault="000068E0" w:rsidP="00A04DBB">
            <w:pPr>
              <w:numPr>
                <w:ilvl w:val="0"/>
                <w:numId w:val="10"/>
              </w:numPr>
              <w:pBdr>
                <w:top w:val="nil"/>
                <w:left w:val="nil"/>
                <w:bottom w:val="nil"/>
                <w:right w:val="nil"/>
                <w:between w:val="nil"/>
              </w:pBdr>
              <w:rPr>
                <w:rFonts w:ascii="Calibri" w:hAnsi="Calibri" w:cs="Calibri"/>
                <w:b/>
                <w:bCs/>
                <w:color w:val="000000"/>
                <w:sz w:val="22"/>
                <w:szCs w:val="22"/>
              </w:rPr>
            </w:pPr>
            <w:r w:rsidRPr="00A13C3E">
              <w:rPr>
                <w:rFonts w:ascii="Calibri" w:hAnsi="Calibri" w:cs="Calibri"/>
                <w:b/>
                <w:bCs/>
                <w:color w:val="000000"/>
                <w:sz w:val="22"/>
                <w:szCs w:val="22"/>
              </w:rPr>
              <w:t>High (Efficacy for statins in adults with or without established CVD)</w:t>
            </w:r>
          </w:p>
          <w:p w14:paraId="4F8D521F" w14:textId="77777777" w:rsidR="000068E0" w:rsidRPr="00A13C3E" w:rsidRDefault="000068E0" w:rsidP="00A04DBB">
            <w:pPr>
              <w:numPr>
                <w:ilvl w:val="0"/>
                <w:numId w:val="17"/>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No included studies</w:t>
            </w:r>
          </w:p>
          <w:p w14:paraId="7B945250" w14:textId="77777777" w:rsidR="000068E0" w:rsidRPr="00A13C3E" w:rsidRDefault="000068E0" w:rsidP="004C668C">
            <w:pPr>
              <w:pBdr>
                <w:top w:val="nil"/>
                <w:left w:val="nil"/>
                <w:bottom w:val="nil"/>
                <w:right w:val="nil"/>
                <w:between w:val="nil"/>
              </w:pBdr>
              <w:ind w:left="360"/>
              <w:rPr>
                <w:rFonts w:ascii="Calibri" w:hAnsi="Calibri" w:cs="Calibri"/>
                <w:b/>
                <w:bCs/>
                <w:color w:val="000000"/>
                <w:sz w:val="22"/>
                <w:szCs w:val="22"/>
              </w:rPr>
            </w:pPr>
          </w:p>
          <w:p w14:paraId="0426CC37" w14:textId="77777777" w:rsidR="000068E0" w:rsidRPr="00A13C3E" w:rsidRDefault="000068E0" w:rsidP="004C668C">
            <w:pPr>
              <w:rPr>
                <w:rFonts w:ascii="Calibri" w:hAnsi="Calibri" w:cs="Calibri"/>
                <w:b/>
                <w:bCs/>
                <w:sz w:val="22"/>
                <w:szCs w:val="22"/>
              </w:rPr>
            </w:pPr>
          </w:p>
          <w:p w14:paraId="5F7504EA" w14:textId="77777777" w:rsidR="000068E0" w:rsidRPr="00A13C3E" w:rsidRDefault="000068E0" w:rsidP="004C668C">
            <w:pPr>
              <w:rPr>
                <w:rFonts w:ascii="Calibri" w:hAnsi="Calibri" w:cs="Calibri"/>
                <w:b/>
                <w:bCs/>
                <w:sz w:val="22"/>
                <w:szCs w:val="22"/>
              </w:rPr>
            </w:pPr>
          </w:p>
          <w:p w14:paraId="274A61EC" w14:textId="77777777" w:rsidR="000068E0" w:rsidRPr="00A13C3E" w:rsidRDefault="000068E0" w:rsidP="004C668C">
            <w:pPr>
              <w:rPr>
                <w:rFonts w:ascii="Calibri" w:hAnsi="Calibri" w:cs="Calibri"/>
                <w:b/>
                <w:bCs/>
                <w:sz w:val="22"/>
                <w:szCs w:val="22"/>
              </w:rPr>
            </w:pPr>
          </w:p>
          <w:p w14:paraId="6B9B5733" w14:textId="77777777" w:rsidR="000068E0" w:rsidRPr="00A13C3E" w:rsidRDefault="000068E0" w:rsidP="004C668C">
            <w:pPr>
              <w:rPr>
                <w:rFonts w:ascii="Calibri" w:hAnsi="Calibri" w:cs="Calibri"/>
                <w:b/>
                <w:bCs/>
                <w:sz w:val="22"/>
                <w:szCs w:val="22"/>
              </w:rPr>
            </w:pPr>
          </w:p>
          <w:p w14:paraId="416D2FC5" w14:textId="77777777" w:rsidR="000068E0" w:rsidRPr="00A13C3E" w:rsidRDefault="000068E0" w:rsidP="004C668C">
            <w:pPr>
              <w:rPr>
                <w:rFonts w:ascii="Calibri" w:hAnsi="Calibri" w:cs="Calibri"/>
                <w:b/>
                <w:bCs/>
                <w:sz w:val="22"/>
                <w:szCs w:val="22"/>
              </w:rPr>
            </w:pPr>
          </w:p>
          <w:p w14:paraId="14CE7628" w14:textId="77777777" w:rsidR="000068E0" w:rsidRPr="00A13C3E" w:rsidRDefault="000068E0" w:rsidP="004C668C">
            <w:pPr>
              <w:rPr>
                <w:rFonts w:ascii="Calibri" w:hAnsi="Calibri" w:cs="Calibri"/>
                <w:b/>
                <w:bCs/>
                <w:sz w:val="22"/>
                <w:szCs w:val="22"/>
              </w:rPr>
            </w:pPr>
          </w:p>
          <w:p w14:paraId="4F978AFC" w14:textId="77777777" w:rsidR="000068E0" w:rsidRPr="00A13C3E" w:rsidRDefault="000068E0" w:rsidP="004C668C">
            <w:pPr>
              <w:rPr>
                <w:rFonts w:ascii="Calibri" w:hAnsi="Calibri" w:cs="Calibri"/>
                <w:b/>
                <w:bCs/>
                <w:sz w:val="22"/>
                <w:szCs w:val="22"/>
              </w:rPr>
            </w:pPr>
          </w:p>
          <w:p w14:paraId="03BBD711" w14:textId="77777777" w:rsidR="000068E0" w:rsidRPr="00A13C3E" w:rsidRDefault="000068E0" w:rsidP="004C668C">
            <w:pPr>
              <w:rPr>
                <w:rFonts w:ascii="Calibri" w:hAnsi="Calibri" w:cs="Calibri"/>
                <w:b/>
                <w:bCs/>
                <w:sz w:val="22"/>
                <w:szCs w:val="22"/>
              </w:rPr>
            </w:pPr>
          </w:p>
          <w:p w14:paraId="583661C5" w14:textId="77777777" w:rsidR="000068E0" w:rsidRPr="00A13C3E" w:rsidRDefault="000068E0" w:rsidP="004C668C">
            <w:pPr>
              <w:rPr>
                <w:rFonts w:ascii="Calibri" w:hAnsi="Calibri" w:cs="Calibri"/>
                <w:b/>
                <w:bCs/>
                <w:sz w:val="22"/>
                <w:szCs w:val="22"/>
              </w:rPr>
            </w:pPr>
          </w:p>
          <w:p w14:paraId="39519E0E" w14:textId="77777777" w:rsidR="000068E0" w:rsidRPr="00A13C3E" w:rsidRDefault="000068E0" w:rsidP="004C668C">
            <w:pPr>
              <w:rPr>
                <w:rFonts w:ascii="Calibri" w:hAnsi="Calibri" w:cs="Calibri"/>
                <w:b/>
                <w:bCs/>
                <w:sz w:val="22"/>
                <w:szCs w:val="22"/>
              </w:rPr>
            </w:pPr>
          </w:p>
          <w:p w14:paraId="0B29509D" w14:textId="77777777" w:rsidR="000068E0" w:rsidRPr="00A13C3E" w:rsidRDefault="000068E0" w:rsidP="004C668C">
            <w:pPr>
              <w:rPr>
                <w:rFonts w:ascii="Calibri" w:hAnsi="Calibri" w:cs="Calibri"/>
                <w:b/>
                <w:bCs/>
                <w:sz w:val="22"/>
                <w:szCs w:val="22"/>
              </w:rPr>
            </w:pPr>
          </w:p>
          <w:p w14:paraId="4B063C20" w14:textId="77777777" w:rsidR="000068E0" w:rsidRPr="00A13C3E" w:rsidRDefault="000068E0" w:rsidP="004C668C">
            <w:pPr>
              <w:rPr>
                <w:rFonts w:ascii="Calibri" w:hAnsi="Calibri" w:cs="Calibri"/>
                <w:b/>
                <w:bCs/>
                <w:sz w:val="22"/>
                <w:szCs w:val="22"/>
              </w:rPr>
            </w:pPr>
          </w:p>
          <w:p w14:paraId="493D6E18" w14:textId="77777777" w:rsidR="000068E0" w:rsidRPr="00A13C3E" w:rsidRDefault="000068E0" w:rsidP="004C668C">
            <w:pPr>
              <w:rPr>
                <w:rFonts w:ascii="Calibri" w:hAnsi="Calibri" w:cs="Calibri"/>
                <w:b/>
                <w:bCs/>
                <w:sz w:val="22"/>
                <w:szCs w:val="22"/>
              </w:rPr>
            </w:pPr>
          </w:p>
          <w:p w14:paraId="54B559B9" w14:textId="77777777" w:rsidR="000068E0" w:rsidRPr="00A13C3E" w:rsidRDefault="000068E0" w:rsidP="004C668C">
            <w:pPr>
              <w:rPr>
                <w:rFonts w:ascii="Calibri" w:hAnsi="Calibri" w:cs="Calibri"/>
                <w:sz w:val="22"/>
                <w:szCs w:val="22"/>
              </w:rPr>
            </w:pPr>
          </w:p>
        </w:tc>
        <w:tc>
          <w:tcPr>
            <w:tcW w:w="12330" w:type="dxa"/>
          </w:tcPr>
          <w:p w14:paraId="4C3FE13A" w14:textId="77777777" w:rsidR="000068E0" w:rsidRPr="00A13C3E" w:rsidRDefault="000068E0" w:rsidP="00A04DBB">
            <w:pPr>
              <w:pStyle w:val="ListParagraph"/>
              <w:numPr>
                <w:ilvl w:val="0"/>
                <w:numId w:val="26"/>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color w:val="000000"/>
              </w:rPr>
              <w:t>Source guidelines have graded the certainty of the evidence for efficacy of statins for primary prevention of cardiovascular disease</w:t>
            </w:r>
          </w:p>
          <w:p w14:paraId="49B051CD" w14:textId="77777777" w:rsidR="000068E0" w:rsidRPr="00A13C3E" w:rsidRDefault="000068E0" w:rsidP="00A04DBB">
            <w:pPr>
              <w:pStyle w:val="ListParagraph"/>
              <w:numPr>
                <w:ilvl w:val="0"/>
                <w:numId w:val="26"/>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color w:val="000000"/>
              </w:rPr>
              <w:t>For the purpose of our guideline, data were extracted for the following groups:</w:t>
            </w:r>
          </w:p>
          <w:p w14:paraId="0C3EF640" w14:textId="77777777" w:rsidR="000068E0" w:rsidRPr="00A13C3E" w:rsidRDefault="000068E0" w:rsidP="00A04DBB">
            <w:pPr>
              <w:pStyle w:val="ListParagraph"/>
              <w:numPr>
                <w:ilvl w:val="0"/>
                <w:numId w:val="27"/>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color w:val="000000"/>
              </w:rPr>
              <w:t>Trials of statins in adults with established cardiovascular disease</w:t>
            </w:r>
          </w:p>
          <w:p w14:paraId="6679A161" w14:textId="77777777" w:rsidR="000068E0" w:rsidRPr="00A13C3E" w:rsidRDefault="000068E0" w:rsidP="00A04DBB">
            <w:pPr>
              <w:pStyle w:val="ListParagraph"/>
              <w:numPr>
                <w:ilvl w:val="0"/>
                <w:numId w:val="27"/>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color w:val="000000"/>
              </w:rPr>
              <w:t>Trials of statins for primary prevention (without established cardiovascular disease)</w:t>
            </w:r>
          </w:p>
          <w:p w14:paraId="633105EA" w14:textId="77777777" w:rsidR="000068E0" w:rsidRPr="00A13C3E" w:rsidRDefault="000068E0" w:rsidP="00A04DBB">
            <w:pPr>
              <w:pStyle w:val="ListParagraph"/>
              <w:numPr>
                <w:ilvl w:val="0"/>
                <w:numId w:val="28"/>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color w:val="000000"/>
              </w:rPr>
              <w:t>Data was extracted for trials of moderate intensity statins compared to placebo only</w:t>
            </w:r>
          </w:p>
          <w:p w14:paraId="6ABCCFA0" w14:textId="77777777" w:rsidR="000068E0" w:rsidRPr="00A13C3E" w:rsidRDefault="000068E0" w:rsidP="004C668C">
            <w:pPr>
              <w:pBdr>
                <w:top w:val="nil"/>
                <w:left w:val="nil"/>
                <w:bottom w:val="nil"/>
                <w:right w:val="nil"/>
                <w:between w:val="nil"/>
              </w:pBdr>
              <w:rPr>
                <w:rFonts w:ascii="Calibri" w:hAnsi="Calibri" w:cs="Calibri"/>
                <w:color w:val="000000"/>
                <w:sz w:val="22"/>
                <w:szCs w:val="22"/>
              </w:rPr>
            </w:pPr>
          </w:p>
          <w:p w14:paraId="6876235C" w14:textId="03164070" w:rsidR="000068E0" w:rsidRPr="00A13C3E" w:rsidRDefault="000068E0" w:rsidP="004C668C">
            <w:pPr>
              <w:rPr>
                <w:rFonts w:ascii="Calibri" w:hAnsi="Calibri" w:cs="Calibri"/>
                <w:b/>
                <w:bCs/>
                <w:sz w:val="22"/>
                <w:szCs w:val="22"/>
              </w:rPr>
            </w:pPr>
            <w:r w:rsidRPr="00A13C3E">
              <w:rPr>
                <w:rFonts w:ascii="Calibri" w:hAnsi="Calibri" w:cs="Calibri"/>
                <w:b/>
                <w:bCs/>
                <w:sz w:val="22"/>
                <w:szCs w:val="22"/>
              </w:rPr>
              <w:t xml:space="preserve">Efficacy for statins (moderate intensity) versus placebo in adults with or without established </w:t>
            </w:r>
            <w:r w:rsidRPr="00A13C3E">
              <w:rPr>
                <w:rFonts w:ascii="Calibri" w:hAnsi="Calibri" w:cs="Calibri"/>
                <w:b/>
                <w:bCs/>
                <w:color w:val="000000"/>
                <w:sz w:val="22"/>
                <w:szCs w:val="22"/>
              </w:rPr>
              <w:t>cardiovascular disease</w:t>
            </w:r>
            <w:r w:rsidRPr="00A13C3E">
              <w:rPr>
                <w:rFonts w:ascii="Calibri" w:hAnsi="Calibri" w:cs="Calibri"/>
                <w:b/>
                <w:bCs/>
                <w:sz w:val="22"/>
                <w:szCs w:val="22"/>
              </w:rPr>
              <w:t xml:space="preserve"> (High Certainty)</w:t>
            </w:r>
            <w:r w:rsidR="00494C62" w:rsidRPr="00A13C3E">
              <w:rPr>
                <w:rFonts w:ascii="Calibri" w:hAnsi="Calibri" w:cs="Calibri"/>
                <w:b/>
                <w:bCs/>
                <w:sz w:val="22"/>
                <w:szCs w:val="22"/>
                <w:vertAlign w:val="superscript"/>
              </w:rPr>
              <w:t>5</w:t>
            </w:r>
          </w:p>
          <w:tbl>
            <w:tblPr>
              <w:tblW w:w="110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3"/>
              <w:gridCol w:w="1469"/>
              <w:gridCol w:w="1539"/>
              <w:gridCol w:w="1646"/>
              <w:gridCol w:w="1480"/>
              <w:gridCol w:w="1242"/>
              <w:gridCol w:w="2542"/>
            </w:tblGrid>
            <w:tr w:rsidR="000068E0" w:rsidRPr="00A13C3E" w14:paraId="452C245E" w14:textId="77777777" w:rsidTr="004C668C">
              <w:trPr>
                <w:trHeight w:val="300"/>
              </w:trPr>
              <w:tc>
                <w:tcPr>
                  <w:tcW w:w="11041" w:type="dxa"/>
                  <w:gridSpan w:val="7"/>
                </w:tcPr>
                <w:p w14:paraId="17377264" w14:textId="64F84DA4" w:rsidR="000068E0" w:rsidRPr="00A13C3E" w:rsidRDefault="000068E0" w:rsidP="004C668C">
                  <w:pPr>
                    <w:rPr>
                      <w:rFonts w:ascii="Calibri" w:hAnsi="Calibri" w:cs="Calibri"/>
                      <w:b/>
                      <w:bCs/>
                      <w:sz w:val="18"/>
                      <w:szCs w:val="18"/>
                    </w:rPr>
                  </w:pPr>
                  <w:r w:rsidRPr="00A13C3E">
                    <w:rPr>
                      <w:rFonts w:ascii="Calibri" w:hAnsi="Calibri" w:cs="Calibri"/>
                      <w:b/>
                      <w:bCs/>
                      <w:sz w:val="18"/>
                      <w:szCs w:val="18"/>
                    </w:rPr>
                    <w:t xml:space="preserve">Table 4.1.1 Evidence profile for statins versus placebo in adults with or without established </w:t>
                  </w:r>
                  <w:r w:rsidR="00494C62" w:rsidRPr="00A13C3E">
                    <w:rPr>
                      <w:rFonts w:ascii="Calibri" w:hAnsi="Calibri" w:cs="Calibri"/>
                      <w:b/>
                      <w:bCs/>
                      <w:sz w:val="18"/>
                      <w:szCs w:val="18"/>
                    </w:rPr>
                    <w:t>cardiovascular disease</w:t>
                  </w:r>
                </w:p>
              </w:tc>
            </w:tr>
            <w:tr w:rsidR="000068E0" w:rsidRPr="00A13C3E" w14:paraId="08E24400" w14:textId="77777777" w:rsidTr="004C668C">
              <w:trPr>
                <w:trHeight w:val="645"/>
              </w:trPr>
              <w:tc>
                <w:tcPr>
                  <w:tcW w:w="1123" w:type="dxa"/>
                </w:tcPr>
                <w:p w14:paraId="497C1346" w14:textId="77777777" w:rsidR="000068E0" w:rsidRPr="00A13C3E" w:rsidRDefault="000068E0" w:rsidP="004C668C">
                  <w:pPr>
                    <w:rPr>
                      <w:rFonts w:ascii="Calibri" w:hAnsi="Calibri" w:cs="Calibri"/>
                      <w:b/>
                      <w:bCs/>
                      <w:sz w:val="18"/>
                      <w:szCs w:val="18"/>
                    </w:rPr>
                  </w:pPr>
                  <w:r w:rsidRPr="00A13C3E">
                    <w:rPr>
                      <w:rFonts w:ascii="Calibri" w:hAnsi="Calibri" w:cs="Calibri"/>
                      <w:b/>
                      <w:bCs/>
                      <w:sz w:val="18"/>
                      <w:szCs w:val="18"/>
                    </w:rPr>
                    <w:t>Study Design</w:t>
                  </w:r>
                </w:p>
              </w:tc>
              <w:tc>
                <w:tcPr>
                  <w:tcW w:w="1469" w:type="dxa"/>
                </w:tcPr>
                <w:p w14:paraId="37FC3833" w14:textId="77777777" w:rsidR="000068E0" w:rsidRPr="00A13C3E" w:rsidRDefault="000068E0" w:rsidP="004C668C">
                  <w:pPr>
                    <w:rPr>
                      <w:rFonts w:ascii="Calibri" w:hAnsi="Calibri" w:cs="Calibri"/>
                      <w:b/>
                      <w:bCs/>
                      <w:sz w:val="18"/>
                      <w:szCs w:val="18"/>
                    </w:rPr>
                  </w:pPr>
                  <w:r w:rsidRPr="00A13C3E">
                    <w:rPr>
                      <w:rFonts w:ascii="Calibri" w:hAnsi="Calibri" w:cs="Calibri"/>
                      <w:b/>
                      <w:bCs/>
                      <w:sz w:val="18"/>
                      <w:szCs w:val="18"/>
                    </w:rPr>
                    <w:t>Outcome</w:t>
                  </w:r>
                </w:p>
              </w:tc>
              <w:tc>
                <w:tcPr>
                  <w:tcW w:w="1539" w:type="dxa"/>
                </w:tcPr>
                <w:p w14:paraId="6204D936" w14:textId="77777777" w:rsidR="000068E0" w:rsidRPr="00A13C3E" w:rsidRDefault="000068E0" w:rsidP="004C668C">
                  <w:pPr>
                    <w:rPr>
                      <w:rFonts w:ascii="Calibri" w:hAnsi="Calibri" w:cs="Calibri"/>
                      <w:b/>
                      <w:bCs/>
                      <w:sz w:val="18"/>
                      <w:szCs w:val="18"/>
                    </w:rPr>
                  </w:pPr>
                  <w:r w:rsidRPr="00A13C3E">
                    <w:rPr>
                      <w:rFonts w:ascii="Calibri" w:hAnsi="Calibri" w:cs="Calibri"/>
                      <w:b/>
                      <w:bCs/>
                      <w:sz w:val="18"/>
                      <w:szCs w:val="18"/>
                    </w:rPr>
                    <w:t xml:space="preserve">Relative Effect </w:t>
                  </w:r>
                </w:p>
                <w:p w14:paraId="6F0DE0E7" w14:textId="77777777" w:rsidR="000068E0" w:rsidRPr="00A13C3E" w:rsidRDefault="000068E0" w:rsidP="004C668C">
                  <w:pPr>
                    <w:rPr>
                      <w:rFonts w:ascii="Calibri" w:hAnsi="Calibri" w:cs="Calibri"/>
                      <w:b/>
                      <w:bCs/>
                      <w:sz w:val="18"/>
                      <w:szCs w:val="18"/>
                    </w:rPr>
                  </w:pPr>
                  <w:r w:rsidRPr="00A13C3E">
                    <w:rPr>
                      <w:rFonts w:ascii="Calibri" w:hAnsi="Calibri" w:cs="Calibri"/>
                      <w:b/>
                      <w:bCs/>
                      <w:sz w:val="18"/>
                      <w:szCs w:val="18"/>
                    </w:rPr>
                    <w:t>(95% CI)</w:t>
                  </w:r>
                </w:p>
              </w:tc>
              <w:tc>
                <w:tcPr>
                  <w:tcW w:w="1646" w:type="dxa"/>
                </w:tcPr>
                <w:p w14:paraId="0279FA87" w14:textId="77777777" w:rsidR="000068E0" w:rsidRPr="00A13C3E" w:rsidRDefault="000068E0" w:rsidP="004C668C">
                  <w:pPr>
                    <w:rPr>
                      <w:rFonts w:ascii="Calibri" w:hAnsi="Calibri" w:cs="Calibri"/>
                      <w:b/>
                      <w:bCs/>
                      <w:sz w:val="18"/>
                      <w:szCs w:val="18"/>
                    </w:rPr>
                  </w:pPr>
                  <w:r w:rsidRPr="00A13C3E">
                    <w:rPr>
                      <w:rFonts w:ascii="Calibri" w:hAnsi="Calibri" w:cs="Calibri"/>
                      <w:b/>
                      <w:bCs/>
                      <w:sz w:val="18"/>
                      <w:szCs w:val="18"/>
                    </w:rPr>
                    <w:t>Absolute Effect per 1,000 (95% CI)</w:t>
                  </w:r>
                </w:p>
              </w:tc>
              <w:tc>
                <w:tcPr>
                  <w:tcW w:w="1480" w:type="dxa"/>
                </w:tcPr>
                <w:p w14:paraId="1C8CC338" w14:textId="77777777" w:rsidR="000068E0" w:rsidRPr="00A13C3E" w:rsidRDefault="000068E0" w:rsidP="004C668C">
                  <w:pPr>
                    <w:rPr>
                      <w:rFonts w:ascii="Calibri" w:hAnsi="Calibri" w:cs="Calibri"/>
                      <w:b/>
                      <w:bCs/>
                      <w:sz w:val="18"/>
                      <w:szCs w:val="18"/>
                    </w:rPr>
                  </w:pPr>
                  <w:r w:rsidRPr="00A13C3E">
                    <w:rPr>
                      <w:rFonts w:ascii="Calibri" w:hAnsi="Calibri" w:cs="Calibri"/>
                      <w:b/>
                      <w:bCs/>
                      <w:sz w:val="18"/>
                      <w:szCs w:val="18"/>
                    </w:rPr>
                    <w:t>Participants (Studies)/</w:t>
                  </w:r>
                </w:p>
                <w:p w14:paraId="5F29FB55" w14:textId="77777777" w:rsidR="000068E0" w:rsidRPr="00A13C3E" w:rsidRDefault="000068E0" w:rsidP="004C668C">
                  <w:pPr>
                    <w:rPr>
                      <w:rFonts w:ascii="Calibri" w:hAnsi="Calibri" w:cs="Calibri"/>
                      <w:b/>
                      <w:bCs/>
                      <w:sz w:val="18"/>
                      <w:szCs w:val="18"/>
                    </w:rPr>
                  </w:pPr>
                  <w:r w:rsidRPr="00A13C3E">
                    <w:rPr>
                      <w:rFonts w:ascii="Calibri" w:hAnsi="Calibri" w:cs="Calibri"/>
                      <w:b/>
                      <w:bCs/>
                      <w:sz w:val="18"/>
                      <w:szCs w:val="18"/>
                    </w:rPr>
                    <w:t>duration</w:t>
                  </w:r>
                </w:p>
              </w:tc>
              <w:tc>
                <w:tcPr>
                  <w:tcW w:w="1242" w:type="dxa"/>
                </w:tcPr>
                <w:p w14:paraId="689BE15D" w14:textId="77777777" w:rsidR="000068E0" w:rsidRPr="00A13C3E" w:rsidRDefault="000068E0" w:rsidP="004C668C">
                  <w:pPr>
                    <w:rPr>
                      <w:rFonts w:ascii="Calibri" w:hAnsi="Calibri" w:cs="Calibri"/>
                      <w:b/>
                      <w:bCs/>
                      <w:sz w:val="18"/>
                      <w:szCs w:val="18"/>
                    </w:rPr>
                  </w:pPr>
                  <w:r w:rsidRPr="00A13C3E">
                    <w:rPr>
                      <w:rFonts w:ascii="Calibri" w:hAnsi="Calibri" w:cs="Calibri"/>
                      <w:b/>
                      <w:bCs/>
                      <w:sz w:val="18"/>
                      <w:szCs w:val="18"/>
                    </w:rPr>
                    <w:t>Certainty (GRADE)</w:t>
                  </w:r>
                </w:p>
              </w:tc>
              <w:tc>
                <w:tcPr>
                  <w:tcW w:w="2542" w:type="dxa"/>
                </w:tcPr>
                <w:p w14:paraId="3F21A5CB" w14:textId="77777777" w:rsidR="000068E0" w:rsidRPr="00A13C3E" w:rsidRDefault="000068E0" w:rsidP="004C668C">
                  <w:pPr>
                    <w:rPr>
                      <w:rFonts w:ascii="Calibri" w:hAnsi="Calibri" w:cs="Calibri"/>
                      <w:b/>
                      <w:bCs/>
                      <w:sz w:val="18"/>
                      <w:szCs w:val="18"/>
                    </w:rPr>
                  </w:pPr>
                  <w:r w:rsidRPr="00A13C3E">
                    <w:rPr>
                      <w:rFonts w:ascii="Calibri" w:hAnsi="Calibri" w:cs="Calibri"/>
                      <w:b/>
                      <w:bCs/>
                      <w:sz w:val="18"/>
                      <w:szCs w:val="18"/>
                    </w:rPr>
                    <w:t>Comments</w:t>
                  </w:r>
                </w:p>
              </w:tc>
            </w:tr>
            <w:tr w:rsidR="000068E0" w:rsidRPr="00A13C3E" w14:paraId="160914D3" w14:textId="77777777" w:rsidTr="004C668C">
              <w:trPr>
                <w:trHeight w:val="300"/>
              </w:trPr>
              <w:tc>
                <w:tcPr>
                  <w:tcW w:w="1123" w:type="dxa"/>
                </w:tcPr>
                <w:p w14:paraId="6B577303"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RCTs</w:t>
                  </w:r>
                </w:p>
              </w:tc>
              <w:tc>
                <w:tcPr>
                  <w:tcW w:w="1469" w:type="dxa"/>
                </w:tcPr>
                <w:p w14:paraId="14E43114"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 xml:space="preserve">Cardiovascular mortality </w:t>
                  </w:r>
                </w:p>
              </w:tc>
              <w:tc>
                <w:tcPr>
                  <w:tcW w:w="1539" w:type="dxa"/>
                </w:tcPr>
                <w:p w14:paraId="113B90D4"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RR 0.81</w:t>
                  </w:r>
                </w:p>
                <w:p w14:paraId="352FD036"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 xml:space="preserve"> (0.75 to 0.87)</w:t>
                  </w:r>
                </w:p>
              </w:tc>
              <w:tc>
                <w:tcPr>
                  <w:tcW w:w="1646" w:type="dxa"/>
                </w:tcPr>
                <w:p w14:paraId="06536E21"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12 fewer events per 1,000 (16 fewer to 8 fewer)</w:t>
                  </w:r>
                </w:p>
              </w:tc>
              <w:tc>
                <w:tcPr>
                  <w:tcW w:w="1480" w:type="dxa"/>
                </w:tcPr>
                <w:p w14:paraId="49B4988B"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42431 (8 RCTs)/</w:t>
                  </w:r>
                </w:p>
                <w:p w14:paraId="304CDAF3"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1 – 5.4 years</w:t>
                  </w:r>
                </w:p>
              </w:tc>
              <w:tc>
                <w:tcPr>
                  <w:tcW w:w="1242" w:type="dxa"/>
                </w:tcPr>
                <w:p w14:paraId="0F785693" w14:textId="77777777" w:rsidR="000068E0" w:rsidRPr="00A13C3E" w:rsidRDefault="000068E0" w:rsidP="004C668C">
                  <w:pPr>
                    <w:rPr>
                      <w:rFonts w:ascii="Calibri" w:hAnsi="Calibri" w:cs="Calibri"/>
                      <w:sz w:val="18"/>
                      <w:szCs w:val="18"/>
                    </w:rPr>
                  </w:pPr>
                  <w:r w:rsidRPr="00A13C3E">
                    <w:rPr>
                      <w:rFonts w:ascii="Cambria Math" w:hAnsi="Cambria Math" w:cs="Cambria Math"/>
                      <w:sz w:val="18"/>
                      <w:szCs w:val="18"/>
                    </w:rPr>
                    <w:t>⨁⨁⨁⨁</w:t>
                  </w:r>
                  <w:r w:rsidRPr="00A13C3E">
                    <w:rPr>
                      <w:rFonts w:ascii="Calibri" w:hAnsi="Calibri" w:cs="Calibri"/>
                      <w:sz w:val="18"/>
                      <w:szCs w:val="18"/>
                    </w:rPr>
                    <w:t xml:space="preserve"> </w:t>
                  </w:r>
                </w:p>
                <w:p w14:paraId="169E0505"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High</w:t>
                  </w:r>
                </w:p>
              </w:tc>
              <w:tc>
                <w:tcPr>
                  <w:tcW w:w="2542" w:type="dxa"/>
                </w:tcPr>
                <w:p w14:paraId="47334C76" w14:textId="77777777" w:rsidR="000068E0" w:rsidRPr="00A13C3E" w:rsidRDefault="000068E0" w:rsidP="004C668C">
                  <w:pPr>
                    <w:rPr>
                      <w:rFonts w:ascii="Calibri" w:hAnsi="Calibri" w:cs="Calibri"/>
                      <w:sz w:val="18"/>
                      <w:szCs w:val="18"/>
                    </w:rPr>
                  </w:pPr>
                </w:p>
              </w:tc>
            </w:tr>
            <w:tr w:rsidR="000068E0" w:rsidRPr="00A13C3E" w14:paraId="651A3C20" w14:textId="77777777" w:rsidTr="004C668C">
              <w:trPr>
                <w:trHeight w:val="300"/>
              </w:trPr>
              <w:tc>
                <w:tcPr>
                  <w:tcW w:w="1123" w:type="dxa"/>
                </w:tcPr>
                <w:p w14:paraId="7570A0D7"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 xml:space="preserve"> RCTs </w:t>
                  </w:r>
                </w:p>
              </w:tc>
              <w:tc>
                <w:tcPr>
                  <w:tcW w:w="1469" w:type="dxa"/>
                </w:tcPr>
                <w:p w14:paraId="7CD74F2A"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All-cause mortality -</w:t>
                  </w:r>
                </w:p>
              </w:tc>
              <w:tc>
                <w:tcPr>
                  <w:tcW w:w="1539" w:type="dxa"/>
                </w:tcPr>
                <w:p w14:paraId="6B04F039"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 xml:space="preserve">RR 0.85 </w:t>
                  </w:r>
                </w:p>
                <w:p w14:paraId="37809F30"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(0.80 to 0.90) 1</w:t>
                  </w:r>
                </w:p>
              </w:tc>
              <w:tc>
                <w:tcPr>
                  <w:tcW w:w="1646" w:type="dxa"/>
                </w:tcPr>
                <w:p w14:paraId="5C67BE3E"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15 fewer per 1,000 (20 fewer to 10 fewer)</w:t>
                  </w:r>
                </w:p>
              </w:tc>
              <w:tc>
                <w:tcPr>
                  <w:tcW w:w="1480" w:type="dxa"/>
                </w:tcPr>
                <w:p w14:paraId="12FA2725"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43021 (9 RCTs)/</w:t>
                  </w:r>
                </w:p>
                <w:p w14:paraId="21BC6905"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2-5.4 years</w:t>
                  </w:r>
                </w:p>
              </w:tc>
              <w:tc>
                <w:tcPr>
                  <w:tcW w:w="1242" w:type="dxa"/>
                </w:tcPr>
                <w:p w14:paraId="5415AF98" w14:textId="77777777" w:rsidR="000068E0" w:rsidRPr="00A13C3E" w:rsidRDefault="000068E0" w:rsidP="004C668C">
                  <w:pPr>
                    <w:rPr>
                      <w:rFonts w:ascii="Calibri" w:hAnsi="Calibri" w:cs="Calibri"/>
                      <w:sz w:val="18"/>
                      <w:szCs w:val="18"/>
                    </w:rPr>
                  </w:pPr>
                  <w:r w:rsidRPr="00A13C3E">
                    <w:rPr>
                      <w:rFonts w:ascii="Cambria Math" w:hAnsi="Cambria Math" w:cs="Cambria Math"/>
                      <w:sz w:val="18"/>
                      <w:szCs w:val="18"/>
                    </w:rPr>
                    <w:t>⨁⨁⨁⨁</w:t>
                  </w:r>
                  <w:r w:rsidRPr="00A13C3E">
                    <w:rPr>
                      <w:rFonts w:ascii="Calibri" w:hAnsi="Calibri" w:cs="Calibri"/>
                      <w:sz w:val="18"/>
                      <w:szCs w:val="18"/>
                    </w:rPr>
                    <w:t xml:space="preserve"> </w:t>
                  </w:r>
                </w:p>
                <w:p w14:paraId="5EFE3EB2"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High</w:t>
                  </w:r>
                </w:p>
              </w:tc>
              <w:tc>
                <w:tcPr>
                  <w:tcW w:w="2542" w:type="dxa"/>
                </w:tcPr>
                <w:p w14:paraId="5AB822C1" w14:textId="77777777" w:rsidR="000068E0" w:rsidRPr="00A13C3E" w:rsidRDefault="000068E0" w:rsidP="004C668C">
                  <w:pPr>
                    <w:rPr>
                      <w:rFonts w:ascii="Calibri" w:hAnsi="Calibri" w:cs="Calibri"/>
                      <w:sz w:val="18"/>
                      <w:szCs w:val="18"/>
                    </w:rPr>
                  </w:pPr>
                </w:p>
              </w:tc>
            </w:tr>
            <w:tr w:rsidR="000068E0" w:rsidRPr="00A13C3E" w14:paraId="30A499BD" w14:textId="77777777" w:rsidTr="004C668C">
              <w:trPr>
                <w:trHeight w:val="300"/>
              </w:trPr>
              <w:tc>
                <w:tcPr>
                  <w:tcW w:w="1123" w:type="dxa"/>
                </w:tcPr>
                <w:p w14:paraId="3A8174B0"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 xml:space="preserve">RCTs </w:t>
                  </w:r>
                </w:p>
                <w:p w14:paraId="13664E58"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 xml:space="preserve"> </w:t>
                  </w:r>
                </w:p>
              </w:tc>
              <w:tc>
                <w:tcPr>
                  <w:tcW w:w="1469" w:type="dxa"/>
                </w:tcPr>
                <w:p w14:paraId="56D8479B"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Non-fatal myocardial infarction</w:t>
                  </w:r>
                </w:p>
              </w:tc>
              <w:tc>
                <w:tcPr>
                  <w:tcW w:w="1539" w:type="dxa"/>
                </w:tcPr>
                <w:p w14:paraId="423FE3A5"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RR 0.62</w:t>
                  </w:r>
                </w:p>
                <w:p w14:paraId="280CFEB8"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 xml:space="preserve"> (0.55 to 0.68)</w:t>
                  </w:r>
                </w:p>
              </w:tc>
              <w:tc>
                <w:tcPr>
                  <w:tcW w:w="1646" w:type="dxa"/>
                </w:tcPr>
                <w:p w14:paraId="1594A127"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24 fewer per 1,000 (28 fewer to 20 fewer)</w:t>
                  </w:r>
                </w:p>
              </w:tc>
              <w:tc>
                <w:tcPr>
                  <w:tcW w:w="1480" w:type="dxa"/>
                </w:tcPr>
                <w:p w14:paraId="01F71383"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28585 (6 RCTs)/</w:t>
                  </w:r>
                </w:p>
                <w:p w14:paraId="7EB440DC"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 xml:space="preserve"> 1 – 5.4 years</w:t>
                  </w:r>
                </w:p>
              </w:tc>
              <w:tc>
                <w:tcPr>
                  <w:tcW w:w="1242" w:type="dxa"/>
                </w:tcPr>
                <w:p w14:paraId="64292192" w14:textId="77777777" w:rsidR="000068E0" w:rsidRPr="00A13C3E" w:rsidRDefault="000068E0" w:rsidP="004C668C">
                  <w:pPr>
                    <w:rPr>
                      <w:rFonts w:ascii="Calibri" w:hAnsi="Calibri" w:cs="Calibri"/>
                      <w:sz w:val="18"/>
                      <w:szCs w:val="18"/>
                    </w:rPr>
                  </w:pPr>
                  <w:r w:rsidRPr="00A13C3E">
                    <w:rPr>
                      <w:rFonts w:ascii="Cambria Math" w:hAnsi="Cambria Math" w:cs="Cambria Math"/>
                      <w:sz w:val="18"/>
                      <w:szCs w:val="18"/>
                    </w:rPr>
                    <w:t>⨁⨁⨁⨁</w:t>
                  </w:r>
                </w:p>
                <w:p w14:paraId="18F9D328"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 xml:space="preserve"> High</w:t>
                  </w:r>
                </w:p>
              </w:tc>
              <w:tc>
                <w:tcPr>
                  <w:tcW w:w="2542" w:type="dxa"/>
                </w:tcPr>
                <w:p w14:paraId="43265556" w14:textId="77777777" w:rsidR="000068E0" w:rsidRPr="00A13C3E" w:rsidRDefault="000068E0" w:rsidP="004C668C">
                  <w:pPr>
                    <w:rPr>
                      <w:rFonts w:ascii="Calibri" w:hAnsi="Calibri" w:cs="Calibri"/>
                      <w:sz w:val="18"/>
                      <w:szCs w:val="18"/>
                    </w:rPr>
                  </w:pPr>
                </w:p>
              </w:tc>
            </w:tr>
            <w:tr w:rsidR="000068E0" w:rsidRPr="00A13C3E" w14:paraId="2E9BBF24" w14:textId="77777777" w:rsidTr="004C668C">
              <w:trPr>
                <w:trHeight w:val="300"/>
              </w:trPr>
              <w:tc>
                <w:tcPr>
                  <w:tcW w:w="1123" w:type="dxa"/>
                </w:tcPr>
                <w:p w14:paraId="35AAA4CD"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RCTs</w:t>
                  </w:r>
                </w:p>
              </w:tc>
              <w:tc>
                <w:tcPr>
                  <w:tcW w:w="1469" w:type="dxa"/>
                </w:tcPr>
                <w:p w14:paraId="6E812EB3"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Non-fatal ischaemic stroke</w:t>
                  </w:r>
                </w:p>
              </w:tc>
              <w:tc>
                <w:tcPr>
                  <w:tcW w:w="1539" w:type="dxa"/>
                </w:tcPr>
                <w:p w14:paraId="6CE98E3F"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RR 0.73</w:t>
                  </w:r>
                </w:p>
                <w:p w14:paraId="57030571"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 xml:space="preserve"> (0.66 to 0.81)</w:t>
                  </w:r>
                </w:p>
              </w:tc>
              <w:tc>
                <w:tcPr>
                  <w:tcW w:w="1646" w:type="dxa"/>
                </w:tcPr>
                <w:p w14:paraId="29F491F3"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12 fewer per 1,000 (15 fewer to 8 fewer)</w:t>
                  </w:r>
                </w:p>
              </w:tc>
              <w:tc>
                <w:tcPr>
                  <w:tcW w:w="1480" w:type="dxa"/>
                </w:tcPr>
                <w:p w14:paraId="268FDF36"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38533 (6 RCTs)/</w:t>
                  </w:r>
                </w:p>
                <w:p w14:paraId="7872DC7A"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1 – 5.4 years</w:t>
                  </w:r>
                </w:p>
              </w:tc>
              <w:tc>
                <w:tcPr>
                  <w:tcW w:w="1242" w:type="dxa"/>
                </w:tcPr>
                <w:p w14:paraId="6981278F"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 xml:space="preserve"> </w:t>
                  </w:r>
                  <w:r w:rsidRPr="00A13C3E">
                    <w:rPr>
                      <w:rFonts w:ascii="Cambria Math" w:hAnsi="Cambria Math" w:cs="Cambria Math"/>
                      <w:sz w:val="18"/>
                      <w:szCs w:val="18"/>
                    </w:rPr>
                    <w:t>⨁⨁⨁</w:t>
                  </w:r>
                  <w:r w:rsidRPr="00A13C3E">
                    <w:rPr>
                      <w:rFonts w:ascii="Segoe UI Symbol" w:hAnsi="Segoe UI Symbol" w:cs="Segoe UI Symbol"/>
                      <w:sz w:val="18"/>
                      <w:szCs w:val="18"/>
                    </w:rPr>
                    <w:t>◯</w:t>
                  </w:r>
                  <w:r w:rsidRPr="00A13C3E">
                    <w:rPr>
                      <w:rFonts w:ascii="Calibri" w:hAnsi="Calibri" w:cs="Calibri"/>
                      <w:sz w:val="18"/>
                      <w:szCs w:val="18"/>
                    </w:rPr>
                    <w:t xml:space="preserve"> Moderate</w:t>
                  </w:r>
                </w:p>
                <w:p w14:paraId="1AD780BA" w14:textId="77777777" w:rsidR="000068E0" w:rsidRPr="00A13C3E" w:rsidRDefault="000068E0" w:rsidP="004C668C">
                  <w:pPr>
                    <w:rPr>
                      <w:rFonts w:ascii="Calibri" w:hAnsi="Calibri" w:cs="Calibri"/>
                      <w:sz w:val="18"/>
                      <w:szCs w:val="18"/>
                    </w:rPr>
                  </w:pPr>
                </w:p>
              </w:tc>
              <w:tc>
                <w:tcPr>
                  <w:tcW w:w="2542" w:type="dxa"/>
                </w:tcPr>
                <w:p w14:paraId="58722900" w14:textId="77777777" w:rsidR="000068E0" w:rsidRPr="00A13C3E" w:rsidRDefault="000068E0" w:rsidP="004C668C">
                  <w:pPr>
                    <w:rPr>
                      <w:rFonts w:ascii="Calibri" w:hAnsi="Calibri" w:cs="Calibri"/>
                      <w:sz w:val="18"/>
                      <w:szCs w:val="18"/>
                    </w:rPr>
                  </w:pPr>
                </w:p>
              </w:tc>
            </w:tr>
            <w:tr w:rsidR="000068E0" w:rsidRPr="00A13C3E" w14:paraId="2C665D8F" w14:textId="77777777" w:rsidTr="004C668C">
              <w:trPr>
                <w:trHeight w:val="300"/>
              </w:trPr>
              <w:tc>
                <w:tcPr>
                  <w:tcW w:w="1123" w:type="dxa"/>
                </w:tcPr>
                <w:p w14:paraId="28008F43"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RCTs</w:t>
                  </w:r>
                </w:p>
              </w:tc>
              <w:tc>
                <w:tcPr>
                  <w:tcW w:w="1469" w:type="dxa"/>
                </w:tcPr>
                <w:p w14:paraId="3884C63F"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 xml:space="preserve">Major adverse cardiovascular events (MACE) </w:t>
                  </w:r>
                </w:p>
              </w:tc>
              <w:tc>
                <w:tcPr>
                  <w:tcW w:w="1539" w:type="dxa"/>
                </w:tcPr>
                <w:p w14:paraId="58B62E9C"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RR 0.91 (0.75 to 1.11)</w:t>
                  </w:r>
                </w:p>
              </w:tc>
              <w:tc>
                <w:tcPr>
                  <w:tcW w:w="1646" w:type="dxa"/>
                </w:tcPr>
                <w:p w14:paraId="6026FAB3"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14 fewer per 1,000 (38 fewer to 17 more)</w:t>
                  </w:r>
                </w:p>
              </w:tc>
              <w:tc>
                <w:tcPr>
                  <w:tcW w:w="1480" w:type="dxa"/>
                </w:tcPr>
                <w:p w14:paraId="526C91AC"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2410 (1 RCT)/</w:t>
                  </w:r>
                </w:p>
                <w:p w14:paraId="2A1D5BDC"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4 years</w:t>
                  </w:r>
                </w:p>
              </w:tc>
              <w:tc>
                <w:tcPr>
                  <w:tcW w:w="1242" w:type="dxa"/>
                </w:tcPr>
                <w:p w14:paraId="4359E1BC" w14:textId="77777777" w:rsidR="000068E0" w:rsidRPr="00A13C3E" w:rsidRDefault="000068E0" w:rsidP="004C668C">
                  <w:pPr>
                    <w:rPr>
                      <w:rFonts w:ascii="Calibri" w:hAnsi="Calibri" w:cs="Calibri"/>
                      <w:sz w:val="18"/>
                      <w:szCs w:val="18"/>
                    </w:rPr>
                  </w:pPr>
                  <w:r w:rsidRPr="00A13C3E">
                    <w:rPr>
                      <w:rFonts w:ascii="Cambria Math" w:hAnsi="Cambria Math" w:cs="Cambria Math"/>
                      <w:sz w:val="18"/>
                      <w:szCs w:val="18"/>
                    </w:rPr>
                    <w:t>⨁⨁⨁</w:t>
                  </w:r>
                  <w:r w:rsidRPr="00A13C3E">
                    <w:rPr>
                      <w:rFonts w:ascii="Segoe UI Symbol" w:hAnsi="Segoe UI Symbol" w:cs="Segoe UI Symbol"/>
                      <w:sz w:val="18"/>
                      <w:szCs w:val="18"/>
                    </w:rPr>
                    <w:t>◯</w:t>
                  </w:r>
                  <w:r w:rsidRPr="00A13C3E">
                    <w:rPr>
                      <w:rFonts w:ascii="Calibri" w:hAnsi="Calibri" w:cs="Calibri"/>
                      <w:sz w:val="18"/>
                      <w:szCs w:val="18"/>
                    </w:rPr>
                    <w:t xml:space="preserve"> Moderate</w:t>
                  </w:r>
                </w:p>
              </w:tc>
              <w:tc>
                <w:tcPr>
                  <w:tcW w:w="2542" w:type="dxa"/>
                </w:tcPr>
                <w:p w14:paraId="6A35C8D4" w14:textId="77777777" w:rsidR="000068E0" w:rsidRPr="00A13C3E" w:rsidRDefault="000068E0" w:rsidP="004C668C">
                  <w:pPr>
                    <w:rPr>
                      <w:rFonts w:ascii="Calibri" w:hAnsi="Calibri" w:cs="Calibri"/>
                      <w:sz w:val="18"/>
                      <w:szCs w:val="18"/>
                    </w:rPr>
                  </w:pPr>
                </w:p>
              </w:tc>
            </w:tr>
            <w:tr w:rsidR="000068E0" w:rsidRPr="00A13C3E" w14:paraId="2F952D4C" w14:textId="77777777" w:rsidTr="004C668C">
              <w:trPr>
                <w:trHeight w:val="315"/>
              </w:trPr>
              <w:tc>
                <w:tcPr>
                  <w:tcW w:w="1123" w:type="dxa"/>
                </w:tcPr>
                <w:p w14:paraId="6E200A0B"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Overall certainty of evidence</w:t>
                  </w:r>
                </w:p>
              </w:tc>
              <w:tc>
                <w:tcPr>
                  <w:tcW w:w="9918" w:type="dxa"/>
                  <w:gridSpan w:val="6"/>
                </w:tcPr>
                <w:p w14:paraId="5E2E32B1" w14:textId="77777777" w:rsidR="000068E0" w:rsidRPr="00A13C3E" w:rsidRDefault="000068E0" w:rsidP="004C668C">
                  <w:pPr>
                    <w:rPr>
                      <w:rFonts w:ascii="Calibri" w:hAnsi="Calibri" w:cs="Calibri"/>
                      <w:sz w:val="18"/>
                      <w:szCs w:val="18"/>
                    </w:rPr>
                  </w:pPr>
                  <w:r w:rsidRPr="00A13C3E">
                    <w:rPr>
                      <w:rFonts w:ascii="Cambria Math" w:hAnsi="Cambria Math" w:cs="Cambria Math"/>
                      <w:sz w:val="18"/>
                      <w:szCs w:val="18"/>
                    </w:rPr>
                    <w:t>⨁⨁⨁⨁</w:t>
                  </w:r>
                  <w:r w:rsidRPr="00A13C3E">
                    <w:rPr>
                      <w:rFonts w:ascii="Calibri" w:hAnsi="Calibri" w:cs="Calibri"/>
                      <w:sz w:val="18"/>
                      <w:szCs w:val="18"/>
                    </w:rPr>
                    <w:t xml:space="preserve"> </w:t>
                  </w:r>
                </w:p>
                <w:p w14:paraId="2D5BA351"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High</w:t>
                  </w:r>
                </w:p>
              </w:tc>
            </w:tr>
          </w:tbl>
          <w:p w14:paraId="08F79268" w14:textId="77777777" w:rsidR="000068E0" w:rsidRPr="00A13C3E" w:rsidRDefault="000068E0" w:rsidP="004C668C">
            <w:pPr>
              <w:pBdr>
                <w:top w:val="nil"/>
                <w:left w:val="nil"/>
                <w:bottom w:val="nil"/>
                <w:right w:val="nil"/>
                <w:between w:val="nil"/>
              </w:pBdr>
              <w:rPr>
                <w:rFonts w:ascii="Calibri" w:hAnsi="Calibri" w:cs="Calibri"/>
                <w:color w:val="000000"/>
                <w:sz w:val="22"/>
                <w:szCs w:val="22"/>
              </w:rPr>
            </w:pPr>
          </w:p>
        </w:tc>
      </w:tr>
      <w:tr w:rsidR="008F1938" w:rsidRPr="00A13C3E" w14:paraId="4FD36332" w14:textId="77777777" w:rsidTr="004C668C">
        <w:trPr>
          <w:trHeight w:val="300"/>
        </w:trPr>
        <w:tc>
          <w:tcPr>
            <w:tcW w:w="675" w:type="dxa"/>
          </w:tcPr>
          <w:p w14:paraId="095448BD" w14:textId="77777777" w:rsidR="008F1938" w:rsidRPr="00A13C3E" w:rsidRDefault="008F1938" w:rsidP="004C668C">
            <w:pPr>
              <w:rPr>
                <w:rFonts w:ascii="Calibri" w:hAnsi="Calibri" w:cs="Calibri"/>
                <w:sz w:val="22"/>
                <w:szCs w:val="22"/>
              </w:rPr>
            </w:pPr>
          </w:p>
        </w:tc>
        <w:tc>
          <w:tcPr>
            <w:tcW w:w="2290" w:type="dxa"/>
          </w:tcPr>
          <w:p w14:paraId="7D96989B" w14:textId="77777777" w:rsidR="008F1938" w:rsidRPr="00A13C3E" w:rsidRDefault="008F1938" w:rsidP="00A04DBB">
            <w:pPr>
              <w:numPr>
                <w:ilvl w:val="0"/>
                <w:numId w:val="17"/>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Very Low</w:t>
            </w:r>
          </w:p>
          <w:p w14:paraId="15697EE1" w14:textId="77777777" w:rsidR="008F1938" w:rsidRPr="00A13C3E" w:rsidRDefault="008F1938" w:rsidP="00A04DBB">
            <w:pPr>
              <w:numPr>
                <w:ilvl w:val="0"/>
                <w:numId w:val="17"/>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 xml:space="preserve">Low </w:t>
            </w:r>
          </w:p>
          <w:p w14:paraId="7EE2B7B7" w14:textId="77777777" w:rsidR="008F1938" w:rsidRPr="00A13C3E" w:rsidRDefault="008F1938" w:rsidP="00A04DBB">
            <w:pPr>
              <w:numPr>
                <w:ilvl w:val="0"/>
                <w:numId w:val="17"/>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Moderate</w:t>
            </w:r>
          </w:p>
          <w:p w14:paraId="5BA5B377" w14:textId="0876E6F9" w:rsidR="008F1938" w:rsidRPr="008F1938" w:rsidRDefault="008F1938" w:rsidP="00A04DBB">
            <w:pPr>
              <w:numPr>
                <w:ilvl w:val="0"/>
                <w:numId w:val="10"/>
              </w:numPr>
              <w:pBdr>
                <w:top w:val="nil"/>
                <w:left w:val="nil"/>
                <w:bottom w:val="nil"/>
                <w:right w:val="nil"/>
                <w:between w:val="nil"/>
              </w:pBdr>
              <w:rPr>
                <w:rFonts w:ascii="Calibri" w:hAnsi="Calibri" w:cs="Calibri"/>
                <w:b/>
                <w:bCs/>
                <w:color w:val="000000"/>
                <w:sz w:val="22"/>
                <w:szCs w:val="22"/>
              </w:rPr>
            </w:pPr>
            <w:r w:rsidRPr="00A13C3E">
              <w:rPr>
                <w:rFonts w:ascii="Calibri" w:hAnsi="Calibri" w:cs="Calibri"/>
                <w:b/>
                <w:bCs/>
                <w:color w:val="000000"/>
                <w:sz w:val="22"/>
                <w:szCs w:val="22"/>
              </w:rPr>
              <w:t>High (</w:t>
            </w:r>
            <w:r w:rsidRPr="008F1938">
              <w:rPr>
                <w:rFonts w:ascii="Calibri" w:hAnsi="Calibri" w:cs="Calibri"/>
                <w:b/>
                <w:bCs/>
                <w:sz w:val="22"/>
                <w:szCs w:val="22"/>
              </w:rPr>
              <w:t>Efficacy of statins for CV risk scores ≥ 10%</w:t>
            </w:r>
            <w:r w:rsidRPr="00A13C3E">
              <w:rPr>
                <w:rFonts w:ascii="Calibri" w:hAnsi="Calibri" w:cs="Calibri"/>
                <w:b/>
                <w:bCs/>
                <w:color w:val="000000"/>
                <w:sz w:val="22"/>
                <w:szCs w:val="22"/>
              </w:rPr>
              <w:t>)</w:t>
            </w:r>
          </w:p>
          <w:p w14:paraId="01772766" w14:textId="60A8F6C1" w:rsidR="008F1938" w:rsidRPr="008F1938" w:rsidRDefault="008F1938" w:rsidP="00A04DBB">
            <w:pPr>
              <w:numPr>
                <w:ilvl w:val="0"/>
                <w:numId w:val="17"/>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No included studies</w:t>
            </w:r>
          </w:p>
        </w:tc>
        <w:tc>
          <w:tcPr>
            <w:tcW w:w="12330" w:type="dxa"/>
          </w:tcPr>
          <w:p w14:paraId="4E97893A" w14:textId="79990B1A" w:rsidR="008F1938" w:rsidRDefault="008F1938" w:rsidP="004C668C">
            <w:pPr>
              <w:rPr>
                <w:rFonts w:ascii="Calibri" w:hAnsi="Calibri" w:cs="Calibri"/>
                <w:b/>
                <w:bCs/>
                <w:sz w:val="22"/>
                <w:szCs w:val="22"/>
              </w:rPr>
            </w:pPr>
            <w:r w:rsidRPr="008F1938">
              <w:rPr>
                <w:rFonts w:ascii="Calibri" w:hAnsi="Calibri" w:cs="Calibri"/>
                <w:b/>
                <w:bCs/>
                <w:sz w:val="22"/>
                <w:szCs w:val="22"/>
              </w:rPr>
              <w:t>Efficacy of statins for CV risk scores ≥ 10%</w:t>
            </w:r>
            <w:r>
              <w:rPr>
                <w:rFonts w:ascii="Calibri" w:hAnsi="Calibri" w:cs="Calibri"/>
                <w:b/>
                <w:bCs/>
                <w:sz w:val="22"/>
                <w:szCs w:val="22"/>
              </w:rPr>
              <w:t xml:space="preserve"> (High Certainty</w:t>
            </w:r>
            <w:r w:rsidRPr="008F1938">
              <w:rPr>
                <w:rFonts w:ascii="Calibri" w:hAnsi="Calibri" w:cs="Calibri"/>
                <w:b/>
                <w:bCs/>
                <w:sz w:val="22"/>
                <w:szCs w:val="22"/>
              </w:rPr>
              <w:t>)</w:t>
            </w:r>
            <w:r w:rsidRPr="008F1938">
              <w:rPr>
                <w:rFonts w:ascii="Calibri" w:hAnsi="Calibri" w:cs="Calibri"/>
                <w:b/>
                <w:bCs/>
                <w:sz w:val="22"/>
                <w:szCs w:val="22"/>
                <w:vertAlign w:val="superscript"/>
              </w:rPr>
              <w:t xml:space="preserve"> </w:t>
            </w:r>
            <w:r w:rsidR="00ED0D85">
              <w:rPr>
                <w:rFonts w:ascii="Calibri" w:hAnsi="Calibri" w:cs="Calibri"/>
                <w:b/>
                <w:bCs/>
                <w:sz w:val="22"/>
                <w:szCs w:val="22"/>
                <w:vertAlign w:val="superscript"/>
              </w:rPr>
              <w:t>20-22</w:t>
            </w:r>
            <w:r w:rsidRPr="008F1938">
              <w:rPr>
                <w:rFonts w:ascii="Calibri" w:hAnsi="Calibri" w:cs="Calibri"/>
                <w:b/>
                <w:bCs/>
                <w:sz w:val="22"/>
                <w:szCs w:val="22"/>
                <w:vertAlign w:val="superscript"/>
              </w:rPr>
              <w:t>,</w:t>
            </w:r>
            <w:r w:rsidR="00ED0D85">
              <w:rPr>
                <w:rFonts w:ascii="Calibri" w:hAnsi="Calibri" w:cs="Calibri"/>
                <w:b/>
                <w:bCs/>
                <w:sz w:val="22"/>
                <w:szCs w:val="22"/>
                <w:vertAlign w:val="superscript"/>
              </w:rPr>
              <w:t>24-26</w:t>
            </w:r>
          </w:p>
          <w:p w14:paraId="194DB11E" w14:textId="1E6ED8D0" w:rsidR="008F1938" w:rsidRPr="008F1938" w:rsidRDefault="008F1938" w:rsidP="004C668C">
            <w:pPr>
              <w:rPr>
                <w:rFonts w:ascii="Calibri" w:hAnsi="Calibri" w:cs="Calibri"/>
                <w:sz w:val="22"/>
                <w:szCs w:val="22"/>
                <w:vertAlign w:val="superscript"/>
              </w:rPr>
            </w:pPr>
            <w:r>
              <w:rPr>
                <w:rFonts w:ascii="Calibri" w:hAnsi="Calibri" w:cs="Calibri"/>
                <w:sz w:val="22"/>
                <w:szCs w:val="22"/>
              </w:rPr>
              <w:t>Most</w:t>
            </w:r>
            <w:r w:rsidRPr="00A13C3E">
              <w:rPr>
                <w:rFonts w:ascii="Calibri" w:hAnsi="Calibri" w:cs="Calibri"/>
                <w:sz w:val="22"/>
                <w:szCs w:val="22"/>
              </w:rPr>
              <w:t xml:space="preserve"> of the source guidelines suggest statin therapy in those with cardiovascular risk scores &lt;10%</w:t>
            </w:r>
            <w:r>
              <w:rPr>
                <w:rFonts w:ascii="Calibri" w:hAnsi="Calibri" w:cs="Calibri"/>
                <w:sz w:val="22"/>
                <w:szCs w:val="22"/>
              </w:rPr>
              <w:t xml:space="preserve"> with the </w:t>
            </w:r>
            <w:r w:rsidRPr="00A13C3E">
              <w:rPr>
                <w:rFonts w:ascii="Calibri" w:hAnsi="Calibri" w:cs="Calibri"/>
                <w:sz w:val="22"/>
                <w:szCs w:val="22"/>
              </w:rPr>
              <w:t>certainty of evidence for these recommendations rang</w:t>
            </w:r>
            <w:r>
              <w:rPr>
                <w:rFonts w:ascii="Calibri" w:hAnsi="Calibri" w:cs="Calibri"/>
                <w:sz w:val="22"/>
                <w:szCs w:val="22"/>
              </w:rPr>
              <w:t>ing</w:t>
            </w:r>
            <w:r w:rsidRPr="00A13C3E">
              <w:rPr>
                <w:rFonts w:ascii="Calibri" w:hAnsi="Calibri" w:cs="Calibri"/>
                <w:sz w:val="22"/>
                <w:szCs w:val="22"/>
              </w:rPr>
              <w:t xml:space="preserve"> from </w:t>
            </w:r>
            <w:r>
              <w:rPr>
                <w:rFonts w:ascii="Calibri" w:hAnsi="Calibri" w:cs="Calibri"/>
                <w:sz w:val="22"/>
                <w:szCs w:val="22"/>
              </w:rPr>
              <w:t>moderate</w:t>
            </w:r>
            <w:r w:rsidRPr="00A13C3E">
              <w:rPr>
                <w:rFonts w:ascii="Calibri" w:hAnsi="Calibri" w:cs="Calibri"/>
                <w:sz w:val="22"/>
                <w:szCs w:val="22"/>
              </w:rPr>
              <w:t xml:space="preserve"> to </w:t>
            </w:r>
            <w:r>
              <w:rPr>
                <w:rFonts w:ascii="Calibri" w:hAnsi="Calibri" w:cs="Calibri"/>
                <w:sz w:val="22"/>
                <w:szCs w:val="22"/>
              </w:rPr>
              <w:t>high.</w:t>
            </w:r>
            <w:r w:rsidR="00ED0D85">
              <w:rPr>
                <w:rFonts w:ascii="Calibri" w:hAnsi="Calibri" w:cs="Calibri"/>
                <w:sz w:val="22"/>
                <w:szCs w:val="22"/>
                <w:vertAlign w:val="superscript"/>
              </w:rPr>
              <w:t>20-22,24-26</w:t>
            </w:r>
          </w:p>
          <w:p w14:paraId="4695D5FF" w14:textId="77777777" w:rsidR="008F1938" w:rsidRDefault="008F1938" w:rsidP="004C668C">
            <w:pPr>
              <w:rPr>
                <w:rFonts w:ascii="Calibri" w:hAnsi="Calibri" w:cs="Calibri"/>
                <w:sz w:val="22"/>
                <w:szCs w:val="22"/>
              </w:rPr>
            </w:pPr>
          </w:p>
          <w:p w14:paraId="2EBCFB8D" w14:textId="796230B4" w:rsidR="008F1938" w:rsidRDefault="008F1938" w:rsidP="008F1938">
            <w:pPr>
              <w:rPr>
                <w:rFonts w:ascii="Calibri" w:hAnsi="Calibri" w:cs="Calibri"/>
                <w:sz w:val="22"/>
                <w:szCs w:val="22"/>
                <w:vertAlign w:val="superscript"/>
              </w:rPr>
            </w:pPr>
            <w:r w:rsidRPr="008F1938">
              <w:rPr>
                <w:rFonts w:ascii="Calibri" w:hAnsi="Calibri" w:cs="Calibri"/>
                <w:sz w:val="22"/>
                <w:szCs w:val="22"/>
              </w:rPr>
              <w:t>NICE 2023 recommends offering statin therapy for primary prevention to those with a QRISK3 score ≥10%, supported by evidence reviews of statin efficacy (moderate to high certainty from meta-analyses of RCTs showing CV risk reduction).</w:t>
            </w:r>
            <w:r w:rsidR="00ED0D85">
              <w:rPr>
                <w:rFonts w:ascii="Calibri" w:hAnsi="Calibri" w:cs="Calibri"/>
                <w:sz w:val="22"/>
                <w:szCs w:val="22"/>
                <w:vertAlign w:val="superscript"/>
              </w:rPr>
              <w:t>20</w:t>
            </w:r>
          </w:p>
          <w:p w14:paraId="67A653BE" w14:textId="77777777" w:rsidR="008F1938" w:rsidRPr="008F1938" w:rsidRDefault="008F1938" w:rsidP="008F1938">
            <w:pPr>
              <w:rPr>
                <w:rFonts w:ascii="Calibri" w:hAnsi="Calibri" w:cs="Calibri"/>
                <w:sz w:val="22"/>
                <w:szCs w:val="22"/>
                <w:vertAlign w:val="superscript"/>
              </w:rPr>
            </w:pPr>
          </w:p>
          <w:p w14:paraId="28830C5F" w14:textId="0886CF03" w:rsidR="008F1938" w:rsidRPr="008F1938" w:rsidRDefault="008F1938" w:rsidP="008F1938">
            <w:pPr>
              <w:rPr>
                <w:rFonts w:ascii="Calibri" w:hAnsi="Calibri" w:cs="Calibri"/>
                <w:sz w:val="22"/>
                <w:szCs w:val="22"/>
                <w:vertAlign w:val="superscript"/>
              </w:rPr>
            </w:pPr>
            <w:r w:rsidRPr="008F1938">
              <w:rPr>
                <w:rFonts w:ascii="Calibri" w:hAnsi="Calibri" w:cs="Calibri"/>
                <w:sz w:val="22"/>
                <w:szCs w:val="22"/>
              </w:rPr>
              <w:lastRenderedPageBreak/>
              <w:t>ESC 2019 classifies individuals with SCORE2/SCORE2-OP ≥10% as high risk (very high risk at ≥20% in some contexts), recommending high-intensity statins (Class I, Level A in the update) to achieve ≥50% LDL-C reduction and LDL-C &lt;1.4 mmol/L, based on high-certainty evidence from multiple RCTs and meta-analyses confirming CV event reduction in primary prevention at this threshold.</w:t>
            </w:r>
            <w:r w:rsidR="00ED0D85">
              <w:rPr>
                <w:rFonts w:ascii="Calibri" w:hAnsi="Calibri" w:cs="Calibri"/>
                <w:sz w:val="22"/>
                <w:szCs w:val="22"/>
                <w:vertAlign w:val="superscript"/>
              </w:rPr>
              <w:t>22</w:t>
            </w:r>
          </w:p>
          <w:p w14:paraId="467E53EE" w14:textId="77777777" w:rsidR="008F1938" w:rsidRPr="008F1938" w:rsidRDefault="008F1938" w:rsidP="008F1938">
            <w:pPr>
              <w:rPr>
                <w:rFonts w:ascii="Calibri" w:hAnsi="Calibri" w:cs="Calibri"/>
                <w:sz w:val="22"/>
                <w:szCs w:val="22"/>
              </w:rPr>
            </w:pPr>
          </w:p>
          <w:p w14:paraId="7766ACDF" w14:textId="7CFC44D7" w:rsidR="008F1938" w:rsidRPr="008F1938" w:rsidRDefault="008F1938" w:rsidP="008F1938">
            <w:pPr>
              <w:rPr>
                <w:rFonts w:ascii="Calibri" w:hAnsi="Calibri" w:cs="Calibri"/>
                <w:sz w:val="22"/>
                <w:szCs w:val="22"/>
                <w:vertAlign w:val="superscript"/>
              </w:rPr>
            </w:pPr>
            <w:r w:rsidRPr="008F1938">
              <w:rPr>
                <w:rFonts w:ascii="Calibri" w:hAnsi="Calibri" w:cs="Calibri"/>
                <w:sz w:val="22"/>
                <w:szCs w:val="22"/>
              </w:rPr>
              <w:t xml:space="preserve">Australia 2023 </w:t>
            </w:r>
            <w:proofErr w:type="spellStart"/>
            <w:r w:rsidRPr="008F1938">
              <w:rPr>
                <w:rFonts w:ascii="Calibri" w:hAnsi="Calibri" w:cs="Calibri"/>
                <w:sz w:val="22"/>
                <w:szCs w:val="22"/>
              </w:rPr>
              <w:t>categorises</w:t>
            </w:r>
            <w:proofErr w:type="spellEnd"/>
            <w:r w:rsidRPr="008F1938">
              <w:rPr>
                <w:rFonts w:ascii="Calibri" w:hAnsi="Calibri" w:cs="Calibri"/>
                <w:sz w:val="22"/>
                <w:szCs w:val="22"/>
              </w:rPr>
              <w:t xml:space="preserve"> ≥10% 5-year risk (using the Aus CVD Risk Calculator) as high risk, recommending lipid-modifying pharmacotherapy (including statins) with strong consensus and moderate-to-high certainty evidence from RCTs showing risk reduction, alongside lifestyle measures.</w:t>
            </w:r>
            <w:r w:rsidR="00ED0D85">
              <w:rPr>
                <w:rFonts w:ascii="Calibri" w:hAnsi="Calibri" w:cs="Calibri"/>
                <w:sz w:val="22"/>
                <w:szCs w:val="22"/>
                <w:vertAlign w:val="superscript"/>
              </w:rPr>
              <w:t>24</w:t>
            </w:r>
          </w:p>
          <w:p w14:paraId="3902D7EE" w14:textId="77777777" w:rsidR="008F1938" w:rsidRPr="008F1938" w:rsidRDefault="008F1938" w:rsidP="008F1938">
            <w:pPr>
              <w:rPr>
                <w:rFonts w:ascii="Calibri" w:hAnsi="Calibri" w:cs="Calibri"/>
                <w:sz w:val="22"/>
                <w:szCs w:val="22"/>
              </w:rPr>
            </w:pPr>
          </w:p>
          <w:p w14:paraId="3D22951C" w14:textId="0D793EEE" w:rsidR="008F1938" w:rsidRPr="008F1938" w:rsidRDefault="008F1938" w:rsidP="008F1938">
            <w:pPr>
              <w:rPr>
                <w:rFonts w:ascii="Calibri" w:hAnsi="Calibri" w:cs="Calibri"/>
                <w:sz w:val="22"/>
                <w:szCs w:val="22"/>
                <w:vertAlign w:val="superscript"/>
              </w:rPr>
            </w:pPr>
            <w:r w:rsidRPr="008F1938">
              <w:rPr>
                <w:rFonts w:ascii="Calibri" w:hAnsi="Calibri" w:cs="Calibri"/>
                <w:sz w:val="22"/>
                <w:szCs w:val="22"/>
              </w:rPr>
              <w:t>Canada 2021 recommend statins for intermediate risk (10–19.9% 10-year FRS) if LDL-C ≥3.5 mmol/L (or equivalent), with high-certainty evidence (from RCTs and meta-analyses).</w:t>
            </w:r>
            <w:r w:rsidR="00ED0D85">
              <w:rPr>
                <w:rFonts w:ascii="Calibri" w:hAnsi="Calibri" w:cs="Calibri"/>
                <w:sz w:val="22"/>
                <w:szCs w:val="22"/>
                <w:vertAlign w:val="superscript"/>
              </w:rPr>
              <w:t>25</w:t>
            </w:r>
          </w:p>
          <w:p w14:paraId="72BF303B" w14:textId="77777777" w:rsidR="008F1938" w:rsidRPr="008F1938" w:rsidRDefault="008F1938" w:rsidP="008F1938">
            <w:pPr>
              <w:rPr>
                <w:rFonts w:ascii="Calibri" w:hAnsi="Calibri" w:cs="Calibri"/>
                <w:sz w:val="22"/>
                <w:szCs w:val="22"/>
              </w:rPr>
            </w:pPr>
          </w:p>
          <w:p w14:paraId="2BAA3834" w14:textId="70AAFFF1" w:rsidR="008F1938" w:rsidRPr="008F1938" w:rsidRDefault="008F1938" w:rsidP="008F1938">
            <w:pPr>
              <w:rPr>
                <w:rFonts w:ascii="Calibri" w:hAnsi="Calibri" w:cs="Calibri"/>
                <w:sz w:val="22"/>
                <w:szCs w:val="22"/>
                <w:vertAlign w:val="superscript"/>
              </w:rPr>
            </w:pPr>
            <w:r w:rsidRPr="008F1938">
              <w:rPr>
                <w:rFonts w:ascii="Calibri" w:hAnsi="Calibri" w:cs="Calibri"/>
                <w:sz w:val="22"/>
                <w:szCs w:val="22"/>
              </w:rPr>
              <w:t>AHA 2019 recommends moderate-intensity statins for 10-year ASCVD risk ≥7.5% (with discussion and risk enhancers), based on high-quality evidence from RCTs and meta-analyses.</w:t>
            </w:r>
            <w:r w:rsidR="00ED0D85">
              <w:rPr>
                <w:rFonts w:ascii="Calibri" w:hAnsi="Calibri" w:cs="Calibri"/>
                <w:sz w:val="22"/>
                <w:szCs w:val="22"/>
                <w:vertAlign w:val="superscript"/>
              </w:rPr>
              <w:t>26</w:t>
            </w:r>
          </w:p>
          <w:p w14:paraId="3C3AE49A" w14:textId="77777777" w:rsidR="008F1938" w:rsidRPr="008F1938" w:rsidRDefault="008F1938" w:rsidP="008F1938">
            <w:pPr>
              <w:rPr>
                <w:rFonts w:ascii="Calibri" w:hAnsi="Calibri" w:cs="Calibri"/>
                <w:sz w:val="22"/>
                <w:szCs w:val="22"/>
              </w:rPr>
            </w:pPr>
          </w:p>
          <w:p w14:paraId="3A60CD40" w14:textId="7996DDFF" w:rsidR="008F1938" w:rsidRPr="008F1938" w:rsidRDefault="008F1938" w:rsidP="008F1938">
            <w:pPr>
              <w:rPr>
                <w:rFonts w:ascii="Calibri" w:hAnsi="Calibri" w:cs="Calibri"/>
                <w:sz w:val="22"/>
                <w:szCs w:val="22"/>
                <w:vertAlign w:val="superscript"/>
              </w:rPr>
            </w:pPr>
            <w:r w:rsidRPr="008F1938">
              <w:rPr>
                <w:rFonts w:ascii="Calibri" w:hAnsi="Calibri" w:cs="Calibri"/>
                <w:sz w:val="22"/>
                <w:szCs w:val="22"/>
              </w:rPr>
              <w:t>SIGN 2017 uses a higher threshold (≥20% ASSIGN score) with Grade A evidence (high-quality from meta-analyses) for statin therapy, without direct high-certainty support for &gt;10%.</w:t>
            </w:r>
            <w:r w:rsidR="00ED0D85">
              <w:rPr>
                <w:rFonts w:ascii="Calibri" w:hAnsi="Calibri" w:cs="Calibri"/>
                <w:sz w:val="22"/>
                <w:szCs w:val="22"/>
                <w:vertAlign w:val="superscript"/>
              </w:rPr>
              <w:t>21</w:t>
            </w:r>
          </w:p>
          <w:p w14:paraId="532F1206" w14:textId="13CDA4F7" w:rsidR="008F1938" w:rsidRPr="008F1938" w:rsidRDefault="008F1938" w:rsidP="004C668C">
            <w:pPr>
              <w:rPr>
                <w:rFonts w:ascii="Calibri" w:hAnsi="Calibri" w:cs="Calibri"/>
                <w:sz w:val="22"/>
                <w:szCs w:val="22"/>
              </w:rPr>
            </w:pPr>
          </w:p>
        </w:tc>
      </w:tr>
      <w:tr w:rsidR="000068E0" w:rsidRPr="00A13C3E" w14:paraId="46A881A1" w14:textId="77777777" w:rsidTr="004C668C">
        <w:trPr>
          <w:trHeight w:val="300"/>
        </w:trPr>
        <w:tc>
          <w:tcPr>
            <w:tcW w:w="675" w:type="dxa"/>
          </w:tcPr>
          <w:p w14:paraId="663F3E12" w14:textId="77777777" w:rsidR="000068E0" w:rsidRPr="00A13C3E" w:rsidRDefault="000068E0" w:rsidP="004C668C">
            <w:pPr>
              <w:rPr>
                <w:rFonts w:ascii="Calibri" w:hAnsi="Calibri" w:cs="Calibri"/>
                <w:sz w:val="22"/>
                <w:szCs w:val="22"/>
              </w:rPr>
            </w:pPr>
          </w:p>
        </w:tc>
        <w:tc>
          <w:tcPr>
            <w:tcW w:w="2290" w:type="dxa"/>
          </w:tcPr>
          <w:p w14:paraId="233D18E6" w14:textId="77777777" w:rsidR="000068E0" w:rsidRPr="00A13C3E" w:rsidRDefault="000068E0" w:rsidP="00A04DBB">
            <w:pPr>
              <w:numPr>
                <w:ilvl w:val="0"/>
                <w:numId w:val="17"/>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Very Low</w:t>
            </w:r>
          </w:p>
          <w:p w14:paraId="79F0F9A8" w14:textId="77777777" w:rsidR="000068E0" w:rsidRPr="00A13C3E" w:rsidRDefault="000068E0" w:rsidP="00A04DBB">
            <w:pPr>
              <w:numPr>
                <w:ilvl w:val="0"/>
                <w:numId w:val="9"/>
              </w:numPr>
              <w:pBdr>
                <w:top w:val="nil"/>
                <w:left w:val="nil"/>
                <w:bottom w:val="nil"/>
                <w:right w:val="nil"/>
                <w:between w:val="nil"/>
              </w:pBdr>
              <w:rPr>
                <w:rFonts w:ascii="Calibri" w:hAnsi="Calibri" w:cs="Calibri"/>
                <w:b/>
                <w:bCs/>
                <w:color w:val="000000"/>
                <w:sz w:val="22"/>
                <w:szCs w:val="22"/>
              </w:rPr>
            </w:pPr>
            <w:r w:rsidRPr="00A13C3E">
              <w:rPr>
                <w:rFonts w:ascii="Calibri" w:hAnsi="Calibri" w:cs="Calibri"/>
                <w:b/>
                <w:bCs/>
                <w:color w:val="000000"/>
                <w:sz w:val="22"/>
                <w:szCs w:val="22"/>
              </w:rPr>
              <w:t>Low (Efficacy for statins in adults with CV risk scores &gt;5%)</w:t>
            </w:r>
          </w:p>
          <w:p w14:paraId="2CA69486" w14:textId="77777777" w:rsidR="000068E0" w:rsidRPr="00A13C3E" w:rsidRDefault="000068E0" w:rsidP="00A04DBB">
            <w:pPr>
              <w:numPr>
                <w:ilvl w:val="0"/>
                <w:numId w:val="17"/>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Moderate</w:t>
            </w:r>
          </w:p>
          <w:p w14:paraId="0D9CA124" w14:textId="77777777" w:rsidR="000068E0" w:rsidRPr="00A13C3E" w:rsidRDefault="000068E0" w:rsidP="00A04DBB">
            <w:pPr>
              <w:numPr>
                <w:ilvl w:val="0"/>
                <w:numId w:val="17"/>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High</w:t>
            </w:r>
          </w:p>
          <w:p w14:paraId="4CDE87FE" w14:textId="77777777" w:rsidR="000068E0" w:rsidRPr="00A13C3E" w:rsidRDefault="000068E0" w:rsidP="00A04DBB">
            <w:pPr>
              <w:numPr>
                <w:ilvl w:val="0"/>
                <w:numId w:val="17"/>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No included studies</w:t>
            </w:r>
          </w:p>
        </w:tc>
        <w:tc>
          <w:tcPr>
            <w:tcW w:w="12330" w:type="dxa"/>
          </w:tcPr>
          <w:p w14:paraId="1013F1AB" w14:textId="77777777" w:rsidR="000068E0" w:rsidRPr="00A13C3E" w:rsidRDefault="000068E0" w:rsidP="004C668C">
            <w:pPr>
              <w:rPr>
                <w:rFonts w:ascii="Calibri" w:hAnsi="Calibri" w:cs="Calibri"/>
                <w:b/>
                <w:bCs/>
                <w:sz w:val="22"/>
                <w:szCs w:val="22"/>
              </w:rPr>
            </w:pPr>
            <w:r w:rsidRPr="00A13C3E">
              <w:rPr>
                <w:rFonts w:ascii="Calibri" w:hAnsi="Calibri" w:cs="Calibri"/>
                <w:b/>
                <w:bCs/>
                <w:sz w:val="22"/>
                <w:szCs w:val="22"/>
              </w:rPr>
              <w:t>Efficacy for statins in adults with cardiovascular risk scores &gt;5% (Low Certainty)</w:t>
            </w:r>
          </w:p>
          <w:p w14:paraId="094043D8" w14:textId="77777777" w:rsidR="000068E0" w:rsidRPr="00A13C3E" w:rsidRDefault="000068E0" w:rsidP="004C668C">
            <w:pPr>
              <w:rPr>
                <w:rFonts w:ascii="Calibri" w:hAnsi="Calibri" w:cs="Calibri"/>
                <w:sz w:val="22"/>
                <w:szCs w:val="22"/>
              </w:rPr>
            </w:pPr>
          </w:p>
          <w:p w14:paraId="01776367" w14:textId="42DB7109" w:rsidR="000068E0" w:rsidRPr="00A13C3E" w:rsidRDefault="000068E0" w:rsidP="004C668C">
            <w:pPr>
              <w:rPr>
                <w:rFonts w:ascii="Calibri" w:hAnsi="Calibri" w:cs="Calibri"/>
                <w:sz w:val="22"/>
                <w:szCs w:val="22"/>
                <w:vertAlign w:val="superscript"/>
              </w:rPr>
            </w:pPr>
            <w:r w:rsidRPr="00A13C3E">
              <w:rPr>
                <w:rFonts w:ascii="Calibri" w:hAnsi="Calibri" w:cs="Calibri"/>
                <w:sz w:val="22"/>
                <w:szCs w:val="22"/>
              </w:rPr>
              <w:t>Australian 2023 states</w:t>
            </w:r>
            <w:r w:rsidR="00F551D0" w:rsidRPr="00A13C3E">
              <w:rPr>
                <w:rFonts w:ascii="Calibri" w:hAnsi="Calibri" w:cs="Calibri"/>
                <w:sz w:val="22"/>
                <w:szCs w:val="22"/>
              </w:rPr>
              <w:t>:</w:t>
            </w:r>
            <w:r w:rsidR="00F551D0" w:rsidRPr="00A13C3E">
              <w:rPr>
                <w:rFonts w:ascii="Calibri" w:hAnsi="Calibri" w:cs="Calibri"/>
                <w:sz w:val="22"/>
                <w:szCs w:val="22"/>
                <w:vertAlign w:val="superscript"/>
              </w:rPr>
              <w:t xml:space="preserve"> </w:t>
            </w:r>
            <w:r w:rsidR="00ED0D85">
              <w:rPr>
                <w:rFonts w:ascii="Calibri" w:hAnsi="Calibri" w:cs="Calibri"/>
                <w:sz w:val="22"/>
                <w:szCs w:val="22"/>
                <w:vertAlign w:val="superscript"/>
              </w:rPr>
              <w:t>24</w:t>
            </w:r>
          </w:p>
          <w:p w14:paraId="5C2D2728" w14:textId="69086655" w:rsidR="000068E0" w:rsidRPr="00A13C3E" w:rsidRDefault="000068E0" w:rsidP="004C668C">
            <w:pPr>
              <w:rPr>
                <w:rFonts w:ascii="Calibri" w:hAnsi="Calibri" w:cs="Calibri"/>
                <w:sz w:val="22"/>
                <w:szCs w:val="22"/>
                <w:vertAlign w:val="superscript"/>
              </w:rPr>
            </w:pPr>
            <w:r w:rsidRPr="00A13C3E">
              <w:rPr>
                <w:rFonts w:ascii="Calibri" w:hAnsi="Calibri" w:cs="Calibri"/>
                <w:sz w:val="22"/>
                <w:szCs w:val="22"/>
              </w:rPr>
              <w:t>‘For people at intermediate risk of cardiovascular disease (estimated 5-year cardiovascular disease risk 5% to 10% consider prescribing lipid-modifying medicines, to reduce cardiovascular disease risk, unless contraindicated or clinically inappropriate.’</w:t>
            </w:r>
          </w:p>
          <w:p w14:paraId="4B4400F9" w14:textId="77777777" w:rsidR="000068E0" w:rsidRPr="00A13C3E" w:rsidRDefault="000068E0" w:rsidP="004C668C">
            <w:pPr>
              <w:rPr>
                <w:rFonts w:ascii="Calibri" w:hAnsi="Calibri" w:cs="Calibri"/>
                <w:sz w:val="22"/>
                <w:szCs w:val="22"/>
              </w:rPr>
            </w:pPr>
          </w:p>
          <w:p w14:paraId="0AE634CA" w14:textId="3AC4F09C" w:rsidR="000068E0" w:rsidRPr="00A13C3E" w:rsidRDefault="000068E0" w:rsidP="004C668C">
            <w:pPr>
              <w:rPr>
                <w:rFonts w:ascii="Calibri" w:hAnsi="Calibri" w:cs="Calibri"/>
                <w:sz w:val="22"/>
                <w:szCs w:val="22"/>
                <w:vertAlign w:val="superscript"/>
              </w:rPr>
            </w:pPr>
            <w:r w:rsidRPr="00A13C3E">
              <w:rPr>
                <w:rFonts w:ascii="Calibri" w:hAnsi="Calibri" w:cs="Calibri"/>
                <w:sz w:val="22"/>
                <w:szCs w:val="22"/>
              </w:rPr>
              <w:t>Va</w:t>
            </w:r>
            <w:r w:rsidR="00F551D0" w:rsidRPr="00A13C3E">
              <w:rPr>
                <w:rFonts w:ascii="Calibri" w:hAnsi="Calibri" w:cs="Calibri"/>
                <w:sz w:val="22"/>
                <w:szCs w:val="22"/>
              </w:rPr>
              <w:t>/</w:t>
            </w:r>
            <w:r w:rsidRPr="00A13C3E">
              <w:rPr>
                <w:rFonts w:ascii="Calibri" w:hAnsi="Calibri" w:cs="Calibri"/>
                <w:sz w:val="22"/>
                <w:szCs w:val="22"/>
              </w:rPr>
              <w:t>DoD 2020 states:</w:t>
            </w:r>
            <w:r w:rsidR="00ED0D85">
              <w:rPr>
                <w:rFonts w:ascii="Calibri" w:hAnsi="Calibri" w:cs="Calibri"/>
                <w:sz w:val="22"/>
                <w:szCs w:val="22"/>
                <w:vertAlign w:val="superscript"/>
              </w:rPr>
              <w:t>28</w:t>
            </w:r>
          </w:p>
          <w:p w14:paraId="3C83E52D" w14:textId="77777777" w:rsidR="000068E0" w:rsidRPr="00A13C3E" w:rsidRDefault="000068E0" w:rsidP="004C668C">
            <w:pPr>
              <w:rPr>
                <w:rFonts w:ascii="Calibri" w:hAnsi="Calibri" w:cs="Calibri"/>
                <w:sz w:val="22"/>
                <w:szCs w:val="22"/>
              </w:rPr>
            </w:pPr>
            <w:r w:rsidRPr="00A13C3E">
              <w:rPr>
                <w:rFonts w:ascii="Calibri" w:hAnsi="Calibri" w:cs="Calibri"/>
                <w:sz w:val="22"/>
                <w:szCs w:val="22"/>
              </w:rPr>
              <w:t>‘For primary prevention, we suggest offering a moderate-dose statin for patients with a 10-year cardiovascular risk between 6% and 12% following a discussion of risks, limited benefit, and an exploration of the patient’s values and preferences.’ (Conditional)</w:t>
            </w:r>
          </w:p>
          <w:p w14:paraId="2AFBC73D" w14:textId="77777777" w:rsidR="000068E0" w:rsidRPr="00A13C3E" w:rsidRDefault="000068E0" w:rsidP="004C668C">
            <w:pPr>
              <w:rPr>
                <w:rFonts w:ascii="Calibri" w:hAnsi="Calibri" w:cs="Calibri"/>
                <w:sz w:val="22"/>
                <w:szCs w:val="22"/>
              </w:rPr>
            </w:pPr>
          </w:p>
          <w:p w14:paraId="18174B79" w14:textId="31EBB06D" w:rsidR="000068E0" w:rsidRPr="00A13C3E" w:rsidRDefault="000068E0" w:rsidP="004C668C">
            <w:pPr>
              <w:rPr>
                <w:rFonts w:ascii="Calibri" w:hAnsi="Calibri" w:cs="Calibri"/>
                <w:sz w:val="22"/>
                <w:szCs w:val="22"/>
                <w:vertAlign w:val="superscript"/>
              </w:rPr>
            </w:pPr>
            <w:r w:rsidRPr="00A13C3E">
              <w:rPr>
                <w:rFonts w:ascii="Calibri" w:hAnsi="Calibri" w:cs="Calibri"/>
                <w:sz w:val="22"/>
                <w:szCs w:val="22"/>
              </w:rPr>
              <w:t>NICE 2023 states:</w:t>
            </w:r>
            <w:r w:rsidR="00ED0D85">
              <w:rPr>
                <w:rFonts w:ascii="Calibri" w:hAnsi="Calibri" w:cs="Calibri"/>
                <w:sz w:val="22"/>
                <w:szCs w:val="22"/>
                <w:vertAlign w:val="superscript"/>
              </w:rPr>
              <w:t>20</w:t>
            </w:r>
          </w:p>
          <w:p w14:paraId="50B73267" w14:textId="77777777" w:rsidR="000068E0" w:rsidRPr="00A13C3E" w:rsidRDefault="000068E0" w:rsidP="004C668C">
            <w:pPr>
              <w:rPr>
                <w:rFonts w:ascii="Calibri" w:hAnsi="Calibri" w:cs="Calibri"/>
                <w:sz w:val="22"/>
                <w:szCs w:val="22"/>
              </w:rPr>
            </w:pPr>
            <w:r w:rsidRPr="00A13C3E">
              <w:rPr>
                <w:rFonts w:ascii="Calibri" w:hAnsi="Calibri" w:cs="Calibri"/>
                <w:sz w:val="22"/>
                <w:szCs w:val="22"/>
              </w:rPr>
              <w:t>‘The committee recommend atorvastatin 20 mg as an option for people who want to take statins, irrespective of their QRISK3 score, or where clinical judgement suggests the  person may be at high risk of cardiovascular disease (for example, if the person has cardiovascular disease risk factors not covered by QRISK3).’</w:t>
            </w:r>
          </w:p>
          <w:p w14:paraId="1F158445" w14:textId="77777777" w:rsidR="000068E0" w:rsidRPr="00A13C3E" w:rsidRDefault="000068E0" w:rsidP="004C668C">
            <w:pPr>
              <w:rPr>
                <w:rFonts w:ascii="Calibri" w:hAnsi="Calibri" w:cs="Calibri"/>
                <w:sz w:val="22"/>
                <w:szCs w:val="22"/>
              </w:rPr>
            </w:pPr>
          </w:p>
          <w:p w14:paraId="177FFF4B" w14:textId="591F5652" w:rsidR="000068E0" w:rsidRPr="00A13C3E" w:rsidRDefault="000068E0" w:rsidP="004C668C">
            <w:pPr>
              <w:rPr>
                <w:rFonts w:ascii="Calibri" w:hAnsi="Calibri" w:cs="Calibri"/>
                <w:sz w:val="22"/>
                <w:szCs w:val="22"/>
              </w:rPr>
            </w:pPr>
            <w:r w:rsidRPr="00A13C3E">
              <w:rPr>
                <w:rFonts w:ascii="Calibri" w:hAnsi="Calibri" w:cs="Calibri"/>
                <w:sz w:val="22"/>
                <w:szCs w:val="22"/>
              </w:rPr>
              <w:t>Traditional cardiovascular risk algorithms are known to underestimate cardiovascular risk in people taking antipsychotic medicines and those living with severe mental illness, especially younger adults i.e. 20-39 years.</w:t>
            </w:r>
            <w:r w:rsidR="00ED0D85">
              <w:rPr>
                <w:rFonts w:ascii="Calibri" w:hAnsi="Calibri" w:cs="Calibri"/>
                <w:sz w:val="22"/>
                <w:szCs w:val="22"/>
                <w:vertAlign w:val="superscript"/>
              </w:rPr>
              <w:t>50</w:t>
            </w:r>
          </w:p>
          <w:p w14:paraId="2471AAE0" w14:textId="77777777" w:rsidR="000068E0" w:rsidRPr="00A13C3E" w:rsidRDefault="000068E0" w:rsidP="004C668C">
            <w:pPr>
              <w:rPr>
                <w:rFonts w:ascii="Calibri" w:hAnsi="Calibri" w:cs="Calibri"/>
                <w:sz w:val="22"/>
                <w:szCs w:val="22"/>
              </w:rPr>
            </w:pPr>
          </w:p>
          <w:p w14:paraId="37B529EB" w14:textId="0A0C4CAB" w:rsidR="000068E0" w:rsidRPr="00A13C3E" w:rsidRDefault="000068E0" w:rsidP="004C668C">
            <w:pPr>
              <w:rPr>
                <w:rFonts w:ascii="Calibri" w:hAnsi="Calibri" w:cs="Calibri"/>
                <w:sz w:val="22"/>
                <w:szCs w:val="22"/>
              </w:rPr>
            </w:pPr>
            <w:r w:rsidRPr="00A13C3E">
              <w:rPr>
                <w:rFonts w:ascii="Calibri" w:hAnsi="Calibri" w:cs="Calibri"/>
                <w:sz w:val="22"/>
                <w:szCs w:val="22"/>
              </w:rPr>
              <w:t xml:space="preserve">The </w:t>
            </w:r>
            <w:r w:rsidR="00597621" w:rsidRPr="00A13C3E">
              <w:rPr>
                <w:rFonts w:ascii="Calibri" w:hAnsi="Calibri" w:cs="Calibri"/>
                <w:sz w:val="22"/>
                <w:szCs w:val="22"/>
              </w:rPr>
              <w:t>steering</w:t>
            </w:r>
            <w:r w:rsidRPr="00A13C3E">
              <w:rPr>
                <w:rFonts w:ascii="Calibri" w:hAnsi="Calibri" w:cs="Calibri"/>
                <w:sz w:val="22"/>
                <w:szCs w:val="22"/>
              </w:rPr>
              <w:t xml:space="preserve"> group presented the &gt; 5% cardiovascular risk threshold for intervention for adults to lipidology and metabolic psychiatry experts. It was agreed by consensus, that since traditional algorithms underestimate cardiovascular risk in this population and in the </w:t>
            </w:r>
            <w:r w:rsidRPr="00A13C3E">
              <w:rPr>
                <w:rFonts w:ascii="Calibri" w:hAnsi="Calibri" w:cs="Calibri"/>
                <w:sz w:val="22"/>
                <w:szCs w:val="22"/>
              </w:rPr>
              <w:lastRenderedPageBreak/>
              <w:t>absence of a validated risk prediction tool, a lower threshold of 5% was acceptable for intervention with a statin in adults aged 18 years and over.</w:t>
            </w:r>
          </w:p>
          <w:p w14:paraId="3C15EE58" w14:textId="77777777" w:rsidR="000068E0" w:rsidRPr="00A13C3E" w:rsidRDefault="000068E0" w:rsidP="004C668C">
            <w:pPr>
              <w:pBdr>
                <w:top w:val="nil"/>
                <w:left w:val="nil"/>
                <w:bottom w:val="nil"/>
                <w:right w:val="nil"/>
                <w:between w:val="nil"/>
              </w:pBdr>
              <w:rPr>
                <w:rFonts w:ascii="Calibri" w:hAnsi="Calibri" w:cs="Calibri"/>
                <w:color w:val="000000"/>
                <w:sz w:val="22"/>
                <w:szCs w:val="22"/>
              </w:rPr>
            </w:pPr>
          </w:p>
          <w:tbl>
            <w:tblPr>
              <w:tblW w:w="112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48"/>
              <w:gridCol w:w="1343"/>
              <w:gridCol w:w="1705"/>
              <w:gridCol w:w="1473"/>
              <w:gridCol w:w="1304"/>
              <w:gridCol w:w="1040"/>
              <w:gridCol w:w="2951"/>
            </w:tblGrid>
            <w:tr w:rsidR="000068E0" w:rsidRPr="00A13C3E" w14:paraId="3F414CC1" w14:textId="77777777" w:rsidTr="004C668C">
              <w:trPr>
                <w:trHeight w:val="300"/>
              </w:trPr>
              <w:tc>
                <w:tcPr>
                  <w:tcW w:w="11264" w:type="dxa"/>
                  <w:gridSpan w:val="7"/>
                </w:tcPr>
                <w:p w14:paraId="306574DF" w14:textId="5C51496C" w:rsidR="000068E0" w:rsidRPr="00A13C3E" w:rsidRDefault="000068E0" w:rsidP="004C668C">
                  <w:pPr>
                    <w:rPr>
                      <w:rFonts w:ascii="Calibri" w:hAnsi="Calibri" w:cs="Calibri"/>
                      <w:b/>
                      <w:bCs/>
                      <w:sz w:val="18"/>
                      <w:szCs w:val="18"/>
                    </w:rPr>
                  </w:pPr>
                  <w:r w:rsidRPr="00A13C3E">
                    <w:rPr>
                      <w:rFonts w:ascii="Calibri" w:hAnsi="Calibri" w:cs="Calibri"/>
                      <w:b/>
                      <w:bCs/>
                      <w:sz w:val="18"/>
                      <w:szCs w:val="18"/>
                    </w:rPr>
                    <w:t>Table 4.</w:t>
                  </w:r>
                  <w:r w:rsidR="008F1938">
                    <w:rPr>
                      <w:rFonts w:ascii="Calibri" w:hAnsi="Calibri" w:cs="Calibri"/>
                      <w:b/>
                      <w:bCs/>
                      <w:sz w:val="18"/>
                      <w:szCs w:val="18"/>
                    </w:rPr>
                    <w:t>1.3</w:t>
                  </w:r>
                  <w:r w:rsidRPr="00A13C3E">
                    <w:rPr>
                      <w:rFonts w:ascii="Calibri" w:hAnsi="Calibri" w:cs="Calibri"/>
                      <w:b/>
                      <w:bCs/>
                      <w:sz w:val="18"/>
                      <w:szCs w:val="18"/>
                    </w:rPr>
                    <w:t xml:space="preserve"> Evidence profile for statins in adults with CV risk scores &gt; 5%</w:t>
                  </w:r>
                </w:p>
              </w:tc>
            </w:tr>
            <w:tr w:rsidR="000068E0" w:rsidRPr="00A13C3E" w14:paraId="0F3570D8" w14:textId="77777777" w:rsidTr="004C668C">
              <w:trPr>
                <w:trHeight w:val="300"/>
              </w:trPr>
              <w:tc>
                <w:tcPr>
                  <w:tcW w:w="1448" w:type="dxa"/>
                </w:tcPr>
                <w:p w14:paraId="472A555D" w14:textId="77777777" w:rsidR="000068E0" w:rsidRPr="00A13C3E" w:rsidRDefault="000068E0" w:rsidP="004C668C">
                  <w:pPr>
                    <w:rPr>
                      <w:rFonts w:ascii="Calibri" w:hAnsi="Calibri" w:cs="Calibri"/>
                      <w:b/>
                      <w:bCs/>
                      <w:sz w:val="18"/>
                      <w:szCs w:val="18"/>
                    </w:rPr>
                  </w:pPr>
                  <w:r w:rsidRPr="00A13C3E">
                    <w:rPr>
                      <w:rFonts w:ascii="Calibri" w:hAnsi="Calibri" w:cs="Calibri"/>
                      <w:b/>
                      <w:bCs/>
                      <w:sz w:val="18"/>
                      <w:szCs w:val="18"/>
                    </w:rPr>
                    <w:t>Study Design</w:t>
                  </w:r>
                </w:p>
              </w:tc>
              <w:tc>
                <w:tcPr>
                  <w:tcW w:w="1343" w:type="dxa"/>
                </w:tcPr>
                <w:p w14:paraId="3E19B50A" w14:textId="77777777" w:rsidR="000068E0" w:rsidRPr="00A13C3E" w:rsidRDefault="000068E0" w:rsidP="004C668C">
                  <w:pPr>
                    <w:rPr>
                      <w:rFonts w:ascii="Calibri" w:hAnsi="Calibri" w:cs="Calibri"/>
                      <w:b/>
                      <w:bCs/>
                      <w:sz w:val="18"/>
                      <w:szCs w:val="18"/>
                    </w:rPr>
                  </w:pPr>
                  <w:r w:rsidRPr="00A13C3E">
                    <w:rPr>
                      <w:rFonts w:ascii="Calibri" w:hAnsi="Calibri" w:cs="Calibri"/>
                      <w:b/>
                      <w:bCs/>
                      <w:sz w:val="18"/>
                      <w:szCs w:val="18"/>
                    </w:rPr>
                    <w:t>Outcome</w:t>
                  </w:r>
                </w:p>
              </w:tc>
              <w:tc>
                <w:tcPr>
                  <w:tcW w:w="1705" w:type="dxa"/>
                </w:tcPr>
                <w:p w14:paraId="7B431BD1" w14:textId="77777777" w:rsidR="000068E0" w:rsidRPr="00A13C3E" w:rsidRDefault="000068E0" w:rsidP="004C668C">
                  <w:pPr>
                    <w:rPr>
                      <w:rFonts w:ascii="Calibri" w:hAnsi="Calibri" w:cs="Calibri"/>
                      <w:b/>
                      <w:bCs/>
                      <w:sz w:val="18"/>
                      <w:szCs w:val="18"/>
                    </w:rPr>
                  </w:pPr>
                  <w:r w:rsidRPr="00A13C3E">
                    <w:rPr>
                      <w:rFonts w:ascii="Calibri" w:hAnsi="Calibri" w:cs="Calibri"/>
                      <w:b/>
                      <w:bCs/>
                      <w:sz w:val="18"/>
                      <w:szCs w:val="18"/>
                    </w:rPr>
                    <w:t xml:space="preserve">Relative Effect </w:t>
                  </w:r>
                </w:p>
                <w:p w14:paraId="588F234D" w14:textId="77777777" w:rsidR="000068E0" w:rsidRPr="00A13C3E" w:rsidRDefault="000068E0" w:rsidP="004C668C">
                  <w:pPr>
                    <w:rPr>
                      <w:rFonts w:ascii="Calibri" w:hAnsi="Calibri" w:cs="Calibri"/>
                      <w:b/>
                      <w:bCs/>
                      <w:sz w:val="18"/>
                      <w:szCs w:val="18"/>
                    </w:rPr>
                  </w:pPr>
                  <w:r w:rsidRPr="00A13C3E">
                    <w:rPr>
                      <w:rFonts w:ascii="Calibri" w:hAnsi="Calibri" w:cs="Calibri"/>
                      <w:b/>
                      <w:bCs/>
                      <w:sz w:val="18"/>
                      <w:szCs w:val="18"/>
                    </w:rPr>
                    <w:t>(95% CI)</w:t>
                  </w:r>
                </w:p>
              </w:tc>
              <w:tc>
                <w:tcPr>
                  <w:tcW w:w="1473" w:type="dxa"/>
                </w:tcPr>
                <w:p w14:paraId="064A1CEA" w14:textId="77777777" w:rsidR="000068E0" w:rsidRPr="00A13C3E" w:rsidRDefault="000068E0" w:rsidP="004C668C">
                  <w:pPr>
                    <w:rPr>
                      <w:rFonts w:ascii="Calibri" w:hAnsi="Calibri" w:cs="Calibri"/>
                      <w:b/>
                      <w:bCs/>
                      <w:sz w:val="18"/>
                      <w:szCs w:val="18"/>
                    </w:rPr>
                  </w:pPr>
                  <w:r w:rsidRPr="00A13C3E">
                    <w:rPr>
                      <w:rFonts w:ascii="Calibri" w:hAnsi="Calibri" w:cs="Calibri"/>
                      <w:b/>
                      <w:bCs/>
                      <w:sz w:val="18"/>
                      <w:szCs w:val="18"/>
                    </w:rPr>
                    <w:t>Absolute Effect (per 1,000)</w:t>
                  </w:r>
                </w:p>
              </w:tc>
              <w:tc>
                <w:tcPr>
                  <w:tcW w:w="1304" w:type="dxa"/>
                </w:tcPr>
                <w:p w14:paraId="6443EB9C" w14:textId="77777777" w:rsidR="000068E0" w:rsidRPr="00A13C3E" w:rsidRDefault="000068E0" w:rsidP="004C668C">
                  <w:pPr>
                    <w:rPr>
                      <w:rFonts w:ascii="Calibri" w:hAnsi="Calibri" w:cs="Calibri"/>
                      <w:b/>
                      <w:bCs/>
                      <w:sz w:val="18"/>
                      <w:szCs w:val="18"/>
                    </w:rPr>
                  </w:pPr>
                  <w:r w:rsidRPr="00A13C3E">
                    <w:rPr>
                      <w:rFonts w:ascii="Calibri" w:hAnsi="Calibri" w:cs="Calibri"/>
                      <w:b/>
                      <w:bCs/>
                      <w:sz w:val="18"/>
                      <w:szCs w:val="18"/>
                    </w:rPr>
                    <w:t>Participants (Studies)</w:t>
                  </w:r>
                </w:p>
              </w:tc>
              <w:tc>
                <w:tcPr>
                  <w:tcW w:w="1040" w:type="dxa"/>
                </w:tcPr>
                <w:p w14:paraId="1CB2BF21" w14:textId="77777777" w:rsidR="000068E0" w:rsidRPr="00A13C3E" w:rsidRDefault="000068E0" w:rsidP="004C668C">
                  <w:pPr>
                    <w:rPr>
                      <w:rFonts w:ascii="Calibri" w:hAnsi="Calibri" w:cs="Calibri"/>
                      <w:b/>
                      <w:bCs/>
                      <w:sz w:val="18"/>
                      <w:szCs w:val="18"/>
                    </w:rPr>
                  </w:pPr>
                  <w:r w:rsidRPr="00A13C3E">
                    <w:rPr>
                      <w:rFonts w:ascii="Calibri" w:hAnsi="Calibri" w:cs="Calibri"/>
                      <w:b/>
                      <w:bCs/>
                      <w:sz w:val="18"/>
                      <w:szCs w:val="18"/>
                    </w:rPr>
                    <w:t>Certainty (GRADE)</w:t>
                  </w:r>
                </w:p>
              </w:tc>
              <w:tc>
                <w:tcPr>
                  <w:tcW w:w="2951" w:type="dxa"/>
                </w:tcPr>
                <w:p w14:paraId="105B0758" w14:textId="77777777" w:rsidR="000068E0" w:rsidRPr="00A13C3E" w:rsidRDefault="000068E0" w:rsidP="004C668C">
                  <w:pPr>
                    <w:rPr>
                      <w:rFonts w:ascii="Calibri" w:hAnsi="Calibri" w:cs="Calibri"/>
                      <w:b/>
                      <w:bCs/>
                      <w:sz w:val="18"/>
                      <w:szCs w:val="18"/>
                    </w:rPr>
                  </w:pPr>
                  <w:r w:rsidRPr="00A13C3E">
                    <w:rPr>
                      <w:rFonts w:ascii="Calibri" w:hAnsi="Calibri" w:cs="Calibri"/>
                      <w:b/>
                      <w:bCs/>
                      <w:sz w:val="18"/>
                      <w:szCs w:val="18"/>
                    </w:rPr>
                    <w:t>Comments</w:t>
                  </w:r>
                </w:p>
              </w:tc>
            </w:tr>
            <w:tr w:rsidR="000068E0" w:rsidRPr="00A13C3E" w14:paraId="232DAAE3" w14:textId="77777777" w:rsidTr="004C668C">
              <w:trPr>
                <w:trHeight w:val="300"/>
              </w:trPr>
              <w:tc>
                <w:tcPr>
                  <w:tcW w:w="11264" w:type="dxa"/>
                  <w:gridSpan w:val="7"/>
                </w:tcPr>
                <w:p w14:paraId="1036D8F3"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No studies to evaluate</w:t>
                  </w:r>
                </w:p>
              </w:tc>
            </w:tr>
            <w:tr w:rsidR="000068E0" w:rsidRPr="00A13C3E" w14:paraId="2D997653" w14:textId="77777777" w:rsidTr="004C668C">
              <w:trPr>
                <w:trHeight w:val="300"/>
              </w:trPr>
              <w:tc>
                <w:tcPr>
                  <w:tcW w:w="1448" w:type="dxa"/>
                </w:tcPr>
                <w:p w14:paraId="2A017A51"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Overall certainty of evidence</w:t>
                  </w:r>
                </w:p>
              </w:tc>
              <w:tc>
                <w:tcPr>
                  <w:tcW w:w="9816" w:type="dxa"/>
                  <w:gridSpan w:val="6"/>
                </w:tcPr>
                <w:p w14:paraId="15BE4394" w14:textId="77777777" w:rsidR="000068E0" w:rsidRPr="00A13C3E" w:rsidRDefault="000068E0" w:rsidP="004C668C">
                  <w:pPr>
                    <w:rPr>
                      <w:rFonts w:ascii="Calibri" w:eastAsia="Cambria Math" w:hAnsi="Calibri" w:cs="Calibri"/>
                      <w:sz w:val="18"/>
                      <w:szCs w:val="18"/>
                    </w:rPr>
                  </w:pPr>
                  <w:r w:rsidRPr="00A13C3E">
                    <w:rPr>
                      <w:rFonts w:ascii="Calibri" w:hAnsi="Calibri" w:cs="Calibri"/>
                      <w:sz w:val="18"/>
                      <w:szCs w:val="18"/>
                    </w:rPr>
                    <w:t xml:space="preserve">Low </w:t>
                  </w:r>
                  <w:r w:rsidRPr="00A13C3E">
                    <w:rPr>
                      <w:rFonts w:ascii="Cambria Math" w:eastAsia="Cambria Math" w:hAnsi="Cambria Math" w:cs="Cambria Math"/>
                      <w:sz w:val="18"/>
                      <w:szCs w:val="18"/>
                    </w:rPr>
                    <w:t>⊕⊕⊝⊝</w:t>
                  </w:r>
                </w:p>
                <w:p w14:paraId="3F33498D" w14:textId="77777777" w:rsidR="000068E0" w:rsidRPr="00A13C3E" w:rsidRDefault="000068E0" w:rsidP="004C668C">
                  <w:pPr>
                    <w:rPr>
                      <w:rFonts w:ascii="Calibri" w:eastAsia="Cambria Math" w:hAnsi="Calibri" w:cs="Calibri"/>
                      <w:sz w:val="18"/>
                      <w:szCs w:val="18"/>
                    </w:rPr>
                  </w:pPr>
                </w:p>
              </w:tc>
            </w:tr>
          </w:tbl>
          <w:p w14:paraId="735D084B" w14:textId="77777777" w:rsidR="000068E0" w:rsidRPr="00A13C3E" w:rsidRDefault="000068E0" w:rsidP="004C668C">
            <w:pPr>
              <w:rPr>
                <w:rFonts w:ascii="Calibri" w:hAnsi="Calibri" w:cs="Calibri"/>
                <w:color w:val="000000"/>
                <w:sz w:val="22"/>
                <w:szCs w:val="22"/>
              </w:rPr>
            </w:pPr>
          </w:p>
          <w:p w14:paraId="531423A6" w14:textId="77777777" w:rsidR="000068E0" w:rsidRPr="00A13C3E" w:rsidRDefault="000068E0" w:rsidP="004C668C">
            <w:pPr>
              <w:rPr>
                <w:rFonts w:ascii="Calibri" w:hAnsi="Calibri" w:cs="Calibri"/>
                <w:color w:val="000000"/>
                <w:sz w:val="22"/>
                <w:szCs w:val="22"/>
              </w:rPr>
            </w:pPr>
          </w:p>
        </w:tc>
      </w:tr>
      <w:tr w:rsidR="000068E0" w:rsidRPr="00A13C3E" w14:paraId="2D844A05" w14:textId="77777777" w:rsidTr="004C668C">
        <w:trPr>
          <w:trHeight w:val="300"/>
        </w:trPr>
        <w:tc>
          <w:tcPr>
            <w:tcW w:w="675" w:type="dxa"/>
          </w:tcPr>
          <w:p w14:paraId="4981CDA9" w14:textId="77777777" w:rsidR="000068E0" w:rsidRPr="00A13C3E" w:rsidRDefault="000068E0" w:rsidP="004C668C">
            <w:pPr>
              <w:rPr>
                <w:rFonts w:ascii="Calibri" w:hAnsi="Calibri" w:cs="Calibri"/>
                <w:sz w:val="22"/>
                <w:szCs w:val="22"/>
              </w:rPr>
            </w:pPr>
          </w:p>
        </w:tc>
        <w:tc>
          <w:tcPr>
            <w:tcW w:w="2290" w:type="dxa"/>
          </w:tcPr>
          <w:p w14:paraId="13BBB3E0" w14:textId="77777777" w:rsidR="000068E0" w:rsidRPr="00A13C3E" w:rsidRDefault="000068E0" w:rsidP="00A04DBB">
            <w:pPr>
              <w:numPr>
                <w:ilvl w:val="0"/>
                <w:numId w:val="17"/>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Very Low</w:t>
            </w:r>
          </w:p>
          <w:p w14:paraId="22F045EF" w14:textId="77777777" w:rsidR="000068E0" w:rsidRPr="00A13C3E" w:rsidRDefault="000068E0" w:rsidP="00A04DBB">
            <w:pPr>
              <w:numPr>
                <w:ilvl w:val="0"/>
                <w:numId w:val="8"/>
              </w:numPr>
              <w:pBdr>
                <w:top w:val="nil"/>
                <w:left w:val="nil"/>
                <w:bottom w:val="nil"/>
                <w:right w:val="nil"/>
                <w:between w:val="nil"/>
              </w:pBdr>
              <w:rPr>
                <w:rFonts w:ascii="Calibri" w:hAnsi="Calibri" w:cs="Calibri"/>
                <w:b/>
                <w:bCs/>
                <w:color w:val="000000"/>
                <w:sz w:val="22"/>
                <w:szCs w:val="22"/>
              </w:rPr>
            </w:pPr>
            <w:r w:rsidRPr="00A13C3E">
              <w:rPr>
                <w:rFonts w:ascii="Calibri" w:hAnsi="Calibri" w:cs="Calibri"/>
                <w:b/>
                <w:bCs/>
                <w:color w:val="000000"/>
                <w:sz w:val="22"/>
                <w:szCs w:val="22"/>
              </w:rPr>
              <w:t>Low (Efficacy for statins in adults LDL≥3.0mmol/L or TG≥ 2.4mmol/L)</w:t>
            </w:r>
          </w:p>
          <w:p w14:paraId="76B7A615" w14:textId="77777777" w:rsidR="000068E0" w:rsidRPr="00A13C3E" w:rsidRDefault="000068E0" w:rsidP="00A04DBB">
            <w:pPr>
              <w:numPr>
                <w:ilvl w:val="0"/>
                <w:numId w:val="17"/>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Moderate</w:t>
            </w:r>
          </w:p>
          <w:p w14:paraId="7E6B5FAC" w14:textId="77777777" w:rsidR="000068E0" w:rsidRPr="00A13C3E" w:rsidRDefault="000068E0" w:rsidP="00A04DBB">
            <w:pPr>
              <w:numPr>
                <w:ilvl w:val="0"/>
                <w:numId w:val="17"/>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High</w:t>
            </w:r>
          </w:p>
          <w:p w14:paraId="784246D6" w14:textId="77777777" w:rsidR="000068E0" w:rsidRPr="00A13C3E" w:rsidRDefault="000068E0" w:rsidP="00A04DBB">
            <w:pPr>
              <w:numPr>
                <w:ilvl w:val="0"/>
                <w:numId w:val="17"/>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No included studies</w:t>
            </w:r>
          </w:p>
          <w:p w14:paraId="21A47B9A" w14:textId="77777777" w:rsidR="000068E0" w:rsidRPr="00A13C3E" w:rsidRDefault="000068E0" w:rsidP="004C668C">
            <w:pPr>
              <w:pBdr>
                <w:top w:val="nil"/>
                <w:left w:val="nil"/>
                <w:bottom w:val="nil"/>
                <w:right w:val="nil"/>
                <w:between w:val="nil"/>
              </w:pBdr>
              <w:rPr>
                <w:rFonts w:ascii="Calibri" w:hAnsi="Calibri" w:cs="Calibri"/>
                <w:color w:val="000000"/>
                <w:sz w:val="22"/>
                <w:szCs w:val="22"/>
              </w:rPr>
            </w:pPr>
          </w:p>
        </w:tc>
        <w:tc>
          <w:tcPr>
            <w:tcW w:w="12330" w:type="dxa"/>
          </w:tcPr>
          <w:p w14:paraId="3E26802A" w14:textId="77777777" w:rsidR="000068E0" w:rsidRPr="00A13C3E" w:rsidRDefault="000068E0" w:rsidP="004C668C">
            <w:pPr>
              <w:rPr>
                <w:rFonts w:ascii="Calibri" w:hAnsi="Calibri" w:cs="Calibri"/>
                <w:b/>
                <w:bCs/>
                <w:sz w:val="22"/>
                <w:szCs w:val="22"/>
              </w:rPr>
            </w:pPr>
            <w:r w:rsidRPr="00A13C3E">
              <w:rPr>
                <w:rFonts w:ascii="Calibri" w:hAnsi="Calibri" w:cs="Calibri"/>
                <w:b/>
                <w:bCs/>
                <w:sz w:val="22"/>
                <w:szCs w:val="22"/>
              </w:rPr>
              <w:t>Efficacy for statins in adults with LDL-C ≥3.0mmol/L or TG≥ 2.4mmol/L (Low Certainty)</w:t>
            </w:r>
          </w:p>
          <w:p w14:paraId="660F8E18" w14:textId="77777777" w:rsidR="000068E0" w:rsidRPr="00A13C3E" w:rsidRDefault="000068E0" w:rsidP="004C668C">
            <w:pPr>
              <w:rPr>
                <w:rFonts w:ascii="Calibri" w:hAnsi="Calibri" w:cs="Calibri"/>
                <w:sz w:val="22"/>
                <w:szCs w:val="22"/>
              </w:rPr>
            </w:pPr>
          </w:p>
          <w:tbl>
            <w:tblPr>
              <w:tblW w:w="112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9"/>
              <w:gridCol w:w="1567"/>
              <w:gridCol w:w="1567"/>
              <w:gridCol w:w="1605"/>
              <w:gridCol w:w="1426"/>
              <w:gridCol w:w="1144"/>
              <w:gridCol w:w="2606"/>
            </w:tblGrid>
            <w:tr w:rsidR="000068E0" w:rsidRPr="00A13C3E" w14:paraId="7136A611" w14:textId="77777777" w:rsidTr="004C668C">
              <w:tc>
                <w:tcPr>
                  <w:tcW w:w="11264" w:type="dxa"/>
                  <w:gridSpan w:val="7"/>
                </w:tcPr>
                <w:p w14:paraId="7DCB0974" w14:textId="7EF42700" w:rsidR="000068E0" w:rsidRPr="00A13C3E" w:rsidRDefault="000068E0" w:rsidP="004C668C">
                  <w:pPr>
                    <w:rPr>
                      <w:rFonts w:ascii="Calibri" w:hAnsi="Calibri" w:cs="Calibri"/>
                      <w:b/>
                      <w:bCs/>
                      <w:sz w:val="18"/>
                      <w:szCs w:val="18"/>
                    </w:rPr>
                  </w:pPr>
                  <w:r w:rsidRPr="00A13C3E">
                    <w:rPr>
                      <w:rFonts w:ascii="Calibri" w:hAnsi="Calibri" w:cs="Calibri"/>
                      <w:b/>
                      <w:bCs/>
                      <w:sz w:val="18"/>
                      <w:szCs w:val="18"/>
                    </w:rPr>
                    <w:t>Table 4.</w:t>
                  </w:r>
                  <w:r w:rsidR="008F1938">
                    <w:rPr>
                      <w:rFonts w:ascii="Calibri" w:hAnsi="Calibri" w:cs="Calibri"/>
                      <w:b/>
                      <w:bCs/>
                      <w:sz w:val="18"/>
                      <w:szCs w:val="18"/>
                    </w:rPr>
                    <w:t>1.4</w:t>
                  </w:r>
                  <w:r w:rsidRPr="00A13C3E">
                    <w:rPr>
                      <w:rFonts w:ascii="Calibri" w:hAnsi="Calibri" w:cs="Calibri"/>
                      <w:b/>
                      <w:bCs/>
                      <w:sz w:val="18"/>
                      <w:szCs w:val="18"/>
                    </w:rPr>
                    <w:t xml:space="preserve"> Evidence profile for statins in adults with LDL-C  ≥3.0mmol/L or TG≥ 2.4mmol/L</w:t>
                  </w:r>
                </w:p>
              </w:tc>
            </w:tr>
            <w:tr w:rsidR="000068E0" w:rsidRPr="00A13C3E" w14:paraId="1D69637D" w14:textId="77777777" w:rsidTr="004C668C">
              <w:tc>
                <w:tcPr>
                  <w:tcW w:w="1349" w:type="dxa"/>
                </w:tcPr>
                <w:p w14:paraId="588DCED7" w14:textId="77777777" w:rsidR="000068E0" w:rsidRPr="00A13C3E" w:rsidRDefault="000068E0" w:rsidP="004C668C">
                  <w:pPr>
                    <w:rPr>
                      <w:rFonts w:ascii="Calibri" w:hAnsi="Calibri" w:cs="Calibri"/>
                      <w:b/>
                      <w:bCs/>
                      <w:sz w:val="18"/>
                      <w:szCs w:val="18"/>
                    </w:rPr>
                  </w:pPr>
                  <w:r w:rsidRPr="00A13C3E">
                    <w:rPr>
                      <w:rFonts w:ascii="Calibri" w:hAnsi="Calibri" w:cs="Calibri"/>
                      <w:b/>
                      <w:bCs/>
                      <w:sz w:val="18"/>
                      <w:szCs w:val="18"/>
                    </w:rPr>
                    <w:t xml:space="preserve">Study Design </w:t>
                  </w:r>
                </w:p>
              </w:tc>
              <w:tc>
                <w:tcPr>
                  <w:tcW w:w="1567" w:type="dxa"/>
                </w:tcPr>
                <w:p w14:paraId="5344E0E6" w14:textId="77777777" w:rsidR="000068E0" w:rsidRPr="00A13C3E" w:rsidRDefault="000068E0" w:rsidP="004C668C">
                  <w:pPr>
                    <w:rPr>
                      <w:rFonts w:ascii="Calibri" w:hAnsi="Calibri" w:cs="Calibri"/>
                      <w:b/>
                      <w:bCs/>
                      <w:sz w:val="18"/>
                      <w:szCs w:val="18"/>
                    </w:rPr>
                  </w:pPr>
                  <w:r w:rsidRPr="00A13C3E">
                    <w:rPr>
                      <w:rFonts w:ascii="Calibri" w:hAnsi="Calibri" w:cs="Calibri"/>
                      <w:b/>
                      <w:bCs/>
                      <w:sz w:val="18"/>
                      <w:szCs w:val="18"/>
                    </w:rPr>
                    <w:t>Outcome</w:t>
                  </w:r>
                </w:p>
              </w:tc>
              <w:tc>
                <w:tcPr>
                  <w:tcW w:w="1567" w:type="dxa"/>
                </w:tcPr>
                <w:p w14:paraId="1474CCBF" w14:textId="77777777" w:rsidR="000068E0" w:rsidRPr="00A13C3E" w:rsidRDefault="000068E0" w:rsidP="004C668C">
                  <w:pPr>
                    <w:rPr>
                      <w:rFonts w:ascii="Calibri" w:hAnsi="Calibri" w:cs="Calibri"/>
                      <w:b/>
                      <w:bCs/>
                      <w:sz w:val="18"/>
                      <w:szCs w:val="18"/>
                    </w:rPr>
                  </w:pPr>
                  <w:r w:rsidRPr="00A13C3E">
                    <w:rPr>
                      <w:rFonts w:ascii="Calibri" w:hAnsi="Calibri" w:cs="Calibri"/>
                      <w:b/>
                      <w:bCs/>
                      <w:sz w:val="18"/>
                      <w:szCs w:val="18"/>
                    </w:rPr>
                    <w:t xml:space="preserve">Relative Effect </w:t>
                  </w:r>
                </w:p>
                <w:p w14:paraId="5FDF7228" w14:textId="77777777" w:rsidR="000068E0" w:rsidRPr="00A13C3E" w:rsidRDefault="000068E0" w:rsidP="004C668C">
                  <w:pPr>
                    <w:rPr>
                      <w:rFonts w:ascii="Calibri" w:hAnsi="Calibri" w:cs="Calibri"/>
                      <w:b/>
                      <w:bCs/>
                      <w:sz w:val="18"/>
                      <w:szCs w:val="18"/>
                    </w:rPr>
                  </w:pPr>
                  <w:r w:rsidRPr="00A13C3E">
                    <w:rPr>
                      <w:rFonts w:ascii="Calibri" w:hAnsi="Calibri" w:cs="Calibri"/>
                      <w:b/>
                      <w:bCs/>
                      <w:sz w:val="18"/>
                      <w:szCs w:val="18"/>
                    </w:rPr>
                    <w:t>(95% CI)</w:t>
                  </w:r>
                </w:p>
              </w:tc>
              <w:tc>
                <w:tcPr>
                  <w:tcW w:w="1605" w:type="dxa"/>
                </w:tcPr>
                <w:p w14:paraId="1A2B6045" w14:textId="77777777" w:rsidR="000068E0" w:rsidRPr="00A13C3E" w:rsidRDefault="000068E0" w:rsidP="004C668C">
                  <w:pPr>
                    <w:rPr>
                      <w:rFonts w:ascii="Calibri" w:hAnsi="Calibri" w:cs="Calibri"/>
                      <w:b/>
                      <w:bCs/>
                      <w:sz w:val="18"/>
                      <w:szCs w:val="18"/>
                    </w:rPr>
                  </w:pPr>
                  <w:r w:rsidRPr="00A13C3E">
                    <w:rPr>
                      <w:rFonts w:ascii="Calibri" w:hAnsi="Calibri" w:cs="Calibri"/>
                      <w:b/>
                      <w:bCs/>
                      <w:sz w:val="18"/>
                      <w:szCs w:val="18"/>
                    </w:rPr>
                    <w:t>Absolute Effect (per 1,000)</w:t>
                  </w:r>
                </w:p>
              </w:tc>
              <w:tc>
                <w:tcPr>
                  <w:tcW w:w="1426" w:type="dxa"/>
                </w:tcPr>
                <w:p w14:paraId="0D18F496" w14:textId="77777777" w:rsidR="000068E0" w:rsidRPr="00A13C3E" w:rsidRDefault="000068E0" w:rsidP="004C668C">
                  <w:pPr>
                    <w:rPr>
                      <w:rFonts w:ascii="Calibri" w:hAnsi="Calibri" w:cs="Calibri"/>
                      <w:b/>
                      <w:bCs/>
                      <w:sz w:val="18"/>
                      <w:szCs w:val="18"/>
                    </w:rPr>
                  </w:pPr>
                  <w:r w:rsidRPr="00A13C3E">
                    <w:rPr>
                      <w:rFonts w:ascii="Calibri" w:hAnsi="Calibri" w:cs="Calibri"/>
                      <w:b/>
                      <w:bCs/>
                      <w:sz w:val="18"/>
                      <w:szCs w:val="18"/>
                    </w:rPr>
                    <w:t>Participants (Studies)</w:t>
                  </w:r>
                </w:p>
              </w:tc>
              <w:tc>
                <w:tcPr>
                  <w:tcW w:w="1144" w:type="dxa"/>
                </w:tcPr>
                <w:p w14:paraId="116BD6D7" w14:textId="77777777" w:rsidR="000068E0" w:rsidRPr="00A13C3E" w:rsidRDefault="000068E0" w:rsidP="004C668C">
                  <w:pPr>
                    <w:rPr>
                      <w:rFonts w:ascii="Calibri" w:hAnsi="Calibri" w:cs="Calibri"/>
                      <w:b/>
                      <w:bCs/>
                      <w:sz w:val="18"/>
                      <w:szCs w:val="18"/>
                    </w:rPr>
                  </w:pPr>
                  <w:r w:rsidRPr="00A13C3E">
                    <w:rPr>
                      <w:rFonts w:ascii="Calibri" w:hAnsi="Calibri" w:cs="Calibri"/>
                      <w:b/>
                      <w:bCs/>
                      <w:sz w:val="18"/>
                      <w:szCs w:val="18"/>
                    </w:rPr>
                    <w:t>Certainty (GRADE)</w:t>
                  </w:r>
                </w:p>
              </w:tc>
              <w:tc>
                <w:tcPr>
                  <w:tcW w:w="2606" w:type="dxa"/>
                </w:tcPr>
                <w:p w14:paraId="711DC05B" w14:textId="77777777" w:rsidR="000068E0" w:rsidRPr="00A13C3E" w:rsidRDefault="000068E0" w:rsidP="004C668C">
                  <w:pPr>
                    <w:rPr>
                      <w:rFonts w:ascii="Calibri" w:hAnsi="Calibri" w:cs="Calibri"/>
                      <w:b/>
                      <w:bCs/>
                      <w:sz w:val="18"/>
                      <w:szCs w:val="18"/>
                    </w:rPr>
                  </w:pPr>
                  <w:r w:rsidRPr="00A13C3E">
                    <w:rPr>
                      <w:rFonts w:ascii="Calibri" w:hAnsi="Calibri" w:cs="Calibri"/>
                      <w:b/>
                      <w:bCs/>
                      <w:sz w:val="18"/>
                      <w:szCs w:val="18"/>
                    </w:rPr>
                    <w:t>Comments</w:t>
                  </w:r>
                </w:p>
              </w:tc>
            </w:tr>
            <w:tr w:rsidR="000068E0" w:rsidRPr="00A13C3E" w14:paraId="64AC3126" w14:textId="77777777" w:rsidTr="004C668C">
              <w:tc>
                <w:tcPr>
                  <w:tcW w:w="11264" w:type="dxa"/>
                  <w:gridSpan w:val="7"/>
                </w:tcPr>
                <w:p w14:paraId="6F1A729F"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No studies to evaluate</w:t>
                  </w:r>
                </w:p>
              </w:tc>
            </w:tr>
            <w:tr w:rsidR="000068E0" w:rsidRPr="00A13C3E" w14:paraId="12D16A54" w14:textId="77777777" w:rsidTr="004C668C">
              <w:tc>
                <w:tcPr>
                  <w:tcW w:w="1349" w:type="dxa"/>
                </w:tcPr>
                <w:p w14:paraId="3CE67484"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Overall certainty of evidence</w:t>
                  </w:r>
                </w:p>
              </w:tc>
              <w:tc>
                <w:tcPr>
                  <w:tcW w:w="9915" w:type="dxa"/>
                  <w:gridSpan w:val="6"/>
                </w:tcPr>
                <w:p w14:paraId="7010D380" w14:textId="77777777" w:rsidR="000068E0" w:rsidRPr="00A13C3E" w:rsidRDefault="000068E0" w:rsidP="004C668C">
                  <w:pPr>
                    <w:rPr>
                      <w:rFonts w:ascii="Calibri" w:eastAsia="Cambria Math" w:hAnsi="Calibri" w:cs="Calibri"/>
                      <w:sz w:val="18"/>
                      <w:szCs w:val="18"/>
                    </w:rPr>
                  </w:pPr>
                  <w:r w:rsidRPr="00A13C3E">
                    <w:rPr>
                      <w:rFonts w:ascii="Calibri" w:hAnsi="Calibri" w:cs="Calibri"/>
                      <w:sz w:val="18"/>
                      <w:szCs w:val="18"/>
                    </w:rPr>
                    <w:t xml:space="preserve">Low </w:t>
                  </w:r>
                  <w:r w:rsidRPr="00A13C3E">
                    <w:rPr>
                      <w:rFonts w:ascii="Cambria Math" w:eastAsia="Cambria Math" w:hAnsi="Cambria Math" w:cs="Cambria Math"/>
                      <w:sz w:val="18"/>
                      <w:szCs w:val="18"/>
                    </w:rPr>
                    <w:t>⊕⊕⊝⊝</w:t>
                  </w:r>
                </w:p>
                <w:p w14:paraId="508ED6C0" w14:textId="77777777" w:rsidR="000068E0" w:rsidRPr="00A13C3E" w:rsidRDefault="000068E0" w:rsidP="004C668C">
                  <w:pPr>
                    <w:rPr>
                      <w:rFonts w:ascii="Calibri" w:hAnsi="Calibri" w:cs="Calibri"/>
                      <w:sz w:val="18"/>
                      <w:szCs w:val="18"/>
                    </w:rPr>
                  </w:pPr>
                </w:p>
              </w:tc>
            </w:tr>
          </w:tbl>
          <w:p w14:paraId="2FBAD4D9" w14:textId="77777777" w:rsidR="000068E0" w:rsidRPr="00A13C3E" w:rsidRDefault="000068E0" w:rsidP="004C668C">
            <w:pPr>
              <w:rPr>
                <w:rFonts w:ascii="Calibri" w:hAnsi="Calibri" w:cs="Calibri"/>
                <w:b/>
                <w:bCs/>
                <w:sz w:val="22"/>
                <w:szCs w:val="22"/>
              </w:rPr>
            </w:pPr>
          </w:p>
        </w:tc>
      </w:tr>
      <w:tr w:rsidR="000068E0" w:rsidRPr="00A13C3E" w14:paraId="693322FC" w14:textId="77777777" w:rsidTr="004C668C">
        <w:trPr>
          <w:trHeight w:val="300"/>
        </w:trPr>
        <w:tc>
          <w:tcPr>
            <w:tcW w:w="675" w:type="dxa"/>
          </w:tcPr>
          <w:p w14:paraId="47187CB4" w14:textId="77777777" w:rsidR="000068E0" w:rsidRPr="00A13C3E" w:rsidRDefault="000068E0" w:rsidP="004C668C">
            <w:pPr>
              <w:rPr>
                <w:rFonts w:ascii="Calibri" w:hAnsi="Calibri" w:cs="Calibri"/>
                <w:sz w:val="22"/>
                <w:szCs w:val="22"/>
              </w:rPr>
            </w:pPr>
          </w:p>
        </w:tc>
        <w:tc>
          <w:tcPr>
            <w:tcW w:w="2290" w:type="dxa"/>
          </w:tcPr>
          <w:p w14:paraId="1174EBE5" w14:textId="77777777" w:rsidR="000068E0" w:rsidRPr="00A13C3E" w:rsidRDefault="000068E0" w:rsidP="00A04DBB">
            <w:pPr>
              <w:numPr>
                <w:ilvl w:val="0"/>
                <w:numId w:val="7"/>
              </w:numPr>
              <w:pBdr>
                <w:top w:val="nil"/>
                <w:left w:val="nil"/>
                <w:bottom w:val="nil"/>
                <w:right w:val="nil"/>
                <w:between w:val="nil"/>
              </w:pBdr>
              <w:rPr>
                <w:rFonts w:ascii="Calibri" w:hAnsi="Calibri" w:cs="Calibri"/>
                <w:b/>
                <w:bCs/>
                <w:color w:val="000000"/>
                <w:sz w:val="22"/>
                <w:szCs w:val="22"/>
              </w:rPr>
            </w:pPr>
            <w:r w:rsidRPr="00A13C3E">
              <w:rPr>
                <w:rFonts w:ascii="Calibri" w:hAnsi="Calibri" w:cs="Calibri"/>
                <w:b/>
                <w:bCs/>
                <w:color w:val="000000"/>
                <w:sz w:val="22"/>
                <w:szCs w:val="22"/>
              </w:rPr>
              <w:t xml:space="preserve">Very low (Efficacy for statins in people aged 10-17 years without familial hypercholesterolaemia) </w:t>
            </w:r>
          </w:p>
          <w:p w14:paraId="4D8A7640" w14:textId="77777777" w:rsidR="000068E0" w:rsidRPr="00A13C3E" w:rsidRDefault="000068E0" w:rsidP="00A04DBB">
            <w:pPr>
              <w:numPr>
                <w:ilvl w:val="0"/>
                <w:numId w:val="17"/>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Low</w:t>
            </w:r>
          </w:p>
          <w:p w14:paraId="53E748B8" w14:textId="77777777" w:rsidR="000068E0" w:rsidRPr="00A13C3E" w:rsidRDefault="000068E0" w:rsidP="00A04DBB">
            <w:pPr>
              <w:numPr>
                <w:ilvl w:val="0"/>
                <w:numId w:val="17"/>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Moderate</w:t>
            </w:r>
          </w:p>
          <w:p w14:paraId="6ADDA205" w14:textId="77777777" w:rsidR="000068E0" w:rsidRPr="00A13C3E" w:rsidRDefault="000068E0" w:rsidP="00A04DBB">
            <w:pPr>
              <w:numPr>
                <w:ilvl w:val="0"/>
                <w:numId w:val="17"/>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High</w:t>
            </w:r>
          </w:p>
          <w:p w14:paraId="539D783A" w14:textId="77777777" w:rsidR="000068E0" w:rsidRPr="00A13C3E" w:rsidRDefault="000068E0" w:rsidP="00A04DBB">
            <w:pPr>
              <w:numPr>
                <w:ilvl w:val="0"/>
                <w:numId w:val="17"/>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No included studies</w:t>
            </w:r>
          </w:p>
        </w:tc>
        <w:tc>
          <w:tcPr>
            <w:tcW w:w="12330" w:type="dxa"/>
          </w:tcPr>
          <w:p w14:paraId="5B1A1DD0" w14:textId="77777777" w:rsidR="000068E0" w:rsidRPr="00A13C3E" w:rsidRDefault="000068E0" w:rsidP="004C668C">
            <w:pPr>
              <w:rPr>
                <w:rFonts w:ascii="Calibri" w:hAnsi="Calibri" w:cs="Calibri"/>
                <w:sz w:val="22"/>
                <w:szCs w:val="22"/>
              </w:rPr>
            </w:pPr>
            <w:r w:rsidRPr="00A13C3E">
              <w:rPr>
                <w:rFonts w:ascii="Calibri" w:hAnsi="Calibri" w:cs="Calibri"/>
                <w:b/>
                <w:bCs/>
                <w:sz w:val="22"/>
                <w:szCs w:val="22"/>
              </w:rPr>
              <w:t>Efficacy for statins in people aged 10-17 years without familial hypercholesterolaemia (Very Low Certainty)</w:t>
            </w:r>
            <w:r w:rsidRPr="00A13C3E">
              <w:rPr>
                <w:rFonts w:ascii="Calibri" w:hAnsi="Calibri" w:cs="Calibri"/>
                <w:sz w:val="22"/>
                <w:szCs w:val="22"/>
              </w:rPr>
              <w:t xml:space="preserve"> </w:t>
            </w:r>
          </w:p>
          <w:p w14:paraId="13F69F1D" w14:textId="77777777" w:rsidR="000068E0" w:rsidRPr="00A13C3E" w:rsidRDefault="000068E0" w:rsidP="004C668C">
            <w:pPr>
              <w:rPr>
                <w:rFonts w:ascii="Calibri" w:hAnsi="Calibri" w:cs="Calibri"/>
                <w:sz w:val="22"/>
                <w:szCs w:val="22"/>
              </w:rPr>
            </w:pPr>
          </w:p>
          <w:tbl>
            <w:tblPr>
              <w:tblW w:w="112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9"/>
              <w:gridCol w:w="9915"/>
            </w:tblGrid>
            <w:tr w:rsidR="000068E0" w:rsidRPr="00A13C3E" w14:paraId="5ABBA45D" w14:textId="77777777" w:rsidTr="004C668C">
              <w:tc>
                <w:tcPr>
                  <w:tcW w:w="11264" w:type="dxa"/>
                  <w:gridSpan w:val="2"/>
                </w:tcPr>
                <w:p w14:paraId="7742DA3F" w14:textId="64C6E3B0" w:rsidR="000068E0" w:rsidRPr="00A13C3E" w:rsidRDefault="000068E0" w:rsidP="004C668C">
                  <w:pPr>
                    <w:rPr>
                      <w:rFonts w:ascii="Calibri" w:eastAsia="Cambria Math" w:hAnsi="Calibri" w:cs="Calibri"/>
                      <w:sz w:val="18"/>
                      <w:szCs w:val="18"/>
                    </w:rPr>
                  </w:pPr>
                  <w:r w:rsidRPr="00A13C3E">
                    <w:rPr>
                      <w:rFonts w:ascii="Calibri" w:hAnsi="Calibri" w:cs="Calibri"/>
                      <w:b/>
                      <w:bCs/>
                      <w:sz w:val="18"/>
                      <w:szCs w:val="18"/>
                    </w:rPr>
                    <w:t>Table 4.</w:t>
                  </w:r>
                  <w:r w:rsidR="008F1938">
                    <w:rPr>
                      <w:rFonts w:ascii="Calibri" w:hAnsi="Calibri" w:cs="Calibri"/>
                      <w:b/>
                      <w:bCs/>
                      <w:sz w:val="18"/>
                      <w:szCs w:val="18"/>
                    </w:rPr>
                    <w:t>1.5</w:t>
                  </w:r>
                  <w:r w:rsidRPr="00A13C3E">
                    <w:rPr>
                      <w:rFonts w:ascii="Calibri" w:hAnsi="Calibri" w:cs="Calibri"/>
                      <w:b/>
                      <w:bCs/>
                      <w:sz w:val="18"/>
                      <w:szCs w:val="18"/>
                    </w:rPr>
                    <w:t xml:space="preserve"> Evidence profile for statins in people aged 10-17 years without familial hypercholesterolaemia</w:t>
                  </w:r>
                </w:p>
              </w:tc>
            </w:tr>
            <w:tr w:rsidR="000068E0" w:rsidRPr="00A13C3E" w14:paraId="0E659D14" w14:textId="77777777" w:rsidTr="004C668C">
              <w:tc>
                <w:tcPr>
                  <w:tcW w:w="11264" w:type="dxa"/>
                  <w:gridSpan w:val="2"/>
                </w:tcPr>
                <w:p w14:paraId="6B9D58D4"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No studies to evaluate</w:t>
                  </w:r>
                </w:p>
              </w:tc>
            </w:tr>
            <w:tr w:rsidR="000068E0" w:rsidRPr="00A13C3E" w14:paraId="284346B5" w14:textId="77777777" w:rsidTr="004C668C">
              <w:tc>
                <w:tcPr>
                  <w:tcW w:w="1349" w:type="dxa"/>
                </w:tcPr>
                <w:p w14:paraId="6B47B67E"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Overall certainty of evidence</w:t>
                  </w:r>
                </w:p>
              </w:tc>
              <w:tc>
                <w:tcPr>
                  <w:tcW w:w="9915" w:type="dxa"/>
                </w:tcPr>
                <w:p w14:paraId="393102C0" w14:textId="77777777" w:rsidR="000068E0" w:rsidRPr="00A13C3E" w:rsidRDefault="000068E0" w:rsidP="004C668C">
                  <w:pPr>
                    <w:rPr>
                      <w:rFonts w:ascii="Calibri" w:hAnsi="Calibri" w:cs="Calibri"/>
                      <w:sz w:val="18"/>
                      <w:szCs w:val="18"/>
                    </w:rPr>
                  </w:pPr>
                  <w:r w:rsidRPr="00A13C3E">
                    <w:rPr>
                      <w:rFonts w:ascii="Cambria Math" w:eastAsia="Cambria Math" w:hAnsi="Cambria Math" w:cs="Cambria Math"/>
                      <w:sz w:val="18"/>
                      <w:szCs w:val="18"/>
                    </w:rPr>
                    <w:t>⊕⊝⊝⊝</w:t>
                  </w:r>
                  <w:r w:rsidRPr="00A13C3E">
                    <w:rPr>
                      <w:rFonts w:ascii="Calibri" w:hAnsi="Calibri" w:cs="Calibri"/>
                      <w:sz w:val="18"/>
                      <w:szCs w:val="18"/>
                    </w:rPr>
                    <w:t xml:space="preserve"> Very Low</w:t>
                  </w:r>
                </w:p>
              </w:tc>
            </w:tr>
          </w:tbl>
          <w:p w14:paraId="37FC681E" w14:textId="77777777" w:rsidR="000068E0" w:rsidRPr="00A13C3E" w:rsidRDefault="000068E0" w:rsidP="004C668C">
            <w:pPr>
              <w:rPr>
                <w:rFonts w:ascii="Calibri" w:hAnsi="Calibri" w:cs="Calibri"/>
                <w:b/>
                <w:bCs/>
                <w:sz w:val="22"/>
                <w:szCs w:val="22"/>
              </w:rPr>
            </w:pPr>
          </w:p>
        </w:tc>
      </w:tr>
    </w:tbl>
    <w:p w14:paraId="61F40CE4" w14:textId="77777777" w:rsidR="00A1635D" w:rsidRPr="008F1938" w:rsidRDefault="00A1635D">
      <w:pPr>
        <w:rPr>
          <w:rFonts w:ascii="Calibri" w:hAnsi="Calibri" w:cs="Calibri"/>
          <w:sz w:val="22"/>
          <w:szCs w:val="22"/>
        </w:rPr>
      </w:pPr>
    </w:p>
    <w:p w14:paraId="3CAF5CAF" w14:textId="0444CB61" w:rsidR="00FD4EA4" w:rsidRPr="008F1938" w:rsidRDefault="00FD4EA4" w:rsidP="00A1635D">
      <w:pPr>
        <w:rPr>
          <w:rFonts w:ascii="Calibri" w:hAnsi="Calibri" w:cs="Calibri"/>
          <w:sz w:val="22"/>
          <w:szCs w:val="22"/>
        </w:rPr>
      </w:pPr>
    </w:p>
    <w:p w14:paraId="13A5634D" w14:textId="521E44D3" w:rsidR="008F1938" w:rsidRPr="008F1938" w:rsidRDefault="008F1938">
      <w:pPr>
        <w:rPr>
          <w:rFonts w:ascii="Calibri" w:hAnsi="Calibri" w:cs="Calibri"/>
          <w:sz w:val="22"/>
          <w:szCs w:val="22"/>
        </w:rPr>
      </w:pPr>
      <w:r w:rsidRPr="008F1938">
        <w:rPr>
          <w:rFonts w:ascii="Calibri" w:hAnsi="Calibri" w:cs="Calibri"/>
          <w:sz w:val="22"/>
          <w:szCs w:val="22"/>
        </w:rPr>
        <w:br w:type="page"/>
      </w:r>
    </w:p>
    <w:tbl>
      <w:tblPr>
        <w:tblW w:w="15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5"/>
        <w:gridCol w:w="2340"/>
        <w:gridCol w:w="12330"/>
      </w:tblGrid>
      <w:tr w:rsidR="000068E0" w:rsidRPr="00A13C3E" w14:paraId="71F14ADF" w14:textId="77777777" w:rsidTr="000068E0">
        <w:trPr>
          <w:trHeight w:val="300"/>
        </w:trPr>
        <w:tc>
          <w:tcPr>
            <w:tcW w:w="625" w:type="dxa"/>
          </w:tcPr>
          <w:p w14:paraId="4D926601" w14:textId="2A477D79" w:rsidR="000068E0" w:rsidRPr="00A13C3E" w:rsidRDefault="000068E0" w:rsidP="004C668C">
            <w:pPr>
              <w:rPr>
                <w:rFonts w:ascii="Calibri" w:hAnsi="Calibri" w:cs="Calibri"/>
                <w:b/>
                <w:bCs/>
                <w:sz w:val="22"/>
                <w:szCs w:val="22"/>
              </w:rPr>
            </w:pPr>
            <w:r w:rsidRPr="00A13C3E">
              <w:rPr>
                <w:rFonts w:ascii="Calibri" w:hAnsi="Calibri" w:cs="Calibri"/>
                <w:b/>
                <w:bCs/>
                <w:sz w:val="22"/>
                <w:szCs w:val="22"/>
              </w:rPr>
              <w:lastRenderedPageBreak/>
              <w:t>4.2</w:t>
            </w:r>
          </w:p>
        </w:tc>
        <w:tc>
          <w:tcPr>
            <w:tcW w:w="14670" w:type="dxa"/>
            <w:gridSpan w:val="2"/>
          </w:tcPr>
          <w:p w14:paraId="0460001F" w14:textId="77777777" w:rsidR="000068E0" w:rsidRPr="00A13C3E" w:rsidRDefault="000068E0" w:rsidP="004C668C">
            <w:pPr>
              <w:rPr>
                <w:rFonts w:ascii="Calibri" w:hAnsi="Calibri" w:cs="Calibri"/>
                <w:b/>
                <w:bCs/>
                <w:sz w:val="22"/>
                <w:szCs w:val="22"/>
              </w:rPr>
            </w:pPr>
            <w:r w:rsidRPr="00A13C3E">
              <w:rPr>
                <w:rFonts w:ascii="Calibri" w:hAnsi="Calibri" w:cs="Calibri"/>
                <w:b/>
                <w:bCs/>
                <w:sz w:val="22"/>
                <w:szCs w:val="22"/>
              </w:rPr>
              <w:t>Certainty of Evidence: Undesirable Effects of Statin Therapy</w:t>
            </w:r>
          </w:p>
        </w:tc>
      </w:tr>
      <w:tr w:rsidR="000068E0" w:rsidRPr="00A13C3E" w14:paraId="133C92A1" w14:textId="77777777" w:rsidTr="000068E0">
        <w:trPr>
          <w:trHeight w:val="300"/>
        </w:trPr>
        <w:tc>
          <w:tcPr>
            <w:tcW w:w="625" w:type="dxa"/>
          </w:tcPr>
          <w:p w14:paraId="50D25442" w14:textId="77777777" w:rsidR="000068E0" w:rsidRPr="00A13C3E" w:rsidRDefault="000068E0" w:rsidP="004C668C">
            <w:pPr>
              <w:rPr>
                <w:rFonts w:ascii="Calibri" w:hAnsi="Calibri" w:cs="Calibri"/>
                <w:sz w:val="22"/>
                <w:szCs w:val="22"/>
              </w:rPr>
            </w:pPr>
          </w:p>
        </w:tc>
        <w:tc>
          <w:tcPr>
            <w:tcW w:w="2340" w:type="dxa"/>
          </w:tcPr>
          <w:p w14:paraId="2FF73C92" w14:textId="77777777" w:rsidR="000068E0" w:rsidRPr="00A13C3E" w:rsidRDefault="000068E0" w:rsidP="004C668C">
            <w:pPr>
              <w:rPr>
                <w:rFonts w:ascii="Calibri" w:hAnsi="Calibri" w:cs="Calibri"/>
                <w:b/>
                <w:bCs/>
                <w:sz w:val="22"/>
                <w:szCs w:val="22"/>
              </w:rPr>
            </w:pPr>
            <w:r w:rsidRPr="00A13C3E">
              <w:rPr>
                <w:rFonts w:ascii="Calibri" w:hAnsi="Calibri" w:cs="Calibri"/>
                <w:b/>
                <w:bCs/>
                <w:sz w:val="22"/>
                <w:szCs w:val="22"/>
              </w:rPr>
              <w:t>JUDGEMENT</w:t>
            </w:r>
          </w:p>
        </w:tc>
        <w:tc>
          <w:tcPr>
            <w:tcW w:w="12330" w:type="dxa"/>
          </w:tcPr>
          <w:p w14:paraId="3ADB89A7" w14:textId="77777777" w:rsidR="000068E0" w:rsidRPr="00A13C3E" w:rsidRDefault="000068E0" w:rsidP="004C668C">
            <w:pPr>
              <w:rPr>
                <w:rFonts w:ascii="Calibri" w:hAnsi="Calibri" w:cs="Calibri"/>
                <w:b/>
                <w:bCs/>
                <w:sz w:val="22"/>
                <w:szCs w:val="22"/>
              </w:rPr>
            </w:pPr>
            <w:r w:rsidRPr="00A13C3E">
              <w:rPr>
                <w:rFonts w:ascii="Calibri" w:hAnsi="Calibri" w:cs="Calibri"/>
                <w:b/>
                <w:bCs/>
                <w:sz w:val="22"/>
                <w:szCs w:val="22"/>
              </w:rPr>
              <w:t>RESEARCH EVIDENCE</w:t>
            </w:r>
          </w:p>
        </w:tc>
      </w:tr>
      <w:tr w:rsidR="000068E0" w:rsidRPr="00A13C3E" w14:paraId="004E146D" w14:textId="77777777" w:rsidTr="000068E0">
        <w:trPr>
          <w:trHeight w:val="300"/>
        </w:trPr>
        <w:tc>
          <w:tcPr>
            <w:tcW w:w="625" w:type="dxa"/>
          </w:tcPr>
          <w:p w14:paraId="15D1DE7E" w14:textId="77777777" w:rsidR="000068E0" w:rsidRPr="00A13C3E" w:rsidRDefault="000068E0" w:rsidP="004C668C">
            <w:pPr>
              <w:rPr>
                <w:rFonts w:ascii="Calibri" w:hAnsi="Calibri" w:cs="Calibri"/>
                <w:sz w:val="22"/>
                <w:szCs w:val="22"/>
              </w:rPr>
            </w:pPr>
          </w:p>
        </w:tc>
        <w:tc>
          <w:tcPr>
            <w:tcW w:w="2340" w:type="dxa"/>
          </w:tcPr>
          <w:p w14:paraId="2F513D80" w14:textId="77777777" w:rsidR="000068E0" w:rsidRPr="00A13C3E" w:rsidRDefault="000068E0" w:rsidP="00A04DBB">
            <w:pPr>
              <w:numPr>
                <w:ilvl w:val="0"/>
                <w:numId w:val="17"/>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Very Low</w:t>
            </w:r>
          </w:p>
          <w:p w14:paraId="5AB1140A" w14:textId="77777777" w:rsidR="000068E0" w:rsidRPr="00A13C3E" w:rsidRDefault="000068E0" w:rsidP="00A04DBB">
            <w:pPr>
              <w:numPr>
                <w:ilvl w:val="0"/>
                <w:numId w:val="17"/>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 xml:space="preserve">Low </w:t>
            </w:r>
          </w:p>
          <w:p w14:paraId="565ABAD8" w14:textId="77777777" w:rsidR="000068E0" w:rsidRPr="00A13C3E" w:rsidRDefault="000068E0" w:rsidP="00A04DBB">
            <w:pPr>
              <w:numPr>
                <w:ilvl w:val="0"/>
                <w:numId w:val="10"/>
              </w:numPr>
              <w:pBdr>
                <w:top w:val="nil"/>
                <w:left w:val="nil"/>
                <w:bottom w:val="nil"/>
                <w:right w:val="nil"/>
                <w:between w:val="nil"/>
              </w:pBdr>
              <w:rPr>
                <w:rFonts w:ascii="Calibri" w:hAnsi="Calibri" w:cs="Calibri"/>
                <w:b/>
                <w:bCs/>
                <w:color w:val="000000"/>
                <w:sz w:val="22"/>
                <w:szCs w:val="22"/>
              </w:rPr>
            </w:pPr>
            <w:r w:rsidRPr="00A13C3E">
              <w:rPr>
                <w:rFonts w:ascii="Calibri" w:hAnsi="Calibri" w:cs="Calibri"/>
                <w:b/>
                <w:bCs/>
                <w:color w:val="000000"/>
                <w:sz w:val="22"/>
                <w:szCs w:val="22"/>
              </w:rPr>
              <w:t>Moderate</w:t>
            </w:r>
          </w:p>
          <w:p w14:paraId="71BEC9EE" w14:textId="77777777" w:rsidR="000068E0" w:rsidRPr="00A13C3E" w:rsidRDefault="000068E0" w:rsidP="00A04DBB">
            <w:pPr>
              <w:numPr>
                <w:ilvl w:val="0"/>
                <w:numId w:val="2"/>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 xml:space="preserve">High </w:t>
            </w:r>
          </w:p>
          <w:p w14:paraId="3F55AB05" w14:textId="77777777" w:rsidR="000068E0" w:rsidRPr="00A13C3E" w:rsidRDefault="000068E0" w:rsidP="00A04DBB">
            <w:pPr>
              <w:numPr>
                <w:ilvl w:val="0"/>
                <w:numId w:val="17"/>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No included studies</w:t>
            </w:r>
          </w:p>
          <w:p w14:paraId="548EA686" w14:textId="77777777" w:rsidR="000068E0" w:rsidRPr="00A13C3E" w:rsidRDefault="000068E0" w:rsidP="004C668C">
            <w:pPr>
              <w:rPr>
                <w:rFonts w:ascii="Calibri" w:hAnsi="Calibri" w:cs="Calibri"/>
                <w:sz w:val="22"/>
                <w:szCs w:val="22"/>
              </w:rPr>
            </w:pPr>
          </w:p>
        </w:tc>
        <w:tc>
          <w:tcPr>
            <w:tcW w:w="12330" w:type="dxa"/>
          </w:tcPr>
          <w:p w14:paraId="7F9735FF" w14:textId="77777777" w:rsidR="000068E0" w:rsidRPr="00A13C3E" w:rsidRDefault="000068E0" w:rsidP="00A04DBB">
            <w:pPr>
              <w:pStyle w:val="ListParagraph"/>
              <w:numPr>
                <w:ilvl w:val="0"/>
                <w:numId w:val="28"/>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color w:val="000000"/>
              </w:rPr>
              <w:t>Source guidelines have graded the certainty of the evidence for adverse-effects of statins for primary prevention of cardiovascular disease</w:t>
            </w:r>
          </w:p>
          <w:p w14:paraId="66FF773D" w14:textId="77777777" w:rsidR="000068E0" w:rsidRPr="00A13C3E" w:rsidRDefault="000068E0" w:rsidP="00A04DBB">
            <w:pPr>
              <w:pStyle w:val="ListParagraph"/>
              <w:numPr>
                <w:ilvl w:val="0"/>
                <w:numId w:val="28"/>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color w:val="000000"/>
              </w:rPr>
              <w:t>For the purpose of our guideline, data were extracted for the following groups:</w:t>
            </w:r>
          </w:p>
          <w:p w14:paraId="718E45E2" w14:textId="77777777" w:rsidR="000068E0" w:rsidRPr="00A13C3E" w:rsidRDefault="000068E0" w:rsidP="00A04DBB">
            <w:pPr>
              <w:pStyle w:val="ListParagraph"/>
              <w:numPr>
                <w:ilvl w:val="0"/>
                <w:numId w:val="29"/>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color w:val="000000"/>
              </w:rPr>
              <w:t>Trials of statins in adults with established cardiovascular disease</w:t>
            </w:r>
          </w:p>
          <w:p w14:paraId="7A1BF06D" w14:textId="77777777" w:rsidR="000068E0" w:rsidRPr="00A13C3E" w:rsidRDefault="000068E0" w:rsidP="00A04DBB">
            <w:pPr>
              <w:pStyle w:val="ListParagraph"/>
              <w:numPr>
                <w:ilvl w:val="0"/>
                <w:numId w:val="29"/>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color w:val="000000"/>
              </w:rPr>
              <w:t>Trials of statins in adults without established cardiovascular disease (primary prevention)</w:t>
            </w:r>
          </w:p>
          <w:p w14:paraId="1CE37312" w14:textId="77777777" w:rsidR="000068E0" w:rsidRPr="00A13C3E" w:rsidRDefault="000068E0" w:rsidP="00A04DBB">
            <w:pPr>
              <w:pStyle w:val="ListParagraph"/>
              <w:numPr>
                <w:ilvl w:val="0"/>
                <w:numId w:val="30"/>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color w:val="000000"/>
              </w:rPr>
              <w:t>Data were extracted for trials of moderate and high intensity statins compared to placebo. Data for high intensity statins were included for the analysis of adverse effects in case of dose escalation which is within the scope of the guideline algorithm.</w:t>
            </w:r>
          </w:p>
          <w:p w14:paraId="5CC23B8D" w14:textId="77777777" w:rsidR="000068E0" w:rsidRPr="00A13C3E" w:rsidRDefault="000068E0" w:rsidP="004C668C">
            <w:pPr>
              <w:pBdr>
                <w:top w:val="nil"/>
                <w:left w:val="nil"/>
                <w:bottom w:val="nil"/>
                <w:right w:val="nil"/>
                <w:between w:val="nil"/>
              </w:pBdr>
              <w:ind w:left="360"/>
              <w:rPr>
                <w:rFonts w:ascii="Calibri" w:hAnsi="Calibri" w:cs="Calibri"/>
                <w:color w:val="000000"/>
                <w:sz w:val="22"/>
                <w:szCs w:val="22"/>
              </w:rPr>
            </w:pPr>
          </w:p>
          <w:tbl>
            <w:tblPr>
              <w:tblW w:w="11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609"/>
              <w:gridCol w:w="1609"/>
              <w:gridCol w:w="1609"/>
              <w:gridCol w:w="1609"/>
              <w:gridCol w:w="1609"/>
              <w:gridCol w:w="1609"/>
              <w:gridCol w:w="1609"/>
            </w:tblGrid>
            <w:tr w:rsidR="000068E0" w:rsidRPr="00A13C3E" w14:paraId="40DE17CE" w14:textId="77777777" w:rsidTr="004C668C">
              <w:trPr>
                <w:trHeight w:val="300"/>
              </w:trPr>
              <w:tc>
                <w:tcPr>
                  <w:tcW w:w="11263" w:type="dxa"/>
                  <w:gridSpan w:val="7"/>
                </w:tcPr>
                <w:p w14:paraId="22736B0A" w14:textId="5FA54862" w:rsidR="000068E0" w:rsidRPr="00A13C3E" w:rsidRDefault="000068E0" w:rsidP="004C668C">
                  <w:pPr>
                    <w:rPr>
                      <w:rFonts w:ascii="Calibri" w:hAnsi="Calibri" w:cs="Calibri"/>
                      <w:b/>
                      <w:bCs/>
                      <w:sz w:val="18"/>
                      <w:szCs w:val="18"/>
                    </w:rPr>
                  </w:pPr>
                  <w:r w:rsidRPr="00A13C3E">
                    <w:rPr>
                      <w:rFonts w:ascii="Calibri" w:hAnsi="Calibri" w:cs="Calibri"/>
                      <w:b/>
                      <w:bCs/>
                      <w:sz w:val="18"/>
                      <w:szCs w:val="18"/>
                    </w:rPr>
                    <w:t>Table 4.2.1 Evidence Profile for Undesirable Effects of Statin Therapy versus Placebo</w:t>
                  </w:r>
                  <w:r w:rsidR="00494C62" w:rsidRPr="00A13C3E">
                    <w:rPr>
                      <w:rFonts w:ascii="Calibri" w:hAnsi="Calibri" w:cs="Calibri"/>
                      <w:b/>
                      <w:bCs/>
                      <w:sz w:val="18"/>
                      <w:szCs w:val="18"/>
                      <w:vertAlign w:val="superscript"/>
                    </w:rPr>
                    <w:t>5</w:t>
                  </w:r>
                </w:p>
              </w:tc>
            </w:tr>
            <w:tr w:rsidR="000068E0" w:rsidRPr="00A13C3E" w14:paraId="72C2807A" w14:textId="77777777" w:rsidTr="004C668C">
              <w:trPr>
                <w:trHeight w:val="300"/>
              </w:trPr>
              <w:tc>
                <w:tcPr>
                  <w:tcW w:w="1609" w:type="dxa"/>
                </w:tcPr>
                <w:p w14:paraId="23440404" w14:textId="77777777" w:rsidR="000068E0" w:rsidRPr="00A13C3E" w:rsidRDefault="000068E0" w:rsidP="004C668C">
                  <w:pPr>
                    <w:rPr>
                      <w:rFonts w:ascii="Calibri" w:hAnsi="Calibri" w:cs="Calibri"/>
                      <w:b/>
                      <w:bCs/>
                      <w:sz w:val="18"/>
                      <w:szCs w:val="18"/>
                    </w:rPr>
                  </w:pPr>
                  <w:r w:rsidRPr="00A13C3E">
                    <w:rPr>
                      <w:rFonts w:ascii="Calibri" w:hAnsi="Calibri" w:cs="Calibri"/>
                      <w:b/>
                      <w:bCs/>
                      <w:sz w:val="18"/>
                      <w:szCs w:val="18"/>
                    </w:rPr>
                    <w:t>Study Design</w:t>
                  </w:r>
                </w:p>
              </w:tc>
              <w:tc>
                <w:tcPr>
                  <w:tcW w:w="1609" w:type="dxa"/>
                </w:tcPr>
                <w:p w14:paraId="035AE08D" w14:textId="77777777" w:rsidR="000068E0" w:rsidRPr="00A13C3E" w:rsidRDefault="000068E0" w:rsidP="004C668C">
                  <w:pPr>
                    <w:rPr>
                      <w:rFonts w:ascii="Calibri" w:hAnsi="Calibri" w:cs="Calibri"/>
                      <w:b/>
                      <w:bCs/>
                      <w:sz w:val="18"/>
                      <w:szCs w:val="18"/>
                    </w:rPr>
                  </w:pPr>
                  <w:r w:rsidRPr="00A13C3E">
                    <w:rPr>
                      <w:rFonts w:ascii="Calibri" w:hAnsi="Calibri" w:cs="Calibri"/>
                      <w:b/>
                      <w:bCs/>
                      <w:sz w:val="18"/>
                      <w:szCs w:val="18"/>
                    </w:rPr>
                    <w:t>Outcome</w:t>
                  </w:r>
                </w:p>
              </w:tc>
              <w:tc>
                <w:tcPr>
                  <w:tcW w:w="1609" w:type="dxa"/>
                </w:tcPr>
                <w:p w14:paraId="5065458E" w14:textId="77777777" w:rsidR="000068E0" w:rsidRPr="00A13C3E" w:rsidRDefault="000068E0" w:rsidP="004C668C">
                  <w:pPr>
                    <w:rPr>
                      <w:rFonts w:ascii="Calibri" w:hAnsi="Calibri" w:cs="Calibri"/>
                      <w:b/>
                      <w:bCs/>
                      <w:sz w:val="18"/>
                      <w:szCs w:val="18"/>
                    </w:rPr>
                  </w:pPr>
                  <w:r w:rsidRPr="00A13C3E">
                    <w:rPr>
                      <w:rFonts w:ascii="Calibri" w:hAnsi="Calibri" w:cs="Calibri"/>
                      <w:b/>
                      <w:bCs/>
                      <w:sz w:val="18"/>
                      <w:szCs w:val="18"/>
                    </w:rPr>
                    <w:t xml:space="preserve">Relative Effect </w:t>
                  </w:r>
                </w:p>
                <w:p w14:paraId="582A4B9A" w14:textId="77777777" w:rsidR="000068E0" w:rsidRPr="00A13C3E" w:rsidRDefault="000068E0" w:rsidP="004C668C">
                  <w:pPr>
                    <w:rPr>
                      <w:rFonts w:ascii="Calibri" w:hAnsi="Calibri" w:cs="Calibri"/>
                      <w:b/>
                      <w:bCs/>
                      <w:sz w:val="18"/>
                      <w:szCs w:val="18"/>
                    </w:rPr>
                  </w:pPr>
                  <w:r w:rsidRPr="00A13C3E">
                    <w:rPr>
                      <w:rFonts w:ascii="Calibri" w:hAnsi="Calibri" w:cs="Calibri"/>
                      <w:b/>
                      <w:bCs/>
                      <w:sz w:val="18"/>
                      <w:szCs w:val="18"/>
                    </w:rPr>
                    <w:t>(95% CI)</w:t>
                  </w:r>
                </w:p>
              </w:tc>
              <w:tc>
                <w:tcPr>
                  <w:tcW w:w="1609" w:type="dxa"/>
                </w:tcPr>
                <w:p w14:paraId="69A325D0" w14:textId="77777777" w:rsidR="000068E0" w:rsidRPr="00A13C3E" w:rsidRDefault="000068E0" w:rsidP="004C668C">
                  <w:pPr>
                    <w:rPr>
                      <w:rFonts w:ascii="Calibri" w:hAnsi="Calibri" w:cs="Calibri"/>
                      <w:b/>
                      <w:bCs/>
                      <w:sz w:val="18"/>
                      <w:szCs w:val="18"/>
                    </w:rPr>
                  </w:pPr>
                  <w:r w:rsidRPr="00A13C3E">
                    <w:rPr>
                      <w:rFonts w:ascii="Calibri" w:hAnsi="Calibri" w:cs="Calibri"/>
                      <w:b/>
                      <w:bCs/>
                      <w:sz w:val="18"/>
                      <w:szCs w:val="18"/>
                    </w:rPr>
                    <w:t>Absolute Effect per 1,000 (95% CI)</w:t>
                  </w:r>
                </w:p>
              </w:tc>
              <w:tc>
                <w:tcPr>
                  <w:tcW w:w="1609" w:type="dxa"/>
                </w:tcPr>
                <w:p w14:paraId="32EE98B8" w14:textId="77777777" w:rsidR="000068E0" w:rsidRPr="00A13C3E" w:rsidRDefault="000068E0" w:rsidP="004C668C">
                  <w:pPr>
                    <w:rPr>
                      <w:rFonts w:ascii="Calibri" w:hAnsi="Calibri" w:cs="Calibri"/>
                      <w:b/>
                      <w:bCs/>
                      <w:sz w:val="18"/>
                      <w:szCs w:val="18"/>
                    </w:rPr>
                  </w:pPr>
                  <w:r w:rsidRPr="00A13C3E">
                    <w:rPr>
                      <w:rFonts w:ascii="Calibri" w:hAnsi="Calibri" w:cs="Calibri"/>
                      <w:b/>
                      <w:bCs/>
                      <w:sz w:val="18"/>
                      <w:szCs w:val="18"/>
                    </w:rPr>
                    <w:t>Participants (Studies)/ duration</w:t>
                  </w:r>
                </w:p>
              </w:tc>
              <w:tc>
                <w:tcPr>
                  <w:tcW w:w="1609" w:type="dxa"/>
                </w:tcPr>
                <w:p w14:paraId="0665A3DD" w14:textId="77777777" w:rsidR="000068E0" w:rsidRPr="00A13C3E" w:rsidRDefault="000068E0" w:rsidP="004C668C">
                  <w:pPr>
                    <w:rPr>
                      <w:rFonts w:ascii="Calibri" w:hAnsi="Calibri" w:cs="Calibri"/>
                      <w:b/>
                      <w:bCs/>
                      <w:sz w:val="18"/>
                      <w:szCs w:val="18"/>
                    </w:rPr>
                  </w:pPr>
                  <w:r w:rsidRPr="00A13C3E">
                    <w:rPr>
                      <w:rFonts w:ascii="Calibri" w:hAnsi="Calibri" w:cs="Calibri"/>
                      <w:b/>
                      <w:bCs/>
                      <w:sz w:val="18"/>
                      <w:szCs w:val="18"/>
                    </w:rPr>
                    <w:t>Certainty (GRADE)</w:t>
                  </w:r>
                </w:p>
              </w:tc>
              <w:tc>
                <w:tcPr>
                  <w:tcW w:w="1609" w:type="dxa"/>
                </w:tcPr>
                <w:p w14:paraId="044C00AC" w14:textId="77777777" w:rsidR="000068E0" w:rsidRPr="00A13C3E" w:rsidRDefault="000068E0" w:rsidP="004C668C">
                  <w:pPr>
                    <w:rPr>
                      <w:rFonts w:ascii="Calibri" w:hAnsi="Calibri" w:cs="Calibri"/>
                      <w:b/>
                      <w:bCs/>
                      <w:sz w:val="18"/>
                      <w:szCs w:val="18"/>
                    </w:rPr>
                  </w:pPr>
                  <w:r w:rsidRPr="00A13C3E">
                    <w:rPr>
                      <w:rFonts w:ascii="Calibri" w:hAnsi="Calibri" w:cs="Calibri"/>
                      <w:b/>
                      <w:bCs/>
                      <w:sz w:val="18"/>
                      <w:szCs w:val="18"/>
                    </w:rPr>
                    <w:t>Comments</w:t>
                  </w:r>
                </w:p>
              </w:tc>
            </w:tr>
            <w:tr w:rsidR="000068E0" w:rsidRPr="00A13C3E" w14:paraId="370ED7F0" w14:textId="77777777" w:rsidTr="004C668C">
              <w:trPr>
                <w:trHeight w:val="300"/>
              </w:trPr>
              <w:tc>
                <w:tcPr>
                  <w:tcW w:w="1609" w:type="dxa"/>
                </w:tcPr>
                <w:p w14:paraId="2AC7B8CA"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Systematic Review</w:t>
                  </w:r>
                </w:p>
              </w:tc>
              <w:tc>
                <w:tcPr>
                  <w:tcW w:w="1609" w:type="dxa"/>
                </w:tcPr>
                <w:p w14:paraId="4B08E996"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Rhabdomyolysis/</w:t>
                  </w:r>
                </w:p>
                <w:p w14:paraId="2FF5EEEB"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myopathy</w:t>
                  </w:r>
                </w:p>
              </w:tc>
              <w:tc>
                <w:tcPr>
                  <w:tcW w:w="1609" w:type="dxa"/>
                </w:tcPr>
                <w:p w14:paraId="08DB7588"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OR 2.12 (1.20 to 3.73)</w:t>
                  </w:r>
                </w:p>
              </w:tc>
              <w:tc>
                <w:tcPr>
                  <w:tcW w:w="1609" w:type="dxa"/>
                </w:tcPr>
                <w:p w14:paraId="663892CF"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0 fewer per 1,000 (0 fewer to 0 more)</w:t>
                  </w:r>
                </w:p>
              </w:tc>
              <w:tc>
                <w:tcPr>
                  <w:tcW w:w="1609" w:type="dxa"/>
                </w:tcPr>
                <w:p w14:paraId="2364F614"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103020 (13 RCTs)/</w:t>
                  </w:r>
                </w:p>
                <w:p w14:paraId="73411FCD"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1 – 6.1 years</w:t>
                  </w:r>
                </w:p>
              </w:tc>
              <w:tc>
                <w:tcPr>
                  <w:tcW w:w="1609" w:type="dxa"/>
                </w:tcPr>
                <w:p w14:paraId="246DE0B4" w14:textId="77777777" w:rsidR="000068E0" w:rsidRPr="00A13C3E" w:rsidRDefault="000068E0" w:rsidP="004C668C">
                  <w:pPr>
                    <w:rPr>
                      <w:rFonts w:ascii="Calibri" w:hAnsi="Calibri" w:cs="Calibri"/>
                      <w:sz w:val="18"/>
                      <w:szCs w:val="18"/>
                    </w:rPr>
                  </w:pPr>
                  <w:r w:rsidRPr="00A13C3E">
                    <w:rPr>
                      <w:rFonts w:ascii="Cambria Math" w:eastAsia="Cambria Math" w:hAnsi="Cambria Math" w:cs="Cambria Math"/>
                      <w:sz w:val="18"/>
                      <w:szCs w:val="18"/>
                    </w:rPr>
                    <w:t>⨁⨁⨁</w:t>
                  </w:r>
                  <w:r w:rsidRPr="00A13C3E">
                    <w:rPr>
                      <w:rFonts w:ascii="Segoe UI Symbol" w:eastAsia="Cambria Math" w:hAnsi="Segoe UI Symbol" w:cs="Segoe UI Symbol"/>
                      <w:sz w:val="18"/>
                      <w:szCs w:val="18"/>
                    </w:rPr>
                    <w:t>◯</w:t>
                  </w:r>
                  <w:r w:rsidRPr="00A13C3E">
                    <w:rPr>
                      <w:rFonts w:ascii="Calibri" w:hAnsi="Calibri" w:cs="Calibri"/>
                      <w:sz w:val="18"/>
                      <w:szCs w:val="18"/>
                    </w:rPr>
                    <w:t xml:space="preserve"> Moderate</w:t>
                  </w:r>
                </w:p>
              </w:tc>
              <w:tc>
                <w:tcPr>
                  <w:tcW w:w="1609" w:type="dxa"/>
                </w:tcPr>
                <w:p w14:paraId="26521C27"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From individual patient data</w:t>
                  </w:r>
                </w:p>
              </w:tc>
            </w:tr>
            <w:tr w:rsidR="000068E0" w:rsidRPr="00A13C3E" w14:paraId="093C3926" w14:textId="77777777" w:rsidTr="004C668C">
              <w:trPr>
                <w:trHeight w:val="300"/>
              </w:trPr>
              <w:tc>
                <w:tcPr>
                  <w:tcW w:w="1609" w:type="dxa"/>
                </w:tcPr>
                <w:p w14:paraId="4F7EEEE0"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Systematic Review and RCTs</w:t>
                  </w:r>
                </w:p>
              </w:tc>
              <w:tc>
                <w:tcPr>
                  <w:tcW w:w="1609" w:type="dxa"/>
                </w:tcPr>
                <w:p w14:paraId="539ED54D"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 xml:space="preserve">Myalgia </w:t>
                  </w:r>
                </w:p>
              </w:tc>
              <w:tc>
                <w:tcPr>
                  <w:tcW w:w="1609" w:type="dxa"/>
                </w:tcPr>
                <w:p w14:paraId="0F69C138"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RR 1.02 (1.01 to 1.04)</w:t>
                  </w:r>
                </w:p>
              </w:tc>
              <w:tc>
                <w:tcPr>
                  <w:tcW w:w="1609" w:type="dxa"/>
                </w:tcPr>
                <w:p w14:paraId="67263771"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5 more per 1,000 (3 more to 11 more)</w:t>
                  </w:r>
                </w:p>
              </w:tc>
              <w:tc>
                <w:tcPr>
                  <w:tcW w:w="1609" w:type="dxa"/>
                </w:tcPr>
                <w:p w14:paraId="4029C96F"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103020 (13 RCTs) /</w:t>
                  </w:r>
                </w:p>
                <w:p w14:paraId="1E2189EF"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1 – 6.1 years</w:t>
                  </w:r>
                </w:p>
              </w:tc>
              <w:tc>
                <w:tcPr>
                  <w:tcW w:w="1609" w:type="dxa"/>
                </w:tcPr>
                <w:p w14:paraId="07B54ACD" w14:textId="77777777" w:rsidR="000068E0" w:rsidRPr="00A13C3E" w:rsidRDefault="000068E0" w:rsidP="004C668C">
                  <w:pPr>
                    <w:rPr>
                      <w:rFonts w:ascii="Calibri" w:hAnsi="Calibri" w:cs="Calibri"/>
                      <w:sz w:val="18"/>
                      <w:szCs w:val="18"/>
                    </w:rPr>
                  </w:pPr>
                  <w:r w:rsidRPr="00A13C3E">
                    <w:rPr>
                      <w:rFonts w:ascii="Cambria Math" w:eastAsia="Cambria Math" w:hAnsi="Cambria Math" w:cs="Cambria Math"/>
                      <w:sz w:val="18"/>
                      <w:szCs w:val="18"/>
                    </w:rPr>
                    <w:t>⨁⨁⨁⨁</w:t>
                  </w:r>
                  <w:r w:rsidRPr="00A13C3E">
                    <w:rPr>
                      <w:rFonts w:ascii="Calibri" w:hAnsi="Calibri" w:cs="Calibri"/>
                      <w:sz w:val="18"/>
                      <w:szCs w:val="18"/>
                    </w:rPr>
                    <w:t xml:space="preserve"> High</w:t>
                  </w:r>
                </w:p>
              </w:tc>
              <w:tc>
                <w:tcPr>
                  <w:tcW w:w="1609" w:type="dxa"/>
                </w:tcPr>
                <w:p w14:paraId="51035E0F"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From individual patient data</w:t>
                  </w:r>
                </w:p>
              </w:tc>
            </w:tr>
            <w:tr w:rsidR="000068E0" w:rsidRPr="00A13C3E" w14:paraId="2363ACD4" w14:textId="77777777" w:rsidTr="004C668C">
              <w:trPr>
                <w:trHeight w:val="300"/>
              </w:trPr>
              <w:tc>
                <w:tcPr>
                  <w:tcW w:w="1609" w:type="dxa"/>
                </w:tcPr>
                <w:p w14:paraId="66691628"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Systematic Review and RCTs</w:t>
                  </w:r>
                </w:p>
              </w:tc>
              <w:tc>
                <w:tcPr>
                  <w:tcW w:w="1609" w:type="dxa"/>
                </w:tcPr>
                <w:p w14:paraId="6883F4F0"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 xml:space="preserve">Liver adverse events    </w:t>
                  </w:r>
                </w:p>
              </w:tc>
              <w:tc>
                <w:tcPr>
                  <w:tcW w:w="1609" w:type="dxa"/>
                </w:tcPr>
                <w:p w14:paraId="2958976C"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OR 1.70 (1.46 to 1.99)</w:t>
                  </w:r>
                </w:p>
              </w:tc>
              <w:tc>
                <w:tcPr>
                  <w:tcW w:w="1609" w:type="dxa"/>
                </w:tcPr>
                <w:p w14:paraId="46B5C3DB"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0 fewer per 1,000 (0 more to 0 more)</w:t>
                  </w:r>
                </w:p>
              </w:tc>
              <w:tc>
                <w:tcPr>
                  <w:tcW w:w="1609" w:type="dxa"/>
                </w:tcPr>
                <w:p w14:paraId="4627762F"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102862 (20 RCTs)/</w:t>
                  </w:r>
                </w:p>
                <w:p w14:paraId="72EDC9CE"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1 – 5.7 years</w:t>
                  </w:r>
                </w:p>
              </w:tc>
              <w:tc>
                <w:tcPr>
                  <w:tcW w:w="1609" w:type="dxa"/>
                </w:tcPr>
                <w:p w14:paraId="2763D0C9" w14:textId="77777777" w:rsidR="000068E0" w:rsidRPr="00A13C3E" w:rsidRDefault="000068E0" w:rsidP="004C668C">
                  <w:pPr>
                    <w:rPr>
                      <w:rFonts w:ascii="Calibri" w:hAnsi="Calibri" w:cs="Calibri"/>
                      <w:sz w:val="18"/>
                      <w:szCs w:val="18"/>
                    </w:rPr>
                  </w:pPr>
                  <w:r w:rsidRPr="00A13C3E">
                    <w:rPr>
                      <w:rFonts w:ascii="Cambria Math" w:eastAsia="Cambria Math" w:hAnsi="Cambria Math" w:cs="Cambria Math"/>
                      <w:sz w:val="18"/>
                      <w:szCs w:val="18"/>
                    </w:rPr>
                    <w:t>⨁⨁⨁</w:t>
                  </w:r>
                  <w:r w:rsidRPr="00A13C3E">
                    <w:rPr>
                      <w:rFonts w:ascii="Segoe UI Symbol" w:eastAsia="Cambria Math" w:hAnsi="Segoe UI Symbol" w:cs="Segoe UI Symbol"/>
                      <w:sz w:val="18"/>
                      <w:szCs w:val="18"/>
                    </w:rPr>
                    <w:t>◯</w:t>
                  </w:r>
                  <w:r w:rsidRPr="00A13C3E">
                    <w:rPr>
                      <w:rFonts w:ascii="Calibri" w:hAnsi="Calibri" w:cs="Calibri"/>
                      <w:sz w:val="18"/>
                      <w:szCs w:val="18"/>
                    </w:rPr>
                    <w:t xml:space="preserve"> Moderate</w:t>
                  </w:r>
                </w:p>
              </w:tc>
              <w:tc>
                <w:tcPr>
                  <w:tcW w:w="1609" w:type="dxa"/>
                </w:tcPr>
                <w:p w14:paraId="3B4D668B" w14:textId="77777777" w:rsidR="000068E0" w:rsidRPr="00A13C3E" w:rsidRDefault="000068E0" w:rsidP="004C668C">
                  <w:pPr>
                    <w:rPr>
                      <w:rFonts w:ascii="Calibri" w:hAnsi="Calibri" w:cs="Calibri"/>
                      <w:sz w:val="18"/>
                      <w:szCs w:val="18"/>
                    </w:rPr>
                  </w:pPr>
                </w:p>
              </w:tc>
            </w:tr>
            <w:tr w:rsidR="000068E0" w:rsidRPr="00A13C3E" w14:paraId="0774F65D" w14:textId="77777777" w:rsidTr="004C668C">
              <w:trPr>
                <w:trHeight w:val="300"/>
              </w:trPr>
              <w:tc>
                <w:tcPr>
                  <w:tcW w:w="1609" w:type="dxa"/>
                </w:tcPr>
                <w:p w14:paraId="41E9FBAF"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Systematic Review and RCTs</w:t>
                  </w:r>
                </w:p>
              </w:tc>
              <w:tc>
                <w:tcPr>
                  <w:tcW w:w="1609" w:type="dxa"/>
                </w:tcPr>
                <w:p w14:paraId="48694B08"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 xml:space="preserve">New onset diabetes </w:t>
                  </w:r>
                </w:p>
              </w:tc>
              <w:tc>
                <w:tcPr>
                  <w:tcW w:w="1609" w:type="dxa"/>
                </w:tcPr>
                <w:p w14:paraId="0A703F50"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RR 1.11 (1.04 to 1.17)</w:t>
                  </w:r>
                </w:p>
              </w:tc>
              <w:tc>
                <w:tcPr>
                  <w:tcW w:w="1609" w:type="dxa"/>
                </w:tcPr>
                <w:p w14:paraId="0F398588"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5 more per 1,000 (2 more to 7 more)</w:t>
                  </w:r>
                </w:p>
              </w:tc>
              <w:tc>
                <w:tcPr>
                  <w:tcW w:w="1609" w:type="dxa"/>
                </w:tcPr>
                <w:p w14:paraId="2CC45EFD"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95317 (14 RCTs)/ 1.9 – 5.7 years</w:t>
                  </w:r>
                </w:p>
              </w:tc>
              <w:tc>
                <w:tcPr>
                  <w:tcW w:w="1609" w:type="dxa"/>
                </w:tcPr>
                <w:p w14:paraId="047CECAD" w14:textId="77777777" w:rsidR="000068E0" w:rsidRPr="00A13C3E" w:rsidRDefault="000068E0" w:rsidP="004C668C">
                  <w:pPr>
                    <w:rPr>
                      <w:rFonts w:ascii="Calibri" w:hAnsi="Calibri" w:cs="Calibri"/>
                      <w:sz w:val="18"/>
                      <w:szCs w:val="18"/>
                    </w:rPr>
                  </w:pPr>
                  <w:r w:rsidRPr="00A13C3E">
                    <w:rPr>
                      <w:rFonts w:ascii="Cambria Math" w:eastAsia="Cambria Math" w:hAnsi="Cambria Math" w:cs="Cambria Math"/>
                      <w:sz w:val="18"/>
                      <w:szCs w:val="18"/>
                    </w:rPr>
                    <w:t>⨁⨁⨁⨁</w:t>
                  </w:r>
                  <w:r w:rsidRPr="00A13C3E">
                    <w:rPr>
                      <w:rFonts w:ascii="Calibri" w:hAnsi="Calibri" w:cs="Calibri"/>
                      <w:sz w:val="18"/>
                      <w:szCs w:val="18"/>
                    </w:rPr>
                    <w:t xml:space="preserve"> High</w:t>
                  </w:r>
                </w:p>
              </w:tc>
              <w:tc>
                <w:tcPr>
                  <w:tcW w:w="1609" w:type="dxa"/>
                </w:tcPr>
                <w:p w14:paraId="47905761" w14:textId="77777777" w:rsidR="000068E0" w:rsidRPr="00A13C3E" w:rsidRDefault="000068E0" w:rsidP="004C668C">
                  <w:pPr>
                    <w:rPr>
                      <w:rFonts w:ascii="Calibri" w:hAnsi="Calibri" w:cs="Calibri"/>
                      <w:sz w:val="18"/>
                      <w:szCs w:val="18"/>
                    </w:rPr>
                  </w:pPr>
                </w:p>
              </w:tc>
            </w:tr>
            <w:tr w:rsidR="000068E0" w:rsidRPr="00A13C3E" w14:paraId="4986FF79" w14:textId="77777777" w:rsidTr="004C668C">
              <w:trPr>
                <w:trHeight w:val="300"/>
              </w:trPr>
              <w:tc>
                <w:tcPr>
                  <w:tcW w:w="1609" w:type="dxa"/>
                </w:tcPr>
                <w:p w14:paraId="2D1C0442"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Systematic Review and RCTs</w:t>
                  </w:r>
                </w:p>
              </w:tc>
              <w:tc>
                <w:tcPr>
                  <w:tcW w:w="1609" w:type="dxa"/>
                </w:tcPr>
                <w:p w14:paraId="26DC33D7"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 xml:space="preserve">Cognitive decline or dementia - High intensity </w:t>
                  </w:r>
                </w:p>
              </w:tc>
              <w:tc>
                <w:tcPr>
                  <w:tcW w:w="1609" w:type="dxa"/>
                </w:tcPr>
                <w:p w14:paraId="68BD8D1B"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RR 1.01 (0.95 to 1.07)</w:t>
                  </w:r>
                </w:p>
              </w:tc>
              <w:tc>
                <w:tcPr>
                  <w:tcW w:w="1609" w:type="dxa"/>
                </w:tcPr>
                <w:p w14:paraId="4ADB2205"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7 more per 1,000 (37 fewer to 51 more)</w:t>
                  </w:r>
                </w:p>
              </w:tc>
              <w:tc>
                <w:tcPr>
                  <w:tcW w:w="1609" w:type="dxa"/>
                </w:tcPr>
                <w:p w14:paraId="53B4F228"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1626 (1 RCT)/</w:t>
                  </w:r>
                </w:p>
                <w:p w14:paraId="5FBAC84A"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5.7 years</w:t>
                  </w:r>
                </w:p>
              </w:tc>
              <w:tc>
                <w:tcPr>
                  <w:tcW w:w="1609" w:type="dxa"/>
                </w:tcPr>
                <w:p w14:paraId="1BA29DF8" w14:textId="77777777" w:rsidR="000068E0" w:rsidRPr="00A13C3E" w:rsidRDefault="000068E0" w:rsidP="004C668C">
                  <w:pPr>
                    <w:rPr>
                      <w:rFonts w:ascii="Calibri" w:hAnsi="Calibri" w:cs="Calibri"/>
                      <w:sz w:val="18"/>
                      <w:szCs w:val="18"/>
                    </w:rPr>
                  </w:pPr>
                  <w:r w:rsidRPr="00A13C3E">
                    <w:rPr>
                      <w:rFonts w:ascii="Cambria Math" w:eastAsia="Cambria Math" w:hAnsi="Cambria Math" w:cs="Cambria Math"/>
                      <w:sz w:val="18"/>
                      <w:szCs w:val="18"/>
                    </w:rPr>
                    <w:t>⨁⨁</w:t>
                  </w:r>
                  <w:r w:rsidRPr="00A13C3E">
                    <w:rPr>
                      <w:rFonts w:ascii="Segoe UI Symbol" w:eastAsia="Cambria Math" w:hAnsi="Segoe UI Symbol" w:cs="Segoe UI Symbol"/>
                      <w:sz w:val="18"/>
                      <w:szCs w:val="18"/>
                    </w:rPr>
                    <w:t>◯◯</w:t>
                  </w:r>
                  <w:r w:rsidRPr="00A13C3E">
                    <w:rPr>
                      <w:rFonts w:ascii="Calibri" w:hAnsi="Calibri" w:cs="Calibri"/>
                      <w:sz w:val="18"/>
                      <w:szCs w:val="18"/>
                    </w:rPr>
                    <w:t xml:space="preserve"> Low</w:t>
                  </w:r>
                </w:p>
              </w:tc>
              <w:tc>
                <w:tcPr>
                  <w:tcW w:w="1609" w:type="dxa"/>
                </w:tcPr>
                <w:p w14:paraId="4892F9D3" w14:textId="77777777" w:rsidR="000068E0" w:rsidRPr="00A13C3E" w:rsidRDefault="000068E0" w:rsidP="004C668C">
                  <w:pPr>
                    <w:rPr>
                      <w:rFonts w:ascii="Calibri" w:hAnsi="Calibri" w:cs="Calibri"/>
                      <w:sz w:val="18"/>
                      <w:szCs w:val="18"/>
                    </w:rPr>
                  </w:pPr>
                </w:p>
              </w:tc>
            </w:tr>
            <w:tr w:rsidR="000068E0" w:rsidRPr="00A13C3E" w14:paraId="379DA4AB" w14:textId="77777777" w:rsidTr="004C668C">
              <w:trPr>
                <w:trHeight w:val="300"/>
              </w:trPr>
              <w:tc>
                <w:tcPr>
                  <w:tcW w:w="1609" w:type="dxa"/>
                </w:tcPr>
                <w:p w14:paraId="5B03AD68"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Systematic Review and RCTs</w:t>
                  </w:r>
                </w:p>
              </w:tc>
              <w:tc>
                <w:tcPr>
                  <w:tcW w:w="1609" w:type="dxa"/>
                </w:tcPr>
                <w:p w14:paraId="37205090"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Cognitive decline or dementia - High intensity</w:t>
                  </w:r>
                </w:p>
              </w:tc>
              <w:tc>
                <w:tcPr>
                  <w:tcW w:w="1609" w:type="dxa"/>
                </w:tcPr>
                <w:p w14:paraId="6DBF7FB9"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 xml:space="preserve">RR 0.57 (0.40 to 0.83)  </w:t>
                  </w:r>
                </w:p>
              </w:tc>
              <w:tc>
                <w:tcPr>
                  <w:tcW w:w="1609" w:type="dxa"/>
                </w:tcPr>
                <w:p w14:paraId="6693CD1F"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80 fewer per 1,000 (111 fewer to 32 fewer)</w:t>
                  </w:r>
                </w:p>
              </w:tc>
              <w:tc>
                <w:tcPr>
                  <w:tcW w:w="1609" w:type="dxa"/>
                </w:tcPr>
                <w:p w14:paraId="4F311446"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732 (1 RCT)/</w:t>
                  </w:r>
                </w:p>
                <w:p w14:paraId="28E39E7E"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5 – 5.7 years</w:t>
                  </w:r>
                </w:p>
              </w:tc>
              <w:tc>
                <w:tcPr>
                  <w:tcW w:w="1609" w:type="dxa"/>
                </w:tcPr>
                <w:p w14:paraId="3F44122D"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 xml:space="preserve"> </w:t>
                  </w:r>
                  <w:r w:rsidRPr="00A13C3E">
                    <w:rPr>
                      <w:rFonts w:ascii="Cambria Math" w:eastAsia="Cambria Math" w:hAnsi="Cambria Math" w:cs="Cambria Math"/>
                      <w:sz w:val="18"/>
                      <w:szCs w:val="18"/>
                    </w:rPr>
                    <w:t>⨁⨁⨁</w:t>
                  </w:r>
                  <w:r w:rsidRPr="00A13C3E">
                    <w:rPr>
                      <w:rFonts w:ascii="Segoe UI Symbol" w:eastAsia="Cambria Math" w:hAnsi="Segoe UI Symbol" w:cs="Segoe UI Symbol"/>
                      <w:sz w:val="18"/>
                      <w:szCs w:val="18"/>
                    </w:rPr>
                    <w:t>◯</w:t>
                  </w:r>
                  <w:r w:rsidRPr="00A13C3E">
                    <w:rPr>
                      <w:rFonts w:ascii="Calibri" w:hAnsi="Calibri" w:cs="Calibri"/>
                      <w:sz w:val="18"/>
                      <w:szCs w:val="18"/>
                    </w:rPr>
                    <w:t xml:space="preserve"> Moderate</w:t>
                  </w:r>
                </w:p>
              </w:tc>
              <w:tc>
                <w:tcPr>
                  <w:tcW w:w="1609" w:type="dxa"/>
                </w:tcPr>
                <w:p w14:paraId="317A3059" w14:textId="77777777" w:rsidR="000068E0" w:rsidRPr="00A13C3E" w:rsidRDefault="000068E0" w:rsidP="004C668C">
                  <w:pPr>
                    <w:rPr>
                      <w:rFonts w:ascii="Calibri" w:hAnsi="Calibri" w:cs="Calibri"/>
                      <w:sz w:val="18"/>
                      <w:szCs w:val="18"/>
                    </w:rPr>
                  </w:pPr>
                </w:p>
              </w:tc>
            </w:tr>
            <w:tr w:rsidR="000068E0" w:rsidRPr="00A13C3E" w14:paraId="51E2E028" w14:textId="77777777" w:rsidTr="004C668C">
              <w:trPr>
                <w:trHeight w:val="300"/>
              </w:trPr>
              <w:tc>
                <w:tcPr>
                  <w:tcW w:w="1609" w:type="dxa"/>
                </w:tcPr>
                <w:p w14:paraId="35C301E6"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Systematic Review and RCTs</w:t>
                  </w:r>
                </w:p>
              </w:tc>
              <w:tc>
                <w:tcPr>
                  <w:tcW w:w="1609" w:type="dxa"/>
                </w:tcPr>
                <w:p w14:paraId="152C9CDD"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Cognitive decline or dementia – Moderate intensity</w:t>
                  </w:r>
                </w:p>
              </w:tc>
              <w:tc>
                <w:tcPr>
                  <w:tcW w:w="1609" w:type="dxa"/>
                </w:tcPr>
                <w:p w14:paraId="6B8A88A0"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RR 0.96 (0.59 to 1.58)</w:t>
                  </w:r>
                </w:p>
              </w:tc>
              <w:tc>
                <w:tcPr>
                  <w:tcW w:w="1609" w:type="dxa"/>
                </w:tcPr>
                <w:p w14:paraId="3CA840C3"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0 fewer per 1,000</w:t>
                  </w:r>
                </w:p>
                <w:p w14:paraId="1DC93C34"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(3 fewer to 4 more)</w:t>
                  </w:r>
                </w:p>
              </w:tc>
              <w:tc>
                <w:tcPr>
                  <w:tcW w:w="1609" w:type="dxa"/>
                </w:tcPr>
                <w:p w14:paraId="4C1755AE"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10180 (1 RCT)/</w:t>
                  </w:r>
                </w:p>
                <w:p w14:paraId="363ED64B"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 xml:space="preserve"> 3.3 years</w:t>
                  </w:r>
                </w:p>
              </w:tc>
              <w:tc>
                <w:tcPr>
                  <w:tcW w:w="1609" w:type="dxa"/>
                </w:tcPr>
                <w:p w14:paraId="23AFCC2C" w14:textId="77777777" w:rsidR="000068E0" w:rsidRPr="00A13C3E" w:rsidRDefault="000068E0" w:rsidP="004C668C">
                  <w:pPr>
                    <w:rPr>
                      <w:rFonts w:ascii="Calibri" w:hAnsi="Calibri" w:cs="Calibri"/>
                      <w:sz w:val="18"/>
                      <w:szCs w:val="18"/>
                    </w:rPr>
                  </w:pPr>
                  <w:r w:rsidRPr="00A13C3E">
                    <w:rPr>
                      <w:rFonts w:ascii="Cambria Math" w:eastAsia="Cambria Math" w:hAnsi="Cambria Math" w:cs="Cambria Math"/>
                      <w:sz w:val="18"/>
                      <w:szCs w:val="18"/>
                    </w:rPr>
                    <w:t>⨁</w:t>
                  </w:r>
                  <w:r w:rsidRPr="00A13C3E">
                    <w:rPr>
                      <w:rFonts w:ascii="Segoe UI Symbol" w:eastAsia="Cambria Math" w:hAnsi="Segoe UI Symbol" w:cs="Segoe UI Symbol"/>
                      <w:sz w:val="18"/>
                      <w:szCs w:val="18"/>
                    </w:rPr>
                    <w:t>◯◯◯</w:t>
                  </w:r>
                  <w:r w:rsidRPr="00A13C3E">
                    <w:rPr>
                      <w:rFonts w:ascii="Calibri" w:hAnsi="Calibri" w:cs="Calibri"/>
                      <w:sz w:val="18"/>
                      <w:szCs w:val="18"/>
                    </w:rPr>
                    <w:t xml:space="preserve"> Very low</w:t>
                  </w:r>
                </w:p>
              </w:tc>
              <w:tc>
                <w:tcPr>
                  <w:tcW w:w="1609" w:type="dxa"/>
                </w:tcPr>
                <w:p w14:paraId="2A386E0E" w14:textId="77777777" w:rsidR="000068E0" w:rsidRPr="00A13C3E" w:rsidRDefault="000068E0" w:rsidP="004C668C">
                  <w:pPr>
                    <w:rPr>
                      <w:rFonts w:ascii="Calibri" w:hAnsi="Calibri" w:cs="Calibri"/>
                      <w:sz w:val="18"/>
                      <w:szCs w:val="18"/>
                    </w:rPr>
                  </w:pPr>
                </w:p>
              </w:tc>
            </w:tr>
            <w:tr w:rsidR="000068E0" w:rsidRPr="00A13C3E" w14:paraId="79B154C6" w14:textId="77777777" w:rsidTr="004C668C">
              <w:trPr>
                <w:trHeight w:val="300"/>
              </w:trPr>
              <w:tc>
                <w:tcPr>
                  <w:tcW w:w="1609" w:type="dxa"/>
                </w:tcPr>
                <w:p w14:paraId="07BE4CE8"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Systematic Review and RCTs</w:t>
                  </w:r>
                </w:p>
              </w:tc>
              <w:tc>
                <w:tcPr>
                  <w:tcW w:w="1609" w:type="dxa"/>
                </w:tcPr>
                <w:p w14:paraId="2A9902C0"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Haemorrhagic Stroke</w:t>
                  </w:r>
                </w:p>
              </w:tc>
              <w:tc>
                <w:tcPr>
                  <w:tcW w:w="1609" w:type="dxa"/>
                </w:tcPr>
                <w:p w14:paraId="4B0B4881"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 xml:space="preserve">RR 1.17 (0.92 to 1.49) </w:t>
                  </w:r>
                </w:p>
              </w:tc>
              <w:tc>
                <w:tcPr>
                  <w:tcW w:w="1609" w:type="dxa"/>
                </w:tcPr>
                <w:p w14:paraId="0AE96504"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1 more per 1,000 (0 fewer to 2 more)</w:t>
                  </w:r>
                </w:p>
              </w:tc>
              <w:tc>
                <w:tcPr>
                  <w:tcW w:w="1609" w:type="dxa"/>
                </w:tcPr>
                <w:p w14:paraId="36D5105D"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68050 (6 RCTs) /</w:t>
                  </w:r>
                </w:p>
                <w:p w14:paraId="26E18552"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1 – 6.1 years</w:t>
                  </w:r>
                </w:p>
              </w:tc>
              <w:tc>
                <w:tcPr>
                  <w:tcW w:w="1609" w:type="dxa"/>
                </w:tcPr>
                <w:p w14:paraId="34C463D8"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 xml:space="preserve"> </w:t>
                  </w:r>
                  <w:r w:rsidRPr="00A13C3E">
                    <w:rPr>
                      <w:rFonts w:ascii="Cambria Math" w:eastAsia="Cambria Math" w:hAnsi="Cambria Math" w:cs="Cambria Math"/>
                      <w:sz w:val="18"/>
                      <w:szCs w:val="18"/>
                    </w:rPr>
                    <w:t>⨁⨁⨁</w:t>
                  </w:r>
                  <w:r w:rsidRPr="00A13C3E">
                    <w:rPr>
                      <w:rFonts w:ascii="Segoe UI Symbol" w:eastAsia="Cambria Math" w:hAnsi="Segoe UI Symbol" w:cs="Segoe UI Symbol"/>
                      <w:sz w:val="18"/>
                      <w:szCs w:val="18"/>
                    </w:rPr>
                    <w:t>◯</w:t>
                  </w:r>
                  <w:r w:rsidRPr="00A13C3E">
                    <w:rPr>
                      <w:rFonts w:ascii="Calibri" w:hAnsi="Calibri" w:cs="Calibri"/>
                      <w:sz w:val="18"/>
                      <w:szCs w:val="18"/>
                    </w:rPr>
                    <w:t xml:space="preserve"> Moderate</w:t>
                  </w:r>
                </w:p>
              </w:tc>
              <w:tc>
                <w:tcPr>
                  <w:tcW w:w="1609" w:type="dxa"/>
                </w:tcPr>
                <w:p w14:paraId="6D373320" w14:textId="77777777" w:rsidR="000068E0" w:rsidRPr="00A13C3E" w:rsidRDefault="000068E0" w:rsidP="004C668C">
                  <w:pPr>
                    <w:rPr>
                      <w:rFonts w:ascii="Calibri" w:hAnsi="Calibri" w:cs="Calibri"/>
                      <w:sz w:val="18"/>
                      <w:szCs w:val="18"/>
                    </w:rPr>
                  </w:pPr>
                </w:p>
              </w:tc>
            </w:tr>
            <w:tr w:rsidR="000068E0" w:rsidRPr="00A13C3E" w14:paraId="381EE8C6" w14:textId="77777777" w:rsidTr="004C668C">
              <w:trPr>
                <w:trHeight w:val="300"/>
              </w:trPr>
              <w:tc>
                <w:tcPr>
                  <w:tcW w:w="1609" w:type="dxa"/>
                </w:tcPr>
                <w:p w14:paraId="230E1D67"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Overall certainty of evidence</w:t>
                  </w:r>
                </w:p>
              </w:tc>
              <w:tc>
                <w:tcPr>
                  <w:tcW w:w="9654" w:type="dxa"/>
                  <w:gridSpan w:val="6"/>
                </w:tcPr>
                <w:p w14:paraId="6F8ABA6D" w14:textId="77777777" w:rsidR="000068E0" w:rsidRPr="00A13C3E" w:rsidRDefault="000068E0" w:rsidP="004C668C">
                  <w:pPr>
                    <w:rPr>
                      <w:rFonts w:ascii="Calibri" w:hAnsi="Calibri" w:cs="Calibri"/>
                      <w:sz w:val="18"/>
                      <w:szCs w:val="18"/>
                    </w:rPr>
                  </w:pPr>
                  <w:r w:rsidRPr="00A13C3E">
                    <w:rPr>
                      <w:rFonts w:ascii="Cambria Math" w:eastAsia="Cambria Math" w:hAnsi="Cambria Math" w:cs="Cambria Math"/>
                      <w:sz w:val="18"/>
                      <w:szCs w:val="18"/>
                    </w:rPr>
                    <w:t>⨁⨁⨁</w:t>
                  </w:r>
                  <w:r w:rsidRPr="00A13C3E">
                    <w:rPr>
                      <w:rFonts w:ascii="Segoe UI Symbol" w:eastAsia="Cambria Math" w:hAnsi="Segoe UI Symbol" w:cs="Segoe UI Symbol"/>
                      <w:sz w:val="18"/>
                      <w:szCs w:val="18"/>
                    </w:rPr>
                    <w:t>◯</w:t>
                  </w:r>
                  <w:r w:rsidRPr="00A13C3E">
                    <w:rPr>
                      <w:rFonts w:ascii="Calibri" w:hAnsi="Calibri" w:cs="Calibri"/>
                      <w:sz w:val="18"/>
                      <w:szCs w:val="18"/>
                    </w:rPr>
                    <w:t xml:space="preserve"> Moderate</w:t>
                  </w:r>
                </w:p>
              </w:tc>
            </w:tr>
          </w:tbl>
          <w:p w14:paraId="43C14669" w14:textId="77777777" w:rsidR="000068E0" w:rsidRPr="00A13C3E" w:rsidRDefault="000068E0" w:rsidP="004C668C">
            <w:pPr>
              <w:rPr>
                <w:rFonts w:ascii="Calibri" w:hAnsi="Calibri" w:cs="Calibri"/>
                <w:sz w:val="22"/>
                <w:szCs w:val="22"/>
              </w:rPr>
            </w:pPr>
          </w:p>
          <w:p w14:paraId="68B6FD3D" w14:textId="77777777" w:rsidR="000068E0" w:rsidRPr="00A13C3E" w:rsidRDefault="000068E0" w:rsidP="00A04DBB">
            <w:pPr>
              <w:pStyle w:val="ListParagraph"/>
              <w:numPr>
                <w:ilvl w:val="0"/>
                <w:numId w:val="30"/>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color w:val="000000"/>
              </w:rPr>
              <w:t>Literature was reviewed for studies of the neuropsychiatric adverse effects of statin therapy</w:t>
            </w:r>
          </w:p>
          <w:p w14:paraId="4F1DF7DC" w14:textId="77777777" w:rsidR="000068E0" w:rsidRPr="00A13C3E" w:rsidRDefault="000068E0" w:rsidP="00A04DBB">
            <w:pPr>
              <w:pStyle w:val="ListParagraph"/>
              <w:numPr>
                <w:ilvl w:val="0"/>
                <w:numId w:val="31"/>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color w:val="000000"/>
              </w:rPr>
              <w:lastRenderedPageBreak/>
              <w:t>Evidence was limited to cohort studies</w:t>
            </w:r>
          </w:p>
          <w:p w14:paraId="4BBA7F93" w14:textId="6AE65BB9" w:rsidR="000068E0" w:rsidRPr="00A13C3E" w:rsidRDefault="000068E0" w:rsidP="00A04DBB">
            <w:pPr>
              <w:pStyle w:val="ListParagraph"/>
              <w:numPr>
                <w:ilvl w:val="0"/>
                <w:numId w:val="31"/>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color w:val="000000"/>
              </w:rPr>
              <w:t>The largest cohort study was a population-based nationwide (English) registry study of English primary care practices over January 1998–August 2020</w:t>
            </w:r>
            <w:r w:rsidR="00F551D0" w:rsidRPr="00A13C3E">
              <w:rPr>
                <w:rFonts w:ascii="Calibri" w:hAnsi="Calibri" w:cs="Calibri"/>
                <w:color w:val="000000"/>
              </w:rPr>
              <w:t>.</w:t>
            </w:r>
            <w:r w:rsidR="00ED0D85">
              <w:rPr>
                <w:rFonts w:ascii="Calibri" w:hAnsi="Calibri" w:cs="Calibri"/>
                <w:color w:val="000000"/>
                <w:vertAlign w:val="superscript"/>
              </w:rPr>
              <w:t>51</w:t>
            </w:r>
          </w:p>
          <w:p w14:paraId="4CBCFD46" w14:textId="77777777" w:rsidR="000068E0" w:rsidRPr="00A13C3E" w:rsidRDefault="000068E0" w:rsidP="00A04DBB">
            <w:pPr>
              <w:pStyle w:val="ListParagraph"/>
              <w:numPr>
                <w:ilvl w:val="0"/>
                <w:numId w:val="31"/>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color w:val="000000"/>
              </w:rPr>
              <w:t>The study found no evidence that statin use among people with depression increases mortality or neuropsychiatric adverse events</w:t>
            </w:r>
          </w:p>
          <w:p w14:paraId="094D3C3A" w14:textId="77777777" w:rsidR="000068E0" w:rsidRPr="00A13C3E" w:rsidRDefault="000068E0" w:rsidP="004C668C">
            <w:pPr>
              <w:rPr>
                <w:rFonts w:ascii="Calibri" w:hAnsi="Calibri" w:cs="Calibri"/>
                <w:sz w:val="22"/>
                <w:szCs w:val="22"/>
              </w:rPr>
            </w:pPr>
          </w:p>
          <w:tbl>
            <w:tblPr>
              <w:tblW w:w="11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364"/>
              <w:gridCol w:w="1559"/>
              <w:gridCol w:w="1852"/>
              <w:gridCol w:w="1588"/>
              <w:gridCol w:w="1595"/>
              <w:gridCol w:w="1344"/>
              <w:gridCol w:w="1961"/>
            </w:tblGrid>
            <w:tr w:rsidR="000068E0" w:rsidRPr="00A13C3E" w14:paraId="358F9DF4" w14:textId="77777777" w:rsidTr="004C668C">
              <w:trPr>
                <w:trHeight w:val="300"/>
              </w:trPr>
              <w:tc>
                <w:tcPr>
                  <w:tcW w:w="11264" w:type="dxa"/>
                  <w:gridSpan w:val="7"/>
                </w:tcPr>
                <w:p w14:paraId="730C2FB8" w14:textId="6BC1A8E1" w:rsidR="000068E0" w:rsidRPr="00A13C3E" w:rsidRDefault="000068E0" w:rsidP="004C668C">
                  <w:pPr>
                    <w:rPr>
                      <w:rFonts w:ascii="Calibri" w:hAnsi="Calibri" w:cs="Calibri"/>
                      <w:b/>
                      <w:bCs/>
                      <w:sz w:val="18"/>
                      <w:szCs w:val="18"/>
                    </w:rPr>
                  </w:pPr>
                  <w:r w:rsidRPr="00A13C3E">
                    <w:rPr>
                      <w:rFonts w:ascii="Calibri" w:hAnsi="Calibri" w:cs="Calibri"/>
                      <w:b/>
                      <w:bCs/>
                      <w:sz w:val="18"/>
                      <w:szCs w:val="18"/>
                    </w:rPr>
                    <w:t>Table 4.2.2 Evidence Profile for Undesirable Effects of Statin Therapy versus Placebo</w:t>
                  </w:r>
                </w:p>
              </w:tc>
            </w:tr>
            <w:tr w:rsidR="000068E0" w:rsidRPr="00A13C3E" w14:paraId="6F002AFC" w14:textId="77777777" w:rsidTr="004C668C">
              <w:trPr>
                <w:trHeight w:val="300"/>
              </w:trPr>
              <w:tc>
                <w:tcPr>
                  <w:tcW w:w="1365" w:type="dxa"/>
                </w:tcPr>
                <w:p w14:paraId="61AB7A12" w14:textId="77777777" w:rsidR="000068E0" w:rsidRPr="00A13C3E" w:rsidRDefault="000068E0" w:rsidP="004C668C">
                  <w:pPr>
                    <w:rPr>
                      <w:rFonts w:ascii="Calibri" w:hAnsi="Calibri" w:cs="Calibri"/>
                      <w:b/>
                      <w:bCs/>
                      <w:sz w:val="18"/>
                      <w:szCs w:val="18"/>
                    </w:rPr>
                  </w:pPr>
                  <w:r w:rsidRPr="00A13C3E">
                    <w:rPr>
                      <w:rFonts w:ascii="Calibri" w:hAnsi="Calibri" w:cs="Calibri"/>
                      <w:b/>
                      <w:bCs/>
                      <w:sz w:val="18"/>
                      <w:szCs w:val="18"/>
                    </w:rPr>
                    <w:t xml:space="preserve">Cohort Study </w:t>
                  </w:r>
                </w:p>
              </w:tc>
              <w:tc>
                <w:tcPr>
                  <w:tcW w:w="1559" w:type="dxa"/>
                </w:tcPr>
                <w:p w14:paraId="0A76FBFA" w14:textId="77777777" w:rsidR="000068E0" w:rsidRPr="00A13C3E" w:rsidRDefault="000068E0" w:rsidP="004C668C">
                  <w:pPr>
                    <w:rPr>
                      <w:rFonts w:ascii="Calibri" w:hAnsi="Calibri" w:cs="Calibri"/>
                      <w:b/>
                      <w:bCs/>
                      <w:sz w:val="18"/>
                      <w:szCs w:val="18"/>
                    </w:rPr>
                  </w:pPr>
                  <w:r w:rsidRPr="00A13C3E">
                    <w:rPr>
                      <w:rFonts w:ascii="Calibri" w:hAnsi="Calibri" w:cs="Calibri"/>
                      <w:b/>
                      <w:bCs/>
                      <w:sz w:val="18"/>
                      <w:szCs w:val="18"/>
                    </w:rPr>
                    <w:t>Outcome</w:t>
                  </w:r>
                </w:p>
              </w:tc>
              <w:tc>
                <w:tcPr>
                  <w:tcW w:w="1852" w:type="dxa"/>
                </w:tcPr>
                <w:p w14:paraId="11AD6DD4" w14:textId="77777777" w:rsidR="000068E0" w:rsidRPr="00A13C3E" w:rsidRDefault="000068E0" w:rsidP="004C668C">
                  <w:pPr>
                    <w:rPr>
                      <w:rFonts w:ascii="Calibri" w:hAnsi="Calibri" w:cs="Calibri"/>
                      <w:b/>
                      <w:bCs/>
                      <w:sz w:val="18"/>
                      <w:szCs w:val="18"/>
                    </w:rPr>
                  </w:pPr>
                  <w:r w:rsidRPr="00A13C3E">
                    <w:rPr>
                      <w:rFonts w:ascii="Calibri" w:hAnsi="Calibri" w:cs="Calibri"/>
                      <w:b/>
                      <w:bCs/>
                      <w:sz w:val="18"/>
                      <w:szCs w:val="18"/>
                    </w:rPr>
                    <w:t xml:space="preserve">Relative Effect </w:t>
                  </w:r>
                </w:p>
                <w:p w14:paraId="455B26D9" w14:textId="77777777" w:rsidR="000068E0" w:rsidRPr="00A13C3E" w:rsidRDefault="000068E0" w:rsidP="004C668C">
                  <w:pPr>
                    <w:rPr>
                      <w:rFonts w:ascii="Calibri" w:hAnsi="Calibri" w:cs="Calibri"/>
                      <w:b/>
                      <w:bCs/>
                      <w:sz w:val="18"/>
                      <w:szCs w:val="18"/>
                    </w:rPr>
                  </w:pPr>
                  <w:r w:rsidRPr="00A13C3E">
                    <w:rPr>
                      <w:rFonts w:ascii="Calibri" w:hAnsi="Calibri" w:cs="Calibri"/>
                      <w:b/>
                      <w:bCs/>
                      <w:sz w:val="18"/>
                      <w:szCs w:val="18"/>
                    </w:rPr>
                    <w:t>(95% CI) at 12 months</w:t>
                  </w:r>
                </w:p>
              </w:tc>
              <w:tc>
                <w:tcPr>
                  <w:tcW w:w="1588" w:type="dxa"/>
                </w:tcPr>
                <w:p w14:paraId="54EE1B96" w14:textId="77777777" w:rsidR="000068E0" w:rsidRPr="00A13C3E" w:rsidRDefault="000068E0" w:rsidP="004C668C">
                  <w:pPr>
                    <w:rPr>
                      <w:rFonts w:ascii="Calibri" w:hAnsi="Calibri" w:cs="Calibri"/>
                      <w:b/>
                      <w:bCs/>
                      <w:sz w:val="18"/>
                      <w:szCs w:val="18"/>
                    </w:rPr>
                  </w:pPr>
                  <w:r w:rsidRPr="00A13C3E">
                    <w:rPr>
                      <w:rFonts w:ascii="Calibri" w:hAnsi="Calibri" w:cs="Calibri"/>
                      <w:b/>
                      <w:bCs/>
                      <w:sz w:val="18"/>
                      <w:szCs w:val="18"/>
                    </w:rPr>
                    <w:t>Absolute Effect per 1,000 (95% CI)</w:t>
                  </w:r>
                </w:p>
              </w:tc>
              <w:tc>
                <w:tcPr>
                  <w:tcW w:w="1595" w:type="dxa"/>
                </w:tcPr>
                <w:p w14:paraId="4DA531A4" w14:textId="77777777" w:rsidR="000068E0" w:rsidRPr="00A13C3E" w:rsidRDefault="000068E0" w:rsidP="004C668C">
                  <w:pPr>
                    <w:rPr>
                      <w:rFonts w:ascii="Calibri" w:hAnsi="Calibri" w:cs="Calibri"/>
                      <w:b/>
                      <w:bCs/>
                      <w:sz w:val="18"/>
                      <w:szCs w:val="18"/>
                    </w:rPr>
                  </w:pPr>
                  <w:r w:rsidRPr="00A13C3E">
                    <w:rPr>
                      <w:rFonts w:ascii="Calibri" w:hAnsi="Calibri" w:cs="Calibri"/>
                      <w:b/>
                      <w:bCs/>
                      <w:sz w:val="18"/>
                      <w:szCs w:val="18"/>
                    </w:rPr>
                    <w:t>Participants / duration</w:t>
                  </w:r>
                </w:p>
              </w:tc>
              <w:tc>
                <w:tcPr>
                  <w:tcW w:w="1344" w:type="dxa"/>
                </w:tcPr>
                <w:p w14:paraId="556E4CD9" w14:textId="77777777" w:rsidR="000068E0" w:rsidRPr="00A13C3E" w:rsidRDefault="000068E0" w:rsidP="004C668C">
                  <w:pPr>
                    <w:rPr>
                      <w:rFonts w:ascii="Calibri" w:hAnsi="Calibri" w:cs="Calibri"/>
                      <w:b/>
                      <w:bCs/>
                      <w:sz w:val="18"/>
                      <w:szCs w:val="18"/>
                    </w:rPr>
                  </w:pPr>
                  <w:r w:rsidRPr="00A13C3E">
                    <w:rPr>
                      <w:rFonts w:ascii="Calibri" w:hAnsi="Calibri" w:cs="Calibri"/>
                      <w:b/>
                      <w:bCs/>
                      <w:sz w:val="18"/>
                      <w:szCs w:val="18"/>
                    </w:rPr>
                    <w:t>Certainty (GRADE)</w:t>
                  </w:r>
                </w:p>
              </w:tc>
              <w:tc>
                <w:tcPr>
                  <w:tcW w:w="1961" w:type="dxa"/>
                </w:tcPr>
                <w:p w14:paraId="03870CBC" w14:textId="77777777" w:rsidR="000068E0" w:rsidRPr="00A13C3E" w:rsidRDefault="000068E0" w:rsidP="004C668C">
                  <w:pPr>
                    <w:rPr>
                      <w:rFonts w:ascii="Calibri" w:hAnsi="Calibri" w:cs="Calibri"/>
                      <w:b/>
                      <w:bCs/>
                      <w:sz w:val="18"/>
                      <w:szCs w:val="18"/>
                    </w:rPr>
                  </w:pPr>
                  <w:r w:rsidRPr="00A13C3E">
                    <w:rPr>
                      <w:rFonts w:ascii="Calibri" w:hAnsi="Calibri" w:cs="Calibri"/>
                      <w:b/>
                      <w:bCs/>
                      <w:sz w:val="18"/>
                      <w:szCs w:val="18"/>
                    </w:rPr>
                    <w:t>Comments</w:t>
                  </w:r>
                </w:p>
              </w:tc>
            </w:tr>
            <w:tr w:rsidR="000068E0" w:rsidRPr="00A13C3E" w14:paraId="71A3B81C" w14:textId="77777777" w:rsidTr="004C668C">
              <w:trPr>
                <w:trHeight w:val="300"/>
              </w:trPr>
              <w:tc>
                <w:tcPr>
                  <w:tcW w:w="1365" w:type="dxa"/>
                  <w:vMerge w:val="restart"/>
                </w:tcPr>
                <w:p w14:paraId="747E0991" w14:textId="6E87D34A" w:rsidR="000068E0" w:rsidRPr="00A13C3E" w:rsidRDefault="000068E0" w:rsidP="004C668C">
                  <w:pPr>
                    <w:rPr>
                      <w:rFonts w:ascii="Calibri" w:hAnsi="Calibri" w:cs="Calibri"/>
                      <w:sz w:val="18"/>
                      <w:szCs w:val="18"/>
                    </w:rPr>
                  </w:pPr>
                  <w:r w:rsidRPr="00A13C3E">
                    <w:rPr>
                      <w:rFonts w:ascii="Calibri" w:hAnsi="Calibri" w:cs="Calibri"/>
                      <w:sz w:val="18"/>
                      <w:szCs w:val="18"/>
                    </w:rPr>
                    <w:t>De Giorgi et al. 2024</w:t>
                  </w:r>
                  <w:r w:rsidR="00F551D0" w:rsidRPr="00A13C3E">
                    <w:rPr>
                      <w:rFonts w:ascii="Calibri" w:hAnsi="Calibri" w:cs="Calibri"/>
                      <w:sz w:val="18"/>
                      <w:szCs w:val="18"/>
                      <w:vertAlign w:val="superscript"/>
                    </w:rPr>
                    <w:t>3</w:t>
                  </w:r>
                  <w:r w:rsidR="00494C62" w:rsidRPr="00A13C3E">
                    <w:rPr>
                      <w:rFonts w:ascii="Calibri" w:hAnsi="Calibri" w:cs="Calibri"/>
                      <w:sz w:val="18"/>
                      <w:szCs w:val="18"/>
                      <w:vertAlign w:val="superscript"/>
                    </w:rPr>
                    <w:t>5</w:t>
                  </w:r>
                </w:p>
              </w:tc>
              <w:tc>
                <w:tcPr>
                  <w:tcW w:w="1559" w:type="dxa"/>
                </w:tcPr>
                <w:p w14:paraId="224201D4" w14:textId="77777777" w:rsidR="000068E0" w:rsidRPr="00A13C3E" w:rsidRDefault="000068E0" w:rsidP="004C668C">
                  <w:pPr>
                    <w:rPr>
                      <w:rFonts w:ascii="Calibri" w:hAnsi="Calibri" w:cs="Calibri"/>
                      <w:sz w:val="18"/>
                      <w:szCs w:val="18"/>
                    </w:rPr>
                  </w:pPr>
                  <w:proofErr w:type="spellStart"/>
                  <w:r w:rsidRPr="00A13C3E">
                    <w:rPr>
                      <w:rFonts w:ascii="Calibri" w:hAnsi="Calibri" w:cs="Calibri"/>
                      <w:sz w:val="18"/>
                      <w:szCs w:val="18"/>
                    </w:rPr>
                    <w:t>All cause</w:t>
                  </w:r>
                  <w:proofErr w:type="spellEnd"/>
                  <w:r w:rsidRPr="00A13C3E">
                    <w:rPr>
                      <w:rFonts w:ascii="Calibri" w:hAnsi="Calibri" w:cs="Calibri"/>
                      <w:sz w:val="18"/>
                      <w:szCs w:val="18"/>
                    </w:rPr>
                    <w:t xml:space="preserve"> mortality</w:t>
                  </w:r>
                </w:p>
              </w:tc>
              <w:tc>
                <w:tcPr>
                  <w:tcW w:w="1852" w:type="dxa"/>
                </w:tcPr>
                <w:p w14:paraId="594CE91F" w14:textId="77777777" w:rsidR="000068E0" w:rsidRPr="00A13C3E" w:rsidRDefault="000068E0" w:rsidP="004C668C">
                  <w:pPr>
                    <w:rPr>
                      <w:rFonts w:ascii="Calibri" w:hAnsi="Calibri" w:cs="Calibri"/>
                      <w:sz w:val="18"/>
                      <w:szCs w:val="18"/>
                    </w:rPr>
                  </w:pPr>
                  <w:proofErr w:type="spellStart"/>
                  <w:r w:rsidRPr="00A13C3E">
                    <w:rPr>
                      <w:rFonts w:ascii="Calibri" w:hAnsi="Calibri" w:cs="Calibri"/>
                      <w:sz w:val="18"/>
                      <w:szCs w:val="18"/>
                    </w:rPr>
                    <w:t>aOR</w:t>
                  </w:r>
                  <w:proofErr w:type="spellEnd"/>
                  <w:r w:rsidRPr="00A13C3E">
                    <w:rPr>
                      <w:rFonts w:ascii="Calibri" w:hAnsi="Calibri" w:cs="Calibri"/>
                      <w:sz w:val="18"/>
                      <w:szCs w:val="18"/>
                    </w:rPr>
                    <w:t xml:space="preserve">  0.67 (0.65 to 0.73)</w:t>
                  </w:r>
                </w:p>
              </w:tc>
              <w:tc>
                <w:tcPr>
                  <w:tcW w:w="1588" w:type="dxa"/>
                </w:tcPr>
                <w:p w14:paraId="7698328F"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n/r</w:t>
                  </w:r>
                </w:p>
              </w:tc>
              <w:tc>
                <w:tcPr>
                  <w:tcW w:w="1595" w:type="dxa"/>
                  <w:vMerge w:val="restart"/>
                </w:tcPr>
                <w:p w14:paraId="47D89228"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1 050 105 patients/ 12 months.</w:t>
                  </w:r>
                </w:p>
                <w:p w14:paraId="5A6BEC42" w14:textId="77777777" w:rsidR="000068E0" w:rsidRPr="00A13C3E" w:rsidRDefault="000068E0" w:rsidP="004C668C">
                  <w:pPr>
                    <w:rPr>
                      <w:rFonts w:ascii="Calibri" w:hAnsi="Calibri" w:cs="Calibri"/>
                      <w:sz w:val="18"/>
                      <w:szCs w:val="18"/>
                    </w:rPr>
                  </w:pPr>
                </w:p>
                <w:p w14:paraId="7953971C"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Patients aged 18–100 years, newly diagnosed with a depressive disorder</w:t>
                  </w:r>
                </w:p>
                <w:p w14:paraId="16D90609" w14:textId="77777777" w:rsidR="000068E0" w:rsidRPr="00A13C3E" w:rsidRDefault="000068E0" w:rsidP="004C668C">
                  <w:pPr>
                    <w:rPr>
                      <w:rFonts w:ascii="Calibri" w:hAnsi="Calibri" w:cs="Calibri"/>
                      <w:sz w:val="18"/>
                      <w:szCs w:val="18"/>
                    </w:rPr>
                  </w:pPr>
                </w:p>
              </w:tc>
              <w:tc>
                <w:tcPr>
                  <w:tcW w:w="1344" w:type="dxa"/>
                </w:tcPr>
                <w:p w14:paraId="1EC93A4C" w14:textId="77777777" w:rsidR="000068E0" w:rsidRPr="00A13C3E" w:rsidRDefault="000068E0" w:rsidP="004C668C">
                  <w:pPr>
                    <w:rPr>
                      <w:rFonts w:ascii="Calibri" w:hAnsi="Calibri" w:cs="Calibri"/>
                      <w:sz w:val="18"/>
                      <w:szCs w:val="18"/>
                    </w:rPr>
                  </w:pPr>
                  <w:r w:rsidRPr="00A13C3E">
                    <w:rPr>
                      <w:rFonts w:ascii="Cambria Math" w:eastAsia="Cambria Math" w:hAnsi="Cambria Math" w:cs="Cambria Math"/>
                      <w:sz w:val="18"/>
                      <w:szCs w:val="18"/>
                    </w:rPr>
                    <w:t>⨁⨁</w:t>
                  </w:r>
                  <w:r w:rsidRPr="00A13C3E">
                    <w:rPr>
                      <w:rFonts w:ascii="Segoe UI Symbol" w:eastAsia="Cambria Math" w:hAnsi="Segoe UI Symbol" w:cs="Segoe UI Symbol"/>
                      <w:sz w:val="18"/>
                      <w:szCs w:val="18"/>
                    </w:rPr>
                    <w:t>◯◯</w:t>
                  </w:r>
                  <w:r w:rsidRPr="00A13C3E">
                    <w:rPr>
                      <w:rFonts w:ascii="Calibri" w:hAnsi="Calibri" w:cs="Calibri"/>
                      <w:sz w:val="18"/>
                      <w:szCs w:val="18"/>
                    </w:rPr>
                    <w:t xml:space="preserve"> Low</w:t>
                  </w:r>
                </w:p>
              </w:tc>
              <w:tc>
                <w:tcPr>
                  <w:tcW w:w="1961" w:type="dxa"/>
                  <w:vMerge w:val="restart"/>
                </w:tcPr>
                <w:p w14:paraId="28CE43D6"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Corrected for the following confounders:</w:t>
                  </w:r>
                </w:p>
                <w:p w14:paraId="0C0D3480"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Age; sex; BMI; year, type and severity of depression diagnosis; deprivation status; geographical area; smoking; alcohol; ethnicity; comorbidities ( coronary heart disease, stroke, diabetes); antidepressant category  and concomitant medications. Wide confidence intervals.</w:t>
                  </w:r>
                </w:p>
              </w:tc>
            </w:tr>
            <w:tr w:rsidR="000068E0" w:rsidRPr="00A13C3E" w14:paraId="0EF1E636" w14:textId="77777777" w:rsidTr="004C668C">
              <w:trPr>
                <w:trHeight w:val="300"/>
              </w:trPr>
              <w:tc>
                <w:tcPr>
                  <w:tcW w:w="1365" w:type="dxa"/>
                  <w:vMerge/>
                </w:tcPr>
                <w:p w14:paraId="30DB116B" w14:textId="77777777" w:rsidR="000068E0" w:rsidRPr="00A13C3E" w:rsidRDefault="000068E0" w:rsidP="004C668C">
                  <w:pPr>
                    <w:widowControl w:val="0"/>
                    <w:pBdr>
                      <w:top w:val="nil"/>
                      <w:left w:val="nil"/>
                      <w:bottom w:val="nil"/>
                      <w:right w:val="nil"/>
                      <w:between w:val="nil"/>
                    </w:pBdr>
                    <w:spacing w:line="276" w:lineRule="auto"/>
                    <w:rPr>
                      <w:rFonts w:ascii="Calibri" w:hAnsi="Calibri" w:cs="Calibri"/>
                      <w:sz w:val="18"/>
                      <w:szCs w:val="18"/>
                    </w:rPr>
                  </w:pPr>
                </w:p>
              </w:tc>
              <w:tc>
                <w:tcPr>
                  <w:tcW w:w="1559" w:type="dxa"/>
                </w:tcPr>
                <w:p w14:paraId="5F380A77"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Any adverse event</w:t>
                  </w:r>
                </w:p>
              </w:tc>
              <w:tc>
                <w:tcPr>
                  <w:tcW w:w="1852" w:type="dxa"/>
                </w:tcPr>
                <w:p w14:paraId="03F653D9"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 xml:space="preserve"> </w:t>
                  </w:r>
                  <w:proofErr w:type="spellStart"/>
                  <w:r w:rsidRPr="00A13C3E">
                    <w:rPr>
                      <w:rFonts w:ascii="Calibri" w:hAnsi="Calibri" w:cs="Calibri"/>
                      <w:sz w:val="18"/>
                      <w:szCs w:val="18"/>
                    </w:rPr>
                    <w:t>aOR</w:t>
                  </w:r>
                  <w:proofErr w:type="spellEnd"/>
                  <w:r w:rsidRPr="00A13C3E">
                    <w:rPr>
                      <w:rFonts w:ascii="Calibri" w:hAnsi="Calibri" w:cs="Calibri"/>
                      <w:sz w:val="18"/>
                      <w:szCs w:val="18"/>
                    </w:rPr>
                    <w:t xml:space="preserve">  0.99 (0.96 to 1.03)</w:t>
                  </w:r>
                </w:p>
              </w:tc>
              <w:tc>
                <w:tcPr>
                  <w:tcW w:w="1588" w:type="dxa"/>
                </w:tcPr>
                <w:p w14:paraId="1BFB4C6E"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n/r</w:t>
                  </w:r>
                </w:p>
              </w:tc>
              <w:tc>
                <w:tcPr>
                  <w:tcW w:w="1595" w:type="dxa"/>
                  <w:vMerge/>
                </w:tcPr>
                <w:p w14:paraId="12AFCBF7" w14:textId="77777777" w:rsidR="000068E0" w:rsidRPr="00A13C3E" w:rsidRDefault="000068E0" w:rsidP="004C668C">
                  <w:pPr>
                    <w:widowControl w:val="0"/>
                    <w:pBdr>
                      <w:top w:val="nil"/>
                      <w:left w:val="nil"/>
                      <w:bottom w:val="nil"/>
                      <w:right w:val="nil"/>
                      <w:between w:val="nil"/>
                    </w:pBdr>
                    <w:spacing w:line="276" w:lineRule="auto"/>
                    <w:rPr>
                      <w:rFonts w:ascii="Calibri" w:hAnsi="Calibri" w:cs="Calibri"/>
                      <w:sz w:val="18"/>
                      <w:szCs w:val="18"/>
                    </w:rPr>
                  </w:pPr>
                </w:p>
              </w:tc>
              <w:tc>
                <w:tcPr>
                  <w:tcW w:w="1344" w:type="dxa"/>
                </w:tcPr>
                <w:p w14:paraId="7D307873" w14:textId="77777777" w:rsidR="000068E0" w:rsidRPr="00A13C3E" w:rsidRDefault="000068E0" w:rsidP="004C668C">
                  <w:pPr>
                    <w:rPr>
                      <w:rFonts w:ascii="Calibri" w:hAnsi="Calibri" w:cs="Calibri"/>
                      <w:sz w:val="18"/>
                      <w:szCs w:val="18"/>
                    </w:rPr>
                  </w:pPr>
                  <w:r w:rsidRPr="00A13C3E">
                    <w:rPr>
                      <w:rFonts w:ascii="Cambria Math" w:eastAsia="Cambria Math" w:hAnsi="Cambria Math" w:cs="Cambria Math"/>
                      <w:sz w:val="18"/>
                      <w:szCs w:val="18"/>
                    </w:rPr>
                    <w:t>⨁⨁</w:t>
                  </w:r>
                  <w:r w:rsidRPr="00A13C3E">
                    <w:rPr>
                      <w:rFonts w:ascii="Segoe UI Symbol" w:eastAsia="Cambria Math" w:hAnsi="Segoe UI Symbol" w:cs="Segoe UI Symbol"/>
                      <w:sz w:val="18"/>
                      <w:szCs w:val="18"/>
                    </w:rPr>
                    <w:t>◯◯</w:t>
                  </w:r>
                  <w:r w:rsidRPr="00A13C3E">
                    <w:rPr>
                      <w:rFonts w:ascii="Calibri" w:hAnsi="Calibri" w:cs="Calibri"/>
                      <w:sz w:val="18"/>
                      <w:szCs w:val="18"/>
                    </w:rPr>
                    <w:t xml:space="preserve"> Low</w:t>
                  </w:r>
                </w:p>
              </w:tc>
              <w:tc>
                <w:tcPr>
                  <w:tcW w:w="1961" w:type="dxa"/>
                  <w:vMerge/>
                </w:tcPr>
                <w:p w14:paraId="4789DD0C" w14:textId="77777777" w:rsidR="000068E0" w:rsidRPr="00A13C3E" w:rsidRDefault="000068E0" w:rsidP="004C668C">
                  <w:pPr>
                    <w:widowControl w:val="0"/>
                    <w:pBdr>
                      <w:top w:val="nil"/>
                      <w:left w:val="nil"/>
                      <w:bottom w:val="nil"/>
                      <w:right w:val="nil"/>
                      <w:between w:val="nil"/>
                    </w:pBdr>
                    <w:spacing w:line="276" w:lineRule="auto"/>
                    <w:rPr>
                      <w:rFonts w:ascii="Calibri" w:hAnsi="Calibri" w:cs="Calibri"/>
                      <w:sz w:val="18"/>
                      <w:szCs w:val="18"/>
                    </w:rPr>
                  </w:pPr>
                </w:p>
              </w:tc>
            </w:tr>
            <w:tr w:rsidR="000068E0" w:rsidRPr="00A13C3E" w14:paraId="2F3B9E09" w14:textId="77777777" w:rsidTr="004C668C">
              <w:trPr>
                <w:trHeight w:val="300"/>
              </w:trPr>
              <w:tc>
                <w:tcPr>
                  <w:tcW w:w="1365" w:type="dxa"/>
                  <w:vMerge/>
                </w:tcPr>
                <w:p w14:paraId="711958B7" w14:textId="77777777" w:rsidR="000068E0" w:rsidRPr="00A13C3E" w:rsidRDefault="000068E0" w:rsidP="004C668C">
                  <w:pPr>
                    <w:widowControl w:val="0"/>
                    <w:pBdr>
                      <w:top w:val="nil"/>
                      <w:left w:val="nil"/>
                      <w:bottom w:val="nil"/>
                      <w:right w:val="nil"/>
                      <w:between w:val="nil"/>
                    </w:pBdr>
                    <w:spacing w:line="276" w:lineRule="auto"/>
                    <w:rPr>
                      <w:rFonts w:ascii="Calibri" w:hAnsi="Calibri" w:cs="Calibri"/>
                      <w:sz w:val="18"/>
                      <w:szCs w:val="18"/>
                    </w:rPr>
                  </w:pPr>
                </w:p>
              </w:tc>
              <w:tc>
                <w:tcPr>
                  <w:tcW w:w="1559" w:type="dxa"/>
                </w:tcPr>
                <w:p w14:paraId="746D6009"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 xml:space="preserve">Any psychiatric adverse event    </w:t>
                  </w:r>
                </w:p>
              </w:tc>
              <w:tc>
                <w:tcPr>
                  <w:tcW w:w="1852" w:type="dxa"/>
                </w:tcPr>
                <w:p w14:paraId="230A2757" w14:textId="77777777" w:rsidR="000068E0" w:rsidRPr="00A13C3E" w:rsidRDefault="000068E0" w:rsidP="004C668C">
                  <w:pPr>
                    <w:rPr>
                      <w:rFonts w:ascii="Calibri" w:hAnsi="Calibri" w:cs="Calibri"/>
                      <w:sz w:val="18"/>
                      <w:szCs w:val="18"/>
                    </w:rPr>
                  </w:pPr>
                  <w:proofErr w:type="spellStart"/>
                  <w:r w:rsidRPr="00A13C3E">
                    <w:rPr>
                      <w:rFonts w:ascii="Calibri" w:hAnsi="Calibri" w:cs="Calibri"/>
                      <w:sz w:val="18"/>
                      <w:szCs w:val="18"/>
                    </w:rPr>
                    <w:t>aOR</w:t>
                  </w:r>
                  <w:proofErr w:type="spellEnd"/>
                  <w:r w:rsidRPr="00A13C3E">
                    <w:rPr>
                      <w:rFonts w:ascii="Calibri" w:hAnsi="Calibri" w:cs="Calibri"/>
                      <w:sz w:val="18"/>
                      <w:szCs w:val="18"/>
                    </w:rPr>
                    <w:t xml:space="preserve">  0.67 (0.65 to 0.73)</w:t>
                  </w:r>
                </w:p>
              </w:tc>
              <w:tc>
                <w:tcPr>
                  <w:tcW w:w="1588" w:type="dxa"/>
                </w:tcPr>
                <w:p w14:paraId="57940800"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n/r</w:t>
                  </w:r>
                </w:p>
              </w:tc>
              <w:tc>
                <w:tcPr>
                  <w:tcW w:w="1595" w:type="dxa"/>
                  <w:vMerge/>
                </w:tcPr>
                <w:p w14:paraId="6503C835" w14:textId="77777777" w:rsidR="000068E0" w:rsidRPr="00A13C3E" w:rsidRDefault="000068E0" w:rsidP="004C668C">
                  <w:pPr>
                    <w:widowControl w:val="0"/>
                    <w:pBdr>
                      <w:top w:val="nil"/>
                      <w:left w:val="nil"/>
                      <w:bottom w:val="nil"/>
                      <w:right w:val="nil"/>
                      <w:between w:val="nil"/>
                    </w:pBdr>
                    <w:spacing w:line="276" w:lineRule="auto"/>
                    <w:rPr>
                      <w:rFonts w:ascii="Calibri" w:hAnsi="Calibri" w:cs="Calibri"/>
                      <w:sz w:val="18"/>
                      <w:szCs w:val="18"/>
                    </w:rPr>
                  </w:pPr>
                </w:p>
              </w:tc>
              <w:tc>
                <w:tcPr>
                  <w:tcW w:w="1344" w:type="dxa"/>
                </w:tcPr>
                <w:p w14:paraId="5D247BC8" w14:textId="77777777" w:rsidR="000068E0" w:rsidRPr="00A13C3E" w:rsidRDefault="000068E0" w:rsidP="004C668C">
                  <w:pPr>
                    <w:rPr>
                      <w:rFonts w:ascii="Calibri" w:hAnsi="Calibri" w:cs="Calibri"/>
                      <w:sz w:val="18"/>
                      <w:szCs w:val="18"/>
                    </w:rPr>
                  </w:pPr>
                  <w:r w:rsidRPr="00A13C3E">
                    <w:rPr>
                      <w:rFonts w:ascii="Cambria Math" w:eastAsia="Cambria Math" w:hAnsi="Cambria Math" w:cs="Cambria Math"/>
                      <w:sz w:val="18"/>
                      <w:szCs w:val="18"/>
                    </w:rPr>
                    <w:t>⨁⨁</w:t>
                  </w:r>
                  <w:r w:rsidRPr="00A13C3E">
                    <w:rPr>
                      <w:rFonts w:ascii="Segoe UI Symbol" w:eastAsia="Cambria Math" w:hAnsi="Segoe UI Symbol" w:cs="Segoe UI Symbol"/>
                      <w:sz w:val="18"/>
                      <w:szCs w:val="18"/>
                    </w:rPr>
                    <w:t>◯◯</w:t>
                  </w:r>
                  <w:r w:rsidRPr="00A13C3E">
                    <w:rPr>
                      <w:rFonts w:ascii="Calibri" w:hAnsi="Calibri" w:cs="Calibri"/>
                      <w:sz w:val="18"/>
                      <w:szCs w:val="18"/>
                    </w:rPr>
                    <w:t xml:space="preserve"> Low</w:t>
                  </w:r>
                </w:p>
              </w:tc>
              <w:tc>
                <w:tcPr>
                  <w:tcW w:w="1961" w:type="dxa"/>
                  <w:vMerge/>
                </w:tcPr>
                <w:p w14:paraId="5BADA263" w14:textId="77777777" w:rsidR="000068E0" w:rsidRPr="00A13C3E" w:rsidRDefault="000068E0" w:rsidP="004C668C">
                  <w:pPr>
                    <w:widowControl w:val="0"/>
                    <w:pBdr>
                      <w:top w:val="nil"/>
                      <w:left w:val="nil"/>
                      <w:bottom w:val="nil"/>
                      <w:right w:val="nil"/>
                      <w:between w:val="nil"/>
                    </w:pBdr>
                    <w:spacing w:line="276" w:lineRule="auto"/>
                    <w:rPr>
                      <w:rFonts w:ascii="Calibri" w:hAnsi="Calibri" w:cs="Calibri"/>
                      <w:sz w:val="18"/>
                      <w:szCs w:val="18"/>
                    </w:rPr>
                  </w:pPr>
                </w:p>
              </w:tc>
            </w:tr>
            <w:tr w:rsidR="000068E0" w:rsidRPr="00A13C3E" w14:paraId="6EA6EC98" w14:textId="77777777" w:rsidTr="004C668C">
              <w:trPr>
                <w:trHeight w:val="300"/>
              </w:trPr>
              <w:tc>
                <w:tcPr>
                  <w:tcW w:w="1365" w:type="dxa"/>
                  <w:vMerge/>
                </w:tcPr>
                <w:p w14:paraId="1D2A9298" w14:textId="77777777" w:rsidR="000068E0" w:rsidRPr="00A13C3E" w:rsidRDefault="000068E0" w:rsidP="004C668C">
                  <w:pPr>
                    <w:widowControl w:val="0"/>
                    <w:pBdr>
                      <w:top w:val="nil"/>
                      <w:left w:val="nil"/>
                      <w:bottom w:val="nil"/>
                      <w:right w:val="nil"/>
                      <w:between w:val="nil"/>
                    </w:pBdr>
                    <w:spacing w:line="276" w:lineRule="auto"/>
                    <w:rPr>
                      <w:rFonts w:ascii="Calibri" w:hAnsi="Calibri" w:cs="Calibri"/>
                      <w:sz w:val="18"/>
                      <w:szCs w:val="18"/>
                    </w:rPr>
                  </w:pPr>
                </w:p>
              </w:tc>
              <w:tc>
                <w:tcPr>
                  <w:tcW w:w="1559" w:type="dxa"/>
                </w:tcPr>
                <w:p w14:paraId="05468419"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 xml:space="preserve">Anxiety </w:t>
                  </w:r>
                </w:p>
              </w:tc>
              <w:tc>
                <w:tcPr>
                  <w:tcW w:w="1852" w:type="dxa"/>
                </w:tcPr>
                <w:p w14:paraId="7D46735E" w14:textId="77777777" w:rsidR="000068E0" w:rsidRPr="00A13C3E" w:rsidRDefault="000068E0" w:rsidP="004C668C">
                  <w:pPr>
                    <w:rPr>
                      <w:rFonts w:ascii="Calibri" w:hAnsi="Calibri" w:cs="Calibri"/>
                      <w:sz w:val="18"/>
                      <w:szCs w:val="18"/>
                    </w:rPr>
                  </w:pPr>
                  <w:proofErr w:type="spellStart"/>
                  <w:r w:rsidRPr="00A13C3E">
                    <w:rPr>
                      <w:rFonts w:ascii="Calibri" w:hAnsi="Calibri" w:cs="Calibri"/>
                      <w:sz w:val="18"/>
                      <w:szCs w:val="18"/>
                    </w:rPr>
                    <w:t>aOR</w:t>
                  </w:r>
                  <w:proofErr w:type="spellEnd"/>
                  <w:r w:rsidRPr="00A13C3E">
                    <w:rPr>
                      <w:rFonts w:ascii="Calibri" w:hAnsi="Calibri" w:cs="Calibri"/>
                      <w:sz w:val="18"/>
                      <w:szCs w:val="18"/>
                    </w:rPr>
                    <w:t xml:space="preserve">  1.05 (0.92 to 1.20)</w:t>
                  </w:r>
                </w:p>
              </w:tc>
              <w:tc>
                <w:tcPr>
                  <w:tcW w:w="1588" w:type="dxa"/>
                </w:tcPr>
                <w:p w14:paraId="12C4D782"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n/r</w:t>
                  </w:r>
                </w:p>
              </w:tc>
              <w:tc>
                <w:tcPr>
                  <w:tcW w:w="1595" w:type="dxa"/>
                  <w:vMerge/>
                </w:tcPr>
                <w:p w14:paraId="248C6188" w14:textId="77777777" w:rsidR="000068E0" w:rsidRPr="00A13C3E" w:rsidRDefault="000068E0" w:rsidP="004C668C">
                  <w:pPr>
                    <w:widowControl w:val="0"/>
                    <w:pBdr>
                      <w:top w:val="nil"/>
                      <w:left w:val="nil"/>
                      <w:bottom w:val="nil"/>
                      <w:right w:val="nil"/>
                      <w:between w:val="nil"/>
                    </w:pBdr>
                    <w:spacing w:line="276" w:lineRule="auto"/>
                    <w:rPr>
                      <w:rFonts w:ascii="Calibri" w:hAnsi="Calibri" w:cs="Calibri"/>
                      <w:sz w:val="18"/>
                      <w:szCs w:val="18"/>
                    </w:rPr>
                  </w:pPr>
                </w:p>
              </w:tc>
              <w:tc>
                <w:tcPr>
                  <w:tcW w:w="1344" w:type="dxa"/>
                </w:tcPr>
                <w:p w14:paraId="388666F0" w14:textId="77777777" w:rsidR="000068E0" w:rsidRPr="00A13C3E" w:rsidRDefault="000068E0" w:rsidP="004C668C">
                  <w:pPr>
                    <w:rPr>
                      <w:rFonts w:ascii="Calibri" w:hAnsi="Calibri" w:cs="Calibri"/>
                      <w:sz w:val="18"/>
                      <w:szCs w:val="18"/>
                    </w:rPr>
                  </w:pPr>
                  <w:r w:rsidRPr="00A13C3E">
                    <w:rPr>
                      <w:rFonts w:ascii="Cambria Math" w:eastAsia="Cambria Math" w:hAnsi="Cambria Math" w:cs="Cambria Math"/>
                      <w:sz w:val="18"/>
                      <w:szCs w:val="18"/>
                    </w:rPr>
                    <w:t>⨁⨁</w:t>
                  </w:r>
                  <w:r w:rsidRPr="00A13C3E">
                    <w:rPr>
                      <w:rFonts w:ascii="Segoe UI Symbol" w:eastAsia="Cambria Math" w:hAnsi="Segoe UI Symbol" w:cs="Segoe UI Symbol"/>
                      <w:sz w:val="18"/>
                      <w:szCs w:val="18"/>
                    </w:rPr>
                    <w:t>◯◯</w:t>
                  </w:r>
                  <w:r w:rsidRPr="00A13C3E">
                    <w:rPr>
                      <w:rFonts w:ascii="Calibri" w:hAnsi="Calibri" w:cs="Calibri"/>
                      <w:sz w:val="18"/>
                      <w:szCs w:val="18"/>
                    </w:rPr>
                    <w:t xml:space="preserve"> Low</w:t>
                  </w:r>
                </w:p>
              </w:tc>
              <w:tc>
                <w:tcPr>
                  <w:tcW w:w="1961" w:type="dxa"/>
                  <w:vMerge/>
                </w:tcPr>
                <w:p w14:paraId="1727D870" w14:textId="77777777" w:rsidR="000068E0" w:rsidRPr="00A13C3E" w:rsidRDefault="000068E0" w:rsidP="004C668C">
                  <w:pPr>
                    <w:widowControl w:val="0"/>
                    <w:pBdr>
                      <w:top w:val="nil"/>
                      <w:left w:val="nil"/>
                      <w:bottom w:val="nil"/>
                      <w:right w:val="nil"/>
                      <w:between w:val="nil"/>
                    </w:pBdr>
                    <w:spacing w:line="276" w:lineRule="auto"/>
                    <w:rPr>
                      <w:rFonts w:ascii="Calibri" w:hAnsi="Calibri" w:cs="Calibri"/>
                      <w:sz w:val="18"/>
                      <w:szCs w:val="18"/>
                    </w:rPr>
                  </w:pPr>
                </w:p>
              </w:tc>
            </w:tr>
            <w:tr w:rsidR="000068E0" w:rsidRPr="00A13C3E" w14:paraId="3A18B949" w14:textId="77777777" w:rsidTr="004C668C">
              <w:trPr>
                <w:trHeight w:val="300"/>
              </w:trPr>
              <w:tc>
                <w:tcPr>
                  <w:tcW w:w="1365" w:type="dxa"/>
                  <w:vMerge/>
                </w:tcPr>
                <w:p w14:paraId="14CF6DFF" w14:textId="77777777" w:rsidR="000068E0" w:rsidRPr="00A13C3E" w:rsidRDefault="000068E0" w:rsidP="004C668C">
                  <w:pPr>
                    <w:widowControl w:val="0"/>
                    <w:pBdr>
                      <w:top w:val="nil"/>
                      <w:left w:val="nil"/>
                      <w:bottom w:val="nil"/>
                      <w:right w:val="nil"/>
                      <w:between w:val="nil"/>
                    </w:pBdr>
                    <w:spacing w:line="276" w:lineRule="auto"/>
                    <w:rPr>
                      <w:rFonts w:ascii="Calibri" w:hAnsi="Calibri" w:cs="Calibri"/>
                      <w:sz w:val="18"/>
                      <w:szCs w:val="18"/>
                    </w:rPr>
                  </w:pPr>
                </w:p>
              </w:tc>
              <w:tc>
                <w:tcPr>
                  <w:tcW w:w="1559" w:type="dxa"/>
                </w:tcPr>
                <w:p w14:paraId="74BB7CF7"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 xml:space="preserve">Sleep Disturbance </w:t>
                  </w:r>
                </w:p>
              </w:tc>
              <w:tc>
                <w:tcPr>
                  <w:tcW w:w="1852" w:type="dxa"/>
                </w:tcPr>
                <w:p w14:paraId="57B60BD0" w14:textId="77777777" w:rsidR="000068E0" w:rsidRPr="00A13C3E" w:rsidRDefault="000068E0" w:rsidP="004C668C">
                  <w:pPr>
                    <w:rPr>
                      <w:rFonts w:ascii="Calibri" w:hAnsi="Calibri" w:cs="Calibri"/>
                      <w:sz w:val="18"/>
                      <w:szCs w:val="18"/>
                    </w:rPr>
                  </w:pPr>
                  <w:proofErr w:type="spellStart"/>
                  <w:r w:rsidRPr="00A13C3E">
                    <w:rPr>
                      <w:rFonts w:ascii="Calibri" w:hAnsi="Calibri" w:cs="Calibri"/>
                      <w:sz w:val="18"/>
                      <w:szCs w:val="18"/>
                    </w:rPr>
                    <w:t>aOR</w:t>
                  </w:r>
                  <w:proofErr w:type="spellEnd"/>
                  <w:r w:rsidRPr="00A13C3E">
                    <w:rPr>
                      <w:rFonts w:ascii="Calibri" w:hAnsi="Calibri" w:cs="Calibri"/>
                      <w:sz w:val="18"/>
                      <w:szCs w:val="18"/>
                    </w:rPr>
                    <w:t xml:space="preserve">  1.13 (0.85 to 1.5)</w:t>
                  </w:r>
                </w:p>
              </w:tc>
              <w:tc>
                <w:tcPr>
                  <w:tcW w:w="1588" w:type="dxa"/>
                </w:tcPr>
                <w:p w14:paraId="7DEFFC9B"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n/r</w:t>
                  </w:r>
                </w:p>
              </w:tc>
              <w:tc>
                <w:tcPr>
                  <w:tcW w:w="1595" w:type="dxa"/>
                  <w:vMerge/>
                </w:tcPr>
                <w:p w14:paraId="7ABAC289" w14:textId="77777777" w:rsidR="000068E0" w:rsidRPr="00A13C3E" w:rsidRDefault="000068E0" w:rsidP="004C668C">
                  <w:pPr>
                    <w:widowControl w:val="0"/>
                    <w:pBdr>
                      <w:top w:val="nil"/>
                      <w:left w:val="nil"/>
                      <w:bottom w:val="nil"/>
                      <w:right w:val="nil"/>
                      <w:between w:val="nil"/>
                    </w:pBdr>
                    <w:spacing w:line="276" w:lineRule="auto"/>
                    <w:rPr>
                      <w:rFonts w:ascii="Calibri" w:hAnsi="Calibri" w:cs="Calibri"/>
                      <w:sz w:val="18"/>
                      <w:szCs w:val="18"/>
                    </w:rPr>
                  </w:pPr>
                </w:p>
              </w:tc>
              <w:tc>
                <w:tcPr>
                  <w:tcW w:w="1344" w:type="dxa"/>
                </w:tcPr>
                <w:p w14:paraId="69C6081D" w14:textId="77777777" w:rsidR="000068E0" w:rsidRPr="00A13C3E" w:rsidRDefault="000068E0" w:rsidP="004C668C">
                  <w:pPr>
                    <w:rPr>
                      <w:rFonts w:ascii="Calibri" w:hAnsi="Calibri" w:cs="Calibri"/>
                      <w:sz w:val="18"/>
                      <w:szCs w:val="18"/>
                    </w:rPr>
                  </w:pPr>
                  <w:r w:rsidRPr="00A13C3E">
                    <w:rPr>
                      <w:rFonts w:ascii="Cambria Math" w:eastAsia="Cambria Math" w:hAnsi="Cambria Math" w:cs="Cambria Math"/>
                      <w:sz w:val="18"/>
                      <w:szCs w:val="18"/>
                    </w:rPr>
                    <w:t>⨁⨁</w:t>
                  </w:r>
                  <w:r w:rsidRPr="00A13C3E">
                    <w:rPr>
                      <w:rFonts w:ascii="Segoe UI Symbol" w:eastAsia="Cambria Math" w:hAnsi="Segoe UI Symbol" w:cs="Segoe UI Symbol"/>
                      <w:sz w:val="18"/>
                      <w:szCs w:val="18"/>
                    </w:rPr>
                    <w:t>◯◯</w:t>
                  </w:r>
                  <w:r w:rsidRPr="00A13C3E">
                    <w:rPr>
                      <w:rFonts w:ascii="Calibri" w:hAnsi="Calibri" w:cs="Calibri"/>
                      <w:sz w:val="18"/>
                      <w:szCs w:val="18"/>
                    </w:rPr>
                    <w:t xml:space="preserve"> Low</w:t>
                  </w:r>
                </w:p>
              </w:tc>
              <w:tc>
                <w:tcPr>
                  <w:tcW w:w="1961" w:type="dxa"/>
                  <w:vMerge/>
                </w:tcPr>
                <w:p w14:paraId="6D323499" w14:textId="77777777" w:rsidR="000068E0" w:rsidRPr="00A13C3E" w:rsidRDefault="000068E0" w:rsidP="004C668C">
                  <w:pPr>
                    <w:widowControl w:val="0"/>
                    <w:pBdr>
                      <w:top w:val="nil"/>
                      <w:left w:val="nil"/>
                      <w:bottom w:val="nil"/>
                      <w:right w:val="nil"/>
                      <w:between w:val="nil"/>
                    </w:pBdr>
                    <w:spacing w:line="276" w:lineRule="auto"/>
                    <w:rPr>
                      <w:rFonts w:ascii="Calibri" w:hAnsi="Calibri" w:cs="Calibri"/>
                      <w:sz w:val="18"/>
                      <w:szCs w:val="18"/>
                    </w:rPr>
                  </w:pPr>
                </w:p>
              </w:tc>
            </w:tr>
            <w:tr w:rsidR="000068E0" w:rsidRPr="00A13C3E" w14:paraId="0FDFC406" w14:textId="77777777" w:rsidTr="004C668C">
              <w:trPr>
                <w:trHeight w:val="300"/>
              </w:trPr>
              <w:tc>
                <w:tcPr>
                  <w:tcW w:w="1365" w:type="dxa"/>
                  <w:vMerge/>
                </w:tcPr>
                <w:p w14:paraId="6188E7FB" w14:textId="77777777" w:rsidR="000068E0" w:rsidRPr="00A13C3E" w:rsidRDefault="000068E0" w:rsidP="004C668C">
                  <w:pPr>
                    <w:widowControl w:val="0"/>
                    <w:pBdr>
                      <w:top w:val="nil"/>
                      <w:left w:val="nil"/>
                      <w:bottom w:val="nil"/>
                      <w:right w:val="nil"/>
                      <w:between w:val="nil"/>
                    </w:pBdr>
                    <w:spacing w:line="276" w:lineRule="auto"/>
                    <w:rPr>
                      <w:rFonts w:ascii="Calibri" w:hAnsi="Calibri" w:cs="Calibri"/>
                      <w:sz w:val="18"/>
                      <w:szCs w:val="18"/>
                    </w:rPr>
                  </w:pPr>
                </w:p>
              </w:tc>
              <w:tc>
                <w:tcPr>
                  <w:tcW w:w="1559" w:type="dxa"/>
                </w:tcPr>
                <w:p w14:paraId="5C386671"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Self-harm</w:t>
                  </w:r>
                </w:p>
              </w:tc>
              <w:tc>
                <w:tcPr>
                  <w:tcW w:w="1852" w:type="dxa"/>
                </w:tcPr>
                <w:p w14:paraId="7ABEEA38" w14:textId="77777777" w:rsidR="000068E0" w:rsidRPr="00A13C3E" w:rsidRDefault="000068E0" w:rsidP="004C668C">
                  <w:pPr>
                    <w:rPr>
                      <w:rFonts w:ascii="Calibri" w:hAnsi="Calibri" w:cs="Calibri"/>
                      <w:sz w:val="18"/>
                      <w:szCs w:val="18"/>
                    </w:rPr>
                  </w:pPr>
                  <w:proofErr w:type="spellStart"/>
                  <w:r w:rsidRPr="00A13C3E">
                    <w:rPr>
                      <w:rFonts w:ascii="Calibri" w:hAnsi="Calibri" w:cs="Calibri"/>
                      <w:sz w:val="18"/>
                      <w:szCs w:val="18"/>
                    </w:rPr>
                    <w:t>aOR</w:t>
                  </w:r>
                  <w:proofErr w:type="spellEnd"/>
                  <w:r w:rsidRPr="00A13C3E">
                    <w:rPr>
                      <w:rFonts w:ascii="Calibri" w:hAnsi="Calibri" w:cs="Calibri"/>
                      <w:sz w:val="18"/>
                      <w:szCs w:val="18"/>
                    </w:rPr>
                    <w:t xml:space="preserve">  0.82 (0.62 to 1.08)</w:t>
                  </w:r>
                </w:p>
              </w:tc>
              <w:tc>
                <w:tcPr>
                  <w:tcW w:w="1588" w:type="dxa"/>
                </w:tcPr>
                <w:p w14:paraId="092C5923"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n/r</w:t>
                  </w:r>
                </w:p>
              </w:tc>
              <w:tc>
                <w:tcPr>
                  <w:tcW w:w="1595" w:type="dxa"/>
                  <w:vMerge/>
                </w:tcPr>
                <w:p w14:paraId="056451AF" w14:textId="77777777" w:rsidR="000068E0" w:rsidRPr="00A13C3E" w:rsidRDefault="000068E0" w:rsidP="004C668C">
                  <w:pPr>
                    <w:widowControl w:val="0"/>
                    <w:pBdr>
                      <w:top w:val="nil"/>
                      <w:left w:val="nil"/>
                      <w:bottom w:val="nil"/>
                      <w:right w:val="nil"/>
                      <w:between w:val="nil"/>
                    </w:pBdr>
                    <w:spacing w:line="276" w:lineRule="auto"/>
                    <w:rPr>
                      <w:rFonts w:ascii="Calibri" w:hAnsi="Calibri" w:cs="Calibri"/>
                      <w:sz w:val="18"/>
                      <w:szCs w:val="18"/>
                    </w:rPr>
                  </w:pPr>
                </w:p>
              </w:tc>
              <w:tc>
                <w:tcPr>
                  <w:tcW w:w="1344" w:type="dxa"/>
                </w:tcPr>
                <w:p w14:paraId="749E625D" w14:textId="77777777" w:rsidR="000068E0" w:rsidRPr="00A13C3E" w:rsidRDefault="000068E0" w:rsidP="004C668C">
                  <w:pPr>
                    <w:rPr>
                      <w:rFonts w:ascii="Calibri" w:hAnsi="Calibri" w:cs="Calibri"/>
                      <w:sz w:val="18"/>
                      <w:szCs w:val="18"/>
                    </w:rPr>
                  </w:pPr>
                  <w:r w:rsidRPr="00A13C3E">
                    <w:rPr>
                      <w:rFonts w:ascii="Cambria Math" w:eastAsia="Cambria Math" w:hAnsi="Cambria Math" w:cs="Cambria Math"/>
                      <w:sz w:val="18"/>
                      <w:szCs w:val="18"/>
                    </w:rPr>
                    <w:t>⨁⨁</w:t>
                  </w:r>
                  <w:r w:rsidRPr="00A13C3E">
                    <w:rPr>
                      <w:rFonts w:ascii="Segoe UI Symbol" w:eastAsia="Cambria Math" w:hAnsi="Segoe UI Symbol" w:cs="Segoe UI Symbol"/>
                      <w:sz w:val="18"/>
                      <w:szCs w:val="18"/>
                    </w:rPr>
                    <w:t>◯◯</w:t>
                  </w:r>
                  <w:r w:rsidRPr="00A13C3E">
                    <w:rPr>
                      <w:rFonts w:ascii="Calibri" w:hAnsi="Calibri" w:cs="Calibri"/>
                      <w:sz w:val="18"/>
                      <w:szCs w:val="18"/>
                    </w:rPr>
                    <w:t xml:space="preserve"> Low</w:t>
                  </w:r>
                </w:p>
              </w:tc>
              <w:tc>
                <w:tcPr>
                  <w:tcW w:w="1961" w:type="dxa"/>
                  <w:vMerge/>
                </w:tcPr>
                <w:p w14:paraId="7B308809" w14:textId="77777777" w:rsidR="000068E0" w:rsidRPr="00A13C3E" w:rsidRDefault="000068E0" w:rsidP="004C668C">
                  <w:pPr>
                    <w:widowControl w:val="0"/>
                    <w:pBdr>
                      <w:top w:val="nil"/>
                      <w:left w:val="nil"/>
                      <w:bottom w:val="nil"/>
                      <w:right w:val="nil"/>
                      <w:between w:val="nil"/>
                    </w:pBdr>
                    <w:spacing w:line="276" w:lineRule="auto"/>
                    <w:rPr>
                      <w:rFonts w:ascii="Calibri" w:hAnsi="Calibri" w:cs="Calibri"/>
                      <w:sz w:val="18"/>
                      <w:szCs w:val="18"/>
                    </w:rPr>
                  </w:pPr>
                </w:p>
              </w:tc>
            </w:tr>
            <w:tr w:rsidR="000068E0" w:rsidRPr="00A13C3E" w14:paraId="2678BB93" w14:textId="77777777" w:rsidTr="004C668C">
              <w:trPr>
                <w:trHeight w:val="300"/>
              </w:trPr>
              <w:tc>
                <w:tcPr>
                  <w:tcW w:w="1365" w:type="dxa"/>
                  <w:vMerge/>
                </w:tcPr>
                <w:p w14:paraId="166FCC4F" w14:textId="77777777" w:rsidR="000068E0" w:rsidRPr="00A13C3E" w:rsidRDefault="000068E0" w:rsidP="004C668C">
                  <w:pPr>
                    <w:widowControl w:val="0"/>
                    <w:pBdr>
                      <w:top w:val="nil"/>
                      <w:left w:val="nil"/>
                      <w:bottom w:val="nil"/>
                      <w:right w:val="nil"/>
                      <w:between w:val="nil"/>
                    </w:pBdr>
                    <w:spacing w:line="276" w:lineRule="auto"/>
                    <w:rPr>
                      <w:rFonts w:ascii="Calibri" w:hAnsi="Calibri" w:cs="Calibri"/>
                      <w:sz w:val="18"/>
                      <w:szCs w:val="18"/>
                    </w:rPr>
                  </w:pPr>
                </w:p>
              </w:tc>
              <w:tc>
                <w:tcPr>
                  <w:tcW w:w="1559" w:type="dxa"/>
                </w:tcPr>
                <w:p w14:paraId="59FDBA08"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Suicidality</w:t>
                  </w:r>
                </w:p>
              </w:tc>
              <w:tc>
                <w:tcPr>
                  <w:tcW w:w="1852" w:type="dxa"/>
                </w:tcPr>
                <w:p w14:paraId="75D69BBF" w14:textId="77777777" w:rsidR="000068E0" w:rsidRPr="00A13C3E" w:rsidRDefault="000068E0" w:rsidP="004C668C">
                  <w:pPr>
                    <w:rPr>
                      <w:rFonts w:ascii="Calibri" w:hAnsi="Calibri" w:cs="Calibri"/>
                      <w:sz w:val="18"/>
                      <w:szCs w:val="18"/>
                    </w:rPr>
                  </w:pPr>
                  <w:proofErr w:type="spellStart"/>
                  <w:r w:rsidRPr="00A13C3E">
                    <w:rPr>
                      <w:rFonts w:ascii="Calibri" w:hAnsi="Calibri" w:cs="Calibri"/>
                      <w:sz w:val="18"/>
                      <w:szCs w:val="18"/>
                    </w:rPr>
                    <w:t>aOR</w:t>
                  </w:r>
                  <w:proofErr w:type="spellEnd"/>
                  <w:r w:rsidRPr="00A13C3E">
                    <w:rPr>
                      <w:rFonts w:ascii="Calibri" w:hAnsi="Calibri" w:cs="Calibri"/>
                      <w:sz w:val="18"/>
                      <w:szCs w:val="18"/>
                    </w:rPr>
                    <w:t xml:space="preserve">  1.00 (0.88 to 1.14)</w:t>
                  </w:r>
                </w:p>
              </w:tc>
              <w:tc>
                <w:tcPr>
                  <w:tcW w:w="1588" w:type="dxa"/>
                </w:tcPr>
                <w:p w14:paraId="4521DC3B"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n/r</w:t>
                  </w:r>
                </w:p>
              </w:tc>
              <w:tc>
                <w:tcPr>
                  <w:tcW w:w="1595" w:type="dxa"/>
                  <w:vMerge/>
                </w:tcPr>
                <w:p w14:paraId="3F0AA836" w14:textId="77777777" w:rsidR="000068E0" w:rsidRPr="00A13C3E" w:rsidRDefault="000068E0" w:rsidP="004C668C">
                  <w:pPr>
                    <w:widowControl w:val="0"/>
                    <w:pBdr>
                      <w:top w:val="nil"/>
                      <w:left w:val="nil"/>
                      <w:bottom w:val="nil"/>
                      <w:right w:val="nil"/>
                      <w:between w:val="nil"/>
                    </w:pBdr>
                    <w:spacing w:line="276" w:lineRule="auto"/>
                    <w:rPr>
                      <w:rFonts w:ascii="Calibri" w:hAnsi="Calibri" w:cs="Calibri"/>
                      <w:sz w:val="18"/>
                      <w:szCs w:val="18"/>
                    </w:rPr>
                  </w:pPr>
                </w:p>
              </w:tc>
              <w:tc>
                <w:tcPr>
                  <w:tcW w:w="1344" w:type="dxa"/>
                </w:tcPr>
                <w:p w14:paraId="16E40539" w14:textId="77777777" w:rsidR="000068E0" w:rsidRPr="00A13C3E" w:rsidRDefault="000068E0" w:rsidP="004C668C">
                  <w:pPr>
                    <w:rPr>
                      <w:rFonts w:ascii="Calibri" w:hAnsi="Calibri" w:cs="Calibri"/>
                      <w:sz w:val="18"/>
                      <w:szCs w:val="18"/>
                    </w:rPr>
                  </w:pPr>
                  <w:r w:rsidRPr="00A13C3E">
                    <w:rPr>
                      <w:rFonts w:ascii="Cambria Math" w:eastAsia="Cambria Math" w:hAnsi="Cambria Math" w:cs="Cambria Math"/>
                      <w:sz w:val="18"/>
                      <w:szCs w:val="18"/>
                    </w:rPr>
                    <w:t>⨁⨁</w:t>
                  </w:r>
                  <w:r w:rsidRPr="00A13C3E">
                    <w:rPr>
                      <w:rFonts w:ascii="Segoe UI Symbol" w:eastAsia="Cambria Math" w:hAnsi="Segoe UI Symbol" w:cs="Segoe UI Symbol"/>
                      <w:sz w:val="18"/>
                      <w:szCs w:val="18"/>
                    </w:rPr>
                    <w:t>◯◯</w:t>
                  </w:r>
                  <w:r w:rsidRPr="00A13C3E">
                    <w:rPr>
                      <w:rFonts w:ascii="Calibri" w:hAnsi="Calibri" w:cs="Calibri"/>
                      <w:sz w:val="18"/>
                      <w:szCs w:val="18"/>
                    </w:rPr>
                    <w:t xml:space="preserve"> Low</w:t>
                  </w:r>
                </w:p>
              </w:tc>
              <w:tc>
                <w:tcPr>
                  <w:tcW w:w="1961" w:type="dxa"/>
                  <w:vMerge/>
                </w:tcPr>
                <w:p w14:paraId="44A91ADF" w14:textId="77777777" w:rsidR="000068E0" w:rsidRPr="00A13C3E" w:rsidRDefault="000068E0" w:rsidP="004C668C">
                  <w:pPr>
                    <w:widowControl w:val="0"/>
                    <w:pBdr>
                      <w:top w:val="nil"/>
                      <w:left w:val="nil"/>
                      <w:bottom w:val="nil"/>
                      <w:right w:val="nil"/>
                      <w:between w:val="nil"/>
                    </w:pBdr>
                    <w:spacing w:line="276" w:lineRule="auto"/>
                    <w:rPr>
                      <w:rFonts w:ascii="Calibri" w:hAnsi="Calibri" w:cs="Calibri"/>
                      <w:sz w:val="18"/>
                      <w:szCs w:val="18"/>
                    </w:rPr>
                  </w:pPr>
                </w:p>
              </w:tc>
            </w:tr>
            <w:tr w:rsidR="000068E0" w:rsidRPr="00A13C3E" w14:paraId="6704F83E" w14:textId="77777777" w:rsidTr="004C668C">
              <w:trPr>
                <w:trHeight w:val="300"/>
              </w:trPr>
              <w:tc>
                <w:tcPr>
                  <w:tcW w:w="1365" w:type="dxa"/>
                  <w:vMerge/>
                </w:tcPr>
                <w:p w14:paraId="00C0B2B9" w14:textId="77777777" w:rsidR="000068E0" w:rsidRPr="00A13C3E" w:rsidRDefault="000068E0" w:rsidP="004C668C">
                  <w:pPr>
                    <w:widowControl w:val="0"/>
                    <w:pBdr>
                      <w:top w:val="nil"/>
                      <w:left w:val="nil"/>
                      <w:bottom w:val="nil"/>
                      <w:right w:val="nil"/>
                      <w:between w:val="nil"/>
                    </w:pBdr>
                    <w:spacing w:line="276" w:lineRule="auto"/>
                    <w:rPr>
                      <w:rFonts w:ascii="Calibri" w:hAnsi="Calibri" w:cs="Calibri"/>
                      <w:sz w:val="18"/>
                      <w:szCs w:val="18"/>
                    </w:rPr>
                  </w:pPr>
                </w:p>
              </w:tc>
              <w:tc>
                <w:tcPr>
                  <w:tcW w:w="1559" w:type="dxa"/>
                </w:tcPr>
                <w:p w14:paraId="7B951F25"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Completed Suicide</w:t>
                  </w:r>
                </w:p>
              </w:tc>
              <w:tc>
                <w:tcPr>
                  <w:tcW w:w="1852" w:type="dxa"/>
                </w:tcPr>
                <w:p w14:paraId="22D8DAA3" w14:textId="77777777" w:rsidR="000068E0" w:rsidRPr="00A13C3E" w:rsidRDefault="000068E0" w:rsidP="004C668C">
                  <w:pPr>
                    <w:rPr>
                      <w:rFonts w:ascii="Calibri" w:hAnsi="Calibri" w:cs="Calibri"/>
                      <w:sz w:val="18"/>
                      <w:szCs w:val="18"/>
                    </w:rPr>
                  </w:pPr>
                  <w:proofErr w:type="spellStart"/>
                  <w:r w:rsidRPr="00A13C3E">
                    <w:rPr>
                      <w:rFonts w:ascii="Calibri" w:hAnsi="Calibri" w:cs="Calibri"/>
                      <w:sz w:val="18"/>
                      <w:szCs w:val="18"/>
                    </w:rPr>
                    <w:t>aOR</w:t>
                  </w:r>
                  <w:proofErr w:type="spellEnd"/>
                  <w:r w:rsidRPr="00A13C3E">
                    <w:rPr>
                      <w:rFonts w:ascii="Calibri" w:hAnsi="Calibri" w:cs="Calibri"/>
                      <w:sz w:val="18"/>
                      <w:szCs w:val="18"/>
                    </w:rPr>
                    <w:t xml:space="preserve">  0.82 (0.35 to 1.89)</w:t>
                  </w:r>
                </w:p>
              </w:tc>
              <w:tc>
                <w:tcPr>
                  <w:tcW w:w="1588" w:type="dxa"/>
                </w:tcPr>
                <w:p w14:paraId="74485862"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n/r</w:t>
                  </w:r>
                </w:p>
              </w:tc>
              <w:tc>
                <w:tcPr>
                  <w:tcW w:w="1595" w:type="dxa"/>
                  <w:vMerge/>
                </w:tcPr>
                <w:p w14:paraId="16739826" w14:textId="77777777" w:rsidR="000068E0" w:rsidRPr="00A13C3E" w:rsidRDefault="000068E0" w:rsidP="004C668C">
                  <w:pPr>
                    <w:widowControl w:val="0"/>
                    <w:pBdr>
                      <w:top w:val="nil"/>
                      <w:left w:val="nil"/>
                      <w:bottom w:val="nil"/>
                      <w:right w:val="nil"/>
                      <w:between w:val="nil"/>
                    </w:pBdr>
                    <w:spacing w:line="276" w:lineRule="auto"/>
                    <w:rPr>
                      <w:rFonts w:ascii="Calibri" w:hAnsi="Calibri" w:cs="Calibri"/>
                      <w:sz w:val="18"/>
                      <w:szCs w:val="18"/>
                    </w:rPr>
                  </w:pPr>
                </w:p>
              </w:tc>
              <w:tc>
                <w:tcPr>
                  <w:tcW w:w="1344" w:type="dxa"/>
                </w:tcPr>
                <w:p w14:paraId="6BA09689" w14:textId="77777777" w:rsidR="000068E0" w:rsidRPr="00A13C3E" w:rsidRDefault="000068E0" w:rsidP="004C668C">
                  <w:pPr>
                    <w:rPr>
                      <w:rFonts w:ascii="Calibri" w:hAnsi="Calibri" w:cs="Calibri"/>
                      <w:sz w:val="18"/>
                      <w:szCs w:val="18"/>
                    </w:rPr>
                  </w:pPr>
                  <w:r w:rsidRPr="00A13C3E">
                    <w:rPr>
                      <w:rFonts w:ascii="Cambria Math" w:eastAsia="Cambria Math" w:hAnsi="Cambria Math" w:cs="Cambria Math"/>
                      <w:sz w:val="18"/>
                      <w:szCs w:val="18"/>
                    </w:rPr>
                    <w:t>⨁⨁</w:t>
                  </w:r>
                  <w:r w:rsidRPr="00A13C3E">
                    <w:rPr>
                      <w:rFonts w:ascii="Segoe UI Symbol" w:eastAsia="Cambria Math" w:hAnsi="Segoe UI Symbol" w:cs="Segoe UI Symbol"/>
                      <w:sz w:val="18"/>
                      <w:szCs w:val="18"/>
                    </w:rPr>
                    <w:t>◯◯</w:t>
                  </w:r>
                  <w:r w:rsidRPr="00A13C3E">
                    <w:rPr>
                      <w:rFonts w:ascii="Calibri" w:hAnsi="Calibri" w:cs="Calibri"/>
                      <w:sz w:val="18"/>
                      <w:szCs w:val="18"/>
                    </w:rPr>
                    <w:t xml:space="preserve"> Low</w:t>
                  </w:r>
                </w:p>
              </w:tc>
              <w:tc>
                <w:tcPr>
                  <w:tcW w:w="1961" w:type="dxa"/>
                  <w:vMerge/>
                </w:tcPr>
                <w:p w14:paraId="0ABBF079" w14:textId="77777777" w:rsidR="000068E0" w:rsidRPr="00A13C3E" w:rsidRDefault="000068E0" w:rsidP="004C668C">
                  <w:pPr>
                    <w:widowControl w:val="0"/>
                    <w:pBdr>
                      <w:top w:val="nil"/>
                      <w:left w:val="nil"/>
                      <w:bottom w:val="nil"/>
                      <w:right w:val="nil"/>
                      <w:between w:val="nil"/>
                    </w:pBdr>
                    <w:spacing w:line="276" w:lineRule="auto"/>
                    <w:rPr>
                      <w:rFonts w:ascii="Calibri" w:hAnsi="Calibri" w:cs="Calibri"/>
                      <w:sz w:val="18"/>
                      <w:szCs w:val="18"/>
                    </w:rPr>
                  </w:pPr>
                </w:p>
              </w:tc>
            </w:tr>
            <w:tr w:rsidR="000068E0" w:rsidRPr="00A13C3E" w14:paraId="0981DAD2" w14:textId="77777777" w:rsidTr="004C668C">
              <w:trPr>
                <w:trHeight w:val="300"/>
              </w:trPr>
              <w:tc>
                <w:tcPr>
                  <w:tcW w:w="1365" w:type="dxa"/>
                  <w:vMerge/>
                </w:tcPr>
                <w:p w14:paraId="44B45BC2" w14:textId="77777777" w:rsidR="000068E0" w:rsidRPr="00A13C3E" w:rsidRDefault="000068E0" w:rsidP="004C668C">
                  <w:pPr>
                    <w:widowControl w:val="0"/>
                    <w:pBdr>
                      <w:top w:val="nil"/>
                      <w:left w:val="nil"/>
                      <w:bottom w:val="nil"/>
                      <w:right w:val="nil"/>
                      <w:between w:val="nil"/>
                    </w:pBdr>
                    <w:spacing w:line="276" w:lineRule="auto"/>
                    <w:rPr>
                      <w:rFonts w:ascii="Calibri" w:hAnsi="Calibri" w:cs="Calibri"/>
                      <w:sz w:val="18"/>
                      <w:szCs w:val="18"/>
                    </w:rPr>
                  </w:pPr>
                </w:p>
              </w:tc>
              <w:tc>
                <w:tcPr>
                  <w:tcW w:w="1559" w:type="dxa"/>
                </w:tcPr>
                <w:p w14:paraId="5630F745"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Depressive Episode Remission</w:t>
                  </w:r>
                </w:p>
              </w:tc>
              <w:tc>
                <w:tcPr>
                  <w:tcW w:w="1852" w:type="dxa"/>
                </w:tcPr>
                <w:p w14:paraId="2F8AEB15" w14:textId="77777777" w:rsidR="000068E0" w:rsidRPr="00A13C3E" w:rsidRDefault="000068E0" w:rsidP="004C668C">
                  <w:pPr>
                    <w:rPr>
                      <w:rFonts w:ascii="Calibri" w:hAnsi="Calibri" w:cs="Calibri"/>
                      <w:sz w:val="18"/>
                      <w:szCs w:val="18"/>
                    </w:rPr>
                  </w:pPr>
                  <w:proofErr w:type="spellStart"/>
                  <w:r w:rsidRPr="00A13C3E">
                    <w:rPr>
                      <w:rFonts w:ascii="Calibri" w:hAnsi="Calibri" w:cs="Calibri"/>
                      <w:sz w:val="18"/>
                      <w:szCs w:val="18"/>
                    </w:rPr>
                    <w:t>aOR</w:t>
                  </w:r>
                  <w:proofErr w:type="spellEnd"/>
                  <w:r w:rsidRPr="00A13C3E">
                    <w:rPr>
                      <w:rFonts w:ascii="Calibri" w:hAnsi="Calibri" w:cs="Calibri"/>
                      <w:sz w:val="18"/>
                      <w:szCs w:val="18"/>
                    </w:rPr>
                    <w:t xml:space="preserve">  1.11 (0.90 to 1.38)</w:t>
                  </w:r>
                </w:p>
              </w:tc>
              <w:tc>
                <w:tcPr>
                  <w:tcW w:w="1588" w:type="dxa"/>
                </w:tcPr>
                <w:p w14:paraId="7F69565F"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n/r</w:t>
                  </w:r>
                </w:p>
              </w:tc>
              <w:tc>
                <w:tcPr>
                  <w:tcW w:w="1595" w:type="dxa"/>
                  <w:vMerge/>
                </w:tcPr>
                <w:p w14:paraId="0723813D" w14:textId="77777777" w:rsidR="000068E0" w:rsidRPr="00A13C3E" w:rsidRDefault="000068E0" w:rsidP="004C668C">
                  <w:pPr>
                    <w:widowControl w:val="0"/>
                    <w:pBdr>
                      <w:top w:val="nil"/>
                      <w:left w:val="nil"/>
                      <w:bottom w:val="nil"/>
                      <w:right w:val="nil"/>
                      <w:between w:val="nil"/>
                    </w:pBdr>
                    <w:spacing w:line="276" w:lineRule="auto"/>
                    <w:rPr>
                      <w:rFonts w:ascii="Calibri" w:hAnsi="Calibri" w:cs="Calibri"/>
                      <w:sz w:val="18"/>
                      <w:szCs w:val="18"/>
                    </w:rPr>
                  </w:pPr>
                </w:p>
              </w:tc>
              <w:tc>
                <w:tcPr>
                  <w:tcW w:w="1344" w:type="dxa"/>
                </w:tcPr>
                <w:p w14:paraId="7821A4E6" w14:textId="77777777" w:rsidR="000068E0" w:rsidRPr="00A13C3E" w:rsidRDefault="000068E0" w:rsidP="004C668C">
                  <w:pPr>
                    <w:rPr>
                      <w:rFonts w:ascii="Calibri" w:hAnsi="Calibri" w:cs="Calibri"/>
                      <w:sz w:val="18"/>
                      <w:szCs w:val="18"/>
                    </w:rPr>
                  </w:pPr>
                  <w:r w:rsidRPr="00A13C3E">
                    <w:rPr>
                      <w:rFonts w:ascii="Cambria Math" w:eastAsia="Cambria Math" w:hAnsi="Cambria Math" w:cs="Cambria Math"/>
                      <w:sz w:val="18"/>
                      <w:szCs w:val="18"/>
                    </w:rPr>
                    <w:t>⨁⨁</w:t>
                  </w:r>
                  <w:r w:rsidRPr="00A13C3E">
                    <w:rPr>
                      <w:rFonts w:ascii="Segoe UI Symbol" w:eastAsia="Cambria Math" w:hAnsi="Segoe UI Symbol" w:cs="Segoe UI Symbol"/>
                      <w:sz w:val="18"/>
                      <w:szCs w:val="18"/>
                    </w:rPr>
                    <w:t>◯◯</w:t>
                  </w:r>
                  <w:r w:rsidRPr="00A13C3E">
                    <w:rPr>
                      <w:rFonts w:ascii="Calibri" w:hAnsi="Calibri" w:cs="Calibri"/>
                      <w:sz w:val="18"/>
                      <w:szCs w:val="18"/>
                    </w:rPr>
                    <w:t xml:space="preserve"> Low</w:t>
                  </w:r>
                </w:p>
              </w:tc>
              <w:tc>
                <w:tcPr>
                  <w:tcW w:w="1961" w:type="dxa"/>
                  <w:vMerge/>
                </w:tcPr>
                <w:p w14:paraId="3DBFFE0C" w14:textId="77777777" w:rsidR="000068E0" w:rsidRPr="00A13C3E" w:rsidRDefault="000068E0" w:rsidP="004C668C">
                  <w:pPr>
                    <w:widowControl w:val="0"/>
                    <w:pBdr>
                      <w:top w:val="nil"/>
                      <w:left w:val="nil"/>
                      <w:bottom w:val="nil"/>
                      <w:right w:val="nil"/>
                      <w:between w:val="nil"/>
                    </w:pBdr>
                    <w:spacing w:line="276" w:lineRule="auto"/>
                    <w:rPr>
                      <w:rFonts w:ascii="Calibri" w:hAnsi="Calibri" w:cs="Calibri"/>
                      <w:sz w:val="18"/>
                      <w:szCs w:val="18"/>
                    </w:rPr>
                  </w:pPr>
                </w:p>
              </w:tc>
            </w:tr>
            <w:tr w:rsidR="000068E0" w:rsidRPr="00A13C3E" w14:paraId="1B1F018F" w14:textId="77777777" w:rsidTr="004C668C">
              <w:trPr>
                <w:trHeight w:val="300"/>
              </w:trPr>
              <w:tc>
                <w:tcPr>
                  <w:tcW w:w="1365" w:type="dxa"/>
                </w:tcPr>
                <w:p w14:paraId="55B45034"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Overall certainty of evidence</w:t>
                  </w:r>
                </w:p>
              </w:tc>
              <w:tc>
                <w:tcPr>
                  <w:tcW w:w="9899" w:type="dxa"/>
                  <w:gridSpan w:val="6"/>
                </w:tcPr>
                <w:p w14:paraId="0175B149" w14:textId="77777777" w:rsidR="000068E0" w:rsidRPr="00A13C3E" w:rsidRDefault="000068E0" w:rsidP="004C668C">
                  <w:pPr>
                    <w:rPr>
                      <w:rFonts w:ascii="Calibri" w:hAnsi="Calibri" w:cs="Calibri"/>
                      <w:sz w:val="18"/>
                      <w:szCs w:val="18"/>
                    </w:rPr>
                  </w:pPr>
                  <w:r w:rsidRPr="00A13C3E">
                    <w:rPr>
                      <w:rFonts w:ascii="Cambria Math" w:eastAsia="Cambria Math" w:hAnsi="Cambria Math" w:cs="Cambria Math"/>
                      <w:sz w:val="18"/>
                      <w:szCs w:val="18"/>
                    </w:rPr>
                    <w:t>⨁⨁</w:t>
                  </w:r>
                  <w:r w:rsidRPr="00A13C3E">
                    <w:rPr>
                      <w:rFonts w:ascii="Segoe UI Symbol" w:eastAsia="Cambria Math" w:hAnsi="Segoe UI Symbol" w:cs="Segoe UI Symbol"/>
                      <w:sz w:val="18"/>
                      <w:szCs w:val="18"/>
                    </w:rPr>
                    <w:t>◯◯</w:t>
                  </w:r>
                  <w:r w:rsidRPr="00A13C3E">
                    <w:rPr>
                      <w:rFonts w:ascii="Calibri" w:hAnsi="Calibri" w:cs="Calibri"/>
                      <w:sz w:val="18"/>
                      <w:szCs w:val="18"/>
                    </w:rPr>
                    <w:t xml:space="preserve"> Low</w:t>
                  </w:r>
                </w:p>
              </w:tc>
            </w:tr>
          </w:tbl>
          <w:p w14:paraId="0F8B7BBB" w14:textId="77777777" w:rsidR="000068E0" w:rsidRPr="00A13C3E" w:rsidRDefault="000068E0" w:rsidP="004C668C">
            <w:pPr>
              <w:rPr>
                <w:rFonts w:ascii="Calibri" w:hAnsi="Calibri" w:cs="Calibri"/>
                <w:sz w:val="22"/>
                <w:szCs w:val="22"/>
              </w:rPr>
            </w:pPr>
          </w:p>
          <w:p w14:paraId="75167D6C" w14:textId="77777777" w:rsidR="000068E0" w:rsidRPr="00A13C3E" w:rsidRDefault="000068E0" w:rsidP="00A04DBB">
            <w:pPr>
              <w:pStyle w:val="ListParagraph"/>
              <w:numPr>
                <w:ilvl w:val="0"/>
                <w:numId w:val="30"/>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color w:val="000000"/>
              </w:rPr>
              <w:t>Literature was reviewed for studies on the safety of statin therapy in children and adolescents with familial hypercholesterolaemia as the evidence was limited to this population</w:t>
            </w:r>
          </w:p>
          <w:p w14:paraId="7AD6A18A" w14:textId="77777777" w:rsidR="000068E0" w:rsidRPr="00A13C3E" w:rsidRDefault="000068E0" w:rsidP="00A04DBB">
            <w:pPr>
              <w:pStyle w:val="ListParagraph"/>
              <w:numPr>
                <w:ilvl w:val="1"/>
                <w:numId w:val="30"/>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color w:val="000000"/>
              </w:rPr>
              <w:t>There was no evidence that statin therapy increased the risk of liver dysfunction, myopathy, myalgia or pubertal development amongst other things</w:t>
            </w:r>
          </w:p>
          <w:p w14:paraId="1700129D" w14:textId="77777777" w:rsidR="000068E0" w:rsidRPr="00A13C3E" w:rsidRDefault="000068E0" w:rsidP="004C668C">
            <w:pPr>
              <w:rPr>
                <w:rFonts w:ascii="Calibri" w:hAnsi="Calibri" w:cs="Calibri"/>
                <w:sz w:val="22"/>
                <w:szCs w:val="22"/>
              </w:rPr>
            </w:pPr>
          </w:p>
          <w:tbl>
            <w:tblPr>
              <w:tblW w:w="11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609"/>
              <w:gridCol w:w="1609"/>
              <w:gridCol w:w="1609"/>
              <w:gridCol w:w="1609"/>
              <w:gridCol w:w="1609"/>
              <w:gridCol w:w="1609"/>
              <w:gridCol w:w="1609"/>
            </w:tblGrid>
            <w:tr w:rsidR="000068E0" w:rsidRPr="00A13C3E" w14:paraId="615D7159" w14:textId="77777777" w:rsidTr="004C668C">
              <w:trPr>
                <w:trHeight w:val="300"/>
              </w:trPr>
              <w:tc>
                <w:tcPr>
                  <w:tcW w:w="11263" w:type="dxa"/>
                  <w:gridSpan w:val="7"/>
                </w:tcPr>
                <w:p w14:paraId="78D6BEAA" w14:textId="77777777" w:rsidR="000068E0" w:rsidRPr="00A13C3E" w:rsidRDefault="000068E0" w:rsidP="004C668C">
                  <w:pPr>
                    <w:rPr>
                      <w:rFonts w:ascii="Calibri" w:hAnsi="Calibri" w:cs="Calibri"/>
                      <w:b/>
                      <w:bCs/>
                      <w:sz w:val="18"/>
                      <w:szCs w:val="18"/>
                    </w:rPr>
                  </w:pPr>
                  <w:r w:rsidRPr="00A13C3E">
                    <w:rPr>
                      <w:rFonts w:ascii="Calibri" w:hAnsi="Calibri" w:cs="Calibri"/>
                      <w:b/>
                      <w:bCs/>
                      <w:sz w:val="18"/>
                      <w:szCs w:val="18"/>
                    </w:rPr>
                    <w:t>Table 4.2.3 Evidence Profile for Undesirable Effects of Statin Therapy in children and adolescents</w:t>
                  </w:r>
                </w:p>
              </w:tc>
            </w:tr>
            <w:tr w:rsidR="000068E0" w:rsidRPr="00A13C3E" w14:paraId="2A651F17" w14:textId="77777777" w:rsidTr="004C668C">
              <w:trPr>
                <w:trHeight w:val="300"/>
              </w:trPr>
              <w:tc>
                <w:tcPr>
                  <w:tcW w:w="1609" w:type="dxa"/>
                </w:tcPr>
                <w:p w14:paraId="58D24B42" w14:textId="77777777" w:rsidR="000068E0" w:rsidRPr="00A13C3E" w:rsidRDefault="000068E0" w:rsidP="004C668C">
                  <w:pPr>
                    <w:rPr>
                      <w:rFonts w:ascii="Calibri" w:hAnsi="Calibri" w:cs="Calibri"/>
                      <w:b/>
                      <w:bCs/>
                      <w:sz w:val="18"/>
                      <w:szCs w:val="18"/>
                    </w:rPr>
                  </w:pPr>
                  <w:r w:rsidRPr="00A13C3E">
                    <w:rPr>
                      <w:rFonts w:ascii="Calibri" w:hAnsi="Calibri" w:cs="Calibri"/>
                      <w:b/>
                      <w:bCs/>
                      <w:sz w:val="18"/>
                      <w:szCs w:val="18"/>
                    </w:rPr>
                    <w:t>Systematic Review</w:t>
                  </w:r>
                </w:p>
              </w:tc>
              <w:tc>
                <w:tcPr>
                  <w:tcW w:w="1609" w:type="dxa"/>
                </w:tcPr>
                <w:p w14:paraId="169DFA59" w14:textId="77777777" w:rsidR="000068E0" w:rsidRPr="00A13C3E" w:rsidRDefault="000068E0" w:rsidP="004C668C">
                  <w:pPr>
                    <w:rPr>
                      <w:rFonts w:ascii="Calibri" w:hAnsi="Calibri" w:cs="Calibri"/>
                      <w:b/>
                      <w:bCs/>
                      <w:sz w:val="18"/>
                      <w:szCs w:val="18"/>
                    </w:rPr>
                  </w:pPr>
                  <w:r w:rsidRPr="00A13C3E">
                    <w:rPr>
                      <w:rFonts w:ascii="Calibri" w:hAnsi="Calibri" w:cs="Calibri"/>
                      <w:b/>
                      <w:bCs/>
                      <w:sz w:val="18"/>
                      <w:szCs w:val="18"/>
                    </w:rPr>
                    <w:t>Outcome</w:t>
                  </w:r>
                </w:p>
              </w:tc>
              <w:tc>
                <w:tcPr>
                  <w:tcW w:w="1609" w:type="dxa"/>
                </w:tcPr>
                <w:p w14:paraId="4599D3DE" w14:textId="77777777" w:rsidR="000068E0" w:rsidRPr="00A13C3E" w:rsidRDefault="000068E0" w:rsidP="004C668C">
                  <w:pPr>
                    <w:rPr>
                      <w:rFonts w:ascii="Calibri" w:hAnsi="Calibri" w:cs="Calibri"/>
                      <w:b/>
                      <w:bCs/>
                      <w:sz w:val="18"/>
                      <w:szCs w:val="18"/>
                    </w:rPr>
                  </w:pPr>
                  <w:r w:rsidRPr="00A13C3E">
                    <w:rPr>
                      <w:rFonts w:ascii="Calibri" w:hAnsi="Calibri" w:cs="Calibri"/>
                      <w:b/>
                      <w:bCs/>
                      <w:sz w:val="18"/>
                      <w:szCs w:val="18"/>
                    </w:rPr>
                    <w:t xml:space="preserve">Relative Effect </w:t>
                  </w:r>
                </w:p>
                <w:p w14:paraId="3961B395" w14:textId="77777777" w:rsidR="000068E0" w:rsidRPr="00A13C3E" w:rsidRDefault="000068E0" w:rsidP="004C668C">
                  <w:pPr>
                    <w:rPr>
                      <w:rFonts w:ascii="Calibri" w:hAnsi="Calibri" w:cs="Calibri"/>
                      <w:b/>
                      <w:bCs/>
                      <w:sz w:val="18"/>
                      <w:szCs w:val="18"/>
                    </w:rPr>
                  </w:pPr>
                  <w:r w:rsidRPr="00A13C3E">
                    <w:rPr>
                      <w:rFonts w:ascii="Calibri" w:hAnsi="Calibri" w:cs="Calibri"/>
                      <w:b/>
                      <w:bCs/>
                      <w:sz w:val="18"/>
                      <w:szCs w:val="18"/>
                    </w:rPr>
                    <w:t>(95% CI)</w:t>
                  </w:r>
                </w:p>
              </w:tc>
              <w:tc>
                <w:tcPr>
                  <w:tcW w:w="1609" w:type="dxa"/>
                </w:tcPr>
                <w:p w14:paraId="74331CFD" w14:textId="77777777" w:rsidR="000068E0" w:rsidRPr="00A13C3E" w:rsidRDefault="000068E0" w:rsidP="004C668C">
                  <w:pPr>
                    <w:rPr>
                      <w:rFonts w:ascii="Calibri" w:hAnsi="Calibri" w:cs="Calibri"/>
                      <w:b/>
                      <w:bCs/>
                      <w:sz w:val="18"/>
                      <w:szCs w:val="18"/>
                    </w:rPr>
                  </w:pPr>
                  <w:r w:rsidRPr="00A13C3E">
                    <w:rPr>
                      <w:rFonts w:ascii="Calibri" w:hAnsi="Calibri" w:cs="Calibri"/>
                      <w:b/>
                      <w:bCs/>
                      <w:sz w:val="18"/>
                      <w:szCs w:val="18"/>
                    </w:rPr>
                    <w:t>Absolute Effect per 1,000 (95% CI)</w:t>
                  </w:r>
                </w:p>
              </w:tc>
              <w:tc>
                <w:tcPr>
                  <w:tcW w:w="1609" w:type="dxa"/>
                </w:tcPr>
                <w:p w14:paraId="67EC0926" w14:textId="77777777" w:rsidR="000068E0" w:rsidRPr="00A13C3E" w:rsidRDefault="000068E0" w:rsidP="004C668C">
                  <w:pPr>
                    <w:rPr>
                      <w:rFonts w:ascii="Calibri" w:hAnsi="Calibri" w:cs="Calibri"/>
                      <w:b/>
                      <w:bCs/>
                      <w:sz w:val="18"/>
                      <w:szCs w:val="18"/>
                    </w:rPr>
                  </w:pPr>
                  <w:r w:rsidRPr="00A13C3E">
                    <w:rPr>
                      <w:rFonts w:ascii="Calibri" w:hAnsi="Calibri" w:cs="Calibri"/>
                      <w:b/>
                      <w:bCs/>
                      <w:sz w:val="18"/>
                      <w:szCs w:val="18"/>
                    </w:rPr>
                    <w:t>Participants (Studies)/ duration</w:t>
                  </w:r>
                </w:p>
              </w:tc>
              <w:tc>
                <w:tcPr>
                  <w:tcW w:w="1609" w:type="dxa"/>
                </w:tcPr>
                <w:p w14:paraId="6527DE94" w14:textId="77777777" w:rsidR="000068E0" w:rsidRPr="00A13C3E" w:rsidRDefault="000068E0" w:rsidP="004C668C">
                  <w:pPr>
                    <w:rPr>
                      <w:rFonts w:ascii="Calibri" w:hAnsi="Calibri" w:cs="Calibri"/>
                      <w:b/>
                      <w:bCs/>
                      <w:sz w:val="18"/>
                      <w:szCs w:val="18"/>
                    </w:rPr>
                  </w:pPr>
                  <w:r w:rsidRPr="00A13C3E">
                    <w:rPr>
                      <w:rFonts w:ascii="Calibri" w:hAnsi="Calibri" w:cs="Calibri"/>
                      <w:b/>
                      <w:bCs/>
                      <w:sz w:val="18"/>
                      <w:szCs w:val="18"/>
                    </w:rPr>
                    <w:t>Certainty (GRADE)</w:t>
                  </w:r>
                </w:p>
              </w:tc>
              <w:tc>
                <w:tcPr>
                  <w:tcW w:w="1609" w:type="dxa"/>
                </w:tcPr>
                <w:p w14:paraId="4592C38F" w14:textId="77777777" w:rsidR="000068E0" w:rsidRPr="00A13C3E" w:rsidRDefault="000068E0" w:rsidP="004C668C">
                  <w:pPr>
                    <w:rPr>
                      <w:rFonts w:ascii="Calibri" w:hAnsi="Calibri" w:cs="Calibri"/>
                      <w:b/>
                      <w:bCs/>
                      <w:sz w:val="18"/>
                      <w:szCs w:val="18"/>
                    </w:rPr>
                  </w:pPr>
                  <w:r w:rsidRPr="00A13C3E">
                    <w:rPr>
                      <w:rFonts w:ascii="Calibri" w:hAnsi="Calibri" w:cs="Calibri"/>
                      <w:b/>
                      <w:bCs/>
                      <w:sz w:val="18"/>
                      <w:szCs w:val="18"/>
                    </w:rPr>
                    <w:t>Comments</w:t>
                  </w:r>
                </w:p>
              </w:tc>
            </w:tr>
            <w:tr w:rsidR="000068E0" w:rsidRPr="00A13C3E" w14:paraId="5F637F49" w14:textId="77777777" w:rsidTr="004C668C">
              <w:trPr>
                <w:trHeight w:val="300"/>
              </w:trPr>
              <w:tc>
                <w:tcPr>
                  <w:tcW w:w="1609" w:type="dxa"/>
                  <w:vMerge w:val="restart"/>
                </w:tcPr>
                <w:p w14:paraId="04667C8B" w14:textId="59FB4537" w:rsidR="000068E0" w:rsidRPr="00A13C3E" w:rsidRDefault="000068E0" w:rsidP="004C668C">
                  <w:pPr>
                    <w:rPr>
                      <w:rFonts w:ascii="Calibri" w:hAnsi="Calibri" w:cs="Calibri"/>
                      <w:sz w:val="18"/>
                      <w:szCs w:val="18"/>
                    </w:rPr>
                  </w:pPr>
                  <w:r w:rsidRPr="00A13C3E">
                    <w:rPr>
                      <w:rFonts w:ascii="Calibri" w:hAnsi="Calibri" w:cs="Calibri"/>
                      <w:sz w:val="18"/>
                      <w:szCs w:val="18"/>
                    </w:rPr>
                    <w:lastRenderedPageBreak/>
                    <w:t>Llewellyn et al. 2025</w:t>
                  </w:r>
                  <w:r w:rsidR="00ED0D85">
                    <w:rPr>
                      <w:rFonts w:ascii="Calibri" w:hAnsi="Calibri" w:cs="Calibri"/>
                      <w:sz w:val="18"/>
                      <w:szCs w:val="18"/>
                      <w:vertAlign w:val="superscript"/>
                    </w:rPr>
                    <w:t>47</w:t>
                  </w:r>
                  <w:r w:rsidRPr="00A13C3E">
                    <w:rPr>
                      <w:rFonts w:ascii="Calibri" w:hAnsi="Calibri" w:cs="Calibri"/>
                      <w:sz w:val="18"/>
                      <w:szCs w:val="18"/>
                    </w:rPr>
                    <w:t xml:space="preserve"> </w:t>
                  </w:r>
                </w:p>
              </w:tc>
              <w:tc>
                <w:tcPr>
                  <w:tcW w:w="1609" w:type="dxa"/>
                </w:tcPr>
                <w:p w14:paraId="6AC48309" w14:textId="77777777" w:rsidR="000068E0" w:rsidRPr="00A13C3E" w:rsidRDefault="000068E0" w:rsidP="004C668C">
                  <w:pPr>
                    <w:rPr>
                      <w:rFonts w:ascii="Calibri" w:hAnsi="Calibri" w:cs="Calibri"/>
                      <w:sz w:val="18"/>
                      <w:szCs w:val="18"/>
                    </w:rPr>
                  </w:pPr>
                  <w:r w:rsidRPr="00A13C3E">
                    <w:rPr>
                      <w:rFonts w:ascii="Calibri" w:hAnsi="Calibri" w:cs="Calibri"/>
                      <w:color w:val="000000"/>
                      <w:sz w:val="18"/>
                      <w:szCs w:val="18"/>
                    </w:rPr>
                    <w:t>Any adverse event (all AEs)</w:t>
                  </w:r>
                </w:p>
              </w:tc>
              <w:tc>
                <w:tcPr>
                  <w:tcW w:w="1609" w:type="dxa"/>
                </w:tcPr>
                <w:p w14:paraId="0FE3E65C" w14:textId="77777777" w:rsidR="000068E0" w:rsidRPr="00A13C3E" w:rsidRDefault="000068E0" w:rsidP="004C668C">
                  <w:pPr>
                    <w:rPr>
                      <w:rFonts w:ascii="Calibri" w:hAnsi="Calibri" w:cs="Calibri"/>
                      <w:sz w:val="18"/>
                      <w:szCs w:val="18"/>
                    </w:rPr>
                  </w:pPr>
                  <w:r w:rsidRPr="00A13C3E">
                    <w:rPr>
                      <w:rFonts w:ascii="Calibri" w:hAnsi="Calibri" w:cs="Calibri"/>
                      <w:color w:val="000000"/>
                      <w:sz w:val="18"/>
                      <w:szCs w:val="18"/>
                    </w:rPr>
                    <w:t>RR 1.00 (0.87 to 1.16)</w:t>
                  </w:r>
                </w:p>
              </w:tc>
              <w:tc>
                <w:tcPr>
                  <w:tcW w:w="1609" w:type="dxa"/>
                </w:tcPr>
                <w:p w14:paraId="35091517" w14:textId="77777777" w:rsidR="000068E0" w:rsidRPr="00A13C3E" w:rsidRDefault="000068E0" w:rsidP="004C668C">
                  <w:pPr>
                    <w:rPr>
                      <w:rFonts w:ascii="Calibri" w:hAnsi="Calibri" w:cs="Calibri"/>
                      <w:sz w:val="18"/>
                      <w:szCs w:val="18"/>
                    </w:rPr>
                  </w:pPr>
                  <w:r w:rsidRPr="00A13C3E">
                    <w:rPr>
                      <w:rFonts w:ascii="Calibri" w:hAnsi="Calibri" w:cs="Calibri"/>
                      <w:color w:val="000000"/>
                      <w:sz w:val="18"/>
                      <w:szCs w:val="18"/>
                    </w:rPr>
                    <w:t>Not reported (similar AE rates in statin and placebo arms)</w:t>
                  </w:r>
                </w:p>
              </w:tc>
              <w:tc>
                <w:tcPr>
                  <w:tcW w:w="1609" w:type="dxa"/>
                  <w:vMerge w:val="restart"/>
                </w:tcPr>
                <w:p w14:paraId="387AD9A4" w14:textId="77777777" w:rsidR="000068E0" w:rsidRPr="00A13C3E" w:rsidRDefault="000068E0" w:rsidP="004C668C">
                  <w:pPr>
                    <w:rPr>
                      <w:rFonts w:ascii="Calibri" w:hAnsi="Calibri" w:cs="Calibri"/>
                      <w:sz w:val="18"/>
                      <w:szCs w:val="18"/>
                    </w:rPr>
                  </w:pPr>
                  <w:r w:rsidRPr="00A13C3E">
                    <w:rPr>
                      <w:rFonts w:ascii="Calibri" w:hAnsi="Calibri" w:cs="Calibri"/>
                      <w:color w:val="000000"/>
                      <w:sz w:val="18"/>
                      <w:szCs w:val="18"/>
                    </w:rPr>
                    <w:t>5 RCTs, follow-up 6 weeks–2 years</w:t>
                  </w:r>
                </w:p>
              </w:tc>
              <w:tc>
                <w:tcPr>
                  <w:tcW w:w="1609" w:type="dxa"/>
                </w:tcPr>
                <w:p w14:paraId="5BFC2A97" w14:textId="77777777" w:rsidR="000068E0" w:rsidRPr="00A13C3E" w:rsidRDefault="000068E0" w:rsidP="004C668C">
                  <w:pPr>
                    <w:rPr>
                      <w:rFonts w:ascii="Calibri" w:eastAsia="Cambria Math" w:hAnsi="Calibri" w:cs="Calibri"/>
                      <w:sz w:val="18"/>
                      <w:szCs w:val="18"/>
                    </w:rPr>
                  </w:pPr>
                  <w:r w:rsidRPr="00A13C3E">
                    <w:rPr>
                      <w:rFonts w:ascii="Calibri" w:hAnsi="Calibri" w:cs="Calibri"/>
                      <w:sz w:val="18"/>
                      <w:szCs w:val="18"/>
                    </w:rPr>
                    <w:t>Moderate</w:t>
                  </w:r>
                </w:p>
                <w:p w14:paraId="73FABDAA" w14:textId="77777777" w:rsidR="000068E0" w:rsidRPr="00A13C3E" w:rsidRDefault="000068E0" w:rsidP="004C668C">
                  <w:pPr>
                    <w:rPr>
                      <w:rFonts w:ascii="Calibri" w:hAnsi="Calibri" w:cs="Calibri"/>
                      <w:sz w:val="18"/>
                      <w:szCs w:val="18"/>
                    </w:rPr>
                  </w:pPr>
                  <w:r w:rsidRPr="00A13C3E">
                    <w:rPr>
                      <w:rFonts w:ascii="Cambria Math" w:eastAsia="Cambria Math" w:hAnsi="Cambria Math" w:cs="Cambria Math"/>
                      <w:sz w:val="18"/>
                      <w:szCs w:val="18"/>
                    </w:rPr>
                    <w:t>⨁⨁⨁</w:t>
                  </w:r>
                  <w:r w:rsidRPr="00A13C3E">
                    <w:rPr>
                      <w:rFonts w:ascii="Segoe UI Symbol" w:eastAsia="Cambria Math" w:hAnsi="Segoe UI Symbol" w:cs="Segoe UI Symbol"/>
                      <w:sz w:val="18"/>
                      <w:szCs w:val="18"/>
                    </w:rPr>
                    <w:t>◯</w:t>
                  </w:r>
                </w:p>
              </w:tc>
              <w:tc>
                <w:tcPr>
                  <w:tcW w:w="1609" w:type="dxa"/>
                </w:tcPr>
                <w:p w14:paraId="754B28A7" w14:textId="77777777" w:rsidR="000068E0" w:rsidRPr="00A13C3E" w:rsidRDefault="000068E0" w:rsidP="004C668C">
                  <w:pPr>
                    <w:rPr>
                      <w:rFonts w:ascii="Calibri" w:hAnsi="Calibri" w:cs="Calibri"/>
                      <w:sz w:val="18"/>
                      <w:szCs w:val="18"/>
                    </w:rPr>
                  </w:pPr>
                  <w:r w:rsidRPr="00A13C3E">
                    <w:rPr>
                      <w:rFonts w:ascii="Calibri" w:hAnsi="Calibri" w:cs="Calibri"/>
                      <w:color w:val="000000"/>
                      <w:sz w:val="18"/>
                      <w:szCs w:val="18"/>
                    </w:rPr>
                    <w:t>No difference in overall AEs between statins and placebo</w:t>
                  </w:r>
                </w:p>
              </w:tc>
            </w:tr>
            <w:tr w:rsidR="000068E0" w:rsidRPr="00A13C3E" w14:paraId="462B427A" w14:textId="77777777" w:rsidTr="004C668C">
              <w:trPr>
                <w:trHeight w:val="300"/>
              </w:trPr>
              <w:tc>
                <w:tcPr>
                  <w:tcW w:w="1609" w:type="dxa"/>
                  <w:vMerge/>
                </w:tcPr>
                <w:p w14:paraId="0716EDA9" w14:textId="77777777" w:rsidR="000068E0" w:rsidRPr="00A13C3E" w:rsidRDefault="000068E0" w:rsidP="004C668C">
                  <w:pPr>
                    <w:rPr>
                      <w:rFonts w:ascii="Calibri" w:hAnsi="Calibri" w:cs="Calibri"/>
                      <w:sz w:val="18"/>
                      <w:szCs w:val="18"/>
                    </w:rPr>
                  </w:pPr>
                </w:p>
              </w:tc>
              <w:tc>
                <w:tcPr>
                  <w:tcW w:w="1609" w:type="dxa"/>
                </w:tcPr>
                <w:p w14:paraId="15A83394" w14:textId="77777777" w:rsidR="000068E0" w:rsidRPr="00A13C3E" w:rsidRDefault="000068E0" w:rsidP="004C668C">
                  <w:pPr>
                    <w:rPr>
                      <w:rFonts w:ascii="Calibri" w:hAnsi="Calibri" w:cs="Calibri"/>
                      <w:sz w:val="18"/>
                      <w:szCs w:val="18"/>
                    </w:rPr>
                  </w:pPr>
                  <w:r w:rsidRPr="00A13C3E">
                    <w:rPr>
                      <w:rFonts w:ascii="Calibri" w:hAnsi="Calibri" w:cs="Calibri"/>
                      <w:color w:val="000000"/>
                      <w:sz w:val="18"/>
                      <w:szCs w:val="18"/>
                    </w:rPr>
                    <w:t>Discontinuation due to adverse events</w:t>
                  </w:r>
                </w:p>
              </w:tc>
              <w:tc>
                <w:tcPr>
                  <w:tcW w:w="1609" w:type="dxa"/>
                </w:tcPr>
                <w:p w14:paraId="70CF7DAB" w14:textId="77777777" w:rsidR="000068E0" w:rsidRPr="00A13C3E" w:rsidRDefault="000068E0" w:rsidP="004C668C">
                  <w:pPr>
                    <w:rPr>
                      <w:rFonts w:ascii="Calibri" w:hAnsi="Calibri" w:cs="Calibri"/>
                      <w:sz w:val="18"/>
                      <w:szCs w:val="18"/>
                    </w:rPr>
                  </w:pPr>
                  <w:r w:rsidRPr="00A13C3E">
                    <w:rPr>
                      <w:rFonts w:ascii="Calibri" w:hAnsi="Calibri" w:cs="Calibri"/>
                      <w:color w:val="000000"/>
                      <w:sz w:val="18"/>
                      <w:szCs w:val="18"/>
                    </w:rPr>
                    <w:t>RR 0.91 (0.24 to 3.42)</w:t>
                  </w:r>
                </w:p>
              </w:tc>
              <w:tc>
                <w:tcPr>
                  <w:tcW w:w="1609" w:type="dxa"/>
                </w:tcPr>
                <w:p w14:paraId="6314FF35" w14:textId="77777777" w:rsidR="000068E0" w:rsidRPr="00A13C3E" w:rsidRDefault="000068E0" w:rsidP="004C668C">
                  <w:pPr>
                    <w:rPr>
                      <w:rFonts w:ascii="Calibri" w:hAnsi="Calibri" w:cs="Calibri"/>
                      <w:sz w:val="18"/>
                      <w:szCs w:val="18"/>
                    </w:rPr>
                  </w:pPr>
                  <w:r w:rsidRPr="00A13C3E">
                    <w:rPr>
                      <w:rFonts w:ascii="Calibri" w:hAnsi="Calibri" w:cs="Calibri"/>
                      <w:color w:val="000000"/>
                      <w:sz w:val="18"/>
                      <w:szCs w:val="18"/>
                    </w:rPr>
                    <w:t>Not reported (very few discontinuations in either group)</w:t>
                  </w:r>
                </w:p>
              </w:tc>
              <w:tc>
                <w:tcPr>
                  <w:tcW w:w="1609" w:type="dxa"/>
                  <w:vMerge/>
                </w:tcPr>
                <w:p w14:paraId="378F7849" w14:textId="77777777" w:rsidR="000068E0" w:rsidRPr="00A13C3E" w:rsidRDefault="000068E0" w:rsidP="004C668C">
                  <w:pPr>
                    <w:rPr>
                      <w:rFonts w:ascii="Calibri" w:hAnsi="Calibri" w:cs="Calibri"/>
                      <w:sz w:val="18"/>
                      <w:szCs w:val="18"/>
                    </w:rPr>
                  </w:pPr>
                </w:p>
              </w:tc>
              <w:tc>
                <w:tcPr>
                  <w:tcW w:w="1609" w:type="dxa"/>
                </w:tcPr>
                <w:p w14:paraId="16064ECE" w14:textId="77777777" w:rsidR="000068E0" w:rsidRPr="00A13C3E" w:rsidRDefault="000068E0" w:rsidP="004C668C">
                  <w:pPr>
                    <w:rPr>
                      <w:rFonts w:ascii="Calibri" w:eastAsia="Cambria Math" w:hAnsi="Calibri" w:cs="Calibri"/>
                      <w:sz w:val="18"/>
                      <w:szCs w:val="18"/>
                    </w:rPr>
                  </w:pPr>
                  <w:r w:rsidRPr="00A13C3E">
                    <w:rPr>
                      <w:rFonts w:ascii="Calibri" w:hAnsi="Calibri" w:cs="Calibri"/>
                      <w:sz w:val="18"/>
                      <w:szCs w:val="18"/>
                    </w:rPr>
                    <w:t>Low</w:t>
                  </w:r>
                </w:p>
                <w:p w14:paraId="0B09F6DA" w14:textId="77777777" w:rsidR="000068E0" w:rsidRPr="00A13C3E" w:rsidRDefault="000068E0" w:rsidP="004C668C">
                  <w:pPr>
                    <w:rPr>
                      <w:rFonts w:ascii="Calibri" w:hAnsi="Calibri" w:cs="Calibri"/>
                      <w:sz w:val="18"/>
                      <w:szCs w:val="18"/>
                    </w:rPr>
                  </w:pPr>
                  <w:r w:rsidRPr="00A13C3E">
                    <w:rPr>
                      <w:rFonts w:ascii="Cambria Math" w:eastAsia="Cambria Math" w:hAnsi="Cambria Math" w:cs="Cambria Math"/>
                      <w:sz w:val="18"/>
                      <w:szCs w:val="18"/>
                    </w:rPr>
                    <w:t>⨁⨁</w:t>
                  </w:r>
                  <w:r w:rsidRPr="00A13C3E">
                    <w:rPr>
                      <w:rFonts w:ascii="Segoe UI Symbol" w:eastAsia="Cambria Math" w:hAnsi="Segoe UI Symbol" w:cs="Segoe UI Symbol"/>
                      <w:sz w:val="18"/>
                      <w:szCs w:val="18"/>
                    </w:rPr>
                    <w:t>◯◯</w:t>
                  </w:r>
                </w:p>
              </w:tc>
              <w:tc>
                <w:tcPr>
                  <w:tcW w:w="1609" w:type="dxa"/>
                </w:tcPr>
                <w:p w14:paraId="184FBDA6" w14:textId="77777777" w:rsidR="000068E0" w:rsidRPr="00A13C3E" w:rsidRDefault="000068E0" w:rsidP="004C668C">
                  <w:pPr>
                    <w:rPr>
                      <w:rFonts w:ascii="Calibri" w:hAnsi="Calibri" w:cs="Calibri"/>
                      <w:sz w:val="18"/>
                      <w:szCs w:val="18"/>
                    </w:rPr>
                  </w:pPr>
                  <w:r w:rsidRPr="00A13C3E">
                    <w:rPr>
                      <w:rFonts w:ascii="Calibri" w:hAnsi="Calibri" w:cs="Calibri"/>
                      <w:color w:val="000000"/>
                      <w:sz w:val="18"/>
                      <w:szCs w:val="18"/>
                    </w:rPr>
                    <w:t>Very few events; wide CI including important benefit and harm</w:t>
                  </w:r>
                </w:p>
              </w:tc>
            </w:tr>
            <w:tr w:rsidR="000068E0" w:rsidRPr="00A13C3E" w14:paraId="03CB4DD6" w14:textId="77777777" w:rsidTr="004C668C">
              <w:trPr>
                <w:trHeight w:val="300"/>
              </w:trPr>
              <w:tc>
                <w:tcPr>
                  <w:tcW w:w="1609" w:type="dxa"/>
                  <w:vMerge/>
                </w:tcPr>
                <w:p w14:paraId="04A20C81" w14:textId="77777777" w:rsidR="000068E0" w:rsidRPr="00A13C3E" w:rsidRDefault="000068E0" w:rsidP="004C668C">
                  <w:pPr>
                    <w:rPr>
                      <w:rFonts w:ascii="Calibri" w:hAnsi="Calibri" w:cs="Calibri"/>
                      <w:sz w:val="18"/>
                      <w:szCs w:val="18"/>
                    </w:rPr>
                  </w:pPr>
                </w:p>
              </w:tc>
              <w:tc>
                <w:tcPr>
                  <w:tcW w:w="1609" w:type="dxa"/>
                </w:tcPr>
                <w:p w14:paraId="57C65D98" w14:textId="77777777" w:rsidR="000068E0" w:rsidRPr="00A13C3E" w:rsidRDefault="000068E0" w:rsidP="004C668C">
                  <w:pPr>
                    <w:rPr>
                      <w:rFonts w:ascii="Calibri" w:hAnsi="Calibri" w:cs="Calibri"/>
                      <w:sz w:val="18"/>
                      <w:szCs w:val="18"/>
                    </w:rPr>
                  </w:pPr>
                  <w:r w:rsidRPr="00A13C3E">
                    <w:rPr>
                      <w:rFonts w:ascii="Calibri" w:hAnsi="Calibri" w:cs="Calibri"/>
                      <w:color w:val="000000"/>
                      <w:sz w:val="18"/>
                      <w:szCs w:val="18"/>
                    </w:rPr>
                    <w:t>Liver dysfunction (transaminase elevation)</w:t>
                  </w:r>
                </w:p>
              </w:tc>
              <w:tc>
                <w:tcPr>
                  <w:tcW w:w="1609" w:type="dxa"/>
                </w:tcPr>
                <w:p w14:paraId="70017AEA" w14:textId="77777777" w:rsidR="000068E0" w:rsidRPr="00A13C3E" w:rsidRDefault="000068E0" w:rsidP="004C668C">
                  <w:pPr>
                    <w:rPr>
                      <w:rFonts w:ascii="Calibri" w:hAnsi="Calibri" w:cs="Calibri"/>
                      <w:sz w:val="18"/>
                      <w:szCs w:val="18"/>
                    </w:rPr>
                  </w:pPr>
                  <w:r w:rsidRPr="00A13C3E">
                    <w:rPr>
                      <w:rFonts w:ascii="Calibri" w:hAnsi="Calibri" w:cs="Calibri"/>
                      <w:color w:val="000000"/>
                      <w:sz w:val="18"/>
                      <w:szCs w:val="18"/>
                    </w:rPr>
                    <w:t>RR 1.36 (0.25 to 7.37)</w:t>
                  </w:r>
                </w:p>
              </w:tc>
              <w:tc>
                <w:tcPr>
                  <w:tcW w:w="1609" w:type="dxa"/>
                </w:tcPr>
                <w:p w14:paraId="03D55607" w14:textId="77777777" w:rsidR="000068E0" w:rsidRPr="00A13C3E" w:rsidRDefault="000068E0" w:rsidP="004C668C">
                  <w:pPr>
                    <w:rPr>
                      <w:rFonts w:ascii="Calibri" w:hAnsi="Calibri" w:cs="Calibri"/>
                      <w:sz w:val="18"/>
                      <w:szCs w:val="18"/>
                    </w:rPr>
                  </w:pPr>
                  <w:r w:rsidRPr="00A13C3E">
                    <w:rPr>
                      <w:rFonts w:ascii="Calibri" w:hAnsi="Calibri" w:cs="Calibri"/>
                      <w:color w:val="000000"/>
                      <w:sz w:val="18"/>
                      <w:szCs w:val="18"/>
                    </w:rPr>
                    <w:t>Statins: 7/1,000 vs placebo: 5/1,000 (approx.; based on 4/560 vs 2/380)</w:t>
                  </w:r>
                </w:p>
              </w:tc>
              <w:tc>
                <w:tcPr>
                  <w:tcW w:w="1609" w:type="dxa"/>
                </w:tcPr>
                <w:p w14:paraId="2A51F721" w14:textId="77777777" w:rsidR="000068E0" w:rsidRPr="00A13C3E" w:rsidRDefault="000068E0" w:rsidP="004C668C">
                  <w:pPr>
                    <w:rPr>
                      <w:rFonts w:ascii="Calibri" w:hAnsi="Calibri" w:cs="Calibri"/>
                      <w:sz w:val="18"/>
                      <w:szCs w:val="18"/>
                    </w:rPr>
                  </w:pPr>
                  <w:r w:rsidRPr="00A13C3E">
                    <w:rPr>
                      <w:rFonts w:ascii="Calibri" w:hAnsi="Calibri" w:cs="Calibri"/>
                      <w:color w:val="000000"/>
                      <w:sz w:val="18"/>
                      <w:szCs w:val="18"/>
                    </w:rPr>
                    <w:t>940 participants (4/560 statin vs 2/380 placebo) in several RCTs</w:t>
                  </w:r>
                </w:p>
              </w:tc>
              <w:tc>
                <w:tcPr>
                  <w:tcW w:w="1609" w:type="dxa"/>
                </w:tcPr>
                <w:p w14:paraId="25826363" w14:textId="77777777" w:rsidR="000068E0" w:rsidRPr="00A13C3E" w:rsidRDefault="000068E0" w:rsidP="004C668C">
                  <w:pPr>
                    <w:rPr>
                      <w:rFonts w:ascii="Calibri" w:eastAsia="Cambria Math" w:hAnsi="Calibri" w:cs="Calibri"/>
                      <w:sz w:val="18"/>
                      <w:szCs w:val="18"/>
                    </w:rPr>
                  </w:pPr>
                  <w:r w:rsidRPr="00A13C3E">
                    <w:rPr>
                      <w:rFonts w:ascii="Calibri" w:hAnsi="Calibri" w:cs="Calibri"/>
                      <w:sz w:val="18"/>
                      <w:szCs w:val="18"/>
                    </w:rPr>
                    <w:t>Moderate</w:t>
                  </w:r>
                </w:p>
                <w:p w14:paraId="162BA1DD" w14:textId="77777777" w:rsidR="000068E0" w:rsidRPr="00A13C3E" w:rsidRDefault="000068E0" w:rsidP="004C668C">
                  <w:pPr>
                    <w:rPr>
                      <w:rFonts w:ascii="Calibri" w:hAnsi="Calibri" w:cs="Calibri"/>
                      <w:sz w:val="18"/>
                      <w:szCs w:val="18"/>
                    </w:rPr>
                  </w:pPr>
                  <w:r w:rsidRPr="00A13C3E">
                    <w:rPr>
                      <w:rFonts w:ascii="Cambria Math" w:eastAsia="Cambria Math" w:hAnsi="Cambria Math" w:cs="Cambria Math"/>
                      <w:sz w:val="18"/>
                      <w:szCs w:val="18"/>
                    </w:rPr>
                    <w:t>⨁⨁⨁</w:t>
                  </w:r>
                  <w:r w:rsidRPr="00A13C3E">
                    <w:rPr>
                      <w:rFonts w:ascii="Segoe UI Symbol" w:eastAsia="Cambria Math" w:hAnsi="Segoe UI Symbol" w:cs="Segoe UI Symbol"/>
                      <w:sz w:val="18"/>
                      <w:szCs w:val="18"/>
                    </w:rPr>
                    <w:t>◯</w:t>
                  </w:r>
                </w:p>
              </w:tc>
              <w:tc>
                <w:tcPr>
                  <w:tcW w:w="1609" w:type="dxa"/>
                </w:tcPr>
                <w:p w14:paraId="22ED470C" w14:textId="77777777" w:rsidR="000068E0" w:rsidRPr="00A13C3E" w:rsidRDefault="000068E0" w:rsidP="004C668C">
                  <w:pPr>
                    <w:rPr>
                      <w:rFonts w:ascii="Calibri" w:hAnsi="Calibri" w:cs="Calibri"/>
                      <w:sz w:val="18"/>
                      <w:szCs w:val="18"/>
                    </w:rPr>
                  </w:pPr>
                  <w:r w:rsidRPr="00A13C3E">
                    <w:rPr>
                      <w:rFonts w:ascii="Calibri" w:hAnsi="Calibri" w:cs="Calibri"/>
                      <w:color w:val="000000"/>
                      <w:sz w:val="18"/>
                      <w:szCs w:val="18"/>
                    </w:rPr>
                    <w:t>Very rare events and no clear excess risk with statins</w:t>
                  </w:r>
                </w:p>
              </w:tc>
            </w:tr>
            <w:tr w:rsidR="000068E0" w:rsidRPr="00A13C3E" w14:paraId="5B7BB98D" w14:textId="77777777" w:rsidTr="004C668C">
              <w:trPr>
                <w:trHeight w:val="300"/>
              </w:trPr>
              <w:tc>
                <w:tcPr>
                  <w:tcW w:w="1609" w:type="dxa"/>
                  <w:vMerge/>
                </w:tcPr>
                <w:p w14:paraId="2975C03E" w14:textId="77777777" w:rsidR="000068E0" w:rsidRPr="00A13C3E" w:rsidRDefault="000068E0" w:rsidP="004C668C">
                  <w:pPr>
                    <w:rPr>
                      <w:rFonts w:ascii="Calibri" w:hAnsi="Calibri" w:cs="Calibri"/>
                      <w:sz w:val="18"/>
                      <w:szCs w:val="18"/>
                    </w:rPr>
                  </w:pPr>
                </w:p>
              </w:tc>
              <w:tc>
                <w:tcPr>
                  <w:tcW w:w="1609" w:type="dxa"/>
                </w:tcPr>
                <w:p w14:paraId="255CD887" w14:textId="77777777" w:rsidR="000068E0" w:rsidRPr="00A13C3E" w:rsidRDefault="000068E0" w:rsidP="004C668C">
                  <w:pPr>
                    <w:rPr>
                      <w:rFonts w:ascii="Calibri" w:hAnsi="Calibri" w:cs="Calibri"/>
                      <w:sz w:val="18"/>
                      <w:szCs w:val="18"/>
                    </w:rPr>
                  </w:pPr>
                  <w:r w:rsidRPr="00A13C3E">
                    <w:rPr>
                      <w:rFonts w:ascii="Calibri" w:hAnsi="Calibri" w:cs="Calibri"/>
                      <w:color w:val="000000"/>
                      <w:sz w:val="18"/>
                      <w:szCs w:val="18"/>
                    </w:rPr>
                    <w:t>Myopathy (clinically defined)</w:t>
                  </w:r>
                </w:p>
              </w:tc>
              <w:tc>
                <w:tcPr>
                  <w:tcW w:w="1609" w:type="dxa"/>
                </w:tcPr>
                <w:p w14:paraId="75EB69E3" w14:textId="77777777" w:rsidR="000068E0" w:rsidRPr="00A13C3E" w:rsidRDefault="000068E0" w:rsidP="004C668C">
                  <w:pPr>
                    <w:rPr>
                      <w:rFonts w:ascii="Calibri" w:hAnsi="Calibri" w:cs="Calibri"/>
                      <w:sz w:val="18"/>
                      <w:szCs w:val="18"/>
                    </w:rPr>
                  </w:pPr>
                  <w:r w:rsidRPr="00A13C3E">
                    <w:rPr>
                      <w:rFonts w:ascii="Calibri" w:hAnsi="Calibri" w:cs="Calibri"/>
                      <w:color w:val="000000"/>
                      <w:sz w:val="18"/>
                      <w:szCs w:val="18"/>
                    </w:rPr>
                    <w:t>RR 2.56 (0.27 to 24.38)</w:t>
                  </w:r>
                </w:p>
              </w:tc>
              <w:tc>
                <w:tcPr>
                  <w:tcW w:w="1609" w:type="dxa"/>
                </w:tcPr>
                <w:p w14:paraId="634A282B" w14:textId="77777777" w:rsidR="000068E0" w:rsidRPr="00A13C3E" w:rsidRDefault="000068E0" w:rsidP="004C668C">
                  <w:pPr>
                    <w:rPr>
                      <w:rFonts w:ascii="Calibri" w:hAnsi="Calibri" w:cs="Calibri"/>
                      <w:sz w:val="18"/>
                      <w:szCs w:val="18"/>
                    </w:rPr>
                  </w:pPr>
                  <w:r w:rsidRPr="00A13C3E">
                    <w:rPr>
                      <w:rFonts w:ascii="Calibri" w:hAnsi="Calibri" w:cs="Calibri"/>
                      <w:color w:val="000000"/>
                      <w:sz w:val="18"/>
                      <w:szCs w:val="18"/>
                    </w:rPr>
                    <w:t>Statins: 12/1,000 vs placebo: 5/1,000 (approx.; based on 3/243 vs 1/207)</w:t>
                  </w:r>
                </w:p>
              </w:tc>
              <w:tc>
                <w:tcPr>
                  <w:tcW w:w="1609" w:type="dxa"/>
                </w:tcPr>
                <w:p w14:paraId="2EF3D975" w14:textId="77777777" w:rsidR="000068E0" w:rsidRPr="00A13C3E" w:rsidRDefault="000068E0" w:rsidP="004C668C">
                  <w:pPr>
                    <w:rPr>
                      <w:rFonts w:ascii="Calibri" w:hAnsi="Calibri" w:cs="Calibri"/>
                      <w:sz w:val="18"/>
                      <w:szCs w:val="18"/>
                    </w:rPr>
                  </w:pPr>
                  <w:r w:rsidRPr="00A13C3E">
                    <w:rPr>
                      <w:rFonts w:ascii="Calibri" w:hAnsi="Calibri" w:cs="Calibri"/>
                      <w:color w:val="000000"/>
                      <w:sz w:val="18"/>
                      <w:szCs w:val="18"/>
                    </w:rPr>
                    <w:t>450 participants (3/243 statin vs 1/207 placebo) in 3 RCTs</w:t>
                  </w:r>
                </w:p>
              </w:tc>
              <w:tc>
                <w:tcPr>
                  <w:tcW w:w="1609" w:type="dxa"/>
                </w:tcPr>
                <w:p w14:paraId="5BEA1D31" w14:textId="77777777" w:rsidR="000068E0" w:rsidRPr="00A13C3E" w:rsidRDefault="000068E0" w:rsidP="004C668C">
                  <w:pPr>
                    <w:rPr>
                      <w:rFonts w:ascii="Calibri" w:eastAsia="Cambria Math" w:hAnsi="Calibri" w:cs="Calibri"/>
                      <w:sz w:val="18"/>
                      <w:szCs w:val="18"/>
                    </w:rPr>
                  </w:pPr>
                  <w:r w:rsidRPr="00A13C3E">
                    <w:rPr>
                      <w:rFonts w:ascii="Calibri" w:hAnsi="Calibri" w:cs="Calibri"/>
                      <w:sz w:val="18"/>
                      <w:szCs w:val="18"/>
                    </w:rPr>
                    <w:t>Low</w:t>
                  </w:r>
                </w:p>
                <w:p w14:paraId="3F6EC9C7" w14:textId="77777777" w:rsidR="000068E0" w:rsidRPr="00A13C3E" w:rsidRDefault="000068E0" w:rsidP="004C668C">
                  <w:pPr>
                    <w:rPr>
                      <w:rFonts w:ascii="Calibri" w:hAnsi="Calibri" w:cs="Calibri"/>
                      <w:sz w:val="18"/>
                      <w:szCs w:val="18"/>
                    </w:rPr>
                  </w:pPr>
                  <w:r w:rsidRPr="00A13C3E">
                    <w:rPr>
                      <w:rFonts w:ascii="Cambria Math" w:eastAsia="Cambria Math" w:hAnsi="Cambria Math" w:cs="Cambria Math"/>
                      <w:sz w:val="18"/>
                      <w:szCs w:val="18"/>
                    </w:rPr>
                    <w:t>⨁⨁</w:t>
                  </w:r>
                  <w:r w:rsidRPr="00A13C3E">
                    <w:rPr>
                      <w:rFonts w:ascii="Segoe UI Symbol" w:eastAsia="Cambria Math" w:hAnsi="Segoe UI Symbol" w:cs="Segoe UI Symbol"/>
                      <w:sz w:val="18"/>
                      <w:szCs w:val="18"/>
                    </w:rPr>
                    <w:t>◯◯</w:t>
                  </w:r>
                </w:p>
              </w:tc>
              <w:tc>
                <w:tcPr>
                  <w:tcW w:w="1609" w:type="dxa"/>
                </w:tcPr>
                <w:p w14:paraId="183F9D21" w14:textId="77777777" w:rsidR="000068E0" w:rsidRPr="00A13C3E" w:rsidRDefault="000068E0" w:rsidP="004C668C">
                  <w:pPr>
                    <w:rPr>
                      <w:rFonts w:ascii="Calibri" w:hAnsi="Calibri" w:cs="Calibri"/>
                      <w:sz w:val="18"/>
                      <w:szCs w:val="18"/>
                    </w:rPr>
                  </w:pPr>
                  <w:r w:rsidRPr="00A13C3E">
                    <w:rPr>
                      <w:rFonts w:ascii="Calibri" w:hAnsi="Calibri" w:cs="Calibri"/>
                      <w:color w:val="000000"/>
                      <w:sz w:val="18"/>
                      <w:szCs w:val="18"/>
                    </w:rPr>
                    <w:t>Very rare events with wide CI</w:t>
                  </w:r>
                </w:p>
              </w:tc>
            </w:tr>
            <w:tr w:rsidR="000068E0" w:rsidRPr="00A13C3E" w14:paraId="5B886324" w14:textId="77777777" w:rsidTr="004C668C">
              <w:trPr>
                <w:trHeight w:val="300"/>
              </w:trPr>
              <w:tc>
                <w:tcPr>
                  <w:tcW w:w="1609" w:type="dxa"/>
                  <w:vMerge/>
                </w:tcPr>
                <w:p w14:paraId="348A49C3" w14:textId="77777777" w:rsidR="000068E0" w:rsidRPr="00A13C3E" w:rsidRDefault="000068E0" w:rsidP="004C668C">
                  <w:pPr>
                    <w:rPr>
                      <w:rFonts w:ascii="Calibri" w:hAnsi="Calibri" w:cs="Calibri"/>
                      <w:sz w:val="18"/>
                      <w:szCs w:val="18"/>
                    </w:rPr>
                  </w:pPr>
                </w:p>
              </w:tc>
              <w:tc>
                <w:tcPr>
                  <w:tcW w:w="1609" w:type="dxa"/>
                </w:tcPr>
                <w:p w14:paraId="383C9B20" w14:textId="77777777" w:rsidR="000068E0" w:rsidRPr="00A13C3E" w:rsidRDefault="000068E0" w:rsidP="004C668C">
                  <w:pPr>
                    <w:rPr>
                      <w:rFonts w:ascii="Calibri" w:hAnsi="Calibri" w:cs="Calibri"/>
                      <w:sz w:val="18"/>
                      <w:szCs w:val="18"/>
                    </w:rPr>
                  </w:pPr>
                  <w:r w:rsidRPr="00A13C3E">
                    <w:rPr>
                      <w:rFonts w:ascii="Calibri" w:hAnsi="Calibri" w:cs="Calibri"/>
                      <w:color w:val="000000"/>
                      <w:sz w:val="18"/>
                      <w:szCs w:val="18"/>
                    </w:rPr>
                    <w:t>Myalgia (symptomatic muscle pain)</w:t>
                  </w:r>
                </w:p>
              </w:tc>
              <w:tc>
                <w:tcPr>
                  <w:tcW w:w="1609" w:type="dxa"/>
                </w:tcPr>
                <w:p w14:paraId="0817F9F0" w14:textId="77777777" w:rsidR="000068E0" w:rsidRPr="00A13C3E" w:rsidRDefault="000068E0" w:rsidP="004C668C">
                  <w:pPr>
                    <w:rPr>
                      <w:rFonts w:ascii="Calibri" w:hAnsi="Calibri" w:cs="Calibri"/>
                      <w:sz w:val="18"/>
                      <w:szCs w:val="18"/>
                    </w:rPr>
                  </w:pPr>
                  <w:r w:rsidRPr="00A13C3E">
                    <w:rPr>
                      <w:rFonts w:ascii="Calibri" w:hAnsi="Calibri" w:cs="Calibri"/>
                      <w:color w:val="000000"/>
                      <w:sz w:val="18"/>
                      <w:szCs w:val="18"/>
                    </w:rPr>
                    <w:t>RR 1.99 (0.62 to 6.43)</w:t>
                  </w:r>
                </w:p>
              </w:tc>
              <w:tc>
                <w:tcPr>
                  <w:tcW w:w="1609" w:type="dxa"/>
                </w:tcPr>
                <w:p w14:paraId="1ADC2177" w14:textId="77777777" w:rsidR="000068E0" w:rsidRPr="00A13C3E" w:rsidRDefault="000068E0" w:rsidP="004C668C">
                  <w:pPr>
                    <w:rPr>
                      <w:rFonts w:ascii="Calibri" w:hAnsi="Calibri" w:cs="Calibri"/>
                      <w:sz w:val="18"/>
                      <w:szCs w:val="18"/>
                    </w:rPr>
                  </w:pPr>
                  <w:r w:rsidRPr="00A13C3E">
                    <w:rPr>
                      <w:rFonts w:ascii="Calibri" w:hAnsi="Calibri" w:cs="Calibri"/>
                      <w:color w:val="000000"/>
                      <w:sz w:val="18"/>
                      <w:szCs w:val="18"/>
                    </w:rPr>
                    <w:t>Absolute risk not reported; myalgia was uncommon in both groups</w:t>
                  </w:r>
                </w:p>
              </w:tc>
              <w:tc>
                <w:tcPr>
                  <w:tcW w:w="1609" w:type="dxa"/>
                </w:tcPr>
                <w:p w14:paraId="09FC8B54" w14:textId="77777777" w:rsidR="000068E0" w:rsidRPr="00A13C3E" w:rsidRDefault="000068E0" w:rsidP="004C668C">
                  <w:pPr>
                    <w:rPr>
                      <w:rFonts w:ascii="Calibri" w:hAnsi="Calibri" w:cs="Calibri"/>
                      <w:sz w:val="18"/>
                      <w:szCs w:val="18"/>
                    </w:rPr>
                  </w:pPr>
                  <w:r w:rsidRPr="00A13C3E">
                    <w:rPr>
                      <w:rFonts w:ascii="Calibri" w:hAnsi="Calibri" w:cs="Calibri"/>
                      <w:color w:val="000000"/>
                      <w:sz w:val="18"/>
                      <w:szCs w:val="18"/>
                    </w:rPr>
                    <w:t>3 RCTs; exact n not clearly reported in summary</w:t>
                  </w:r>
                </w:p>
              </w:tc>
              <w:tc>
                <w:tcPr>
                  <w:tcW w:w="1609" w:type="dxa"/>
                </w:tcPr>
                <w:p w14:paraId="3879D8BA" w14:textId="77777777" w:rsidR="000068E0" w:rsidRPr="00A13C3E" w:rsidRDefault="000068E0" w:rsidP="004C668C">
                  <w:pPr>
                    <w:rPr>
                      <w:rFonts w:ascii="Calibri" w:eastAsia="Cambria Math" w:hAnsi="Calibri" w:cs="Calibri"/>
                      <w:sz w:val="18"/>
                      <w:szCs w:val="18"/>
                    </w:rPr>
                  </w:pPr>
                  <w:r w:rsidRPr="00A13C3E">
                    <w:rPr>
                      <w:rFonts w:ascii="Calibri" w:hAnsi="Calibri" w:cs="Calibri"/>
                      <w:sz w:val="18"/>
                      <w:szCs w:val="18"/>
                    </w:rPr>
                    <w:t>Low</w:t>
                  </w:r>
                </w:p>
                <w:p w14:paraId="357C2ECA" w14:textId="77777777" w:rsidR="000068E0" w:rsidRPr="00A13C3E" w:rsidRDefault="000068E0" w:rsidP="004C668C">
                  <w:pPr>
                    <w:rPr>
                      <w:rFonts w:ascii="Calibri" w:hAnsi="Calibri" w:cs="Calibri"/>
                      <w:sz w:val="18"/>
                      <w:szCs w:val="18"/>
                    </w:rPr>
                  </w:pPr>
                  <w:r w:rsidRPr="00A13C3E">
                    <w:rPr>
                      <w:rFonts w:ascii="Cambria Math" w:eastAsia="Cambria Math" w:hAnsi="Cambria Math" w:cs="Cambria Math"/>
                      <w:sz w:val="18"/>
                      <w:szCs w:val="18"/>
                    </w:rPr>
                    <w:t>⨁⨁</w:t>
                  </w:r>
                  <w:r w:rsidRPr="00A13C3E">
                    <w:rPr>
                      <w:rFonts w:ascii="Segoe UI Symbol" w:eastAsia="Cambria Math" w:hAnsi="Segoe UI Symbol" w:cs="Segoe UI Symbol"/>
                      <w:sz w:val="18"/>
                      <w:szCs w:val="18"/>
                    </w:rPr>
                    <w:t>◯◯</w:t>
                  </w:r>
                </w:p>
              </w:tc>
              <w:tc>
                <w:tcPr>
                  <w:tcW w:w="1609" w:type="dxa"/>
                </w:tcPr>
                <w:p w14:paraId="781BBF57" w14:textId="77777777" w:rsidR="000068E0" w:rsidRPr="00A13C3E" w:rsidRDefault="000068E0" w:rsidP="004C668C">
                  <w:pPr>
                    <w:rPr>
                      <w:rFonts w:ascii="Calibri" w:hAnsi="Calibri" w:cs="Calibri"/>
                      <w:sz w:val="18"/>
                      <w:szCs w:val="18"/>
                    </w:rPr>
                  </w:pPr>
                  <w:r w:rsidRPr="00A13C3E">
                    <w:rPr>
                      <w:rFonts w:ascii="Calibri" w:hAnsi="Calibri" w:cs="Calibri"/>
                      <w:color w:val="000000"/>
                      <w:sz w:val="18"/>
                      <w:szCs w:val="18"/>
                    </w:rPr>
                    <w:t>Myalgia uncommon</w:t>
                  </w:r>
                </w:p>
              </w:tc>
            </w:tr>
            <w:tr w:rsidR="000068E0" w:rsidRPr="00A13C3E" w14:paraId="2DB9546C" w14:textId="77777777" w:rsidTr="004C668C">
              <w:trPr>
                <w:trHeight w:val="300"/>
              </w:trPr>
              <w:tc>
                <w:tcPr>
                  <w:tcW w:w="1609" w:type="dxa"/>
                  <w:vMerge/>
                </w:tcPr>
                <w:p w14:paraId="1A50438F" w14:textId="77777777" w:rsidR="000068E0" w:rsidRPr="00A13C3E" w:rsidRDefault="000068E0" w:rsidP="004C668C">
                  <w:pPr>
                    <w:rPr>
                      <w:rFonts w:ascii="Calibri" w:hAnsi="Calibri" w:cs="Calibri"/>
                      <w:sz w:val="18"/>
                      <w:szCs w:val="18"/>
                    </w:rPr>
                  </w:pPr>
                </w:p>
              </w:tc>
              <w:tc>
                <w:tcPr>
                  <w:tcW w:w="1609" w:type="dxa"/>
                </w:tcPr>
                <w:p w14:paraId="143C7282" w14:textId="77777777" w:rsidR="000068E0" w:rsidRPr="00A13C3E" w:rsidRDefault="000068E0" w:rsidP="004C668C">
                  <w:pPr>
                    <w:rPr>
                      <w:rFonts w:ascii="Calibri" w:hAnsi="Calibri" w:cs="Calibri"/>
                      <w:sz w:val="18"/>
                      <w:szCs w:val="18"/>
                    </w:rPr>
                  </w:pPr>
                  <w:r w:rsidRPr="00A13C3E">
                    <w:rPr>
                      <w:rFonts w:ascii="Calibri" w:hAnsi="Calibri" w:cs="Calibri"/>
                      <w:color w:val="000000"/>
                      <w:sz w:val="18"/>
                      <w:szCs w:val="18"/>
                    </w:rPr>
                    <w:t>Pubertal development / maturation (Tanner stage progression)</w:t>
                  </w:r>
                </w:p>
              </w:tc>
              <w:tc>
                <w:tcPr>
                  <w:tcW w:w="1609" w:type="dxa"/>
                </w:tcPr>
                <w:p w14:paraId="6E01A97C" w14:textId="77777777" w:rsidR="000068E0" w:rsidRPr="00A13C3E" w:rsidRDefault="000068E0" w:rsidP="004C668C">
                  <w:pPr>
                    <w:rPr>
                      <w:rFonts w:ascii="Calibri" w:hAnsi="Calibri" w:cs="Calibri"/>
                      <w:sz w:val="18"/>
                      <w:szCs w:val="18"/>
                    </w:rPr>
                  </w:pPr>
                  <w:r w:rsidRPr="00A13C3E">
                    <w:rPr>
                      <w:rFonts w:ascii="Calibri" w:hAnsi="Calibri" w:cs="Calibri"/>
                      <w:color w:val="000000"/>
                      <w:sz w:val="18"/>
                      <w:szCs w:val="18"/>
                    </w:rPr>
                    <w:t>RR 0.91 (0.75 to 1.11)</w:t>
                  </w:r>
                </w:p>
              </w:tc>
              <w:tc>
                <w:tcPr>
                  <w:tcW w:w="1609" w:type="dxa"/>
                </w:tcPr>
                <w:p w14:paraId="50CFE618" w14:textId="77777777" w:rsidR="000068E0" w:rsidRPr="00A13C3E" w:rsidRDefault="000068E0" w:rsidP="004C668C">
                  <w:pPr>
                    <w:rPr>
                      <w:rFonts w:ascii="Calibri" w:hAnsi="Calibri" w:cs="Calibri"/>
                      <w:sz w:val="18"/>
                      <w:szCs w:val="18"/>
                    </w:rPr>
                  </w:pPr>
                  <w:r w:rsidRPr="00A13C3E">
                    <w:rPr>
                      <w:rFonts w:ascii="Calibri" w:hAnsi="Calibri" w:cs="Calibri"/>
                      <w:color w:val="000000"/>
                      <w:sz w:val="18"/>
                      <w:szCs w:val="18"/>
                    </w:rPr>
                    <w:t>No important difference in progression of Tanner stage between groups (absolute risks not reported)</w:t>
                  </w:r>
                </w:p>
              </w:tc>
              <w:tc>
                <w:tcPr>
                  <w:tcW w:w="1609" w:type="dxa"/>
                </w:tcPr>
                <w:p w14:paraId="52BAFDB6" w14:textId="77777777" w:rsidR="000068E0" w:rsidRPr="00A13C3E" w:rsidRDefault="000068E0" w:rsidP="004C668C">
                  <w:pPr>
                    <w:rPr>
                      <w:rFonts w:ascii="Calibri" w:hAnsi="Calibri" w:cs="Calibri"/>
                      <w:sz w:val="18"/>
                      <w:szCs w:val="18"/>
                    </w:rPr>
                  </w:pPr>
                  <w:r w:rsidRPr="00A13C3E">
                    <w:rPr>
                      <w:rFonts w:ascii="Calibri" w:hAnsi="Calibri" w:cs="Calibri"/>
                      <w:color w:val="000000"/>
                      <w:sz w:val="18"/>
                      <w:szCs w:val="18"/>
                    </w:rPr>
                    <w:t>3 RCTs, follow-up up to 2 years</w:t>
                  </w:r>
                </w:p>
              </w:tc>
              <w:tc>
                <w:tcPr>
                  <w:tcW w:w="1609" w:type="dxa"/>
                </w:tcPr>
                <w:p w14:paraId="6AA40488" w14:textId="77777777" w:rsidR="000068E0" w:rsidRPr="00A13C3E" w:rsidRDefault="000068E0" w:rsidP="004C668C">
                  <w:pPr>
                    <w:rPr>
                      <w:rFonts w:ascii="Calibri" w:eastAsia="Cambria Math" w:hAnsi="Calibri" w:cs="Calibri"/>
                      <w:sz w:val="18"/>
                      <w:szCs w:val="18"/>
                    </w:rPr>
                  </w:pPr>
                  <w:r w:rsidRPr="00A13C3E">
                    <w:rPr>
                      <w:rFonts w:ascii="Calibri" w:hAnsi="Calibri" w:cs="Calibri"/>
                      <w:sz w:val="18"/>
                      <w:szCs w:val="18"/>
                    </w:rPr>
                    <w:t>Moderate</w:t>
                  </w:r>
                </w:p>
                <w:p w14:paraId="314ED84F" w14:textId="77777777" w:rsidR="000068E0" w:rsidRPr="00A13C3E" w:rsidRDefault="000068E0" w:rsidP="004C668C">
                  <w:pPr>
                    <w:rPr>
                      <w:rFonts w:ascii="Calibri" w:hAnsi="Calibri" w:cs="Calibri"/>
                      <w:sz w:val="18"/>
                      <w:szCs w:val="18"/>
                    </w:rPr>
                  </w:pPr>
                  <w:r w:rsidRPr="00A13C3E">
                    <w:rPr>
                      <w:rFonts w:ascii="Cambria Math" w:eastAsia="Cambria Math" w:hAnsi="Cambria Math" w:cs="Cambria Math"/>
                      <w:sz w:val="18"/>
                      <w:szCs w:val="18"/>
                    </w:rPr>
                    <w:t>⨁⨁⨁</w:t>
                  </w:r>
                  <w:r w:rsidRPr="00A13C3E">
                    <w:rPr>
                      <w:rFonts w:ascii="Segoe UI Symbol" w:eastAsia="Cambria Math" w:hAnsi="Segoe UI Symbol" w:cs="Segoe UI Symbol"/>
                      <w:sz w:val="18"/>
                      <w:szCs w:val="18"/>
                    </w:rPr>
                    <w:t>◯</w:t>
                  </w:r>
                </w:p>
              </w:tc>
              <w:tc>
                <w:tcPr>
                  <w:tcW w:w="1609" w:type="dxa"/>
                </w:tcPr>
                <w:p w14:paraId="38CD0EB0" w14:textId="77777777" w:rsidR="000068E0" w:rsidRPr="00A13C3E" w:rsidRDefault="000068E0" w:rsidP="004C668C">
                  <w:pPr>
                    <w:rPr>
                      <w:rFonts w:ascii="Calibri" w:hAnsi="Calibri" w:cs="Calibri"/>
                      <w:sz w:val="18"/>
                      <w:szCs w:val="18"/>
                    </w:rPr>
                  </w:pPr>
                  <w:r w:rsidRPr="00A13C3E">
                    <w:rPr>
                      <w:rFonts w:ascii="Calibri" w:hAnsi="Calibri" w:cs="Calibri"/>
                      <w:color w:val="000000"/>
                      <w:sz w:val="18"/>
                      <w:szCs w:val="18"/>
                    </w:rPr>
                    <w:t>No signal of delayed puberty</w:t>
                  </w:r>
                </w:p>
              </w:tc>
            </w:tr>
            <w:tr w:rsidR="000068E0" w:rsidRPr="00A13C3E" w14:paraId="629FAF0E" w14:textId="77777777" w:rsidTr="004C668C">
              <w:trPr>
                <w:trHeight w:val="300"/>
              </w:trPr>
              <w:tc>
                <w:tcPr>
                  <w:tcW w:w="1609" w:type="dxa"/>
                </w:tcPr>
                <w:p w14:paraId="39E88EF3"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Overall certainty of evidence</w:t>
                  </w:r>
                </w:p>
              </w:tc>
              <w:tc>
                <w:tcPr>
                  <w:tcW w:w="9654" w:type="dxa"/>
                  <w:gridSpan w:val="6"/>
                </w:tcPr>
                <w:p w14:paraId="29C0C058" w14:textId="77777777" w:rsidR="000068E0" w:rsidRPr="00A13C3E" w:rsidRDefault="000068E0" w:rsidP="004C668C">
                  <w:pPr>
                    <w:rPr>
                      <w:rFonts w:ascii="Calibri" w:hAnsi="Calibri" w:cs="Calibri"/>
                      <w:sz w:val="18"/>
                      <w:szCs w:val="18"/>
                    </w:rPr>
                  </w:pPr>
                  <w:r w:rsidRPr="00A13C3E">
                    <w:rPr>
                      <w:rFonts w:ascii="Cambria Math" w:eastAsia="Cambria Math" w:hAnsi="Cambria Math" w:cs="Cambria Math"/>
                      <w:sz w:val="18"/>
                      <w:szCs w:val="18"/>
                    </w:rPr>
                    <w:t>⨁⨁</w:t>
                  </w:r>
                  <w:r w:rsidRPr="00A13C3E">
                    <w:rPr>
                      <w:rFonts w:ascii="Segoe UI Symbol" w:eastAsia="Cambria Math" w:hAnsi="Segoe UI Symbol" w:cs="Segoe UI Symbol"/>
                      <w:sz w:val="18"/>
                      <w:szCs w:val="18"/>
                    </w:rPr>
                    <w:t>◯◯</w:t>
                  </w:r>
                  <w:r w:rsidRPr="00A13C3E">
                    <w:rPr>
                      <w:rFonts w:ascii="Calibri" w:hAnsi="Calibri" w:cs="Calibri"/>
                      <w:sz w:val="18"/>
                      <w:szCs w:val="18"/>
                    </w:rPr>
                    <w:t xml:space="preserve"> Low</w:t>
                  </w:r>
                </w:p>
              </w:tc>
            </w:tr>
          </w:tbl>
          <w:p w14:paraId="230BAA0B" w14:textId="77777777" w:rsidR="000068E0" w:rsidRPr="00A13C3E" w:rsidRDefault="000068E0" w:rsidP="004C668C">
            <w:pPr>
              <w:rPr>
                <w:rFonts w:ascii="Calibri" w:hAnsi="Calibri" w:cs="Calibri"/>
                <w:sz w:val="22"/>
                <w:szCs w:val="22"/>
              </w:rPr>
            </w:pPr>
          </w:p>
          <w:tbl>
            <w:tblPr>
              <w:tblW w:w="11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615"/>
              <w:gridCol w:w="1620"/>
              <w:gridCol w:w="1620"/>
              <w:gridCol w:w="1620"/>
              <w:gridCol w:w="1620"/>
              <w:gridCol w:w="1620"/>
              <w:gridCol w:w="1548"/>
            </w:tblGrid>
            <w:tr w:rsidR="000068E0" w:rsidRPr="00A13C3E" w14:paraId="09270C42" w14:textId="77777777" w:rsidTr="004C668C">
              <w:trPr>
                <w:trHeight w:val="300"/>
              </w:trPr>
              <w:tc>
                <w:tcPr>
                  <w:tcW w:w="11263" w:type="dxa"/>
                  <w:gridSpan w:val="7"/>
                </w:tcPr>
                <w:p w14:paraId="11872870" w14:textId="77777777" w:rsidR="000068E0" w:rsidRPr="00A13C3E" w:rsidRDefault="000068E0" w:rsidP="004C668C">
                  <w:pPr>
                    <w:rPr>
                      <w:rFonts w:ascii="Calibri" w:hAnsi="Calibri" w:cs="Calibri"/>
                      <w:b/>
                      <w:bCs/>
                      <w:sz w:val="18"/>
                      <w:szCs w:val="18"/>
                    </w:rPr>
                  </w:pPr>
                  <w:r w:rsidRPr="00A13C3E">
                    <w:rPr>
                      <w:rFonts w:ascii="Calibri" w:hAnsi="Calibri" w:cs="Calibri"/>
                      <w:b/>
                      <w:bCs/>
                      <w:sz w:val="18"/>
                      <w:szCs w:val="18"/>
                    </w:rPr>
                    <w:t>Table 4.2.4 Evidence Profile for Undesirable Effects of Statin Therapy in children and adolescents</w:t>
                  </w:r>
                </w:p>
              </w:tc>
            </w:tr>
            <w:tr w:rsidR="000068E0" w:rsidRPr="00A13C3E" w14:paraId="18AC9088" w14:textId="77777777" w:rsidTr="004C668C">
              <w:trPr>
                <w:trHeight w:val="300"/>
              </w:trPr>
              <w:tc>
                <w:tcPr>
                  <w:tcW w:w="1615" w:type="dxa"/>
                </w:tcPr>
                <w:p w14:paraId="3A0E02F7" w14:textId="77777777" w:rsidR="000068E0" w:rsidRPr="00A13C3E" w:rsidRDefault="000068E0" w:rsidP="004C668C">
                  <w:pPr>
                    <w:rPr>
                      <w:rFonts w:ascii="Calibri" w:hAnsi="Calibri" w:cs="Calibri"/>
                      <w:b/>
                      <w:bCs/>
                      <w:sz w:val="18"/>
                      <w:szCs w:val="18"/>
                    </w:rPr>
                  </w:pPr>
                  <w:r w:rsidRPr="00A13C3E">
                    <w:rPr>
                      <w:rFonts w:ascii="Calibri" w:hAnsi="Calibri" w:cs="Calibri"/>
                      <w:b/>
                      <w:bCs/>
                      <w:sz w:val="18"/>
                      <w:szCs w:val="18"/>
                    </w:rPr>
                    <w:t xml:space="preserve">Cohort Study </w:t>
                  </w:r>
                </w:p>
              </w:tc>
              <w:tc>
                <w:tcPr>
                  <w:tcW w:w="1620" w:type="dxa"/>
                </w:tcPr>
                <w:p w14:paraId="4694800B" w14:textId="77777777" w:rsidR="000068E0" w:rsidRPr="00A13C3E" w:rsidRDefault="000068E0" w:rsidP="004C668C">
                  <w:pPr>
                    <w:rPr>
                      <w:rFonts w:ascii="Calibri" w:hAnsi="Calibri" w:cs="Calibri"/>
                      <w:b/>
                      <w:bCs/>
                      <w:sz w:val="18"/>
                      <w:szCs w:val="18"/>
                    </w:rPr>
                  </w:pPr>
                  <w:r w:rsidRPr="00A13C3E">
                    <w:rPr>
                      <w:rFonts w:ascii="Calibri" w:hAnsi="Calibri" w:cs="Calibri"/>
                      <w:b/>
                      <w:bCs/>
                      <w:sz w:val="18"/>
                      <w:szCs w:val="18"/>
                    </w:rPr>
                    <w:t>Outcome</w:t>
                  </w:r>
                </w:p>
              </w:tc>
              <w:tc>
                <w:tcPr>
                  <w:tcW w:w="1620" w:type="dxa"/>
                </w:tcPr>
                <w:p w14:paraId="4A00F652" w14:textId="77777777" w:rsidR="000068E0" w:rsidRPr="00A13C3E" w:rsidRDefault="000068E0" w:rsidP="004C668C">
                  <w:pPr>
                    <w:rPr>
                      <w:rFonts w:ascii="Calibri" w:hAnsi="Calibri" w:cs="Calibri"/>
                      <w:b/>
                      <w:bCs/>
                      <w:sz w:val="18"/>
                      <w:szCs w:val="18"/>
                    </w:rPr>
                  </w:pPr>
                  <w:r w:rsidRPr="00A13C3E">
                    <w:rPr>
                      <w:rFonts w:ascii="Calibri" w:hAnsi="Calibri" w:cs="Calibri"/>
                      <w:b/>
                      <w:bCs/>
                      <w:sz w:val="18"/>
                      <w:szCs w:val="18"/>
                    </w:rPr>
                    <w:t xml:space="preserve">Relative Effect </w:t>
                  </w:r>
                </w:p>
                <w:p w14:paraId="21F676D7" w14:textId="77777777" w:rsidR="000068E0" w:rsidRPr="00A13C3E" w:rsidRDefault="000068E0" w:rsidP="004C668C">
                  <w:pPr>
                    <w:rPr>
                      <w:rFonts w:ascii="Calibri" w:hAnsi="Calibri" w:cs="Calibri"/>
                      <w:b/>
                      <w:bCs/>
                      <w:sz w:val="18"/>
                      <w:szCs w:val="18"/>
                    </w:rPr>
                  </w:pPr>
                  <w:r w:rsidRPr="00A13C3E">
                    <w:rPr>
                      <w:rFonts w:ascii="Calibri" w:hAnsi="Calibri" w:cs="Calibri"/>
                      <w:b/>
                      <w:bCs/>
                      <w:sz w:val="18"/>
                      <w:szCs w:val="18"/>
                    </w:rPr>
                    <w:t>(95% CI) at 12 months</w:t>
                  </w:r>
                </w:p>
              </w:tc>
              <w:tc>
                <w:tcPr>
                  <w:tcW w:w="1620" w:type="dxa"/>
                </w:tcPr>
                <w:p w14:paraId="0739E1C9" w14:textId="77777777" w:rsidR="000068E0" w:rsidRPr="00A13C3E" w:rsidRDefault="000068E0" w:rsidP="004C668C">
                  <w:pPr>
                    <w:rPr>
                      <w:rFonts w:ascii="Calibri" w:hAnsi="Calibri" w:cs="Calibri"/>
                      <w:b/>
                      <w:bCs/>
                      <w:sz w:val="18"/>
                      <w:szCs w:val="18"/>
                    </w:rPr>
                  </w:pPr>
                  <w:r w:rsidRPr="00A13C3E">
                    <w:rPr>
                      <w:rFonts w:ascii="Calibri" w:hAnsi="Calibri" w:cs="Calibri"/>
                      <w:b/>
                      <w:bCs/>
                      <w:sz w:val="18"/>
                      <w:szCs w:val="18"/>
                    </w:rPr>
                    <w:t>Absolute Effect per 1,000 (95% CI)</w:t>
                  </w:r>
                </w:p>
              </w:tc>
              <w:tc>
                <w:tcPr>
                  <w:tcW w:w="1620" w:type="dxa"/>
                </w:tcPr>
                <w:p w14:paraId="5297A107" w14:textId="77777777" w:rsidR="000068E0" w:rsidRPr="00A13C3E" w:rsidRDefault="000068E0" w:rsidP="004C668C">
                  <w:pPr>
                    <w:rPr>
                      <w:rFonts w:ascii="Calibri" w:hAnsi="Calibri" w:cs="Calibri"/>
                      <w:b/>
                      <w:bCs/>
                      <w:sz w:val="18"/>
                      <w:szCs w:val="18"/>
                    </w:rPr>
                  </w:pPr>
                  <w:r w:rsidRPr="00A13C3E">
                    <w:rPr>
                      <w:rFonts w:ascii="Calibri" w:hAnsi="Calibri" w:cs="Calibri"/>
                      <w:b/>
                      <w:bCs/>
                      <w:sz w:val="18"/>
                      <w:szCs w:val="18"/>
                    </w:rPr>
                    <w:t>Participants / duration</w:t>
                  </w:r>
                </w:p>
              </w:tc>
              <w:tc>
                <w:tcPr>
                  <w:tcW w:w="1620" w:type="dxa"/>
                </w:tcPr>
                <w:p w14:paraId="1E096E8C" w14:textId="77777777" w:rsidR="000068E0" w:rsidRPr="00A13C3E" w:rsidRDefault="000068E0" w:rsidP="004C668C">
                  <w:pPr>
                    <w:rPr>
                      <w:rFonts w:ascii="Calibri" w:hAnsi="Calibri" w:cs="Calibri"/>
                      <w:b/>
                      <w:bCs/>
                      <w:sz w:val="18"/>
                      <w:szCs w:val="18"/>
                    </w:rPr>
                  </w:pPr>
                  <w:r w:rsidRPr="00A13C3E">
                    <w:rPr>
                      <w:rFonts w:ascii="Calibri" w:hAnsi="Calibri" w:cs="Calibri"/>
                      <w:b/>
                      <w:bCs/>
                      <w:sz w:val="18"/>
                      <w:szCs w:val="18"/>
                    </w:rPr>
                    <w:t>Certainty (GRADE)</w:t>
                  </w:r>
                </w:p>
              </w:tc>
              <w:tc>
                <w:tcPr>
                  <w:tcW w:w="1548" w:type="dxa"/>
                </w:tcPr>
                <w:p w14:paraId="6AE2C500" w14:textId="77777777" w:rsidR="000068E0" w:rsidRPr="00A13C3E" w:rsidRDefault="000068E0" w:rsidP="004C668C">
                  <w:pPr>
                    <w:rPr>
                      <w:rFonts w:ascii="Calibri" w:hAnsi="Calibri" w:cs="Calibri"/>
                      <w:b/>
                      <w:bCs/>
                      <w:sz w:val="18"/>
                      <w:szCs w:val="18"/>
                    </w:rPr>
                  </w:pPr>
                  <w:r w:rsidRPr="00A13C3E">
                    <w:rPr>
                      <w:rFonts w:ascii="Calibri" w:hAnsi="Calibri" w:cs="Calibri"/>
                      <w:b/>
                      <w:bCs/>
                      <w:sz w:val="18"/>
                      <w:szCs w:val="18"/>
                    </w:rPr>
                    <w:t>Comments</w:t>
                  </w:r>
                </w:p>
              </w:tc>
            </w:tr>
            <w:tr w:rsidR="000068E0" w:rsidRPr="00A13C3E" w14:paraId="4B51142F" w14:textId="77777777" w:rsidTr="004C668C">
              <w:trPr>
                <w:trHeight w:val="300"/>
              </w:trPr>
              <w:tc>
                <w:tcPr>
                  <w:tcW w:w="1615" w:type="dxa"/>
                </w:tcPr>
                <w:p w14:paraId="2F316ABA" w14:textId="258CD89D" w:rsidR="000068E0" w:rsidRPr="00A13C3E" w:rsidRDefault="000068E0" w:rsidP="004C668C">
                  <w:pPr>
                    <w:rPr>
                      <w:rFonts w:ascii="Calibri" w:hAnsi="Calibri" w:cs="Calibri"/>
                      <w:sz w:val="18"/>
                      <w:szCs w:val="18"/>
                      <w:vertAlign w:val="superscript"/>
                    </w:rPr>
                  </w:pPr>
                  <w:proofErr w:type="spellStart"/>
                  <w:r w:rsidRPr="00A13C3E">
                    <w:rPr>
                      <w:rFonts w:ascii="Calibri" w:hAnsi="Calibri" w:cs="Calibri"/>
                      <w:sz w:val="18"/>
                      <w:szCs w:val="18"/>
                    </w:rPr>
                    <w:t>Luirink</w:t>
                  </w:r>
                  <w:proofErr w:type="spellEnd"/>
                  <w:r w:rsidRPr="00A13C3E">
                    <w:rPr>
                      <w:rFonts w:ascii="Calibri" w:hAnsi="Calibri" w:cs="Calibri"/>
                      <w:sz w:val="18"/>
                      <w:szCs w:val="18"/>
                    </w:rPr>
                    <w:t xml:space="preserve"> et al. 2019</w:t>
                  </w:r>
                  <w:r w:rsidR="00ED0D85">
                    <w:rPr>
                      <w:rFonts w:ascii="Calibri" w:hAnsi="Calibri" w:cs="Calibri"/>
                      <w:sz w:val="18"/>
                      <w:szCs w:val="18"/>
                      <w:vertAlign w:val="superscript"/>
                    </w:rPr>
                    <w:t>46</w:t>
                  </w:r>
                </w:p>
                <w:p w14:paraId="15D839B0" w14:textId="77777777" w:rsidR="000068E0" w:rsidRPr="00A13C3E" w:rsidRDefault="000068E0" w:rsidP="004C668C">
                  <w:pPr>
                    <w:rPr>
                      <w:rFonts w:ascii="Calibri" w:hAnsi="Calibri" w:cs="Calibri"/>
                      <w:sz w:val="18"/>
                      <w:szCs w:val="18"/>
                    </w:rPr>
                  </w:pPr>
                </w:p>
                <w:p w14:paraId="2329DFCB"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w:t>
                  </w:r>
                  <w:r w:rsidRPr="00A13C3E">
                    <w:rPr>
                      <w:rFonts w:ascii="Calibri" w:hAnsi="Calibri" w:cs="Calibri"/>
                      <w:color w:val="000000"/>
                      <w:sz w:val="18"/>
                      <w:szCs w:val="18"/>
                    </w:rPr>
                    <w:t>FH children on long-term statins vs siblings and affected parents)</w:t>
                  </w:r>
                </w:p>
              </w:tc>
              <w:tc>
                <w:tcPr>
                  <w:tcW w:w="1620" w:type="dxa"/>
                </w:tcPr>
                <w:p w14:paraId="187B33D5" w14:textId="77777777" w:rsidR="000068E0" w:rsidRPr="00A13C3E" w:rsidRDefault="000068E0" w:rsidP="004C668C">
                  <w:pPr>
                    <w:rPr>
                      <w:rFonts w:ascii="Calibri" w:hAnsi="Calibri" w:cs="Calibri"/>
                      <w:sz w:val="18"/>
                      <w:szCs w:val="18"/>
                    </w:rPr>
                  </w:pPr>
                  <w:r w:rsidRPr="00A13C3E">
                    <w:rPr>
                      <w:rFonts w:ascii="Calibri" w:hAnsi="Calibri" w:cs="Calibri"/>
                      <w:color w:val="000000"/>
                      <w:sz w:val="18"/>
                      <w:szCs w:val="18"/>
                    </w:rPr>
                    <w:t>Serious non-cardiovascular adverse events related to statins</w:t>
                  </w:r>
                </w:p>
              </w:tc>
              <w:tc>
                <w:tcPr>
                  <w:tcW w:w="1620" w:type="dxa"/>
                </w:tcPr>
                <w:p w14:paraId="498037FD" w14:textId="77777777" w:rsidR="000068E0" w:rsidRPr="00A13C3E" w:rsidRDefault="000068E0" w:rsidP="004C668C">
                  <w:pPr>
                    <w:rPr>
                      <w:rFonts w:ascii="Calibri" w:hAnsi="Calibri" w:cs="Calibri"/>
                      <w:sz w:val="18"/>
                      <w:szCs w:val="18"/>
                    </w:rPr>
                  </w:pPr>
                  <w:r w:rsidRPr="00A13C3E">
                    <w:rPr>
                      <w:rFonts w:ascii="Calibri" w:hAnsi="Calibri" w:cs="Calibri"/>
                      <w:color w:val="000000"/>
                      <w:sz w:val="18"/>
                      <w:szCs w:val="18"/>
                    </w:rPr>
                    <w:t>Not estimable (non-CVD adverse events not systematically compared)</w:t>
                  </w:r>
                </w:p>
              </w:tc>
              <w:tc>
                <w:tcPr>
                  <w:tcW w:w="1620" w:type="dxa"/>
                </w:tcPr>
                <w:p w14:paraId="56F0B4EF" w14:textId="77777777" w:rsidR="000068E0" w:rsidRPr="00A13C3E" w:rsidRDefault="000068E0" w:rsidP="004C668C">
                  <w:pPr>
                    <w:rPr>
                      <w:rFonts w:ascii="Calibri" w:hAnsi="Calibri" w:cs="Calibri"/>
                      <w:sz w:val="18"/>
                      <w:szCs w:val="18"/>
                    </w:rPr>
                  </w:pPr>
                  <w:r w:rsidRPr="00A13C3E">
                    <w:rPr>
                      <w:rFonts w:ascii="Calibri" w:hAnsi="Calibri" w:cs="Calibri"/>
                      <w:color w:val="000000"/>
                      <w:sz w:val="18"/>
                      <w:szCs w:val="18"/>
                    </w:rPr>
                    <w:t>No statin-related serious non-cardiovascular adverse events clearly reported over ≈18 years in 214 treated FH patients</w:t>
                  </w:r>
                </w:p>
              </w:tc>
              <w:tc>
                <w:tcPr>
                  <w:tcW w:w="1620" w:type="dxa"/>
                </w:tcPr>
                <w:p w14:paraId="6B5A0E5C" w14:textId="77777777" w:rsidR="000068E0" w:rsidRPr="00A13C3E" w:rsidRDefault="000068E0" w:rsidP="004C668C">
                  <w:pPr>
                    <w:rPr>
                      <w:rFonts w:ascii="Calibri" w:hAnsi="Calibri" w:cs="Calibri"/>
                      <w:sz w:val="18"/>
                      <w:szCs w:val="18"/>
                    </w:rPr>
                  </w:pPr>
                  <w:r w:rsidRPr="00A13C3E">
                    <w:rPr>
                      <w:rFonts w:ascii="Calibri" w:hAnsi="Calibri" w:cs="Calibri"/>
                      <w:color w:val="000000"/>
                      <w:sz w:val="18"/>
                      <w:szCs w:val="18"/>
                    </w:rPr>
                    <w:t>214 FH (184 seen in clinic at follow-up) + 95 siblings; mean 18 years (range 15–21) follow-up</w:t>
                  </w:r>
                </w:p>
              </w:tc>
              <w:tc>
                <w:tcPr>
                  <w:tcW w:w="1620" w:type="dxa"/>
                </w:tcPr>
                <w:p w14:paraId="78E5E1F2" w14:textId="77777777" w:rsidR="000068E0" w:rsidRPr="00A13C3E" w:rsidRDefault="000068E0" w:rsidP="004C668C">
                  <w:pPr>
                    <w:rPr>
                      <w:rFonts w:ascii="Calibri" w:hAnsi="Calibri" w:cs="Calibri"/>
                      <w:sz w:val="18"/>
                      <w:szCs w:val="18"/>
                    </w:rPr>
                  </w:pPr>
                  <w:r w:rsidRPr="00A13C3E">
                    <w:rPr>
                      <w:rFonts w:ascii="Calibri" w:hAnsi="Calibri" w:cs="Calibri"/>
                      <w:color w:val="000000"/>
                      <w:sz w:val="18"/>
                      <w:szCs w:val="18"/>
                    </w:rPr>
                    <w:t xml:space="preserve">Very low </w:t>
                  </w:r>
                  <w:r w:rsidRPr="00A13C3E">
                    <w:rPr>
                      <w:rFonts w:ascii="Cambria Math" w:hAnsi="Cambria Math" w:cs="Cambria Math"/>
                      <w:color w:val="000000"/>
                      <w:sz w:val="18"/>
                      <w:szCs w:val="18"/>
                    </w:rPr>
                    <w:t>⊕</w:t>
                  </w:r>
                  <w:r w:rsidRPr="00A13C3E">
                    <w:rPr>
                      <w:rFonts w:ascii="Segoe UI Symbol" w:hAnsi="Segoe UI Symbol" w:cs="Segoe UI Symbol"/>
                      <w:color w:val="000000"/>
                      <w:sz w:val="18"/>
                      <w:szCs w:val="18"/>
                    </w:rPr>
                    <w:t>◯◯◯</w:t>
                  </w:r>
                </w:p>
              </w:tc>
              <w:tc>
                <w:tcPr>
                  <w:tcW w:w="1548" w:type="dxa"/>
                </w:tcPr>
                <w:p w14:paraId="2619EACA" w14:textId="77777777" w:rsidR="000068E0" w:rsidRPr="00A13C3E" w:rsidRDefault="000068E0" w:rsidP="004C668C">
                  <w:pPr>
                    <w:rPr>
                      <w:rFonts w:ascii="Calibri" w:hAnsi="Calibri" w:cs="Calibri"/>
                      <w:sz w:val="18"/>
                      <w:szCs w:val="18"/>
                    </w:rPr>
                  </w:pPr>
                  <w:r w:rsidRPr="00A13C3E">
                    <w:rPr>
                      <w:rFonts w:ascii="Calibri" w:hAnsi="Calibri" w:cs="Calibri"/>
                      <w:color w:val="000000"/>
                      <w:sz w:val="18"/>
                      <w:szCs w:val="18"/>
                    </w:rPr>
                    <w:t>No new safety signal for liver, muscle, renal or endocrine toxicity described during long-term statin exposure.</w:t>
                  </w:r>
                </w:p>
              </w:tc>
            </w:tr>
            <w:tr w:rsidR="000068E0" w:rsidRPr="00A13C3E" w14:paraId="07FD5680" w14:textId="77777777" w:rsidTr="004C668C">
              <w:trPr>
                <w:trHeight w:val="300"/>
              </w:trPr>
              <w:tc>
                <w:tcPr>
                  <w:tcW w:w="1615" w:type="dxa"/>
                  <w:vMerge w:val="restart"/>
                </w:tcPr>
                <w:p w14:paraId="00802FE3" w14:textId="2A52889D" w:rsidR="000068E0" w:rsidRPr="00A13C3E" w:rsidRDefault="000068E0" w:rsidP="004C668C">
                  <w:pPr>
                    <w:rPr>
                      <w:rFonts w:ascii="Calibri" w:hAnsi="Calibri" w:cs="Calibri"/>
                      <w:sz w:val="18"/>
                      <w:szCs w:val="18"/>
                    </w:rPr>
                  </w:pPr>
                  <w:r w:rsidRPr="00A13C3E">
                    <w:rPr>
                      <w:rFonts w:ascii="Calibri" w:hAnsi="Calibri" w:cs="Calibri"/>
                      <w:sz w:val="18"/>
                      <w:szCs w:val="18"/>
                    </w:rPr>
                    <w:lastRenderedPageBreak/>
                    <w:t>Desai et al. 2019</w:t>
                  </w:r>
                  <w:r w:rsidR="00ED0D85">
                    <w:rPr>
                      <w:rFonts w:ascii="Calibri" w:hAnsi="Calibri" w:cs="Calibri"/>
                      <w:sz w:val="18"/>
                      <w:szCs w:val="18"/>
                      <w:vertAlign w:val="superscript"/>
                    </w:rPr>
                    <w:t>52</w:t>
                  </w:r>
                </w:p>
              </w:tc>
              <w:tc>
                <w:tcPr>
                  <w:tcW w:w="1620" w:type="dxa"/>
                </w:tcPr>
                <w:p w14:paraId="50B9BEA7" w14:textId="77777777" w:rsidR="000068E0" w:rsidRPr="00A13C3E" w:rsidRDefault="000068E0" w:rsidP="004C668C">
                  <w:pPr>
                    <w:rPr>
                      <w:rFonts w:ascii="Calibri" w:hAnsi="Calibri" w:cs="Calibri"/>
                      <w:sz w:val="18"/>
                      <w:szCs w:val="18"/>
                    </w:rPr>
                  </w:pPr>
                  <w:r w:rsidRPr="00A13C3E">
                    <w:rPr>
                      <w:rFonts w:ascii="Calibri" w:eastAsiaTheme="minorHAnsi" w:hAnsi="Calibri" w:cs="Calibri"/>
                      <w:color w:val="000000"/>
                      <w:sz w:val="18"/>
                      <w:szCs w:val="18"/>
                      <w14:ligatures w14:val="standardContextual"/>
                    </w:rPr>
                    <w:t>ALT level (continuous)</w:t>
                  </w:r>
                </w:p>
              </w:tc>
              <w:tc>
                <w:tcPr>
                  <w:tcW w:w="1620" w:type="dxa"/>
                </w:tcPr>
                <w:p w14:paraId="00D3E670" w14:textId="77777777" w:rsidR="000068E0" w:rsidRPr="00A13C3E" w:rsidRDefault="000068E0" w:rsidP="004C668C">
                  <w:pPr>
                    <w:rPr>
                      <w:rFonts w:ascii="Calibri" w:hAnsi="Calibri" w:cs="Calibri"/>
                      <w:sz w:val="18"/>
                      <w:szCs w:val="18"/>
                    </w:rPr>
                  </w:pPr>
                  <w:r w:rsidRPr="00A13C3E">
                    <w:rPr>
                      <w:rFonts w:ascii="Calibri" w:eastAsiaTheme="minorHAnsi" w:hAnsi="Calibri" w:cs="Calibri"/>
                      <w:color w:val="000000"/>
                      <w:sz w:val="18"/>
                      <w:szCs w:val="18"/>
                      <w14:ligatures w14:val="standardContextual"/>
                    </w:rPr>
                    <w:t>MD −2.2 U/L (−4.4 to −0.1)</w:t>
                  </w:r>
                </w:p>
              </w:tc>
              <w:tc>
                <w:tcPr>
                  <w:tcW w:w="1620" w:type="dxa"/>
                </w:tcPr>
                <w:p w14:paraId="5C3C067E"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N/A (continuous outcome)</w:t>
                  </w:r>
                </w:p>
              </w:tc>
              <w:tc>
                <w:tcPr>
                  <w:tcW w:w="1620" w:type="dxa"/>
                </w:tcPr>
                <w:p w14:paraId="05D1E546" w14:textId="77777777" w:rsidR="000068E0" w:rsidRPr="00A13C3E" w:rsidRDefault="000068E0" w:rsidP="004C668C">
                  <w:pPr>
                    <w:rPr>
                      <w:rFonts w:ascii="Calibri" w:eastAsiaTheme="minorHAnsi" w:hAnsi="Calibri" w:cs="Calibri"/>
                      <w:color w:val="000000"/>
                      <w:sz w:val="18"/>
                      <w:szCs w:val="18"/>
                      <w14:ligatures w14:val="standardContextual"/>
                    </w:rPr>
                  </w:pPr>
                  <w:r w:rsidRPr="00A13C3E">
                    <w:rPr>
                      <w:rFonts w:ascii="Calibri" w:eastAsiaTheme="minorHAnsi" w:hAnsi="Calibri" w:cs="Calibri"/>
                      <w:color w:val="000000"/>
                      <w:sz w:val="18"/>
                      <w:szCs w:val="18"/>
                      <w14:ligatures w14:val="standardContextual"/>
                    </w:rPr>
                    <w:t>943 patients, 2704 ALT measures; median 18 months</w:t>
                  </w:r>
                </w:p>
              </w:tc>
              <w:tc>
                <w:tcPr>
                  <w:tcW w:w="1620" w:type="dxa"/>
                </w:tcPr>
                <w:p w14:paraId="605550AC" w14:textId="77777777" w:rsidR="000068E0" w:rsidRPr="00A13C3E" w:rsidRDefault="000068E0" w:rsidP="004C668C">
                  <w:pPr>
                    <w:rPr>
                      <w:rFonts w:ascii="Calibri" w:eastAsia="Cambria Math" w:hAnsi="Calibri" w:cs="Calibri"/>
                      <w:sz w:val="18"/>
                      <w:szCs w:val="18"/>
                    </w:rPr>
                  </w:pPr>
                  <w:r w:rsidRPr="00A13C3E">
                    <w:rPr>
                      <w:rFonts w:ascii="Calibri" w:hAnsi="Calibri" w:cs="Calibri"/>
                      <w:sz w:val="18"/>
                      <w:szCs w:val="18"/>
                    </w:rPr>
                    <w:t>Low</w:t>
                  </w:r>
                </w:p>
                <w:p w14:paraId="4404B0B3" w14:textId="77777777" w:rsidR="000068E0" w:rsidRPr="00A13C3E" w:rsidRDefault="000068E0" w:rsidP="004C668C">
                  <w:pPr>
                    <w:rPr>
                      <w:rFonts w:ascii="Calibri" w:hAnsi="Calibri" w:cs="Calibri"/>
                      <w:sz w:val="18"/>
                      <w:szCs w:val="18"/>
                    </w:rPr>
                  </w:pPr>
                  <w:r w:rsidRPr="00A13C3E">
                    <w:rPr>
                      <w:rFonts w:ascii="Cambria Math" w:eastAsia="Cambria Math" w:hAnsi="Cambria Math" w:cs="Cambria Math"/>
                      <w:sz w:val="18"/>
                      <w:szCs w:val="18"/>
                    </w:rPr>
                    <w:t>⨁⨁</w:t>
                  </w:r>
                  <w:r w:rsidRPr="00A13C3E">
                    <w:rPr>
                      <w:rFonts w:ascii="Segoe UI Symbol" w:eastAsia="Cambria Math" w:hAnsi="Segoe UI Symbol" w:cs="Segoe UI Symbol"/>
                      <w:sz w:val="18"/>
                      <w:szCs w:val="18"/>
                    </w:rPr>
                    <w:t>◯◯</w:t>
                  </w:r>
                </w:p>
              </w:tc>
              <w:tc>
                <w:tcPr>
                  <w:tcW w:w="1548" w:type="dxa"/>
                </w:tcPr>
                <w:p w14:paraId="02FB912E" w14:textId="77777777" w:rsidR="000068E0" w:rsidRPr="00A13C3E" w:rsidRDefault="000068E0" w:rsidP="004C668C">
                  <w:pPr>
                    <w:rPr>
                      <w:rFonts w:ascii="Calibri" w:hAnsi="Calibri" w:cs="Calibri"/>
                      <w:sz w:val="18"/>
                      <w:szCs w:val="18"/>
                    </w:rPr>
                  </w:pPr>
                  <w:r w:rsidRPr="00A13C3E">
                    <w:rPr>
                      <w:rFonts w:ascii="Calibri" w:eastAsiaTheme="minorHAnsi" w:hAnsi="Calibri" w:cs="Calibri"/>
                      <w:color w:val="000000"/>
                      <w:sz w:val="18"/>
                      <w:szCs w:val="18"/>
                      <w14:ligatures w14:val="standardContextual"/>
                    </w:rPr>
                    <w:t>Adjusted ALT slightly lower in statin users; effect attenuates after adjusting for weight</w:t>
                  </w:r>
                </w:p>
              </w:tc>
            </w:tr>
            <w:tr w:rsidR="000068E0" w:rsidRPr="00A13C3E" w14:paraId="3CA36D99" w14:textId="77777777" w:rsidTr="004C668C">
              <w:trPr>
                <w:trHeight w:val="300"/>
              </w:trPr>
              <w:tc>
                <w:tcPr>
                  <w:tcW w:w="1615" w:type="dxa"/>
                  <w:vMerge/>
                </w:tcPr>
                <w:p w14:paraId="1CEC163D" w14:textId="77777777" w:rsidR="000068E0" w:rsidRPr="00A13C3E" w:rsidRDefault="000068E0" w:rsidP="004C668C">
                  <w:pPr>
                    <w:widowControl w:val="0"/>
                    <w:pBdr>
                      <w:top w:val="nil"/>
                      <w:left w:val="nil"/>
                      <w:bottom w:val="nil"/>
                      <w:right w:val="nil"/>
                      <w:between w:val="nil"/>
                    </w:pBdr>
                    <w:spacing w:line="276" w:lineRule="auto"/>
                    <w:rPr>
                      <w:rFonts w:ascii="Calibri" w:hAnsi="Calibri" w:cs="Calibri"/>
                      <w:sz w:val="18"/>
                      <w:szCs w:val="18"/>
                    </w:rPr>
                  </w:pPr>
                </w:p>
              </w:tc>
              <w:tc>
                <w:tcPr>
                  <w:tcW w:w="1620" w:type="dxa"/>
                </w:tcPr>
                <w:p w14:paraId="281DF34D" w14:textId="77777777" w:rsidR="000068E0" w:rsidRPr="00A13C3E" w:rsidRDefault="000068E0" w:rsidP="004C668C">
                  <w:pPr>
                    <w:rPr>
                      <w:rFonts w:ascii="Calibri" w:hAnsi="Calibri" w:cs="Calibri"/>
                      <w:sz w:val="18"/>
                      <w:szCs w:val="18"/>
                    </w:rPr>
                  </w:pPr>
                  <w:r w:rsidRPr="00A13C3E">
                    <w:rPr>
                      <w:rFonts w:ascii="Calibri" w:eastAsiaTheme="minorHAnsi" w:hAnsi="Calibri" w:cs="Calibri"/>
                      <w:color w:val="000000"/>
                      <w:sz w:val="18"/>
                      <w:szCs w:val="18"/>
                      <w14:ligatures w14:val="standardContextual"/>
                    </w:rPr>
                    <w:t>High ALT ≥5× ULN</w:t>
                  </w:r>
                </w:p>
              </w:tc>
              <w:tc>
                <w:tcPr>
                  <w:tcW w:w="1620" w:type="dxa"/>
                </w:tcPr>
                <w:p w14:paraId="200B90B4" w14:textId="77777777" w:rsidR="000068E0" w:rsidRPr="00A13C3E" w:rsidRDefault="000068E0" w:rsidP="004C668C">
                  <w:pPr>
                    <w:rPr>
                      <w:rFonts w:ascii="Calibri" w:hAnsi="Calibri" w:cs="Calibri"/>
                      <w:sz w:val="18"/>
                      <w:szCs w:val="18"/>
                    </w:rPr>
                  </w:pPr>
                  <w:r w:rsidRPr="00A13C3E">
                    <w:rPr>
                      <w:rFonts w:ascii="Calibri" w:eastAsiaTheme="minorHAnsi" w:hAnsi="Calibri" w:cs="Calibri"/>
                      <w:color w:val="000000"/>
                      <w:sz w:val="18"/>
                      <w:szCs w:val="18"/>
                      <w14:ligatures w14:val="standardContextual"/>
                    </w:rPr>
                    <w:t>No relative effect reported</w:t>
                  </w:r>
                </w:p>
              </w:tc>
              <w:tc>
                <w:tcPr>
                  <w:tcW w:w="1620" w:type="dxa"/>
                </w:tcPr>
                <w:p w14:paraId="76BAFC4D" w14:textId="77777777" w:rsidR="000068E0" w:rsidRPr="00A13C3E" w:rsidRDefault="000068E0" w:rsidP="004C668C">
                  <w:pPr>
                    <w:rPr>
                      <w:rFonts w:ascii="Calibri" w:hAnsi="Calibri" w:cs="Calibri"/>
                      <w:sz w:val="18"/>
                      <w:szCs w:val="18"/>
                    </w:rPr>
                  </w:pPr>
                  <w:r w:rsidRPr="00A13C3E">
                    <w:rPr>
                      <w:rFonts w:ascii="Calibri" w:eastAsiaTheme="minorHAnsi" w:hAnsi="Calibri" w:cs="Calibri"/>
                      <w:color w:val="000000"/>
                      <w:sz w:val="18"/>
                      <w:szCs w:val="18"/>
                      <w14:ligatures w14:val="standardContextual"/>
                    </w:rPr>
                    <w:t>Statins: 5/915 (0.5%); Non</w:t>
                  </w:r>
                  <w:r w:rsidRPr="00A13C3E">
                    <w:rPr>
                      <w:rFonts w:ascii="Cambria Math" w:eastAsiaTheme="minorHAnsi" w:hAnsi="Cambria Math" w:cs="Cambria Math"/>
                      <w:color w:val="000000"/>
                      <w:sz w:val="18"/>
                      <w:szCs w:val="18"/>
                      <w14:ligatures w14:val="standardContextual"/>
                    </w:rPr>
                    <w:t>‑</w:t>
                  </w:r>
                  <w:r w:rsidRPr="00A13C3E">
                    <w:rPr>
                      <w:rFonts w:ascii="Calibri" w:eastAsiaTheme="minorHAnsi" w:hAnsi="Calibri" w:cs="Calibri"/>
                      <w:color w:val="000000"/>
                      <w:sz w:val="18"/>
                      <w:szCs w:val="18"/>
                      <w14:ligatures w14:val="standardContextual"/>
                    </w:rPr>
                    <w:t>statins: 21/1789 (1.2%)</w:t>
                  </w:r>
                </w:p>
              </w:tc>
              <w:tc>
                <w:tcPr>
                  <w:tcW w:w="1620" w:type="dxa"/>
                </w:tcPr>
                <w:p w14:paraId="7E6E1349" w14:textId="77777777" w:rsidR="000068E0" w:rsidRPr="00A13C3E" w:rsidRDefault="000068E0" w:rsidP="004C668C">
                  <w:pPr>
                    <w:widowControl w:val="0"/>
                    <w:pBdr>
                      <w:top w:val="nil"/>
                      <w:left w:val="nil"/>
                      <w:bottom w:val="nil"/>
                      <w:right w:val="nil"/>
                      <w:between w:val="nil"/>
                    </w:pBdr>
                    <w:spacing w:line="276" w:lineRule="auto"/>
                    <w:rPr>
                      <w:rFonts w:ascii="Calibri" w:hAnsi="Calibri" w:cs="Calibri"/>
                      <w:sz w:val="18"/>
                      <w:szCs w:val="18"/>
                    </w:rPr>
                  </w:pPr>
                  <w:r w:rsidRPr="00A13C3E">
                    <w:rPr>
                      <w:rFonts w:ascii="Calibri" w:eastAsiaTheme="minorHAnsi" w:hAnsi="Calibri" w:cs="Calibri"/>
                      <w:color w:val="000000"/>
                      <w:sz w:val="18"/>
                      <w:szCs w:val="18"/>
                      <w14:ligatures w14:val="standardContextual"/>
                    </w:rPr>
                    <w:t>943 patients; 3.5</w:t>
                  </w:r>
                  <w:r w:rsidRPr="00A13C3E">
                    <w:rPr>
                      <w:rFonts w:ascii="Cambria Math" w:eastAsiaTheme="minorHAnsi" w:hAnsi="Cambria Math" w:cs="Cambria Math"/>
                      <w:color w:val="000000"/>
                      <w:sz w:val="18"/>
                      <w:szCs w:val="18"/>
                      <w14:ligatures w14:val="standardContextual"/>
                    </w:rPr>
                    <w:t>‑</w:t>
                  </w:r>
                  <w:r w:rsidRPr="00A13C3E">
                    <w:rPr>
                      <w:rFonts w:ascii="Calibri" w:eastAsiaTheme="minorHAnsi" w:hAnsi="Calibri" w:cs="Calibri"/>
                      <w:color w:val="000000"/>
                      <w:sz w:val="18"/>
                      <w:szCs w:val="18"/>
                      <w14:ligatures w14:val="standardContextual"/>
                    </w:rPr>
                    <w:t>year observation period</w:t>
                  </w:r>
                </w:p>
              </w:tc>
              <w:tc>
                <w:tcPr>
                  <w:tcW w:w="1620" w:type="dxa"/>
                </w:tcPr>
                <w:p w14:paraId="5FE6E2F6" w14:textId="77777777" w:rsidR="000068E0" w:rsidRPr="00A13C3E" w:rsidRDefault="000068E0" w:rsidP="004C668C">
                  <w:pPr>
                    <w:rPr>
                      <w:rFonts w:ascii="Calibri" w:hAnsi="Calibri" w:cs="Calibri"/>
                      <w:sz w:val="18"/>
                      <w:szCs w:val="18"/>
                    </w:rPr>
                  </w:pPr>
                  <w:r w:rsidRPr="00A13C3E">
                    <w:rPr>
                      <w:rFonts w:ascii="Calibri" w:hAnsi="Calibri" w:cs="Calibri"/>
                      <w:color w:val="000000"/>
                      <w:sz w:val="18"/>
                      <w:szCs w:val="18"/>
                    </w:rPr>
                    <w:t xml:space="preserve">Very low </w:t>
                  </w:r>
                  <w:r w:rsidRPr="00A13C3E">
                    <w:rPr>
                      <w:rFonts w:ascii="Cambria Math" w:hAnsi="Cambria Math" w:cs="Cambria Math"/>
                      <w:color w:val="000000"/>
                      <w:sz w:val="18"/>
                      <w:szCs w:val="18"/>
                    </w:rPr>
                    <w:t>⊕</w:t>
                  </w:r>
                  <w:r w:rsidRPr="00A13C3E">
                    <w:rPr>
                      <w:rFonts w:ascii="Segoe UI Symbol" w:hAnsi="Segoe UI Symbol" w:cs="Segoe UI Symbol"/>
                      <w:color w:val="000000"/>
                      <w:sz w:val="18"/>
                      <w:szCs w:val="18"/>
                    </w:rPr>
                    <w:t>◯◯◯</w:t>
                  </w:r>
                </w:p>
              </w:tc>
              <w:tc>
                <w:tcPr>
                  <w:tcW w:w="1548" w:type="dxa"/>
                </w:tcPr>
                <w:p w14:paraId="379DD28E" w14:textId="77777777" w:rsidR="000068E0" w:rsidRPr="00A13C3E" w:rsidRDefault="000068E0" w:rsidP="004C668C">
                  <w:pPr>
                    <w:widowControl w:val="0"/>
                    <w:pBdr>
                      <w:top w:val="nil"/>
                      <w:left w:val="nil"/>
                      <w:bottom w:val="nil"/>
                      <w:right w:val="nil"/>
                      <w:between w:val="nil"/>
                    </w:pBdr>
                    <w:spacing w:line="276" w:lineRule="auto"/>
                    <w:rPr>
                      <w:rFonts w:ascii="Calibri" w:hAnsi="Calibri" w:cs="Calibri"/>
                      <w:sz w:val="18"/>
                      <w:szCs w:val="18"/>
                    </w:rPr>
                  </w:pPr>
                  <w:r w:rsidRPr="00A13C3E">
                    <w:rPr>
                      <w:rFonts w:ascii="Calibri" w:hAnsi="Calibri" w:cs="Calibri"/>
                      <w:color w:val="000000"/>
                      <w:sz w:val="18"/>
                      <w:szCs w:val="18"/>
                    </w:rPr>
                    <w:t xml:space="preserve">Adjusted model showed no higher CK in statin users; </w:t>
                  </w:r>
                  <w:proofErr w:type="spellStart"/>
                  <w:r w:rsidRPr="00A13C3E">
                    <w:rPr>
                      <w:rFonts w:ascii="Calibri" w:hAnsi="Calibri" w:cs="Calibri"/>
                      <w:color w:val="000000"/>
                      <w:sz w:val="18"/>
                      <w:szCs w:val="18"/>
                    </w:rPr>
                    <w:t>analysed</w:t>
                  </w:r>
                  <w:proofErr w:type="spellEnd"/>
                  <w:r w:rsidRPr="00A13C3E">
                    <w:rPr>
                      <w:rFonts w:ascii="Calibri" w:hAnsi="Calibri" w:cs="Calibri"/>
                      <w:color w:val="000000"/>
                      <w:sz w:val="18"/>
                      <w:szCs w:val="18"/>
                    </w:rPr>
                    <w:t xml:space="preserve"> per CK test; confounding likely.</w:t>
                  </w:r>
                </w:p>
              </w:tc>
            </w:tr>
            <w:tr w:rsidR="000068E0" w:rsidRPr="00A13C3E" w14:paraId="5953FAF6" w14:textId="77777777" w:rsidTr="004C668C">
              <w:trPr>
                <w:trHeight w:val="300"/>
              </w:trPr>
              <w:tc>
                <w:tcPr>
                  <w:tcW w:w="1615" w:type="dxa"/>
                  <w:vMerge/>
                </w:tcPr>
                <w:p w14:paraId="64B06284" w14:textId="77777777" w:rsidR="000068E0" w:rsidRPr="00A13C3E" w:rsidRDefault="000068E0" w:rsidP="004C668C">
                  <w:pPr>
                    <w:widowControl w:val="0"/>
                    <w:pBdr>
                      <w:top w:val="nil"/>
                      <w:left w:val="nil"/>
                      <w:bottom w:val="nil"/>
                      <w:right w:val="nil"/>
                      <w:between w:val="nil"/>
                    </w:pBdr>
                    <w:spacing w:line="276" w:lineRule="auto"/>
                    <w:rPr>
                      <w:rFonts w:ascii="Calibri" w:hAnsi="Calibri" w:cs="Calibri"/>
                      <w:sz w:val="18"/>
                      <w:szCs w:val="18"/>
                    </w:rPr>
                  </w:pPr>
                </w:p>
              </w:tc>
              <w:tc>
                <w:tcPr>
                  <w:tcW w:w="1620" w:type="dxa"/>
                </w:tcPr>
                <w:p w14:paraId="5DC05D49" w14:textId="77777777" w:rsidR="000068E0" w:rsidRPr="00A13C3E" w:rsidRDefault="000068E0" w:rsidP="004C668C">
                  <w:pPr>
                    <w:rPr>
                      <w:rFonts w:ascii="Calibri" w:hAnsi="Calibri" w:cs="Calibri"/>
                      <w:sz w:val="18"/>
                      <w:szCs w:val="18"/>
                    </w:rPr>
                  </w:pPr>
                  <w:r w:rsidRPr="00A13C3E">
                    <w:rPr>
                      <w:rFonts w:ascii="Calibri" w:eastAsiaTheme="minorHAnsi" w:hAnsi="Calibri" w:cs="Calibri"/>
                      <w:color w:val="000000"/>
                      <w:sz w:val="18"/>
                      <w:szCs w:val="18"/>
                      <w14:ligatures w14:val="standardContextual"/>
                    </w:rPr>
                    <w:t>ALT change pre/post statin start</w:t>
                  </w:r>
                </w:p>
              </w:tc>
              <w:tc>
                <w:tcPr>
                  <w:tcW w:w="1620" w:type="dxa"/>
                </w:tcPr>
                <w:p w14:paraId="37C7929C" w14:textId="77777777" w:rsidR="000068E0" w:rsidRPr="00A13C3E" w:rsidRDefault="000068E0" w:rsidP="004C668C">
                  <w:pPr>
                    <w:rPr>
                      <w:rFonts w:ascii="Calibri" w:hAnsi="Calibri" w:cs="Calibri"/>
                      <w:sz w:val="18"/>
                      <w:szCs w:val="18"/>
                    </w:rPr>
                  </w:pPr>
                  <w:r w:rsidRPr="00A13C3E">
                    <w:rPr>
                      <w:rFonts w:ascii="Calibri" w:eastAsiaTheme="minorHAnsi" w:hAnsi="Calibri" w:cs="Calibri"/>
                      <w:color w:val="000000"/>
                      <w:sz w:val="18"/>
                      <w:szCs w:val="18"/>
                      <w14:ligatures w14:val="standardContextual"/>
                    </w:rPr>
                    <w:t>MD +0.9 U/L (−5.2 to 3.4) per year</w:t>
                  </w:r>
                </w:p>
              </w:tc>
              <w:tc>
                <w:tcPr>
                  <w:tcW w:w="1620" w:type="dxa"/>
                </w:tcPr>
                <w:p w14:paraId="7E504362"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t>N/A</w:t>
                  </w:r>
                </w:p>
              </w:tc>
              <w:tc>
                <w:tcPr>
                  <w:tcW w:w="1620" w:type="dxa"/>
                </w:tcPr>
                <w:p w14:paraId="68360933" w14:textId="77777777" w:rsidR="000068E0" w:rsidRPr="00A13C3E" w:rsidRDefault="000068E0" w:rsidP="004C668C">
                  <w:pPr>
                    <w:widowControl w:val="0"/>
                    <w:pBdr>
                      <w:top w:val="nil"/>
                      <w:left w:val="nil"/>
                      <w:bottom w:val="nil"/>
                      <w:right w:val="nil"/>
                      <w:between w:val="nil"/>
                    </w:pBdr>
                    <w:spacing w:line="276" w:lineRule="auto"/>
                    <w:rPr>
                      <w:rFonts w:ascii="Calibri" w:hAnsi="Calibri" w:cs="Calibri"/>
                      <w:sz w:val="18"/>
                      <w:szCs w:val="18"/>
                    </w:rPr>
                  </w:pPr>
                  <w:r w:rsidRPr="00A13C3E">
                    <w:rPr>
                      <w:rFonts w:ascii="Calibri" w:eastAsiaTheme="minorHAnsi" w:hAnsi="Calibri" w:cs="Calibri"/>
                      <w:color w:val="000000"/>
                      <w:sz w:val="18"/>
                      <w:szCs w:val="18"/>
                      <w14:ligatures w14:val="standardContextual"/>
                    </w:rPr>
                    <w:t>80 patients with paired measures</w:t>
                  </w:r>
                </w:p>
              </w:tc>
              <w:tc>
                <w:tcPr>
                  <w:tcW w:w="1620" w:type="dxa"/>
                </w:tcPr>
                <w:p w14:paraId="7C0BDA71" w14:textId="77777777" w:rsidR="000068E0" w:rsidRPr="00A13C3E" w:rsidRDefault="000068E0" w:rsidP="004C668C">
                  <w:pPr>
                    <w:rPr>
                      <w:rFonts w:ascii="Calibri" w:eastAsia="Cambria Math" w:hAnsi="Calibri" w:cs="Calibri"/>
                      <w:sz w:val="18"/>
                      <w:szCs w:val="18"/>
                    </w:rPr>
                  </w:pPr>
                  <w:r w:rsidRPr="00A13C3E">
                    <w:rPr>
                      <w:rFonts w:ascii="Calibri" w:hAnsi="Calibri" w:cs="Calibri"/>
                      <w:sz w:val="18"/>
                      <w:szCs w:val="18"/>
                    </w:rPr>
                    <w:t>Low</w:t>
                  </w:r>
                </w:p>
                <w:p w14:paraId="6DC816FC" w14:textId="77777777" w:rsidR="000068E0" w:rsidRPr="00A13C3E" w:rsidRDefault="000068E0" w:rsidP="004C668C">
                  <w:pPr>
                    <w:rPr>
                      <w:rFonts w:ascii="Calibri" w:hAnsi="Calibri" w:cs="Calibri"/>
                      <w:sz w:val="18"/>
                      <w:szCs w:val="18"/>
                    </w:rPr>
                  </w:pPr>
                  <w:r w:rsidRPr="00A13C3E">
                    <w:rPr>
                      <w:rFonts w:ascii="Cambria Math" w:eastAsia="Cambria Math" w:hAnsi="Cambria Math" w:cs="Cambria Math"/>
                      <w:sz w:val="18"/>
                      <w:szCs w:val="18"/>
                    </w:rPr>
                    <w:t>⨁⨁</w:t>
                  </w:r>
                  <w:r w:rsidRPr="00A13C3E">
                    <w:rPr>
                      <w:rFonts w:ascii="Segoe UI Symbol" w:eastAsia="Cambria Math" w:hAnsi="Segoe UI Symbol" w:cs="Segoe UI Symbol"/>
                      <w:sz w:val="18"/>
                      <w:szCs w:val="18"/>
                    </w:rPr>
                    <w:t>◯◯</w:t>
                  </w:r>
                </w:p>
              </w:tc>
              <w:tc>
                <w:tcPr>
                  <w:tcW w:w="1548" w:type="dxa"/>
                </w:tcPr>
                <w:p w14:paraId="3026BE01" w14:textId="77777777" w:rsidR="000068E0" w:rsidRPr="00A13C3E" w:rsidRDefault="000068E0" w:rsidP="004C668C">
                  <w:pPr>
                    <w:widowControl w:val="0"/>
                    <w:pBdr>
                      <w:top w:val="nil"/>
                      <w:left w:val="nil"/>
                      <w:bottom w:val="nil"/>
                      <w:right w:val="nil"/>
                      <w:between w:val="nil"/>
                    </w:pBdr>
                    <w:spacing w:line="276" w:lineRule="auto"/>
                    <w:rPr>
                      <w:rFonts w:ascii="Calibri" w:hAnsi="Calibri" w:cs="Calibri"/>
                      <w:sz w:val="18"/>
                      <w:szCs w:val="18"/>
                    </w:rPr>
                  </w:pPr>
                </w:p>
              </w:tc>
            </w:tr>
            <w:tr w:rsidR="000068E0" w:rsidRPr="00A13C3E" w14:paraId="2C466CC2" w14:textId="77777777" w:rsidTr="004C668C">
              <w:trPr>
                <w:trHeight w:val="300"/>
              </w:trPr>
              <w:tc>
                <w:tcPr>
                  <w:tcW w:w="1615" w:type="dxa"/>
                  <w:vMerge/>
                </w:tcPr>
                <w:p w14:paraId="05CF9DF7" w14:textId="77777777" w:rsidR="000068E0" w:rsidRPr="00A13C3E" w:rsidRDefault="000068E0" w:rsidP="004C668C">
                  <w:pPr>
                    <w:widowControl w:val="0"/>
                    <w:pBdr>
                      <w:top w:val="nil"/>
                      <w:left w:val="nil"/>
                      <w:bottom w:val="nil"/>
                      <w:right w:val="nil"/>
                      <w:between w:val="nil"/>
                    </w:pBdr>
                    <w:spacing w:line="276" w:lineRule="auto"/>
                    <w:rPr>
                      <w:rFonts w:ascii="Calibri" w:hAnsi="Calibri" w:cs="Calibri"/>
                      <w:sz w:val="18"/>
                      <w:szCs w:val="18"/>
                    </w:rPr>
                  </w:pPr>
                </w:p>
              </w:tc>
              <w:tc>
                <w:tcPr>
                  <w:tcW w:w="1620" w:type="dxa"/>
                </w:tcPr>
                <w:p w14:paraId="08EBC41B" w14:textId="77777777" w:rsidR="000068E0" w:rsidRPr="00A13C3E" w:rsidRDefault="000068E0" w:rsidP="004C668C">
                  <w:pPr>
                    <w:rPr>
                      <w:rFonts w:ascii="Calibri" w:hAnsi="Calibri" w:cs="Calibri"/>
                      <w:sz w:val="18"/>
                      <w:szCs w:val="18"/>
                    </w:rPr>
                  </w:pPr>
                  <w:r w:rsidRPr="00A13C3E">
                    <w:rPr>
                      <w:rFonts w:ascii="Calibri" w:eastAsiaTheme="minorHAnsi" w:hAnsi="Calibri" w:cs="Calibri"/>
                      <w:color w:val="000000"/>
                      <w:sz w:val="18"/>
                      <w:szCs w:val="18"/>
                      <w14:ligatures w14:val="standardContextual"/>
                    </w:rPr>
                    <w:t>Clinically significant hepatotoxicity</w:t>
                  </w:r>
                </w:p>
              </w:tc>
              <w:tc>
                <w:tcPr>
                  <w:tcW w:w="1620" w:type="dxa"/>
                </w:tcPr>
                <w:p w14:paraId="57CEFC33" w14:textId="77777777" w:rsidR="000068E0" w:rsidRPr="00A13C3E" w:rsidRDefault="000068E0" w:rsidP="004C668C">
                  <w:pPr>
                    <w:rPr>
                      <w:rFonts w:ascii="Calibri" w:hAnsi="Calibri" w:cs="Calibri"/>
                      <w:sz w:val="18"/>
                      <w:szCs w:val="18"/>
                    </w:rPr>
                  </w:pPr>
                  <w:r w:rsidRPr="00A13C3E">
                    <w:rPr>
                      <w:rFonts w:ascii="Calibri" w:eastAsiaTheme="minorHAnsi" w:hAnsi="Calibri" w:cs="Calibri"/>
                      <w:color w:val="000000"/>
                      <w:sz w:val="18"/>
                      <w:szCs w:val="18"/>
                      <w14:ligatures w14:val="standardContextual"/>
                    </w:rPr>
                    <w:t>No events detected</w:t>
                  </w:r>
                </w:p>
              </w:tc>
              <w:tc>
                <w:tcPr>
                  <w:tcW w:w="1620" w:type="dxa"/>
                </w:tcPr>
                <w:p w14:paraId="3AAE19CD" w14:textId="77777777" w:rsidR="000068E0" w:rsidRPr="00A13C3E" w:rsidRDefault="000068E0" w:rsidP="004C668C">
                  <w:pPr>
                    <w:rPr>
                      <w:rFonts w:ascii="Calibri" w:hAnsi="Calibri" w:cs="Calibri"/>
                      <w:sz w:val="18"/>
                      <w:szCs w:val="18"/>
                    </w:rPr>
                  </w:pPr>
                  <w:r w:rsidRPr="00A13C3E">
                    <w:rPr>
                      <w:rFonts w:ascii="Calibri" w:eastAsiaTheme="minorHAnsi" w:hAnsi="Calibri" w:cs="Calibri"/>
                      <w:color w:val="000000"/>
                      <w:sz w:val="18"/>
                      <w:szCs w:val="18"/>
                      <w14:ligatures w14:val="standardContextual"/>
                    </w:rPr>
                    <w:t>0 per 1,000 observed</w:t>
                  </w:r>
                </w:p>
              </w:tc>
              <w:tc>
                <w:tcPr>
                  <w:tcW w:w="1620" w:type="dxa"/>
                </w:tcPr>
                <w:p w14:paraId="4420AF2E" w14:textId="77777777" w:rsidR="000068E0" w:rsidRPr="00A13C3E" w:rsidRDefault="000068E0" w:rsidP="004C668C">
                  <w:pPr>
                    <w:widowControl w:val="0"/>
                    <w:pBdr>
                      <w:top w:val="nil"/>
                      <w:left w:val="nil"/>
                      <w:bottom w:val="nil"/>
                      <w:right w:val="nil"/>
                      <w:between w:val="nil"/>
                    </w:pBdr>
                    <w:spacing w:line="276" w:lineRule="auto"/>
                    <w:rPr>
                      <w:rFonts w:ascii="Calibri" w:hAnsi="Calibri" w:cs="Calibri"/>
                      <w:sz w:val="18"/>
                      <w:szCs w:val="18"/>
                    </w:rPr>
                  </w:pPr>
                  <w:r w:rsidRPr="00A13C3E">
                    <w:rPr>
                      <w:rFonts w:ascii="Calibri" w:eastAsiaTheme="minorHAnsi" w:hAnsi="Calibri" w:cs="Calibri"/>
                      <w:color w:val="000000"/>
                      <w:sz w:val="18"/>
                      <w:szCs w:val="18"/>
                      <w14:ligatures w14:val="standardContextual"/>
                    </w:rPr>
                    <w:t>943 patients</w:t>
                  </w:r>
                </w:p>
              </w:tc>
              <w:tc>
                <w:tcPr>
                  <w:tcW w:w="1620" w:type="dxa"/>
                </w:tcPr>
                <w:p w14:paraId="34ED4C28" w14:textId="77777777" w:rsidR="000068E0" w:rsidRPr="00A13C3E" w:rsidRDefault="000068E0" w:rsidP="004C668C">
                  <w:pPr>
                    <w:rPr>
                      <w:rFonts w:ascii="Calibri" w:eastAsia="Cambria Math" w:hAnsi="Calibri" w:cs="Calibri"/>
                      <w:sz w:val="18"/>
                      <w:szCs w:val="18"/>
                    </w:rPr>
                  </w:pPr>
                  <w:r w:rsidRPr="00A13C3E">
                    <w:rPr>
                      <w:rFonts w:ascii="Calibri" w:hAnsi="Calibri" w:cs="Calibri"/>
                      <w:sz w:val="18"/>
                      <w:szCs w:val="18"/>
                    </w:rPr>
                    <w:t>Low</w:t>
                  </w:r>
                </w:p>
                <w:p w14:paraId="0E8F6936" w14:textId="77777777" w:rsidR="000068E0" w:rsidRPr="00A13C3E" w:rsidRDefault="000068E0" w:rsidP="004C668C">
                  <w:pPr>
                    <w:rPr>
                      <w:rFonts w:ascii="Calibri" w:hAnsi="Calibri" w:cs="Calibri"/>
                      <w:sz w:val="18"/>
                      <w:szCs w:val="18"/>
                    </w:rPr>
                  </w:pPr>
                  <w:r w:rsidRPr="00A13C3E">
                    <w:rPr>
                      <w:rFonts w:ascii="Cambria Math" w:eastAsia="Cambria Math" w:hAnsi="Cambria Math" w:cs="Cambria Math"/>
                      <w:sz w:val="18"/>
                      <w:szCs w:val="18"/>
                    </w:rPr>
                    <w:t>⨁⨁</w:t>
                  </w:r>
                  <w:r w:rsidRPr="00A13C3E">
                    <w:rPr>
                      <w:rFonts w:ascii="Segoe UI Symbol" w:eastAsia="Cambria Math" w:hAnsi="Segoe UI Symbol" w:cs="Segoe UI Symbol"/>
                      <w:sz w:val="18"/>
                      <w:szCs w:val="18"/>
                    </w:rPr>
                    <w:t>◯◯</w:t>
                  </w:r>
                </w:p>
              </w:tc>
              <w:tc>
                <w:tcPr>
                  <w:tcW w:w="1548" w:type="dxa"/>
                </w:tcPr>
                <w:p w14:paraId="2EC3E574" w14:textId="77777777" w:rsidR="000068E0" w:rsidRPr="00A13C3E" w:rsidRDefault="000068E0" w:rsidP="004C668C">
                  <w:pPr>
                    <w:widowControl w:val="0"/>
                    <w:pBdr>
                      <w:top w:val="nil"/>
                      <w:left w:val="nil"/>
                      <w:bottom w:val="nil"/>
                      <w:right w:val="nil"/>
                      <w:between w:val="nil"/>
                    </w:pBdr>
                    <w:spacing w:line="276" w:lineRule="auto"/>
                    <w:rPr>
                      <w:rFonts w:ascii="Calibri" w:hAnsi="Calibri" w:cs="Calibri"/>
                      <w:sz w:val="18"/>
                      <w:szCs w:val="18"/>
                    </w:rPr>
                  </w:pPr>
                </w:p>
              </w:tc>
            </w:tr>
            <w:tr w:rsidR="000068E0" w:rsidRPr="00A13C3E" w14:paraId="728E7416" w14:textId="77777777" w:rsidTr="004C668C">
              <w:trPr>
                <w:trHeight w:val="300"/>
              </w:trPr>
              <w:tc>
                <w:tcPr>
                  <w:tcW w:w="1615" w:type="dxa"/>
                  <w:vMerge w:val="restart"/>
                </w:tcPr>
                <w:p w14:paraId="24C70B3F" w14:textId="6AEFECF5" w:rsidR="000068E0" w:rsidRPr="00A13C3E" w:rsidRDefault="000068E0" w:rsidP="004C668C">
                  <w:pPr>
                    <w:widowControl w:val="0"/>
                    <w:pBdr>
                      <w:top w:val="nil"/>
                      <w:left w:val="nil"/>
                      <w:bottom w:val="nil"/>
                      <w:right w:val="nil"/>
                      <w:between w:val="nil"/>
                    </w:pBdr>
                    <w:spacing w:line="276" w:lineRule="auto"/>
                    <w:rPr>
                      <w:rFonts w:ascii="Calibri" w:hAnsi="Calibri" w:cs="Calibri"/>
                      <w:sz w:val="18"/>
                      <w:szCs w:val="18"/>
                    </w:rPr>
                  </w:pPr>
                  <w:r w:rsidRPr="00A13C3E">
                    <w:rPr>
                      <w:rFonts w:ascii="Calibri" w:hAnsi="Calibri" w:cs="Calibri"/>
                      <w:sz w:val="18"/>
                      <w:szCs w:val="18"/>
                    </w:rPr>
                    <w:t>Johnson et al 2017</w:t>
                  </w:r>
                  <w:r w:rsidR="00ED0D85">
                    <w:rPr>
                      <w:rFonts w:ascii="Calibri" w:hAnsi="Calibri" w:cs="Calibri"/>
                      <w:sz w:val="18"/>
                      <w:szCs w:val="18"/>
                      <w:vertAlign w:val="superscript"/>
                    </w:rPr>
                    <w:t>53</w:t>
                  </w:r>
                </w:p>
              </w:tc>
              <w:tc>
                <w:tcPr>
                  <w:tcW w:w="1620" w:type="dxa"/>
                </w:tcPr>
                <w:p w14:paraId="03072F48" w14:textId="77777777" w:rsidR="000068E0" w:rsidRPr="00A13C3E" w:rsidRDefault="000068E0" w:rsidP="004C668C">
                  <w:pPr>
                    <w:rPr>
                      <w:rFonts w:ascii="Calibri" w:eastAsiaTheme="minorHAnsi" w:hAnsi="Calibri" w:cs="Calibri"/>
                      <w:color w:val="000000"/>
                      <w:sz w:val="18"/>
                      <w:szCs w:val="18"/>
                      <w14:ligatures w14:val="standardContextual"/>
                    </w:rPr>
                  </w:pPr>
                  <w:r w:rsidRPr="00A13C3E">
                    <w:rPr>
                      <w:rFonts w:ascii="Calibri" w:hAnsi="Calibri" w:cs="Calibri"/>
                      <w:color w:val="000000"/>
                      <w:sz w:val="18"/>
                      <w:szCs w:val="18"/>
                    </w:rPr>
                    <w:t>Elevated CK &gt; ULN</w:t>
                  </w:r>
                </w:p>
              </w:tc>
              <w:tc>
                <w:tcPr>
                  <w:tcW w:w="1620" w:type="dxa"/>
                </w:tcPr>
                <w:p w14:paraId="45AD83E5" w14:textId="77777777" w:rsidR="000068E0" w:rsidRPr="00A13C3E" w:rsidRDefault="000068E0" w:rsidP="004C668C">
                  <w:pPr>
                    <w:rPr>
                      <w:rFonts w:ascii="Calibri" w:eastAsiaTheme="minorHAnsi" w:hAnsi="Calibri" w:cs="Calibri"/>
                      <w:color w:val="000000"/>
                      <w:sz w:val="18"/>
                      <w:szCs w:val="18"/>
                      <w14:ligatures w14:val="standardContextual"/>
                    </w:rPr>
                  </w:pPr>
                  <w:r w:rsidRPr="00A13C3E">
                    <w:rPr>
                      <w:rFonts w:ascii="Calibri" w:hAnsi="Calibri" w:cs="Calibri"/>
                      <w:color w:val="000000"/>
                      <w:sz w:val="18"/>
                      <w:szCs w:val="18"/>
                    </w:rPr>
                    <w:t>OR 0.97 (0.6 to 1.5)</w:t>
                  </w:r>
                </w:p>
              </w:tc>
              <w:tc>
                <w:tcPr>
                  <w:tcW w:w="1620" w:type="dxa"/>
                </w:tcPr>
                <w:p w14:paraId="2CA9BE83" w14:textId="77777777" w:rsidR="000068E0" w:rsidRPr="00A13C3E" w:rsidRDefault="000068E0" w:rsidP="004C668C">
                  <w:pPr>
                    <w:rPr>
                      <w:rFonts w:ascii="Calibri" w:eastAsiaTheme="minorHAnsi" w:hAnsi="Calibri" w:cs="Calibri"/>
                      <w:color w:val="000000"/>
                      <w:sz w:val="18"/>
                      <w:szCs w:val="18"/>
                      <w14:ligatures w14:val="standardContextual"/>
                    </w:rPr>
                  </w:pPr>
                  <w:r w:rsidRPr="00A13C3E">
                    <w:rPr>
                      <w:rFonts w:ascii="Calibri" w:hAnsi="Calibri" w:cs="Calibri"/>
                      <w:color w:val="000000"/>
                      <w:sz w:val="18"/>
                      <w:szCs w:val="18"/>
                    </w:rPr>
                    <w:t>No statin: ~245/1,000; Statin: ~222/1,000 (very imprecise)</w:t>
                  </w:r>
                </w:p>
              </w:tc>
              <w:tc>
                <w:tcPr>
                  <w:tcW w:w="1620" w:type="dxa"/>
                </w:tcPr>
                <w:p w14:paraId="06FE7BAA" w14:textId="77777777" w:rsidR="000068E0" w:rsidRPr="00A13C3E" w:rsidRDefault="000068E0" w:rsidP="004C668C">
                  <w:pPr>
                    <w:widowControl w:val="0"/>
                    <w:pBdr>
                      <w:top w:val="nil"/>
                      <w:left w:val="nil"/>
                      <w:bottom w:val="nil"/>
                      <w:right w:val="nil"/>
                      <w:between w:val="nil"/>
                    </w:pBdr>
                    <w:spacing w:line="276" w:lineRule="auto"/>
                    <w:rPr>
                      <w:rFonts w:ascii="Calibri" w:eastAsiaTheme="minorHAnsi" w:hAnsi="Calibri" w:cs="Calibri"/>
                      <w:color w:val="000000"/>
                      <w:sz w:val="18"/>
                      <w:szCs w:val="18"/>
                      <w14:ligatures w14:val="standardContextual"/>
                    </w:rPr>
                  </w:pPr>
                  <w:r w:rsidRPr="00A13C3E">
                    <w:rPr>
                      <w:rFonts w:ascii="Calibri" w:hAnsi="Calibri" w:cs="Calibri"/>
                      <w:color w:val="000000"/>
                      <w:sz w:val="18"/>
                      <w:szCs w:val="18"/>
                    </w:rPr>
                    <w:t>474 patients; 1,450 CK tests; ~18 months median follow</w:t>
                  </w:r>
                  <w:r w:rsidRPr="00A13C3E">
                    <w:rPr>
                      <w:rFonts w:ascii="Calibri" w:hAnsi="Calibri" w:cs="Calibri"/>
                      <w:color w:val="000000"/>
                      <w:sz w:val="18"/>
                      <w:szCs w:val="18"/>
                    </w:rPr>
                    <w:noBreakHyphen/>
                    <w:t>up</w:t>
                  </w:r>
                </w:p>
              </w:tc>
              <w:tc>
                <w:tcPr>
                  <w:tcW w:w="1620" w:type="dxa"/>
                </w:tcPr>
                <w:p w14:paraId="6BDAD497" w14:textId="77777777" w:rsidR="000068E0" w:rsidRPr="00A13C3E" w:rsidRDefault="000068E0" w:rsidP="004C668C">
                  <w:pPr>
                    <w:rPr>
                      <w:rFonts w:ascii="Calibri" w:eastAsia="Cambria Math" w:hAnsi="Calibri" w:cs="Calibri"/>
                      <w:sz w:val="18"/>
                      <w:szCs w:val="18"/>
                    </w:rPr>
                  </w:pPr>
                  <w:r w:rsidRPr="00A13C3E">
                    <w:rPr>
                      <w:rFonts w:ascii="Calibri" w:hAnsi="Calibri" w:cs="Calibri"/>
                      <w:sz w:val="18"/>
                      <w:szCs w:val="18"/>
                    </w:rPr>
                    <w:t>Low</w:t>
                  </w:r>
                </w:p>
                <w:p w14:paraId="451A88A9" w14:textId="77777777" w:rsidR="000068E0" w:rsidRPr="00A13C3E" w:rsidRDefault="000068E0" w:rsidP="004C668C">
                  <w:pPr>
                    <w:rPr>
                      <w:rFonts w:ascii="Calibri" w:eastAsia="Cambria Math" w:hAnsi="Calibri" w:cs="Calibri"/>
                      <w:sz w:val="18"/>
                      <w:szCs w:val="18"/>
                    </w:rPr>
                  </w:pPr>
                  <w:r w:rsidRPr="00A13C3E">
                    <w:rPr>
                      <w:rFonts w:ascii="Cambria Math" w:eastAsia="Cambria Math" w:hAnsi="Cambria Math" w:cs="Cambria Math"/>
                      <w:sz w:val="18"/>
                      <w:szCs w:val="18"/>
                    </w:rPr>
                    <w:t>⨁⨁</w:t>
                  </w:r>
                  <w:r w:rsidRPr="00A13C3E">
                    <w:rPr>
                      <w:rFonts w:ascii="Segoe UI Symbol" w:eastAsia="Cambria Math" w:hAnsi="Segoe UI Symbol" w:cs="Segoe UI Symbol"/>
                      <w:sz w:val="18"/>
                      <w:szCs w:val="18"/>
                    </w:rPr>
                    <w:t>◯◯</w:t>
                  </w:r>
                  <w:r w:rsidRPr="00A13C3E">
                    <w:rPr>
                      <w:rFonts w:ascii="Calibri" w:hAnsi="Calibri" w:cs="Calibri"/>
                      <w:sz w:val="18"/>
                      <w:szCs w:val="18"/>
                    </w:rPr>
                    <w:t xml:space="preserve"> </w:t>
                  </w:r>
                </w:p>
              </w:tc>
              <w:tc>
                <w:tcPr>
                  <w:tcW w:w="1548" w:type="dxa"/>
                </w:tcPr>
                <w:p w14:paraId="25F99323" w14:textId="77777777" w:rsidR="000068E0" w:rsidRPr="00A13C3E" w:rsidRDefault="000068E0" w:rsidP="004C668C">
                  <w:pPr>
                    <w:widowControl w:val="0"/>
                    <w:pBdr>
                      <w:top w:val="nil"/>
                      <w:left w:val="nil"/>
                      <w:bottom w:val="nil"/>
                      <w:right w:val="nil"/>
                      <w:between w:val="nil"/>
                    </w:pBdr>
                    <w:spacing w:line="276" w:lineRule="auto"/>
                    <w:rPr>
                      <w:rFonts w:ascii="Calibri" w:hAnsi="Calibri" w:cs="Calibri"/>
                      <w:sz w:val="18"/>
                      <w:szCs w:val="18"/>
                    </w:rPr>
                  </w:pPr>
                </w:p>
              </w:tc>
            </w:tr>
            <w:tr w:rsidR="000068E0" w:rsidRPr="00A13C3E" w14:paraId="59BB6532" w14:textId="77777777" w:rsidTr="004C668C">
              <w:trPr>
                <w:trHeight w:val="300"/>
              </w:trPr>
              <w:tc>
                <w:tcPr>
                  <w:tcW w:w="1615" w:type="dxa"/>
                  <w:vMerge/>
                </w:tcPr>
                <w:p w14:paraId="5E08700B" w14:textId="77777777" w:rsidR="000068E0" w:rsidRPr="00A13C3E" w:rsidRDefault="000068E0" w:rsidP="004C668C">
                  <w:pPr>
                    <w:widowControl w:val="0"/>
                    <w:pBdr>
                      <w:top w:val="nil"/>
                      <w:left w:val="nil"/>
                      <w:bottom w:val="nil"/>
                      <w:right w:val="nil"/>
                      <w:between w:val="nil"/>
                    </w:pBdr>
                    <w:spacing w:line="276" w:lineRule="auto"/>
                    <w:rPr>
                      <w:rFonts w:ascii="Calibri" w:hAnsi="Calibri" w:cs="Calibri"/>
                      <w:sz w:val="18"/>
                      <w:szCs w:val="18"/>
                    </w:rPr>
                  </w:pPr>
                </w:p>
              </w:tc>
              <w:tc>
                <w:tcPr>
                  <w:tcW w:w="1620" w:type="dxa"/>
                </w:tcPr>
                <w:p w14:paraId="04BF402C" w14:textId="77777777" w:rsidR="000068E0" w:rsidRPr="00A13C3E" w:rsidRDefault="000068E0" w:rsidP="004C668C">
                  <w:pPr>
                    <w:rPr>
                      <w:rFonts w:ascii="Calibri" w:eastAsiaTheme="minorHAnsi" w:hAnsi="Calibri" w:cs="Calibri"/>
                      <w:color w:val="000000"/>
                      <w:sz w:val="18"/>
                      <w:szCs w:val="18"/>
                      <w14:ligatures w14:val="standardContextual"/>
                    </w:rPr>
                  </w:pPr>
                  <w:r w:rsidRPr="00A13C3E">
                    <w:rPr>
                      <w:rFonts w:ascii="Calibri" w:hAnsi="Calibri" w:cs="Calibri"/>
                      <w:color w:val="000000"/>
                      <w:sz w:val="18"/>
                      <w:szCs w:val="18"/>
                    </w:rPr>
                    <w:t>CK &gt;3× ULN</w:t>
                  </w:r>
                </w:p>
              </w:tc>
              <w:tc>
                <w:tcPr>
                  <w:tcW w:w="1620" w:type="dxa"/>
                </w:tcPr>
                <w:p w14:paraId="380D9A39" w14:textId="77777777" w:rsidR="000068E0" w:rsidRPr="00A13C3E" w:rsidRDefault="000068E0" w:rsidP="004C668C">
                  <w:pPr>
                    <w:rPr>
                      <w:rFonts w:ascii="Calibri" w:eastAsiaTheme="minorHAnsi" w:hAnsi="Calibri" w:cs="Calibri"/>
                      <w:color w:val="000000"/>
                      <w:sz w:val="18"/>
                      <w:szCs w:val="18"/>
                      <w14:ligatures w14:val="standardContextual"/>
                    </w:rPr>
                  </w:pPr>
                  <w:r w:rsidRPr="00A13C3E">
                    <w:rPr>
                      <w:rFonts w:ascii="Calibri" w:hAnsi="Calibri" w:cs="Calibri"/>
                      <w:color w:val="000000"/>
                      <w:sz w:val="18"/>
                      <w:szCs w:val="18"/>
                    </w:rPr>
                    <w:t>Not estimable (very low counts)</w:t>
                  </w:r>
                </w:p>
              </w:tc>
              <w:tc>
                <w:tcPr>
                  <w:tcW w:w="1620" w:type="dxa"/>
                </w:tcPr>
                <w:p w14:paraId="7CE2460F" w14:textId="77777777" w:rsidR="000068E0" w:rsidRPr="00A13C3E" w:rsidRDefault="000068E0" w:rsidP="004C668C">
                  <w:pPr>
                    <w:rPr>
                      <w:rFonts w:ascii="Calibri" w:eastAsiaTheme="minorHAnsi" w:hAnsi="Calibri" w:cs="Calibri"/>
                      <w:color w:val="000000"/>
                      <w:sz w:val="18"/>
                      <w:szCs w:val="18"/>
                      <w14:ligatures w14:val="standardContextual"/>
                    </w:rPr>
                  </w:pPr>
                  <w:r w:rsidRPr="00A13C3E">
                    <w:rPr>
                      <w:rFonts w:ascii="Calibri" w:hAnsi="Calibri" w:cs="Calibri"/>
                      <w:color w:val="000000"/>
                      <w:sz w:val="18"/>
                      <w:szCs w:val="18"/>
                    </w:rPr>
                    <w:t>No statin: 25/1,000; Statin: 22/1,000 (extremely uncertain)</w:t>
                  </w:r>
                </w:p>
              </w:tc>
              <w:tc>
                <w:tcPr>
                  <w:tcW w:w="1620" w:type="dxa"/>
                </w:tcPr>
                <w:p w14:paraId="0FA6A6FC" w14:textId="77777777" w:rsidR="000068E0" w:rsidRPr="00A13C3E" w:rsidRDefault="000068E0" w:rsidP="004C668C">
                  <w:pPr>
                    <w:widowControl w:val="0"/>
                    <w:pBdr>
                      <w:top w:val="nil"/>
                      <w:left w:val="nil"/>
                      <w:bottom w:val="nil"/>
                      <w:right w:val="nil"/>
                      <w:between w:val="nil"/>
                    </w:pBdr>
                    <w:spacing w:line="276" w:lineRule="auto"/>
                    <w:rPr>
                      <w:rFonts w:ascii="Calibri" w:eastAsiaTheme="minorHAnsi" w:hAnsi="Calibri" w:cs="Calibri"/>
                      <w:color w:val="000000"/>
                      <w:sz w:val="18"/>
                      <w:szCs w:val="18"/>
                      <w14:ligatures w14:val="standardContextual"/>
                    </w:rPr>
                  </w:pPr>
                  <w:r w:rsidRPr="00A13C3E">
                    <w:rPr>
                      <w:rFonts w:ascii="Calibri" w:hAnsi="Calibri" w:cs="Calibri"/>
                      <w:color w:val="000000"/>
                      <w:sz w:val="18"/>
                      <w:szCs w:val="18"/>
                    </w:rPr>
                    <w:t>474 patients; 1,450 CK tests</w:t>
                  </w:r>
                </w:p>
              </w:tc>
              <w:tc>
                <w:tcPr>
                  <w:tcW w:w="1620" w:type="dxa"/>
                </w:tcPr>
                <w:p w14:paraId="0760DCDB" w14:textId="77777777" w:rsidR="000068E0" w:rsidRPr="00A13C3E" w:rsidRDefault="000068E0" w:rsidP="004C668C">
                  <w:pPr>
                    <w:rPr>
                      <w:rFonts w:ascii="Calibri" w:eastAsia="Cambria Math" w:hAnsi="Calibri" w:cs="Calibri"/>
                      <w:sz w:val="18"/>
                      <w:szCs w:val="18"/>
                    </w:rPr>
                  </w:pPr>
                  <w:r w:rsidRPr="00A13C3E">
                    <w:rPr>
                      <w:rFonts w:ascii="Calibri" w:hAnsi="Calibri" w:cs="Calibri"/>
                      <w:color w:val="000000"/>
                      <w:sz w:val="18"/>
                      <w:szCs w:val="18"/>
                    </w:rPr>
                    <w:t xml:space="preserve">Very low </w:t>
                  </w:r>
                  <w:r w:rsidRPr="00A13C3E">
                    <w:rPr>
                      <w:rFonts w:ascii="Cambria Math" w:hAnsi="Cambria Math" w:cs="Cambria Math"/>
                      <w:color w:val="000000"/>
                      <w:sz w:val="18"/>
                      <w:szCs w:val="18"/>
                    </w:rPr>
                    <w:t>⊕</w:t>
                  </w:r>
                  <w:r w:rsidRPr="00A13C3E">
                    <w:rPr>
                      <w:rFonts w:ascii="Segoe UI Symbol" w:hAnsi="Segoe UI Symbol" w:cs="Segoe UI Symbol"/>
                      <w:color w:val="000000"/>
                      <w:sz w:val="18"/>
                      <w:szCs w:val="18"/>
                    </w:rPr>
                    <w:t>◯◯◯</w:t>
                  </w:r>
                </w:p>
              </w:tc>
              <w:tc>
                <w:tcPr>
                  <w:tcW w:w="1548" w:type="dxa"/>
                </w:tcPr>
                <w:p w14:paraId="2A055FBA" w14:textId="77777777" w:rsidR="000068E0" w:rsidRPr="00A13C3E" w:rsidRDefault="000068E0" w:rsidP="004C668C">
                  <w:pPr>
                    <w:widowControl w:val="0"/>
                    <w:pBdr>
                      <w:top w:val="nil"/>
                      <w:left w:val="nil"/>
                      <w:bottom w:val="nil"/>
                      <w:right w:val="nil"/>
                      <w:between w:val="nil"/>
                    </w:pBdr>
                    <w:spacing w:line="276" w:lineRule="auto"/>
                    <w:rPr>
                      <w:rFonts w:ascii="Calibri" w:hAnsi="Calibri" w:cs="Calibri"/>
                      <w:color w:val="000000"/>
                      <w:sz w:val="18"/>
                      <w:szCs w:val="18"/>
                    </w:rPr>
                  </w:pPr>
                  <w:r w:rsidRPr="00A13C3E">
                    <w:rPr>
                      <w:rFonts w:ascii="Calibri" w:hAnsi="Calibri" w:cs="Calibri"/>
                      <w:color w:val="000000"/>
                      <w:sz w:val="18"/>
                      <w:szCs w:val="18"/>
                    </w:rPr>
                    <w:t xml:space="preserve">Rare events; </w:t>
                  </w:r>
                </w:p>
                <w:p w14:paraId="2B3635D1" w14:textId="77777777" w:rsidR="000068E0" w:rsidRPr="00A13C3E" w:rsidRDefault="000068E0" w:rsidP="004C668C">
                  <w:pPr>
                    <w:widowControl w:val="0"/>
                    <w:pBdr>
                      <w:top w:val="nil"/>
                      <w:left w:val="nil"/>
                      <w:bottom w:val="nil"/>
                      <w:right w:val="nil"/>
                      <w:between w:val="nil"/>
                    </w:pBdr>
                    <w:spacing w:line="276" w:lineRule="auto"/>
                    <w:rPr>
                      <w:rFonts w:ascii="Calibri" w:hAnsi="Calibri" w:cs="Calibri"/>
                      <w:sz w:val="18"/>
                      <w:szCs w:val="18"/>
                    </w:rPr>
                  </w:pPr>
                  <w:r w:rsidRPr="00A13C3E">
                    <w:rPr>
                      <w:rFonts w:ascii="Calibri" w:hAnsi="Calibri" w:cs="Calibri"/>
                      <w:color w:val="000000"/>
                      <w:sz w:val="18"/>
                      <w:szCs w:val="18"/>
                    </w:rPr>
                    <w:t xml:space="preserve">Direction </w:t>
                  </w:r>
                  <w:proofErr w:type="spellStart"/>
                  <w:r w:rsidRPr="00A13C3E">
                    <w:rPr>
                      <w:rFonts w:ascii="Calibri" w:hAnsi="Calibri" w:cs="Calibri"/>
                      <w:color w:val="000000"/>
                      <w:sz w:val="18"/>
                      <w:szCs w:val="18"/>
                    </w:rPr>
                    <w:t>favours</w:t>
                  </w:r>
                  <w:proofErr w:type="spellEnd"/>
                  <w:r w:rsidRPr="00A13C3E">
                    <w:rPr>
                      <w:rFonts w:ascii="Calibri" w:hAnsi="Calibri" w:cs="Calibri"/>
                      <w:color w:val="000000"/>
                      <w:sz w:val="18"/>
                      <w:szCs w:val="18"/>
                    </w:rPr>
                    <w:t xml:space="preserve"> no increased risk</w:t>
                  </w:r>
                </w:p>
              </w:tc>
            </w:tr>
            <w:tr w:rsidR="000068E0" w:rsidRPr="00A13C3E" w14:paraId="702CE21B" w14:textId="77777777" w:rsidTr="004C668C">
              <w:trPr>
                <w:trHeight w:val="300"/>
              </w:trPr>
              <w:tc>
                <w:tcPr>
                  <w:tcW w:w="1615" w:type="dxa"/>
                  <w:vMerge/>
                </w:tcPr>
                <w:p w14:paraId="052619F1" w14:textId="77777777" w:rsidR="000068E0" w:rsidRPr="00A13C3E" w:rsidRDefault="000068E0" w:rsidP="004C668C">
                  <w:pPr>
                    <w:widowControl w:val="0"/>
                    <w:pBdr>
                      <w:top w:val="nil"/>
                      <w:left w:val="nil"/>
                      <w:bottom w:val="nil"/>
                      <w:right w:val="nil"/>
                      <w:between w:val="nil"/>
                    </w:pBdr>
                    <w:spacing w:line="276" w:lineRule="auto"/>
                    <w:rPr>
                      <w:rFonts w:ascii="Calibri" w:hAnsi="Calibri" w:cs="Calibri"/>
                      <w:sz w:val="18"/>
                      <w:szCs w:val="18"/>
                    </w:rPr>
                  </w:pPr>
                </w:p>
              </w:tc>
              <w:tc>
                <w:tcPr>
                  <w:tcW w:w="1620" w:type="dxa"/>
                </w:tcPr>
                <w:p w14:paraId="21BDDFCF" w14:textId="77777777" w:rsidR="000068E0" w:rsidRPr="00A13C3E" w:rsidRDefault="000068E0" w:rsidP="004C668C">
                  <w:pPr>
                    <w:rPr>
                      <w:rFonts w:ascii="Calibri" w:eastAsiaTheme="minorHAnsi" w:hAnsi="Calibri" w:cs="Calibri"/>
                      <w:color w:val="000000"/>
                      <w:sz w:val="18"/>
                      <w:szCs w:val="18"/>
                      <w14:ligatures w14:val="standardContextual"/>
                    </w:rPr>
                  </w:pPr>
                  <w:r w:rsidRPr="00A13C3E">
                    <w:rPr>
                      <w:rFonts w:ascii="Calibri" w:hAnsi="Calibri" w:cs="Calibri"/>
                      <w:color w:val="000000"/>
                      <w:sz w:val="18"/>
                      <w:szCs w:val="18"/>
                    </w:rPr>
                    <w:t>CK &gt;10× ULN</w:t>
                  </w:r>
                </w:p>
              </w:tc>
              <w:tc>
                <w:tcPr>
                  <w:tcW w:w="1620" w:type="dxa"/>
                </w:tcPr>
                <w:p w14:paraId="0C3FD6F4" w14:textId="77777777" w:rsidR="000068E0" w:rsidRPr="00A13C3E" w:rsidRDefault="000068E0" w:rsidP="004C668C">
                  <w:pPr>
                    <w:rPr>
                      <w:rFonts w:ascii="Calibri" w:eastAsiaTheme="minorHAnsi" w:hAnsi="Calibri" w:cs="Calibri"/>
                      <w:color w:val="000000"/>
                      <w:sz w:val="18"/>
                      <w:szCs w:val="18"/>
                      <w14:ligatures w14:val="standardContextual"/>
                    </w:rPr>
                  </w:pPr>
                  <w:r w:rsidRPr="00A13C3E">
                    <w:rPr>
                      <w:rFonts w:ascii="Calibri" w:hAnsi="Calibri" w:cs="Calibri"/>
                      <w:color w:val="000000"/>
                      <w:sz w:val="18"/>
                      <w:szCs w:val="18"/>
                    </w:rPr>
                    <w:t>Not estimable</w:t>
                  </w:r>
                </w:p>
              </w:tc>
              <w:tc>
                <w:tcPr>
                  <w:tcW w:w="1620" w:type="dxa"/>
                </w:tcPr>
                <w:p w14:paraId="0825FE73" w14:textId="77777777" w:rsidR="000068E0" w:rsidRPr="00A13C3E" w:rsidRDefault="000068E0" w:rsidP="004C668C">
                  <w:pPr>
                    <w:rPr>
                      <w:rFonts w:ascii="Calibri" w:eastAsiaTheme="minorHAnsi" w:hAnsi="Calibri" w:cs="Calibri"/>
                      <w:color w:val="000000"/>
                      <w:sz w:val="18"/>
                      <w:szCs w:val="18"/>
                      <w14:ligatures w14:val="standardContextual"/>
                    </w:rPr>
                  </w:pPr>
                  <w:r w:rsidRPr="00A13C3E">
                    <w:rPr>
                      <w:rFonts w:ascii="Calibri" w:hAnsi="Calibri" w:cs="Calibri"/>
                      <w:color w:val="000000"/>
                      <w:sz w:val="18"/>
                      <w:szCs w:val="18"/>
                    </w:rPr>
                    <w:t>~5 per 1,000 statin</w:t>
                  </w:r>
                  <w:r w:rsidRPr="00A13C3E">
                    <w:rPr>
                      <w:rFonts w:ascii="Calibri" w:hAnsi="Calibri" w:cs="Calibri"/>
                      <w:color w:val="000000"/>
                      <w:sz w:val="18"/>
                      <w:szCs w:val="18"/>
                    </w:rPr>
                    <w:noBreakHyphen/>
                    <w:t>exposed patients</w:t>
                  </w:r>
                </w:p>
              </w:tc>
              <w:tc>
                <w:tcPr>
                  <w:tcW w:w="1620" w:type="dxa"/>
                </w:tcPr>
                <w:p w14:paraId="349F30E9" w14:textId="77777777" w:rsidR="000068E0" w:rsidRPr="00A13C3E" w:rsidRDefault="000068E0" w:rsidP="004C668C">
                  <w:pPr>
                    <w:widowControl w:val="0"/>
                    <w:pBdr>
                      <w:top w:val="nil"/>
                      <w:left w:val="nil"/>
                      <w:bottom w:val="nil"/>
                      <w:right w:val="nil"/>
                      <w:between w:val="nil"/>
                    </w:pBdr>
                    <w:spacing w:line="276" w:lineRule="auto"/>
                    <w:rPr>
                      <w:rFonts w:ascii="Calibri" w:eastAsiaTheme="minorHAnsi" w:hAnsi="Calibri" w:cs="Calibri"/>
                      <w:color w:val="000000"/>
                      <w:sz w:val="18"/>
                      <w:szCs w:val="18"/>
                      <w14:ligatures w14:val="standardContextual"/>
                    </w:rPr>
                  </w:pPr>
                  <w:r w:rsidRPr="00A13C3E">
                    <w:rPr>
                      <w:rFonts w:ascii="Calibri" w:hAnsi="Calibri" w:cs="Calibri"/>
                      <w:color w:val="000000"/>
                      <w:sz w:val="18"/>
                      <w:szCs w:val="18"/>
                    </w:rPr>
                    <w:t>171 statin</w:t>
                  </w:r>
                  <w:r w:rsidRPr="00A13C3E">
                    <w:rPr>
                      <w:rFonts w:ascii="Calibri" w:hAnsi="Calibri" w:cs="Calibri"/>
                      <w:color w:val="000000"/>
                      <w:sz w:val="18"/>
                      <w:szCs w:val="18"/>
                    </w:rPr>
                    <w:noBreakHyphen/>
                    <w:t>treated patients; 3,433 patient</w:t>
                  </w:r>
                  <w:r w:rsidRPr="00A13C3E">
                    <w:rPr>
                      <w:rFonts w:ascii="Calibri" w:hAnsi="Calibri" w:cs="Calibri"/>
                      <w:color w:val="000000"/>
                      <w:sz w:val="18"/>
                      <w:szCs w:val="18"/>
                    </w:rPr>
                    <w:noBreakHyphen/>
                    <w:t>months</w:t>
                  </w:r>
                </w:p>
              </w:tc>
              <w:tc>
                <w:tcPr>
                  <w:tcW w:w="1620" w:type="dxa"/>
                </w:tcPr>
                <w:p w14:paraId="5A2417C9" w14:textId="77777777" w:rsidR="000068E0" w:rsidRPr="00A13C3E" w:rsidRDefault="000068E0" w:rsidP="004C668C">
                  <w:pPr>
                    <w:rPr>
                      <w:rFonts w:ascii="Calibri" w:eastAsia="Cambria Math" w:hAnsi="Calibri" w:cs="Calibri"/>
                      <w:sz w:val="18"/>
                      <w:szCs w:val="18"/>
                    </w:rPr>
                  </w:pPr>
                  <w:r w:rsidRPr="00A13C3E">
                    <w:rPr>
                      <w:rFonts w:ascii="Calibri" w:hAnsi="Calibri" w:cs="Calibri"/>
                      <w:color w:val="000000"/>
                      <w:sz w:val="18"/>
                      <w:szCs w:val="18"/>
                    </w:rPr>
                    <w:t xml:space="preserve">Very low </w:t>
                  </w:r>
                  <w:r w:rsidRPr="00A13C3E">
                    <w:rPr>
                      <w:rFonts w:ascii="Cambria Math" w:hAnsi="Cambria Math" w:cs="Cambria Math"/>
                      <w:color w:val="000000"/>
                      <w:sz w:val="18"/>
                      <w:szCs w:val="18"/>
                    </w:rPr>
                    <w:t>⊕</w:t>
                  </w:r>
                  <w:r w:rsidRPr="00A13C3E">
                    <w:rPr>
                      <w:rFonts w:ascii="Segoe UI Symbol" w:hAnsi="Segoe UI Symbol" w:cs="Segoe UI Symbol"/>
                      <w:color w:val="000000"/>
                      <w:sz w:val="18"/>
                      <w:szCs w:val="18"/>
                    </w:rPr>
                    <w:t>◯◯◯</w:t>
                  </w:r>
                </w:p>
              </w:tc>
              <w:tc>
                <w:tcPr>
                  <w:tcW w:w="1548" w:type="dxa"/>
                </w:tcPr>
                <w:p w14:paraId="35B15C40" w14:textId="77777777" w:rsidR="000068E0" w:rsidRPr="00A13C3E" w:rsidRDefault="000068E0" w:rsidP="004C668C">
                  <w:pPr>
                    <w:widowControl w:val="0"/>
                    <w:pBdr>
                      <w:top w:val="nil"/>
                      <w:left w:val="nil"/>
                      <w:bottom w:val="nil"/>
                      <w:right w:val="nil"/>
                      <w:between w:val="nil"/>
                    </w:pBdr>
                    <w:spacing w:line="276" w:lineRule="auto"/>
                    <w:rPr>
                      <w:rFonts w:ascii="Calibri" w:hAnsi="Calibri" w:cs="Calibri"/>
                      <w:sz w:val="18"/>
                      <w:szCs w:val="18"/>
                    </w:rPr>
                  </w:pPr>
                  <w:r w:rsidRPr="00A13C3E">
                    <w:rPr>
                      <w:rFonts w:ascii="Calibri" w:hAnsi="Calibri" w:cs="Calibri"/>
                      <w:color w:val="000000"/>
                      <w:sz w:val="18"/>
                      <w:szCs w:val="18"/>
                    </w:rPr>
                    <w:t>Four asymptomatic cases; all resolved; no severe outcomes; non</w:t>
                  </w:r>
                  <w:r w:rsidRPr="00A13C3E">
                    <w:rPr>
                      <w:rFonts w:ascii="Calibri" w:hAnsi="Calibri" w:cs="Calibri"/>
                      <w:color w:val="000000"/>
                      <w:sz w:val="18"/>
                      <w:szCs w:val="18"/>
                    </w:rPr>
                    <w:noBreakHyphen/>
                  </w:r>
                  <w:proofErr w:type="spellStart"/>
                  <w:r w:rsidRPr="00A13C3E">
                    <w:rPr>
                      <w:rFonts w:ascii="Calibri" w:hAnsi="Calibri" w:cs="Calibri"/>
                      <w:color w:val="000000"/>
                      <w:sz w:val="18"/>
                      <w:szCs w:val="18"/>
                    </w:rPr>
                    <w:t>randomised</w:t>
                  </w:r>
                  <w:proofErr w:type="spellEnd"/>
                </w:p>
              </w:tc>
            </w:tr>
            <w:tr w:rsidR="000068E0" w:rsidRPr="00A13C3E" w14:paraId="56311C80" w14:textId="77777777" w:rsidTr="004C668C">
              <w:trPr>
                <w:trHeight w:val="300"/>
              </w:trPr>
              <w:tc>
                <w:tcPr>
                  <w:tcW w:w="1615" w:type="dxa"/>
                  <w:vMerge/>
                </w:tcPr>
                <w:p w14:paraId="04EB245E" w14:textId="77777777" w:rsidR="000068E0" w:rsidRPr="00A13C3E" w:rsidRDefault="000068E0" w:rsidP="004C668C">
                  <w:pPr>
                    <w:widowControl w:val="0"/>
                    <w:pBdr>
                      <w:top w:val="nil"/>
                      <w:left w:val="nil"/>
                      <w:bottom w:val="nil"/>
                      <w:right w:val="nil"/>
                      <w:between w:val="nil"/>
                    </w:pBdr>
                    <w:spacing w:line="276" w:lineRule="auto"/>
                    <w:rPr>
                      <w:rFonts w:ascii="Calibri" w:hAnsi="Calibri" w:cs="Calibri"/>
                      <w:sz w:val="18"/>
                      <w:szCs w:val="18"/>
                    </w:rPr>
                  </w:pPr>
                </w:p>
              </w:tc>
              <w:tc>
                <w:tcPr>
                  <w:tcW w:w="1620" w:type="dxa"/>
                </w:tcPr>
                <w:p w14:paraId="4BDED5AE" w14:textId="77777777" w:rsidR="000068E0" w:rsidRPr="00A13C3E" w:rsidRDefault="000068E0" w:rsidP="004C668C">
                  <w:pPr>
                    <w:rPr>
                      <w:rFonts w:ascii="Calibri" w:eastAsiaTheme="minorHAnsi" w:hAnsi="Calibri" w:cs="Calibri"/>
                      <w:color w:val="000000"/>
                      <w:sz w:val="18"/>
                      <w:szCs w:val="18"/>
                      <w14:ligatures w14:val="standardContextual"/>
                    </w:rPr>
                  </w:pPr>
                  <w:r w:rsidRPr="00A13C3E">
                    <w:rPr>
                      <w:rFonts w:ascii="Calibri" w:hAnsi="Calibri" w:cs="Calibri"/>
                      <w:color w:val="000000"/>
                      <w:sz w:val="18"/>
                      <w:szCs w:val="18"/>
                    </w:rPr>
                    <w:t>Symptomatic myalgia</w:t>
                  </w:r>
                </w:p>
              </w:tc>
              <w:tc>
                <w:tcPr>
                  <w:tcW w:w="1620" w:type="dxa"/>
                </w:tcPr>
                <w:p w14:paraId="3EB86281" w14:textId="77777777" w:rsidR="000068E0" w:rsidRPr="00A13C3E" w:rsidRDefault="000068E0" w:rsidP="004C668C">
                  <w:pPr>
                    <w:rPr>
                      <w:rFonts w:ascii="Calibri" w:eastAsiaTheme="minorHAnsi" w:hAnsi="Calibri" w:cs="Calibri"/>
                      <w:color w:val="000000"/>
                      <w:sz w:val="18"/>
                      <w:szCs w:val="18"/>
                      <w14:ligatures w14:val="standardContextual"/>
                    </w:rPr>
                  </w:pPr>
                  <w:r w:rsidRPr="00A13C3E">
                    <w:rPr>
                      <w:rFonts w:ascii="Calibri" w:hAnsi="Calibri" w:cs="Calibri"/>
                      <w:color w:val="000000"/>
                      <w:sz w:val="18"/>
                      <w:szCs w:val="18"/>
                    </w:rPr>
                    <w:t>Not estimable</w:t>
                  </w:r>
                </w:p>
              </w:tc>
              <w:tc>
                <w:tcPr>
                  <w:tcW w:w="1620" w:type="dxa"/>
                </w:tcPr>
                <w:p w14:paraId="42A7D717" w14:textId="77777777" w:rsidR="000068E0" w:rsidRPr="00A13C3E" w:rsidRDefault="000068E0" w:rsidP="004C668C">
                  <w:pPr>
                    <w:rPr>
                      <w:rFonts w:ascii="Calibri" w:eastAsiaTheme="minorHAnsi" w:hAnsi="Calibri" w:cs="Calibri"/>
                      <w:color w:val="000000"/>
                      <w:sz w:val="18"/>
                      <w:szCs w:val="18"/>
                      <w14:ligatures w14:val="standardContextual"/>
                    </w:rPr>
                  </w:pPr>
                  <w:r w:rsidRPr="00A13C3E">
                    <w:rPr>
                      <w:rFonts w:ascii="Calibri" w:hAnsi="Calibri" w:cs="Calibri"/>
                      <w:color w:val="000000"/>
                      <w:sz w:val="18"/>
                      <w:szCs w:val="18"/>
                    </w:rPr>
                    <w:t>~3 per 1,000 patient</w:t>
                  </w:r>
                  <w:r w:rsidRPr="00A13C3E">
                    <w:rPr>
                      <w:rFonts w:ascii="Calibri" w:hAnsi="Calibri" w:cs="Calibri"/>
                      <w:color w:val="000000"/>
                      <w:sz w:val="18"/>
                      <w:szCs w:val="18"/>
                    </w:rPr>
                    <w:noBreakHyphen/>
                    <w:t>years (single mild case)</w:t>
                  </w:r>
                </w:p>
              </w:tc>
              <w:tc>
                <w:tcPr>
                  <w:tcW w:w="1620" w:type="dxa"/>
                </w:tcPr>
                <w:p w14:paraId="3BF35A3C" w14:textId="77777777" w:rsidR="000068E0" w:rsidRPr="00A13C3E" w:rsidRDefault="000068E0" w:rsidP="004C668C">
                  <w:pPr>
                    <w:widowControl w:val="0"/>
                    <w:pBdr>
                      <w:top w:val="nil"/>
                      <w:left w:val="nil"/>
                      <w:bottom w:val="nil"/>
                      <w:right w:val="nil"/>
                      <w:between w:val="nil"/>
                    </w:pBdr>
                    <w:spacing w:line="276" w:lineRule="auto"/>
                    <w:rPr>
                      <w:rFonts w:ascii="Calibri" w:eastAsiaTheme="minorHAnsi" w:hAnsi="Calibri" w:cs="Calibri"/>
                      <w:color w:val="000000"/>
                      <w:sz w:val="18"/>
                      <w:szCs w:val="18"/>
                      <w14:ligatures w14:val="standardContextual"/>
                    </w:rPr>
                  </w:pPr>
                  <w:r w:rsidRPr="00A13C3E">
                    <w:rPr>
                      <w:rFonts w:ascii="Calibri" w:hAnsi="Calibri" w:cs="Calibri"/>
                      <w:color w:val="000000"/>
                      <w:sz w:val="18"/>
                      <w:szCs w:val="18"/>
                    </w:rPr>
                    <w:t>171 statin</w:t>
                  </w:r>
                  <w:r w:rsidRPr="00A13C3E">
                    <w:rPr>
                      <w:rFonts w:ascii="Calibri" w:hAnsi="Calibri" w:cs="Calibri"/>
                      <w:color w:val="000000"/>
                      <w:sz w:val="18"/>
                      <w:szCs w:val="18"/>
                    </w:rPr>
                    <w:noBreakHyphen/>
                    <w:t>treated patients; 286 patient</w:t>
                  </w:r>
                  <w:r w:rsidRPr="00A13C3E">
                    <w:rPr>
                      <w:rFonts w:ascii="Calibri" w:hAnsi="Calibri" w:cs="Calibri"/>
                      <w:color w:val="000000"/>
                      <w:sz w:val="18"/>
                      <w:szCs w:val="18"/>
                    </w:rPr>
                    <w:noBreakHyphen/>
                    <w:t>years</w:t>
                  </w:r>
                </w:p>
              </w:tc>
              <w:tc>
                <w:tcPr>
                  <w:tcW w:w="1620" w:type="dxa"/>
                </w:tcPr>
                <w:p w14:paraId="01D97137" w14:textId="77777777" w:rsidR="000068E0" w:rsidRPr="00A13C3E" w:rsidRDefault="000068E0" w:rsidP="004C668C">
                  <w:pPr>
                    <w:rPr>
                      <w:rFonts w:ascii="Calibri" w:eastAsia="Cambria Math" w:hAnsi="Calibri" w:cs="Calibri"/>
                      <w:sz w:val="18"/>
                      <w:szCs w:val="18"/>
                    </w:rPr>
                  </w:pPr>
                  <w:r w:rsidRPr="00A13C3E">
                    <w:rPr>
                      <w:rFonts w:ascii="Calibri" w:hAnsi="Calibri" w:cs="Calibri"/>
                      <w:color w:val="000000"/>
                      <w:sz w:val="18"/>
                      <w:szCs w:val="18"/>
                    </w:rPr>
                    <w:t xml:space="preserve">Very low </w:t>
                  </w:r>
                  <w:r w:rsidRPr="00A13C3E">
                    <w:rPr>
                      <w:rFonts w:ascii="Cambria Math" w:hAnsi="Cambria Math" w:cs="Cambria Math"/>
                      <w:color w:val="000000"/>
                      <w:sz w:val="18"/>
                      <w:szCs w:val="18"/>
                    </w:rPr>
                    <w:t>⊕</w:t>
                  </w:r>
                  <w:r w:rsidRPr="00A13C3E">
                    <w:rPr>
                      <w:rFonts w:ascii="Segoe UI Symbol" w:hAnsi="Segoe UI Symbol" w:cs="Segoe UI Symbol"/>
                      <w:color w:val="000000"/>
                      <w:sz w:val="18"/>
                      <w:szCs w:val="18"/>
                    </w:rPr>
                    <w:t>◯◯◯</w:t>
                  </w:r>
                </w:p>
              </w:tc>
              <w:tc>
                <w:tcPr>
                  <w:tcW w:w="1548" w:type="dxa"/>
                </w:tcPr>
                <w:p w14:paraId="0DD8EE0D" w14:textId="77777777" w:rsidR="000068E0" w:rsidRPr="00A13C3E" w:rsidRDefault="000068E0" w:rsidP="004C668C">
                  <w:pPr>
                    <w:widowControl w:val="0"/>
                    <w:pBdr>
                      <w:top w:val="nil"/>
                      <w:left w:val="nil"/>
                      <w:bottom w:val="nil"/>
                      <w:right w:val="nil"/>
                      <w:between w:val="nil"/>
                    </w:pBdr>
                    <w:spacing w:line="276" w:lineRule="auto"/>
                    <w:rPr>
                      <w:rFonts w:ascii="Calibri" w:hAnsi="Calibri" w:cs="Calibri"/>
                      <w:sz w:val="18"/>
                      <w:szCs w:val="18"/>
                    </w:rPr>
                  </w:pPr>
                  <w:r w:rsidRPr="00A13C3E">
                    <w:rPr>
                      <w:rFonts w:ascii="Calibri" w:hAnsi="Calibri" w:cs="Calibri"/>
                      <w:color w:val="000000"/>
                      <w:sz w:val="18"/>
                      <w:szCs w:val="18"/>
                    </w:rPr>
                    <w:t>Only one minor self</w:t>
                  </w:r>
                  <w:r w:rsidRPr="00A13C3E">
                    <w:rPr>
                      <w:rFonts w:ascii="Calibri" w:hAnsi="Calibri" w:cs="Calibri"/>
                      <w:color w:val="000000"/>
                      <w:sz w:val="18"/>
                      <w:szCs w:val="18"/>
                    </w:rPr>
                    <w:noBreakHyphen/>
                    <w:t>limited case; symptoms not collected systematically in non</w:t>
                  </w:r>
                  <w:r w:rsidRPr="00A13C3E">
                    <w:rPr>
                      <w:rFonts w:ascii="Calibri" w:hAnsi="Calibri" w:cs="Calibri"/>
                      <w:color w:val="000000"/>
                      <w:sz w:val="18"/>
                      <w:szCs w:val="18"/>
                    </w:rPr>
                    <w:noBreakHyphen/>
                    <w:t>statin users.</w:t>
                  </w:r>
                </w:p>
              </w:tc>
            </w:tr>
            <w:tr w:rsidR="000068E0" w:rsidRPr="00A13C3E" w14:paraId="72B37F14" w14:textId="77777777" w:rsidTr="004C668C">
              <w:trPr>
                <w:trHeight w:val="300"/>
              </w:trPr>
              <w:tc>
                <w:tcPr>
                  <w:tcW w:w="1615" w:type="dxa"/>
                  <w:vMerge/>
                </w:tcPr>
                <w:p w14:paraId="351F38B0" w14:textId="77777777" w:rsidR="000068E0" w:rsidRPr="00A13C3E" w:rsidRDefault="000068E0" w:rsidP="004C668C">
                  <w:pPr>
                    <w:widowControl w:val="0"/>
                    <w:pBdr>
                      <w:top w:val="nil"/>
                      <w:left w:val="nil"/>
                      <w:bottom w:val="nil"/>
                      <w:right w:val="nil"/>
                      <w:between w:val="nil"/>
                    </w:pBdr>
                    <w:spacing w:line="276" w:lineRule="auto"/>
                    <w:rPr>
                      <w:rFonts w:ascii="Calibri" w:hAnsi="Calibri" w:cs="Calibri"/>
                      <w:sz w:val="18"/>
                      <w:szCs w:val="18"/>
                    </w:rPr>
                  </w:pPr>
                </w:p>
              </w:tc>
              <w:tc>
                <w:tcPr>
                  <w:tcW w:w="1620" w:type="dxa"/>
                </w:tcPr>
                <w:p w14:paraId="09CE77C8" w14:textId="77777777" w:rsidR="000068E0" w:rsidRPr="00A13C3E" w:rsidRDefault="000068E0" w:rsidP="004C668C">
                  <w:pPr>
                    <w:rPr>
                      <w:rFonts w:ascii="Calibri" w:eastAsiaTheme="minorHAnsi" w:hAnsi="Calibri" w:cs="Calibri"/>
                      <w:color w:val="000000"/>
                      <w:sz w:val="18"/>
                      <w:szCs w:val="18"/>
                      <w14:ligatures w14:val="standardContextual"/>
                    </w:rPr>
                  </w:pPr>
                  <w:r w:rsidRPr="00A13C3E">
                    <w:rPr>
                      <w:rFonts w:ascii="Calibri" w:hAnsi="Calibri" w:cs="Calibri"/>
                      <w:color w:val="000000"/>
                      <w:sz w:val="18"/>
                      <w:szCs w:val="18"/>
                    </w:rPr>
                    <w:t>Rhabdomyolysis</w:t>
                  </w:r>
                </w:p>
              </w:tc>
              <w:tc>
                <w:tcPr>
                  <w:tcW w:w="1620" w:type="dxa"/>
                </w:tcPr>
                <w:p w14:paraId="50D5DDD7" w14:textId="77777777" w:rsidR="000068E0" w:rsidRPr="00A13C3E" w:rsidRDefault="000068E0" w:rsidP="004C668C">
                  <w:pPr>
                    <w:rPr>
                      <w:rFonts w:ascii="Calibri" w:eastAsiaTheme="minorHAnsi" w:hAnsi="Calibri" w:cs="Calibri"/>
                      <w:color w:val="000000"/>
                      <w:sz w:val="18"/>
                      <w:szCs w:val="18"/>
                      <w14:ligatures w14:val="standardContextual"/>
                    </w:rPr>
                  </w:pPr>
                  <w:r w:rsidRPr="00A13C3E">
                    <w:rPr>
                      <w:rFonts w:ascii="Calibri" w:eastAsiaTheme="minorHAnsi" w:hAnsi="Calibri" w:cs="Calibri"/>
                      <w:color w:val="000000"/>
                      <w:sz w:val="18"/>
                      <w:szCs w:val="18"/>
                      <w14:ligatures w14:val="standardContextual"/>
                    </w:rPr>
                    <w:t>N/A</w:t>
                  </w:r>
                </w:p>
              </w:tc>
              <w:tc>
                <w:tcPr>
                  <w:tcW w:w="1620" w:type="dxa"/>
                </w:tcPr>
                <w:p w14:paraId="37AC6510" w14:textId="77777777" w:rsidR="000068E0" w:rsidRPr="00A13C3E" w:rsidRDefault="000068E0" w:rsidP="004C668C">
                  <w:pPr>
                    <w:rPr>
                      <w:rFonts w:ascii="Calibri" w:eastAsiaTheme="minorHAnsi" w:hAnsi="Calibri" w:cs="Calibri"/>
                      <w:color w:val="000000"/>
                      <w:sz w:val="18"/>
                      <w:szCs w:val="18"/>
                      <w14:ligatures w14:val="standardContextual"/>
                    </w:rPr>
                  </w:pPr>
                  <w:r w:rsidRPr="00A13C3E">
                    <w:rPr>
                      <w:rFonts w:ascii="Calibri" w:hAnsi="Calibri" w:cs="Calibri"/>
                      <w:color w:val="000000"/>
                      <w:sz w:val="18"/>
                      <w:szCs w:val="18"/>
                    </w:rPr>
                    <w:t>0 per 1,000 observed</w:t>
                  </w:r>
                </w:p>
              </w:tc>
              <w:tc>
                <w:tcPr>
                  <w:tcW w:w="1620" w:type="dxa"/>
                </w:tcPr>
                <w:p w14:paraId="6BADD620" w14:textId="77777777" w:rsidR="000068E0" w:rsidRPr="00A13C3E" w:rsidRDefault="000068E0" w:rsidP="004C668C">
                  <w:pPr>
                    <w:widowControl w:val="0"/>
                    <w:pBdr>
                      <w:top w:val="nil"/>
                      <w:left w:val="nil"/>
                      <w:bottom w:val="nil"/>
                      <w:right w:val="nil"/>
                      <w:between w:val="nil"/>
                    </w:pBdr>
                    <w:spacing w:line="276" w:lineRule="auto"/>
                    <w:rPr>
                      <w:rFonts w:ascii="Calibri" w:eastAsiaTheme="minorHAnsi" w:hAnsi="Calibri" w:cs="Calibri"/>
                      <w:color w:val="000000"/>
                      <w:sz w:val="18"/>
                      <w:szCs w:val="18"/>
                      <w14:ligatures w14:val="standardContextual"/>
                    </w:rPr>
                  </w:pPr>
                  <w:r w:rsidRPr="00A13C3E">
                    <w:rPr>
                      <w:rFonts w:ascii="Calibri" w:hAnsi="Calibri" w:cs="Calibri"/>
                      <w:color w:val="000000"/>
                      <w:sz w:val="18"/>
                      <w:szCs w:val="18"/>
                    </w:rPr>
                    <w:t>171 statin</w:t>
                  </w:r>
                  <w:r w:rsidRPr="00A13C3E">
                    <w:rPr>
                      <w:rFonts w:ascii="Calibri" w:hAnsi="Calibri" w:cs="Calibri"/>
                      <w:color w:val="000000"/>
                      <w:sz w:val="18"/>
                      <w:szCs w:val="18"/>
                    </w:rPr>
                    <w:noBreakHyphen/>
                    <w:t>treated patients</w:t>
                  </w:r>
                </w:p>
              </w:tc>
              <w:tc>
                <w:tcPr>
                  <w:tcW w:w="1620" w:type="dxa"/>
                </w:tcPr>
                <w:p w14:paraId="06FC7620" w14:textId="77777777" w:rsidR="000068E0" w:rsidRPr="00A13C3E" w:rsidRDefault="000068E0" w:rsidP="004C668C">
                  <w:pPr>
                    <w:rPr>
                      <w:rFonts w:ascii="Calibri" w:eastAsia="Cambria Math" w:hAnsi="Calibri" w:cs="Calibri"/>
                      <w:sz w:val="18"/>
                      <w:szCs w:val="18"/>
                    </w:rPr>
                  </w:pPr>
                  <w:r w:rsidRPr="00A13C3E">
                    <w:rPr>
                      <w:rFonts w:ascii="Calibri" w:hAnsi="Calibri" w:cs="Calibri"/>
                      <w:color w:val="000000"/>
                      <w:sz w:val="18"/>
                      <w:szCs w:val="18"/>
                    </w:rPr>
                    <w:t xml:space="preserve">Very low </w:t>
                  </w:r>
                  <w:r w:rsidRPr="00A13C3E">
                    <w:rPr>
                      <w:rFonts w:ascii="Cambria Math" w:hAnsi="Cambria Math" w:cs="Cambria Math"/>
                      <w:color w:val="000000"/>
                      <w:sz w:val="18"/>
                      <w:szCs w:val="18"/>
                    </w:rPr>
                    <w:t>⊕</w:t>
                  </w:r>
                  <w:r w:rsidRPr="00A13C3E">
                    <w:rPr>
                      <w:rFonts w:ascii="Segoe UI Symbol" w:hAnsi="Segoe UI Symbol" w:cs="Segoe UI Symbol"/>
                      <w:color w:val="000000"/>
                      <w:sz w:val="18"/>
                      <w:szCs w:val="18"/>
                    </w:rPr>
                    <w:t>◯◯◯</w:t>
                  </w:r>
                </w:p>
              </w:tc>
              <w:tc>
                <w:tcPr>
                  <w:tcW w:w="1548" w:type="dxa"/>
                </w:tcPr>
                <w:p w14:paraId="1E4C5DB4" w14:textId="77777777" w:rsidR="000068E0" w:rsidRPr="00A13C3E" w:rsidRDefault="000068E0" w:rsidP="004C668C">
                  <w:pPr>
                    <w:widowControl w:val="0"/>
                    <w:pBdr>
                      <w:top w:val="nil"/>
                      <w:left w:val="nil"/>
                      <w:bottom w:val="nil"/>
                      <w:right w:val="nil"/>
                      <w:between w:val="nil"/>
                    </w:pBdr>
                    <w:spacing w:line="276" w:lineRule="auto"/>
                    <w:rPr>
                      <w:rFonts w:ascii="Calibri" w:hAnsi="Calibri" w:cs="Calibri"/>
                      <w:sz w:val="18"/>
                      <w:szCs w:val="18"/>
                    </w:rPr>
                  </w:pPr>
                  <w:r w:rsidRPr="00A13C3E">
                    <w:rPr>
                      <w:rFonts w:ascii="Calibri" w:hAnsi="Calibri" w:cs="Calibri"/>
                      <w:color w:val="000000"/>
                      <w:sz w:val="18"/>
                      <w:szCs w:val="18"/>
                    </w:rPr>
                    <w:t xml:space="preserve">No rhabdomyolysis occurred; cohort </w:t>
                  </w:r>
                  <w:r w:rsidRPr="00A13C3E">
                    <w:rPr>
                      <w:rFonts w:ascii="Calibri" w:hAnsi="Calibri" w:cs="Calibri"/>
                      <w:color w:val="000000"/>
                      <w:sz w:val="18"/>
                      <w:szCs w:val="18"/>
                    </w:rPr>
                    <w:lastRenderedPageBreak/>
                    <w:t>too small to rule out rare events.</w:t>
                  </w:r>
                </w:p>
              </w:tc>
            </w:tr>
            <w:tr w:rsidR="000068E0" w:rsidRPr="00A13C3E" w14:paraId="2A3021D4" w14:textId="77777777" w:rsidTr="004C668C">
              <w:trPr>
                <w:trHeight w:val="300"/>
              </w:trPr>
              <w:tc>
                <w:tcPr>
                  <w:tcW w:w="1615" w:type="dxa"/>
                  <w:vMerge w:val="restart"/>
                </w:tcPr>
                <w:p w14:paraId="6B1F2769" w14:textId="0CDCB85E" w:rsidR="000068E0" w:rsidRPr="00A13C3E" w:rsidRDefault="000068E0" w:rsidP="004C668C">
                  <w:pPr>
                    <w:widowControl w:val="0"/>
                    <w:pBdr>
                      <w:top w:val="nil"/>
                      <w:left w:val="nil"/>
                      <w:bottom w:val="nil"/>
                      <w:right w:val="nil"/>
                      <w:between w:val="nil"/>
                    </w:pBdr>
                    <w:spacing w:line="276" w:lineRule="auto"/>
                    <w:rPr>
                      <w:rFonts w:ascii="Calibri" w:hAnsi="Calibri" w:cs="Calibri"/>
                      <w:sz w:val="18"/>
                      <w:szCs w:val="18"/>
                      <w:vertAlign w:val="superscript"/>
                    </w:rPr>
                  </w:pPr>
                  <w:r w:rsidRPr="00A13C3E">
                    <w:rPr>
                      <w:rFonts w:ascii="Calibri" w:hAnsi="Calibri" w:cs="Calibri"/>
                      <w:sz w:val="18"/>
                      <w:szCs w:val="18"/>
                    </w:rPr>
                    <w:lastRenderedPageBreak/>
                    <w:t>Kusters et al. 2014</w:t>
                  </w:r>
                  <w:r w:rsidR="00ED0D85">
                    <w:rPr>
                      <w:rFonts w:ascii="Calibri" w:hAnsi="Calibri" w:cs="Calibri"/>
                      <w:sz w:val="18"/>
                      <w:szCs w:val="18"/>
                      <w:vertAlign w:val="superscript"/>
                    </w:rPr>
                    <w:t>54</w:t>
                  </w:r>
                </w:p>
                <w:p w14:paraId="2537DECF" w14:textId="77777777" w:rsidR="000068E0" w:rsidRPr="00A13C3E" w:rsidRDefault="000068E0" w:rsidP="004C668C">
                  <w:pPr>
                    <w:widowControl w:val="0"/>
                    <w:pBdr>
                      <w:top w:val="nil"/>
                      <w:left w:val="nil"/>
                      <w:bottom w:val="nil"/>
                      <w:right w:val="nil"/>
                      <w:between w:val="nil"/>
                    </w:pBdr>
                    <w:spacing w:line="276" w:lineRule="auto"/>
                    <w:rPr>
                      <w:rFonts w:ascii="Calibri" w:hAnsi="Calibri" w:cs="Calibri"/>
                      <w:sz w:val="18"/>
                      <w:szCs w:val="18"/>
                    </w:rPr>
                  </w:pPr>
                </w:p>
                <w:p w14:paraId="6B6B61D2" w14:textId="77777777" w:rsidR="000068E0" w:rsidRPr="00A13C3E" w:rsidRDefault="000068E0" w:rsidP="004C668C">
                  <w:pPr>
                    <w:widowControl w:val="0"/>
                    <w:pBdr>
                      <w:top w:val="nil"/>
                      <w:left w:val="nil"/>
                      <w:bottom w:val="nil"/>
                      <w:right w:val="nil"/>
                      <w:between w:val="nil"/>
                    </w:pBdr>
                    <w:spacing w:line="276" w:lineRule="auto"/>
                    <w:rPr>
                      <w:rFonts w:ascii="Calibri" w:hAnsi="Calibri" w:cs="Calibri"/>
                      <w:sz w:val="18"/>
                      <w:szCs w:val="18"/>
                    </w:rPr>
                  </w:pPr>
                  <w:r w:rsidRPr="00A13C3E">
                    <w:rPr>
                      <w:rFonts w:ascii="Calibri" w:hAnsi="Calibri" w:cs="Calibri"/>
                      <w:color w:val="000000"/>
                      <w:sz w:val="18"/>
                      <w:szCs w:val="18"/>
                    </w:rPr>
                    <w:t>(FH children on long-term statins vs unaffected siblings)</w:t>
                  </w:r>
                </w:p>
              </w:tc>
              <w:tc>
                <w:tcPr>
                  <w:tcW w:w="1620" w:type="dxa"/>
                </w:tcPr>
                <w:p w14:paraId="11949F17" w14:textId="77777777" w:rsidR="000068E0" w:rsidRPr="00A13C3E" w:rsidRDefault="000068E0" w:rsidP="004C668C">
                  <w:pPr>
                    <w:rPr>
                      <w:rFonts w:ascii="Calibri" w:hAnsi="Calibri" w:cs="Calibri"/>
                      <w:color w:val="000000"/>
                      <w:sz w:val="18"/>
                      <w:szCs w:val="18"/>
                    </w:rPr>
                  </w:pPr>
                  <w:r w:rsidRPr="00A13C3E">
                    <w:rPr>
                      <w:rFonts w:ascii="Calibri" w:hAnsi="Calibri" w:cs="Calibri"/>
                      <w:color w:val="000000"/>
                      <w:sz w:val="18"/>
                      <w:szCs w:val="18"/>
                    </w:rPr>
                    <w:t>Liver enzyme elevation (&gt;3× ULN, AST or ALT)</w:t>
                  </w:r>
                </w:p>
              </w:tc>
              <w:tc>
                <w:tcPr>
                  <w:tcW w:w="1620" w:type="dxa"/>
                </w:tcPr>
                <w:p w14:paraId="0DA7FB1E" w14:textId="77777777" w:rsidR="000068E0" w:rsidRPr="00A13C3E" w:rsidRDefault="000068E0" w:rsidP="004C668C">
                  <w:pPr>
                    <w:rPr>
                      <w:rFonts w:ascii="Calibri" w:eastAsiaTheme="minorHAnsi" w:hAnsi="Calibri" w:cs="Calibri"/>
                      <w:color w:val="000000"/>
                      <w:sz w:val="18"/>
                      <w:szCs w:val="18"/>
                      <w14:ligatures w14:val="standardContextual"/>
                    </w:rPr>
                  </w:pPr>
                  <w:r w:rsidRPr="00A13C3E">
                    <w:rPr>
                      <w:rFonts w:ascii="Calibri" w:hAnsi="Calibri" w:cs="Calibri"/>
                      <w:color w:val="000000"/>
                      <w:sz w:val="18"/>
                      <w:szCs w:val="18"/>
                    </w:rPr>
                    <w:t>RR ≈0.8 (very imprecise; ~0.2–3.0)</w:t>
                  </w:r>
                </w:p>
              </w:tc>
              <w:tc>
                <w:tcPr>
                  <w:tcW w:w="1620" w:type="dxa"/>
                </w:tcPr>
                <w:p w14:paraId="00596580" w14:textId="77777777" w:rsidR="000068E0" w:rsidRPr="00A13C3E" w:rsidRDefault="000068E0" w:rsidP="004C668C">
                  <w:pPr>
                    <w:rPr>
                      <w:rFonts w:ascii="Calibri" w:hAnsi="Calibri" w:cs="Calibri"/>
                      <w:color w:val="000000"/>
                      <w:sz w:val="18"/>
                      <w:szCs w:val="18"/>
                    </w:rPr>
                  </w:pPr>
                  <w:r w:rsidRPr="00A13C3E">
                    <w:rPr>
                      <w:rFonts w:ascii="Calibri" w:hAnsi="Calibri" w:cs="Calibri"/>
                      <w:color w:val="000000"/>
                      <w:sz w:val="18"/>
                      <w:szCs w:val="18"/>
                    </w:rPr>
                    <w:t>Statin group ≈10/1,000 vs 12/1,000 in siblings; very imprecise difference</w:t>
                  </w:r>
                </w:p>
              </w:tc>
              <w:tc>
                <w:tcPr>
                  <w:tcW w:w="1620" w:type="dxa"/>
                  <w:vMerge w:val="restart"/>
                </w:tcPr>
                <w:p w14:paraId="00978A70" w14:textId="77777777" w:rsidR="000068E0" w:rsidRPr="00A13C3E" w:rsidRDefault="000068E0" w:rsidP="004C668C">
                  <w:pPr>
                    <w:widowControl w:val="0"/>
                    <w:pBdr>
                      <w:top w:val="nil"/>
                      <w:left w:val="nil"/>
                      <w:bottom w:val="nil"/>
                      <w:right w:val="nil"/>
                      <w:between w:val="nil"/>
                    </w:pBdr>
                    <w:spacing w:line="276" w:lineRule="auto"/>
                    <w:rPr>
                      <w:rFonts w:ascii="Calibri" w:hAnsi="Calibri" w:cs="Calibri"/>
                      <w:color w:val="000000"/>
                      <w:sz w:val="18"/>
                      <w:szCs w:val="18"/>
                    </w:rPr>
                  </w:pPr>
                  <w:r w:rsidRPr="00A13C3E">
                    <w:rPr>
                      <w:rFonts w:ascii="Calibri" w:hAnsi="Calibri" w:cs="Calibri"/>
                      <w:color w:val="000000"/>
                      <w:sz w:val="18"/>
                      <w:szCs w:val="18"/>
                    </w:rPr>
                    <w:t>194 FH + 83 siblings; ~10 years follow-up (single cohort)</w:t>
                  </w:r>
                </w:p>
              </w:tc>
              <w:tc>
                <w:tcPr>
                  <w:tcW w:w="1620" w:type="dxa"/>
                </w:tcPr>
                <w:p w14:paraId="50A6A13C" w14:textId="77777777" w:rsidR="000068E0" w:rsidRPr="00A13C3E" w:rsidRDefault="000068E0" w:rsidP="004C668C">
                  <w:pPr>
                    <w:rPr>
                      <w:rFonts w:ascii="Calibri" w:eastAsia="Cambria Math" w:hAnsi="Calibri" w:cs="Calibri"/>
                      <w:sz w:val="18"/>
                      <w:szCs w:val="18"/>
                    </w:rPr>
                  </w:pPr>
                  <w:r w:rsidRPr="00A13C3E">
                    <w:rPr>
                      <w:rFonts w:ascii="Calibri" w:hAnsi="Calibri" w:cs="Calibri"/>
                      <w:color w:val="000000"/>
                      <w:sz w:val="18"/>
                      <w:szCs w:val="18"/>
                    </w:rPr>
                    <w:t xml:space="preserve">Very low </w:t>
                  </w:r>
                  <w:r w:rsidRPr="00A13C3E">
                    <w:rPr>
                      <w:rFonts w:ascii="Cambria Math" w:hAnsi="Cambria Math" w:cs="Cambria Math"/>
                      <w:color w:val="000000"/>
                      <w:sz w:val="18"/>
                      <w:szCs w:val="18"/>
                    </w:rPr>
                    <w:t>⊕</w:t>
                  </w:r>
                  <w:r w:rsidRPr="00A13C3E">
                    <w:rPr>
                      <w:rFonts w:ascii="Segoe UI Symbol" w:hAnsi="Segoe UI Symbol" w:cs="Segoe UI Symbol"/>
                      <w:color w:val="000000"/>
                      <w:sz w:val="18"/>
                      <w:szCs w:val="18"/>
                    </w:rPr>
                    <w:t>◯◯◯</w:t>
                  </w:r>
                </w:p>
              </w:tc>
              <w:tc>
                <w:tcPr>
                  <w:tcW w:w="1548" w:type="dxa"/>
                </w:tcPr>
                <w:p w14:paraId="23846C01" w14:textId="77777777" w:rsidR="000068E0" w:rsidRPr="00A13C3E" w:rsidRDefault="000068E0" w:rsidP="004C668C">
                  <w:pPr>
                    <w:widowControl w:val="0"/>
                    <w:pBdr>
                      <w:top w:val="nil"/>
                      <w:left w:val="nil"/>
                      <w:bottom w:val="nil"/>
                      <w:right w:val="nil"/>
                      <w:between w:val="nil"/>
                    </w:pBdr>
                    <w:spacing w:line="276" w:lineRule="auto"/>
                    <w:rPr>
                      <w:rFonts w:ascii="Calibri" w:hAnsi="Calibri" w:cs="Calibri"/>
                      <w:color w:val="000000"/>
                      <w:sz w:val="18"/>
                      <w:szCs w:val="18"/>
                    </w:rPr>
                  </w:pPr>
                  <w:r w:rsidRPr="00A13C3E">
                    <w:rPr>
                      <w:rFonts w:ascii="Calibri" w:hAnsi="Calibri" w:cs="Calibri"/>
                      <w:color w:val="000000"/>
                      <w:sz w:val="18"/>
                      <w:szCs w:val="18"/>
                    </w:rPr>
                    <w:t>Very few events (2 vs 1 with AST/ALT &gt;3× ULN); no clinically significant liver injury or rhabdomyolysis; lab values similar between groups; no signal of hepatotoxicity.</w:t>
                  </w:r>
                </w:p>
              </w:tc>
            </w:tr>
            <w:tr w:rsidR="000068E0" w:rsidRPr="00A13C3E" w14:paraId="6387683C" w14:textId="77777777" w:rsidTr="004C668C">
              <w:trPr>
                <w:trHeight w:val="300"/>
              </w:trPr>
              <w:tc>
                <w:tcPr>
                  <w:tcW w:w="1615" w:type="dxa"/>
                  <w:vMerge/>
                </w:tcPr>
                <w:p w14:paraId="138E9617" w14:textId="77777777" w:rsidR="000068E0" w:rsidRPr="00A13C3E" w:rsidRDefault="000068E0" w:rsidP="004C668C">
                  <w:pPr>
                    <w:widowControl w:val="0"/>
                    <w:pBdr>
                      <w:top w:val="nil"/>
                      <w:left w:val="nil"/>
                      <w:bottom w:val="nil"/>
                      <w:right w:val="nil"/>
                      <w:between w:val="nil"/>
                    </w:pBdr>
                    <w:spacing w:line="276" w:lineRule="auto"/>
                    <w:rPr>
                      <w:rFonts w:ascii="Calibri" w:hAnsi="Calibri" w:cs="Calibri"/>
                      <w:sz w:val="18"/>
                      <w:szCs w:val="18"/>
                    </w:rPr>
                  </w:pPr>
                </w:p>
              </w:tc>
              <w:tc>
                <w:tcPr>
                  <w:tcW w:w="1620" w:type="dxa"/>
                </w:tcPr>
                <w:p w14:paraId="60209C30" w14:textId="77777777" w:rsidR="000068E0" w:rsidRPr="00A13C3E" w:rsidRDefault="000068E0" w:rsidP="004C668C">
                  <w:pPr>
                    <w:rPr>
                      <w:rFonts w:ascii="Calibri" w:hAnsi="Calibri" w:cs="Calibri"/>
                      <w:color w:val="000000"/>
                      <w:sz w:val="18"/>
                      <w:szCs w:val="18"/>
                    </w:rPr>
                  </w:pPr>
                  <w:r w:rsidRPr="00A13C3E">
                    <w:rPr>
                      <w:rFonts w:ascii="Calibri" w:hAnsi="Calibri" w:cs="Calibri"/>
                      <w:color w:val="000000"/>
                      <w:sz w:val="18"/>
                      <w:szCs w:val="18"/>
                    </w:rPr>
                    <w:t>Myopathy / CK elevation (&gt;10× ULN)</w:t>
                  </w:r>
                </w:p>
              </w:tc>
              <w:tc>
                <w:tcPr>
                  <w:tcW w:w="1620" w:type="dxa"/>
                </w:tcPr>
                <w:p w14:paraId="5E14C13E" w14:textId="77777777" w:rsidR="000068E0" w:rsidRPr="00A13C3E" w:rsidRDefault="000068E0" w:rsidP="004C668C">
                  <w:pPr>
                    <w:rPr>
                      <w:rFonts w:ascii="Calibri" w:eastAsiaTheme="minorHAnsi" w:hAnsi="Calibri" w:cs="Calibri"/>
                      <w:color w:val="000000"/>
                      <w:sz w:val="18"/>
                      <w:szCs w:val="18"/>
                      <w14:ligatures w14:val="standardContextual"/>
                    </w:rPr>
                  </w:pPr>
                  <w:r w:rsidRPr="00A13C3E">
                    <w:rPr>
                      <w:rFonts w:ascii="Calibri" w:hAnsi="Calibri" w:cs="Calibri"/>
                      <w:color w:val="000000"/>
                      <w:sz w:val="18"/>
                      <w:szCs w:val="18"/>
                    </w:rPr>
                    <w:t>RR ≈0.09 (95% CI ~0.00–1.8; 0 vs 2 events)</w:t>
                  </w:r>
                </w:p>
              </w:tc>
              <w:tc>
                <w:tcPr>
                  <w:tcW w:w="1620" w:type="dxa"/>
                </w:tcPr>
                <w:p w14:paraId="5D463F43" w14:textId="77777777" w:rsidR="000068E0" w:rsidRPr="00A13C3E" w:rsidRDefault="000068E0" w:rsidP="004C668C">
                  <w:pPr>
                    <w:rPr>
                      <w:rFonts w:ascii="Calibri" w:hAnsi="Calibri" w:cs="Calibri"/>
                      <w:color w:val="000000"/>
                      <w:sz w:val="18"/>
                      <w:szCs w:val="18"/>
                    </w:rPr>
                  </w:pPr>
                  <w:r w:rsidRPr="00A13C3E">
                    <w:rPr>
                      <w:rFonts w:ascii="Calibri" w:hAnsi="Calibri" w:cs="Calibri"/>
                      <w:color w:val="000000"/>
                      <w:sz w:val="18"/>
                      <w:szCs w:val="18"/>
                    </w:rPr>
                    <w:t>0/1,000 in statin group vs ≈24/1,000 in siblings; very imprecise</w:t>
                  </w:r>
                </w:p>
              </w:tc>
              <w:tc>
                <w:tcPr>
                  <w:tcW w:w="1620" w:type="dxa"/>
                  <w:vMerge/>
                </w:tcPr>
                <w:p w14:paraId="6AF5E213" w14:textId="77777777" w:rsidR="000068E0" w:rsidRPr="00A13C3E" w:rsidRDefault="000068E0" w:rsidP="004C668C">
                  <w:pPr>
                    <w:widowControl w:val="0"/>
                    <w:pBdr>
                      <w:top w:val="nil"/>
                      <w:left w:val="nil"/>
                      <w:bottom w:val="nil"/>
                      <w:right w:val="nil"/>
                      <w:between w:val="nil"/>
                    </w:pBdr>
                    <w:spacing w:line="276" w:lineRule="auto"/>
                    <w:rPr>
                      <w:rFonts w:ascii="Calibri" w:hAnsi="Calibri" w:cs="Calibri"/>
                      <w:color w:val="000000"/>
                      <w:sz w:val="18"/>
                      <w:szCs w:val="18"/>
                    </w:rPr>
                  </w:pPr>
                </w:p>
              </w:tc>
              <w:tc>
                <w:tcPr>
                  <w:tcW w:w="1620" w:type="dxa"/>
                </w:tcPr>
                <w:p w14:paraId="75EEF2F4" w14:textId="77777777" w:rsidR="000068E0" w:rsidRPr="00A13C3E" w:rsidRDefault="000068E0" w:rsidP="004C668C">
                  <w:pPr>
                    <w:rPr>
                      <w:rFonts w:ascii="Calibri" w:eastAsia="Cambria Math" w:hAnsi="Calibri" w:cs="Calibri"/>
                      <w:sz w:val="18"/>
                      <w:szCs w:val="18"/>
                    </w:rPr>
                  </w:pPr>
                  <w:r w:rsidRPr="00A13C3E">
                    <w:rPr>
                      <w:rFonts w:ascii="Calibri" w:hAnsi="Calibri" w:cs="Calibri"/>
                      <w:color w:val="000000"/>
                      <w:sz w:val="18"/>
                      <w:szCs w:val="18"/>
                    </w:rPr>
                    <w:t xml:space="preserve">Very low </w:t>
                  </w:r>
                  <w:r w:rsidRPr="00A13C3E">
                    <w:rPr>
                      <w:rFonts w:ascii="Cambria Math" w:hAnsi="Cambria Math" w:cs="Cambria Math"/>
                      <w:color w:val="000000"/>
                      <w:sz w:val="18"/>
                      <w:szCs w:val="18"/>
                    </w:rPr>
                    <w:t>⊕</w:t>
                  </w:r>
                  <w:r w:rsidRPr="00A13C3E">
                    <w:rPr>
                      <w:rFonts w:ascii="Segoe UI Symbol" w:hAnsi="Segoe UI Symbol" w:cs="Segoe UI Symbol"/>
                      <w:color w:val="000000"/>
                      <w:sz w:val="18"/>
                      <w:szCs w:val="18"/>
                    </w:rPr>
                    <w:t>◯◯◯</w:t>
                  </w:r>
                </w:p>
              </w:tc>
              <w:tc>
                <w:tcPr>
                  <w:tcW w:w="1548" w:type="dxa"/>
                </w:tcPr>
                <w:p w14:paraId="6AEB64D0" w14:textId="77777777" w:rsidR="000068E0" w:rsidRPr="00A13C3E" w:rsidRDefault="000068E0" w:rsidP="004C668C">
                  <w:pPr>
                    <w:widowControl w:val="0"/>
                    <w:pBdr>
                      <w:top w:val="nil"/>
                      <w:left w:val="nil"/>
                      <w:bottom w:val="nil"/>
                      <w:right w:val="nil"/>
                      <w:between w:val="nil"/>
                    </w:pBdr>
                    <w:spacing w:line="276" w:lineRule="auto"/>
                    <w:rPr>
                      <w:rFonts w:ascii="Calibri" w:hAnsi="Calibri" w:cs="Calibri"/>
                      <w:color w:val="000000"/>
                      <w:sz w:val="18"/>
                      <w:szCs w:val="18"/>
                    </w:rPr>
                  </w:pPr>
                  <w:r w:rsidRPr="00A13C3E">
                    <w:rPr>
                      <w:rFonts w:ascii="Calibri" w:hAnsi="Calibri" w:cs="Calibri"/>
                      <w:color w:val="000000"/>
                      <w:sz w:val="18"/>
                      <w:szCs w:val="18"/>
                    </w:rPr>
                    <w:t>Two asymptomatic CK elevations occurred only in siblings; none in statin-treated FH. No myopathy or rhabdomyolysis reported; CK elevations likely exercise-related.</w:t>
                  </w:r>
                </w:p>
              </w:tc>
            </w:tr>
            <w:tr w:rsidR="000068E0" w:rsidRPr="00A13C3E" w14:paraId="6DC3C764" w14:textId="77777777" w:rsidTr="004C668C">
              <w:trPr>
                <w:trHeight w:val="300"/>
              </w:trPr>
              <w:tc>
                <w:tcPr>
                  <w:tcW w:w="1615" w:type="dxa"/>
                  <w:vMerge/>
                </w:tcPr>
                <w:p w14:paraId="5CB6BC8F" w14:textId="77777777" w:rsidR="000068E0" w:rsidRPr="00A13C3E" w:rsidRDefault="000068E0" w:rsidP="004C668C">
                  <w:pPr>
                    <w:widowControl w:val="0"/>
                    <w:pBdr>
                      <w:top w:val="nil"/>
                      <w:left w:val="nil"/>
                      <w:bottom w:val="nil"/>
                      <w:right w:val="nil"/>
                      <w:between w:val="nil"/>
                    </w:pBdr>
                    <w:spacing w:line="276" w:lineRule="auto"/>
                    <w:rPr>
                      <w:rFonts w:ascii="Calibri" w:hAnsi="Calibri" w:cs="Calibri"/>
                      <w:sz w:val="18"/>
                      <w:szCs w:val="18"/>
                    </w:rPr>
                  </w:pPr>
                </w:p>
              </w:tc>
              <w:tc>
                <w:tcPr>
                  <w:tcW w:w="1620" w:type="dxa"/>
                </w:tcPr>
                <w:p w14:paraId="696C8FF7" w14:textId="77777777" w:rsidR="000068E0" w:rsidRPr="00A13C3E" w:rsidRDefault="000068E0" w:rsidP="004C668C">
                  <w:pPr>
                    <w:rPr>
                      <w:rFonts w:ascii="Calibri" w:hAnsi="Calibri" w:cs="Calibri"/>
                      <w:color w:val="000000"/>
                      <w:sz w:val="18"/>
                      <w:szCs w:val="18"/>
                    </w:rPr>
                  </w:pPr>
                  <w:r w:rsidRPr="00A13C3E">
                    <w:rPr>
                      <w:rFonts w:ascii="Calibri" w:hAnsi="Calibri" w:cs="Calibri"/>
                      <w:color w:val="000000"/>
                      <w:sz w:val="18"/>
                      <w:szCs w:val="18"/>
                    </w:rPr>
                    <w:t>Growth and pubertal development</w:t>
                  </w:r>
                </w:p>
              </w:tc>
              <w:tc>
                <w:tcPr>
                  <w:tcW w:w="1620" w:type="dxa"/>
                </w:tcPr>
                <w:p w14:paraId="04DBE4A7" w14:textId="77777777" w:rsidR="000068E0" w:rsidRPr="00A13C3E" w:rsidRDefault="000068E0" w:rsidP="004C668C">
                  <w:pPr>
                    <w:rPr>
                      <w:rFonts w:ascii="Calibri" w:eastAsiaTheme="minorHAnsi" w:hAnsi="Calibri" w:cs="Calibri"/>
                      <w:color w:val="000000"/>
                      <w:sz w:val="18"/>
                      <w:szCs w:val="18"/>
                      <w14:ligatures w14:val="standardContextual"/>
                    </w:rPr>
                  </w:pPr>
                  <w:r w:rsidRPr="00A13C3E">
                    <w:rPr>
                      <w:rFonts w:ascii="Calibri" w:hAnsi="Calibri" w:cs="Calibri"/>
                      <w:color w:val="000000"/>
                      <w:sz w:val="18"/>
                      <w:szCs w:val="18"/>
                    </w:rPr>
                    <w:t>Not estimable (continuous outcomes; no between-group difference)</w:t>
                  </w:r>
                </w:p>
              </w:tc>
              <w:tc>
                <w:tcPr>
                  <w:tcW w:w="1620" w:type="dxa"/>
                </w:tcPr>
                <w:p w14:paraId="02DFA00E" w14:textId="77777777" w:rsidR="000068E0" w:rsidRPr="00A13C3E" w:rsidRDefault="000068E0" w:rsidP="004C668C">
                  <w:pPr>
                    <w:rPr>
                      <w:rFonts w:ascii="Calibri" w:hAnsi="Calibri" w:cs="Calibri"/>
                      <w:color w:val="000000"/>
                      <w:sz w:val="18"/>
                      <w:szCs w:val="18"/>
                    </w:rPr>
                  </w:pPr>
                  <w:r w:rsidRPr="00A13C3E">
                    <w:rPr>
                      <w:rFonts w:ascii="Calibri" w:hAnsi="Calibri" w:cs="Calibri"/>
                      <w:color w:val="000000"/>
                      <w:sz w:val="18"/>
                      <w:szCs w:val="18"/>
                    </w:rPr>
                    <w:t>No cases of delayed growth or pubertal development attributable to statins were reported</w:t>
                  </w:r>
                </w:p>
              </w:tc>
              <w:tc>
                <w:tcPr>
                  <w:tcW w:w="1620" w:type="dxa"/>
                  <w:vMerge/>
                </w:tcPr>
                <w:p w14:paraId="580BF434" w14:textId="77777777" w:rsidR="000068E0" w:rsidRPr="00A13C3E" w:rsidRDefault="000068E0" w:rsidP="004C668C">
                  <w:pPr>
                    <w:widowControl w:val="0"/>
                    <w:pBdr>
                      <w:top w:val="nil"/>
                      <w:left w:val="nil"/>
                      <w:bottom w:val="nil"/>
                      <w:right w:val="nil"/>
                      <w:between w:val="nil"/>
                    </w:pBdr>
                    <w:spacing w:line="276" w:lineRule="auto"/>
                    <w:rPr>
                      <w:rFonts w:ascii="Calibri" w:hAnsi="Calibri" w:cs="Calibri"/>
                      <w:color w:val="000000"/>
                      <w:sz w:val="18"/>
                      <w:szCs w:val="18"/>
                    </w:rPr>
                  </w:pPr>
                </w:p>
              </w:tc>
              <w:tc>
                <w:tcPr>
                  <w:tcW w:w="1620" w:type="dxa"/>
                </w:tcPr>
                <w:p w14:paraId="5DA454CB" w14:textId="77777777" w:rsidR="000068E0" w:rsidRPr="00A13C3E" w:rsidRDefault="000068E0" w:rsidP="004C668C">
                  <w:pPr>
                    <w:rPr>
                      <w:rFonts w:ascii="Calibri" w:eastAsia="Cambria Math" w:hAnsi="Calibri" w:cs="Calibri"/>
                      <w:sz w:val="18"/>
                      <w:szCs w:val="18"/>
                    </w:rPr>
                  </w:pPr>
                </w:p>
              </w:tc>
              <w:tc>
                <w:tcPr>
                  <w:tcW w:w="1548" w:type="dxa"/>
                </w:tcPr>
                <w:p w14:paraId="0455E1CA" w14:textId="77777777" w:rsidR="000068E0" w:rsidRPr="00A13C3E" w:rsidRDefault="000068E0" w:rsidP="004C668C">
                  <w:pPr>
                    <w:widowControl w:val="0"/>
                    <w:pBdr>
                      <w:top w:val="nil"/>
                      <w:left w:val="nil"/>
                      <w:bottom w:val="nil"/>
                      <w:right w:val="nil"/>
                      <w:between w:val="nil"/>
                    </w:pBdr>
                    <w:spacing w:line="276" w:lineRule="auto"/>
                    <w:rPr>
                      <w:rFonts w:ascii="Calibri" w:hAnsi="Calibri" w:cs="Calibri"/>
                      <w:color w:val="000000"/>
                      <w:sz w:val="18"/>
                      <w:szCs w:val="18"/>
                    </w:rPr>
                  </w:pPr>
                  <w:r w:rsidRPr="00A13C3E">
                    <w:rPr>
                      <w:rFonts w:ascii="Calibri" w:hAnsi="Calibri" w:cs="Calibri"/>
                      <w:color w:val="000000"/>
                      <w:sz w:val="18"/>
                      <w:szCs w:val="18"/>
                    </w:rPr>
                    <w:t>Height, weight, BMI and age at menarche were similar between FH and sibling controls; no adverse effects on growth, sexual development or educational attainment reported.</w:t>
                  </w:r>
                </w:p>
              </w:tc>
            </w:tr>
            <w:tr w:rsidR="000068E0" w:rsidRPr="00A13C3E" w14:paraId="39F7D07A" w14:textId="77777777" w:rsidTr="004C668C">
              <w:trPr>
                <w:trHeight w:val="300"/>
              </w:trPr>
              <w:tc>
                <w:tcPr>
                  <w:tcW w:w="1615" w:type="dxa"/>
                  <w:vMerge/>
                </w:tcPr>
                <w:p w14:paraId="0AC52C56" w14:textId="77777777" w:rsidR="000068E0" w:rsidRPr="00A13C3E" w:rsidRDefault="000068E0" w:rsidP="004C668C">
                  <w:pPr>
                    <w:widowControl w:val="0"/>
                    <w:pBdr>
                      <w:top w:val="nil"/>
                      <w:left w:val="nil"/>
                      <w:bottom w:val="nil"/>
                      <w:right w:val="nil"/>
                      <w:between w:val="nil"/>
                    </w:pBdr>
                    <w:spacing w:line="276" w:lineRule="auto"/>
                    <w:rPr>
                      <w:rFonts w:ascii="Calibri" w:hAnsi="Calibri" w:cs="Calibri"/>
                      <w:sz w:val="18"/>
                      <w:szCs w:val="18"/>
                    </w:rPr>
                  </w:pPr>
                </w:p>
              </w:tc>
              <w:tc>
                <w:tcPr>
                  <w:tcW w:w="1620" w:type="dxa"/>
                </w:tcPr>
                <w:p w14:paraId="49428D06" w14:textId="77777777" w:rsidR="000068E0" w:rsidRPr="00A13C3E" w:rsidRDefault="000068E0" w:rsidP="004C668C">
                  <w:pPr>
                    <w:rPr>
                      <w:rFonts w:ascii="Calibri" w:hAnsi="Calibri" w:cs="Calibri"/>
                      <w:color w:val="000000"/>
                      <w:sz w:val="18"/>
                      <w:szCs w:val="18"/>
                    </w:rPr>
                  </w:pPr>
                  <w:r w:rsidRPr="00A13C3E">
                    <w:rPr>
                      <w:rFonts w:ascii="Calibri" w:hAnsi="Calibri" w:cs="Calibri"/>
                      <w:color w:val="000000"/>
                      <w:sz w:val="18"/>
                      <w:szCs w:val="18"/>
                    </w:rPr>
                    <w:t>Any adverse event leading to discontinuation</w:t>
                  </w:r>
                </w:p>
              </w:tc>
              <w:tc>
                <w:tcPr>
                  <w:tcW w:w="1620" w:type="dxa"/>
                </w:tcPr>
                <w:p w14:paraId="1928F859" w14:textId="77777777" w:rsidR="000068E0" w:rsidRPr="00A13C3E" w:rsidRDefault="000068E0" w:rsidP="004C668C">
                  <w:pPr>
                    <w:rPr>
                      <w:rFonts w:ascii="Calibri" w:eastAsiaTheme="minorHAnsi" w:hAnsi="Calibri" w:cs="Calibri"/>
                      <w:color w:val="000000"/>
                      <w:sz w:val="18"/>
                      <w:szCs w:val="18"/>
                      <w14:ligatures w14:val="standardContextual"/>
                    </w:rPr>
                  </w:pPr>
                  <w:r w:rsidRPr="00A13C3E">
                    <w:rPr>
                      <w:rFonts w:ascii="Calibri" w:hAnsi="Calibri" w:cs="Calibri"/>
                      <w:color w:val="000000"/>
                      <w:sz w:val="18"/>
                      <w:szCs w:val="18"/>
                    </w:rPr>
                    <w:t>Not estimable (no untreated FH comparator for this outcome)</w:t>
                  </w:r>
                </w:p>
              </w:tc>
              <w:tc>
                <w:tcPr>
                  <w:tcW w:w="1620" w:type="dxa"/>
                </w:tcPr>
                <w:p w14:paraId="53CC27A7" w14:textId="77777777" w:rsidR="000068E0" w:rsidRPr="00A13C3E" w:rsidRDefault="000068E0" w:rsidP="004C668C">
                  <w:pPr>
                    <w:rPr>
                      <w:rFonts w:ascii="Calibri" w:hAnsi="Calibri" w:cs="Calibri"/>
                      <w:color w:val="000000"/>
                      <w:sz w:val="18"/>
                      <w:szCs w:val="18"/>
                    </w:rPr>
                  </w:pPr>
                  <w:r w:rsidRPr="00A13C3E">
                    <w:rPr>
                      <w:rFonts w:ascii="Calibri" w:hAnsi="Calibri" w:cs="Calibri"/>
                      <w:color w:val="000000"/>
                      <w:sz w:val="18"/>
                      <w:szCs w:val="18"/>
                    </w:rPr>
                    <w:t xml:space="preserve">≈15/1,000 (3/194) discontinued statins due to unspecified </w:t>
                  </w:r>
                  <w:r w:rsidRPr="00A13C3E">
                    <w:rPr>
                      <w:rFonts w:ascii="Calibri" w:hAnsi="Calibri" w:cs="Calibri"/>
                      <w:color w:val="000000"/>
                      <w:sz w:val="18"/>
                      <w:szCs w:val="18"/>
                    </w:rPr>
                    <w:lastRenderedPageBreak/>
                    <w:t>adverse events over ~10 years</w:t>
                  </w:r>
                </w:p>
              </w:tc>
              <w:tc>
                <w:tcPr>
                  <w:tcW w:w="1620" w:type="dxa"/>
                  <w:vMerge/>
                </w:tcPr>
                <w:p w14:paraId="5A1A09C8" w14:textId="77777777" w:rsidR="000068E0" w:rsidRPr="00A13C3E" w:rsidRDefault="000068E0" w:rsidP="004C668C">
                  <w:pPr>
                    <w:widowControl w:val="0"/>
                    <w:pBdr>
                      <w:top w:val="nil"/>
                      <w:left w:val="nil"/>
                      <w:bottom w:val="nil"/>
                      <w:right w:val="nil"/>
                      <w:between w:val="nil"/>
                    </w:pBdr>
                    <w:spacing w:line="276" w:lineRule="auto"/>
                    <w:rPr>
                      <w:rFonts w:ascii="Calibri" w:hAnsi="Calibri" w:cs="Calibri"/>
                      <w:color w:val="000000"/>
                      <w:sz w:val="18"/>
                      <w:szCs w:val="18"/>
                    </w:rPr>
                  </w:pPr>
                </w:p>
              </w:tc>
              <w:tc>
                <w:tcPr>
                  <w:tcW w:w="1620" w:type="dxa"/>
                </w:tcPr>
                <w:p w14:paraId="33F62EE0" w14:textId="77777777" w:rsidR="000068E0" w:rsidRPr="00A13C3E" w:rsidRDefault="000068E0" w:rsidP="004C668C">
                  <w:pPr>
                    <w:rPr>
                      <w:rFonts w:ascii="Calibri" w:eastAsia="Cambria Math" w:hAnsi="Calibri" w:cs="Calibri"/>
                      <w:sz w:val="18"/>
                      <w:szCs w:val="18"/>
                    </w:rPr>
                  </w:pPr>
                  <w:r w:rsidRPr="00A13C3E">
                    <w:rPr>
                      <w:rFonts w:ascii="Calibri" w:hAnsi="Calibri" w:cs="Calibri"/>
                      <w:color w:val="000000"/>
                      <w:sz w:val="18"/>
                      <w:szCs w:val="18"/>
                    </w:rPr>
                    <w:t xml:space="preserve">Very low </w:t>
                  </w:r>
                  <w:r w:rsidRPr="00A13C3E">
                    <w:rPr>
                      <w:rFonts w:ascii="Cambria Math" w:hAnsi="Cambria Math" w:cs="Cambria Math"/>
                      <w:color w:val="000000"/>
                      <w:sz w:val="18"/>
                      <w:szCs w:val="18"/>
                    </w:rPr>
                    <w:t>⊕</w:t>
                  </w:r>
                  <w:r w:rsidRPr="00A13C3E">
                    <w:rPr>
                      <w:rFonts w:ascii="Segoe UI Symbol" w:hAnsi="Segoe UI Symbol" w:cs="Segoe UI Symbol"/>
                      <w:color w:val="000000"/>
                      <w:sz w:val="18"/>
                      <w:szCs w:val="18"/>
                    </w:rPr>
                    <w:t>◯◯◯</w:t>
                  </w:r>
                </w:p>
              </w:tc>
              <w:tc>
                <w:tcPr>
                  <w:tcW w:w="1548" w:type="dxa"/>
                </w:tcPr>
                <w:p w14:paraId="06710C76" w14:textId="77777777" w:rsidR="000068E0" w:rsidRPr="00A13C3E" w:rsidRDefault="000068E0" w:rsidP="004C668C">
                  <w:pPr>
                    <w:widowControl w:val="0"/>
                    <w:pBdr>
                      <w:top w:val="nil"/>
                      <w:left w:val="nil"/>
                      <w:bottom w:val="nil"/>
                      <w:right w:val="nil"/>
                      <w:between w:val="nil"/>
                    </w:pBdr>
                    <w:spacing w:line="276" w:lineRule="auto"/>
                    <w:rPr>
                      <w:rFonts w:ascii="Calibri" w:hAnsi="Calibri" w:cs="Calibri"/>
                      <w:color w:val="000000"/>
                      <w:sz w:val="18"/>
                      <w:szCs w:val="18"/>
                    </w:rPr>
                  </w:pPr>
                  <w:r w:rsidRPr="00A13C3E">
                    <w:rPr>
                      <w:rFonts w:ascii="Calibri" w:hAnsi="Calibri" w:cs="Calibri"/>
                      <w:color w:val="000000"/>
                      <w:sz w:val="18"/>
                      <w:szCs w:val="18"/>
                    </w:rPr>
                    <w:t xml:space="preserve">Three participants discontinued statins because of </w:t>
                  </w:r>
                  <w:r w:rsidRPr="00A13C3E">
                    <w:rPr>
                      <w:rFonts w:ascii="Calibri" w:hAnsi="Calibri" w:cs="Calibri"/>
                      <w:color w:val="000000"/>
                      <w:sz w:val="18"/>
                      <w:szCs w:val="18"/>
                    </w:rPr>
                    <w:lastRenderedPageBreak/>
                    <w:t>non-serious adverse events. No rhabdomyolysis or other serious major adverse events reported; lab safety parameters similar to siblings.</w:t>
                  </w:r>
                </w:p>
              </w:tc>
            </w:tr>
            <w:tr w:rsidR="000068E0" w:rsidRPr="00A13C3E" w14:paraId="25648477" w14:textId="77777777" w:rsidTr="004C668C">
              <w:trPr>
                <w:trHeight w:val="300"/>
              </w:trPr>
              <w:tc>
                <w:tcPr>
                  <w:tcW w:w="1615" w:type="dxa"/>
                </w:tcPr>
                <w:p w14:paraId="7305A857" w14:textId="77777777" w:rsidR="000068E0" w:rsidRPr="00A13C3E" w:rsidRDefault="000068E0" w:rsidP="004C668C">
                  <w:pPr>
                    <w:rPr>
                      <w:rFonts w:ascii="Calibri" w:hAnsi="Calibri" w:cs="Calibri"/>
                      <w:sz w:val="18"/>
                      <w:szCs w:val="18"/>
                    </w:rPr>
                  </w:pPr>
                  <w:r w:rsidRPr="00A13C3E">
                    <w:rPr>
                      <w:rFonts w:ascii="Calibri" w:hAnsi="Calibri" w:cs="Calibri"/>
                      <w:sz w:val="18"/>
                      <w:szCs w:val="18"/>
                    </w:rPr>
                    <w:lastRenderedPageBreak/>
                    <w:t>Overall certainty of evidence</w:t>
                  </w:r>
                </w:p>
              </w:tc>
              <w:tc>
                <w:tcPr>
                  <w:tcW w:w="9648" w:type="dxa"/>
                  <w:gridSpan w:val="6"/>
                </w:tcPr>
                <w:p w14:paraId="3B181182" w14:textId="77777777" w:rsidR="000068E0" w:rsidRPr="00A13C3E" w:rsidRDefault="000068E0" w:rsidP="004C668C">
                  <w:pPr>
                    <w:rPr>
                      <w:rFonts w:ascii="Calibri" w:hAnsi="Calibri" w:cs="Calibri"/>
                      <w:sz w:val="18"/>
                      <w:szCs w:val="18"/>
                    </w:rPr>
                  </w:pPr>
                  <w:r w:rsidRPr="00A13C3E">
                    <w:rPr>
                      <w:rFonts w:ascii="Cambria Math" w:eastAsia="Cambria Math" w:hAnsi="Cambria Math" w:cs="Cambria Math"/>
                      <w:sz w:val="18"/>
                      <w:szCs w:val="18"/>
                    </w:rPr>
                    <w:t>⨁⨁</w:t>
                  </w:r>
                  <w:r w:rsidRPr="00A13C3E">
                    <w:rPr>
                      <w:rFonts w:ascii="Segoe UI Symbol" w:eastAsia="Cambria Math" w:hAnsi="Segoe UI Symbol" w:cs="Segoe UI Symbol"/>
                      <w:sz w:val="18"/>
                      <w:szCs w:val="18"/>
                    </w:rPr>
                    <w:t>◯◯</w:t>
                  </w:r>
                  <w:r w:rsidRPr="00A13C3E">
                    <w:rPr>
                      <w:rFonts w:ascii="Calibri" w:hAnsi="Calibri" w:cs="Calibri"/>
                      <w:sz w:val="18"/>
                      <w:szCs w:val="18"/>
                    </w:rPr>
                    <w:t xml:space="preserve"> Low</w:t>
                  </w:r>
                </w:p>
              </w:tc>
            </w:tr>
          </w:tbl>
          <w:p w14:paraId="1C3A93B6" w14:textId="77777777" w:rsidR="000068E0" w:rsidRPr="00A13C3E" w:rsidRDefault="000068E0" w:rsidP="004C668C">
            <w:pPr>
              <w:rPr>
                <w:rFonts w:ascii="Calibri" w:hAnsi="Calibri" w:cs="Calibri"/>
                <w:sz w:val="22"/>
                <w:szCs w:val="22"/>
              </w:rPr>
            </w:pPr>
          </w:p>
          <w:p w14:paraId="0E4175BA" w14:textId="15A219B0" w:rsidR="000068E0" w:rsidRPr="00A13C3E" w:rsidRDefault="000068E0" w:rsidP="0032778C">
            <w:pPr>
              <w:rPr>
                <w:rFonts w:ascii="Calibri" w:hAnsi="Calibri" w:cs="Calibri"/>
                <w:sz w:val="22"/>
                <w:szCs w:val="22"/>
              </w:rPr>
            </w:pPr>
          </w:p>
        </w:tc>
      </w:tr>
    </w:tbl>
    <w:p w14:paraId="620C44CB" w14:textId="77777777" w:rsidR="009C574F" w:rsidRPr="00A13C3E" w:rsidRDefault="009C574F" w:rsidP="008A01CF">
      <w:pPr>
        <w:rPr>
          <w:rFonts w:ascii="Calibri" w:hAnsi="Calibri" w:cs="Calibri"/>
          <w:sz w:val="22"/>
          <w:szCs w:val="22"/>
        </w:rPr>
      </w:pPr>
    </w:p>
    <w:p w14:paraId="1C076A77" w14:textId="77777777" w:rsidR="00AC0D3E" w:rsidRPr="00A13C3E" w:rsidRDefault="00AC0D3E" w:rsidP="008A01CF">
      <w:pPr>
        <w:rPr>
          <w:rFonts w:ascii="Calibri" w:hAnsi="Calibri" w:cs="Calibri"/>
          <w:sz w:val="22"/>
          <w:szCs w:val="22"/>
        </w:rPr>
      </w:pPr>
    </w:p>
    <w:p w14:paraId="118E9062" w14:textId="77777777" w:rsidR="00AC0D3E" w:rsidRPr="00A13C3E" w:rsidRDefault="00AC0D3E" w:rsidP="008A01CF">
      <w:pPr>
        <w:rPr>
          <w:rFonts w:ascii="Calibri" w:hAnsi="Calibri" w:cs="Calibri"/>
          <w:sz w:val="22"/>
          <w:szCs w:val="22"/>
        </w:rPr>
      </w:pPr>
    </w:p>
    <w:p w14:paraId="2E7863F0" w14:textId="77777777" w:rsidR="009C574F" w:rsidRPr="00A13C3E" w:rsidRDefault="009C574F" w:rsidP="008A01CF">
      <w:pPr>
        <w:rPr>
          <w:rFonts w:ascii="Calibri" w:hAnsi="Calibri" w:cs="Calibri"/>
          <w:sz w:val="22"/>
          <w:szCs w:val="22"/>
        </w:rPr>
      </w:pPr>
    </w:p>
    <w:p w14:paraId="19C0D9A1" w14:textId="5613C8A7" w:rsidR="00392CF7" w:rsidRPr="00A13C3E" w:rsidRDefault="00392CF7" w:rsidP="008A01CF">
      <w:pPr>
        <w:rPr>
          <w:rFonts w:ascii="Calibri" w:hAnsi="Calibri" w:cs="Calibri"/>
          <w:sz w:val="22"/>
          <w:szCs w:val="22"/>
        </w:rPr>
      </w:pPr>
      <w:r w:rsidRPr="00A13C3E">
        <w:rPr>
          <w:rFonts w:ascii="Calibri" w:hAnsi="Calibri" w:cs="Calibri"/>
          <w:sz w:val="22"/>
          <w:szCs w:val="22"/>
        </w:rPr>
        <w:br w:type="page"/>
      </w:r>
    </w:p>
    <w:tbl>
      <w:tblPr>
        <w:tblW w:w="15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4"/>
        <w:gridCol w:w="2340"/>
        <w:gridCol w:w="5939"/>
        <w:gridCol w:w="6392"/>
      </w:tblGrid>
      <w:tr w:rsidR="000068E0" w:rsidRPr="00A13C3E" w14:paraId="38197DE4" w14:textId="77777777" w:rsidTr="000068E0">
        <w:trPr>
          <w:trHeight w:val="170"/>
        </w:trPr>
        <w:tc>
          <w:tcPr>
            <w:tcW w:w="624" w:type="dxa"/>
          </w:tcPr>
          <w:p w14:paraId="05D7EA51" w14:textId="77777777" w:rsidR="000068E0" w:rsidRPr="00A13C3E" w:rsidRDefault="000068E0" w:rsidP="004C668C">
            <w:pPr>
              <w:rPr>
                <w:rFonts w:ascii="Calibri" w:hAnsi="Calibri" w:cs="Calibri"/>
                <w:b/>
                <w:bCs/>
                <w:sz w:val="22"/>
                <w:szCs w:val="22"/>
              </w:rPr>
            </w:pPr>
            <w:r w:rsidRPr="00A13C3E">
              <w:rPr>
                <w:rFonts w:ascii="Calibri" w:hAnsi="Calibri" w:cs="Calibri"/>
                <w:b/>
                <w:bCs/>
                <w:sz w:val="22"/>
                <w:szCs w:val="22"/>
              </w:rPr>
              <w:lastRenderedPageBreak/>
              <w:t>8.</w:t>
            </w:r>
          </w:p>
        </w:tc>
        <w:tc>
          <w:tcPr>
            <w:tcW w:w="14671" w:type="dxa"/>
            <w:gridSpan w:val="3"/>
          </w:tcPr>
          <w:p w14:paraId="4744DE85" w14:textId="77777777" w:rsidR="000068E0" w:rsidRPr="00A13C3E" w:rsidRDefault="000068E0" w:rsidP="004C668C">
            <w:pPr>
              <w:rPr>
                <w:rFonts w:ascii="Calibri" w:hAnsi="Calibri" w:cs="Calibri"/>
                <w:b/>
                <w:bCs/>
                <w:sz w:val="22"/>
                <w:szCs w:val="22"/>
              </w:rPr>
            </w:pPr>
            <w:r w:rsidRPr="00A13C3E">
              <w:rPr>
                <w:rFonts w:ascii="Calibri" w:hAnsi="Calibri" w:cs="Calibri"/>
                <w:b/>
                <w:bCs/>
                <w:sz w:val="22"/>
                <w:szCs w:val="22"/>
              </w:rPr>
              <w:t>Balance of Effects</w:t>
            </w:r>
          </w:p>
        </w:tc>
      </w:tr>
      <w:tr w:rsidR="000068E0" w:rsidRPr="00A13C3E" w14:paraId="64DF3263" w14:textId="77777777" w:rsidTr="000068E0">
        <w:trPr>
          <w:trHeight w:val="170"/>
        </w:trPr>
        <w:tc>
          <w:tcPr>
            <w:tcW w:w="624" w:type="dxa"/>
          </w:tcPr>
          <w:p w14:paraId="44FF6B0B" w14:textId="77777777" w:rsidR="000068E0" w:rsidRPr="00A13C3E" w:rsidRDefault="000068E0" w:rsidP="004C668C">
            <w:pPr>
              <w:rPr>
                <w:rFonts w:ascii="Calibri" w:hAnsi="Calibri" w:cs="Calibri"/>
                <w:b/>
                <w:bCs/>
                <w:sz w:val="22"/>
                <w:szCs w:val="22"/>
              </w:rPr>
            </w:pPr>
          </w:p>
        </w:tc>
        <w:tc>
          <w:tcPr>
            <w:tcW w:w="2340" w:type="dxa"/>
          </w:tcPr>
          <w:p w14:paraId="15BA6F52" w14:textId="77777777" w:rsidR="000068E0" w:rsidRPr="00A13C3E" w:rsidRDefault="000068E0" w:rsidP="004C668C">
            <w:pPr>
              <w:rPr>
                <w:rFonts w:ascii="Calibri" w:hAnsi="Calibri" w:cs="Calibri"/>
                <w:b/>
                <w:bCs/>
                <w:sz w:val="22"/>
                <w:szCs w:val="22"/>
              </w:rPr>
            </w:pPr>
          </w:p>
        </w:tc>
        <w:tc>
          <w:tcPr>
            <w:tcW w:w="5939" w:type="dxa"/>
          </w:tcPr>
          <w:p w14:paraId="2C4D6CF7" w14:textId="77777777" w:rsidR="000068E0" w:rsidRPr="00A13C3E" w:rsidRDefault="000068E0" w:rsidP="004C668C">
            <w:pPr>
              <w:rPr>
                <w:rFonts w:ascii="Calibri" w:hAnsi="Calibri" w:cs="Calibri"/>
                <w:b/>
                <w:bCs/>
                <w:sz w:val="22"/>
                <w:szCs w:val="22"/>
              </w:rPr>
            </w:pPr>
            <w:r w:rsidRPr="00A13C3E">
              <w:rPr>
                <w:rFonts w:ascii="Calibri" w:hAnsi="Calibri" w:cs="Calibri"/>
                <w:b/>
                <w:bCs/>
                <w:sz w:val="22"/>
                <w:szCs w:val="22"/>
              </w:rPr>
              <w:t>ADULT</w:t>
            </w:r>
          </w:p>
        </w:tc>
        <w:tc>
          <w:tcPr>
            <w:tcW w:w="6392" w:type="dxa"/>
          </w:tcPr>
          <w:p w14:paraId="315A00D8" w14:textId="77777777" w:rsidR="000068E0" w:rsidRPr="00A13C3E" w:rsidRDefault="000068E0" w:rsidP="004C668C">
            <w:pPr>
              <w:rPr>
                <w:rFonts w:ascii="Calibri" w:hAnsi="Calibri" w:cs="Calibri"/>
                <w:b/>
                <w:bCs/>
                <w:sz w:val="22"/>
                <w:szCs w:val="22"/>
              </w:rPr>
            </w:pPr>
            <w:r w:rsidRPr="00A13C3E">
              <w:rPr>
                <w:rFonts w:ascii="Calibri" w:hAnsi="Calibri" w:cs="Calibri"/>
                <w:b/>
                <w:bCs/>
                <w:sz w:val="22"/>
                <w:szCs w:val="22"/>
              </w:rPr>
              <w:t>ADDITIONAL CONSIDERATIONS CHILD/ ADOLESCENT</w:t>
            </w:r>
          </w:p>
        </w:tc>
      </w:tr>
      <w:tr w:rsidR="000068E0" w:rsidRPr="00A13C3E" w14:paraId="0DD64EC4" w14:textId="77777777" w:rsidTr="000068E0">
        <w:trPr>
          <w:trHeight w:val="2656"/>
        </w:trPr>
        <w:tc>
          <w:tcPr>
            <w:tcW w:w="624" w:type="dxa"/>
          </w:tcPr>
          <w:p w14:paraId="619CEA96" w14:textId="77777777" w:rsidR="000068E0" w:rsidRPr="00A13C3E" w:rsidRDefault="000068E0" w:rsidP="004C668C">
            <w:pPr>
              <w:rPr>
                <w:rFonts w:ascii="Calibri" w:hAnsi="Calibri" w:cs="Calibri"/>
                <w:sz w:val="22"/>
                <w:szCs w:val="22"/>
              </w:rPr>
            </w:pPr>
          </w:p>
        </w:tc>
        <w:tc>
          <w:tcPr>
            <w:tcW w:w="2340" w:type="dxa"/>
          </w:tcPr>
          <w:p w14:paraId="5BE0688A" w14:textId="77777777" w:rsidR="000068E0" w:rsidRPr="00A13C3E" w:rsidRDefault="000068E0" w:rsidP="00A04DBB">
            <w:pPr>
              <w:numPr>
                <w:ilvl w:val="0"/>
                <w:numId w:val="3"/>
              </w:numPr>
              <w:pBdr>
                <w:top w:val="nil"/>
                <w:left w:val="nil"/>
                <w:bottom w:val="nil"/>
                <w:right w:val="nil"/>
                <w:between w:val="nil"/>
              </w:pBdr>
              <w:ind w:left="360"/>
              <w:rPr>
                <w:rFonts w:ascii="Calibri" w:hAnsi="Calibri" w:cs="Calibri"/>
                <w:color w:val="000000"/>
                <w:sz w:val="22"/>
                <w:szCs w:val="22"/>
              </w:rPr>
            </w:pPr>
            <w:r w:rsidRPr="00A13C3E">
              <w:rPr>
                <w:rFonts w:ascii="Calibri" w:hAnsi="Calibri" w:cs="Calibri"/>
                <w:color w:val="000000"/>
                <w:sz w:val="22"/>
                <w:szCs w:val="22"/>
              </w:rPr>
              <w:t>Favours the comparison</w:t>
            </w:r>
          </w:p>
          <w:p w14:paraId="4B174D20" w14:textId="77777777" w:rsidR="000068E0" w:rsidRPr="00A13C3E" w:rsidRDefault="000068E0" w:rsidP="00A04DBB">
            <w:pPr>
              <w:numPr>
                <w:ilvl w:val="0"/>
                <w:numId w:val="3"/>
              </w:numPr>
              <w:pBdr>
                <w:top w:val="nil"/>
                <w:left w:val="nil"/>
                <w:bottom w:val="nil"/>
                <w:right w:val="nil"/>
                <w:between w:val="nil"/>
              </w:pBdr>
              <w:ind w:left="360"/>
              <w:rPr>
                <w:rFonts w:ascii="Calibri" w:hAnsi="Calibri" w:cs="Calibri"/>
                <w:color w:val="000000"/>
                <w:sz w:val="22"/>
                <w:szCs w:val="22"/>
              </w:rPr>
            </w:pPr>
            <w:r w:rsidRPr="00A13C3E">
              <w:rPr>
                <w:rFonts w:ascii="Calibri" w:hAnsi="Calibri" w:cs="Calibri"/>
                <w:color w:val="000000"/>
                <w:sz w:val="22"/>
                <w:szCs w:val="22"/>
              </w:rPr>
              <w:t>Probably favours the comparison</w:t>
            </w:r>
          </w:p>
          <w:p w14:paraId="57F69A0B" w14:textId="77777777" w:rsidR="000068E0" w:rsidRPr="00A13C3E" w:rsidRDefault="000068E0" w:rsidP="00A04DBB">
            <w:pPr>
              <w:numPr>
                <w:ilvl w:val="0"/>
                <w:numId w:val="3"/>
              </w:numPr>
              <w:pBdr>
                <w:top w:val="nil"/>
                <w:left w:val="nil"/>
                <w:bottom w:val="nil"/>
                <w:right w:val="nil"/>
                <w:between w:val="nil"/>
              </w:pBdr>
              <w:ind w:left="360"/>
              <w:rPr>
                <w:rFonts w:ascii="Calibri" w:hAnsi="Calibri" w:cs="Calibri"/>
                <w:color w:val="000000"/>
                <w:sz w:val="22"/>
                <w:szCs w:val="22"/>
              </w:rPr>
            </w:pPr>
            <w:r w:rsidRPr="00A13C3E">
              <w:rPr>
                <w:rFonts w:ascii="Calibri" w:hAnsi="Calibri" w:cs="Calibri"/>
                <w:color w:val="000000"/>
                <w:sz w:val="22"/>
                <w:szCs w:val="22"/>
              </w:rPr>
              <w:t>Does not favor either the intervention or the comparison</w:t>
            </w:r>
          </w:p>
          <w:p w14:paraId="2A807489" w14:textId="77777777" w:rsidR="000068E0" w:rsidRPr="00A13C3E" w:rsidRDefault="000068E0" w:rsidP="00A04DBB">
            <w:pPr>
              <w:numPr>
                <w:ilvl w:val="0"/>
                <w:numId w:val="4"/>
              </w:numPr>
              <w:pBdr>
                <w:top w:val="nil"/>
                <w:left w:val="nil"/>
                <w:bottom w:val="nil"/>
                <w:right w:val="nil"/>
                <w:between w:val="nil"/>
              </w:pBdr>
              <w:ind w:left="360"/>
              <w:rPr>
                <w:rFonts w:ascii="Calibri" w:hAnsi="Calibri" w:cs="Calibri"/>
                <w:b/>
                <w:bCs/>
                <w:color w:val="000000"/>
                <w:sz w:val="22"/>
                <w:szCs w:val="22"/>
              </w:rPr>
            </w:pPr>
            <w:r w:rsidRPr="00A13C3E">
              <w:rPr>
                <w:rFonts w:ascii="Calibri" w:hAnsi="Calibri" w:cs="Calibri"/>
                <w:b/>
                <w:bCs/>
                <w:color w:val="000000"/>
                <w:sz w:val="22"/>
                <w:szCs w:val="22"/>
              </w:rPr>
              <w:t>Probably favours the intervention (for children and adolescents aged 10-17 years)</w:t>
            </w:r>
          </w:p>
          <w:p w14:paraId="1D036BC3" w14:textId="77777777" w:rsidR="000068E0" w:rsidRPr="00A13C3E" w:rsidRDefault="000068E0" w:rsidP="00A04DBB">
            <w:pPr>
              <w:numPr>
                <w:ilvl w:val="0"/>
                <w:numId w:val="4"/>
              </w:numPr>
              <w:pBdr>
                <w:top w:val="nil"/>
                <w:left w:val="nil"/>
                <w:bottom w:val="nil"/>
                <w:right w:val="nil"/>
                <w:between w:val="nil"/>
              </w:pBdr>
              <w:ind w:left="360"/>
              <w:rPr>
                <w:rFonts w:ascii="Calibri" w:hAnsi="Calibri" w:cs="Calibri"/>
                <w:b/>
                <w:bCs/>
                <w:color w:val="000000"/>
                <w:sz w:val="22"/>
                <w:szCs w:val="22"/>
              </w:rPr>
            </w:pPr>
            <w:r w:rsidRPr="00A13C3E">
              <w:rPr>
                <w:rFonts w:ascii="Calibri" w:hAnsi="Calibri" w:cs="Calibri"/>
                <w:b/>
                <w:bCs/>
                <w:color w:val="000000"/>
                <w:sz w:val="22"/>
                <w:szCs w:val="22"/>
              </w:rPr>
              <w:t>Favours the intervention (for adults)</w:t>
            </w:r>
          </w:p>
          <w:p w14:paraId="2749CFF7" w14:textId="77777777" w:rsidR="000068E0" w:rsidRPr="00A13C3E" w:rsidRDefault="000068E0" w:rsidP="00A04DBB">
            <w:pPr>
              <w:numPr>
                <w:ilvl w:val="0"/>
                <w:numId w:val="3"/>
              </w:numPr>
              <w:pBdr>
                <w:top w:val="nil"/>
                <w:left w:val="nil"/>
                <w:bottom w:val="nil"/>
                <w:right w:val="nil"/>
                <w:between w:val="nil"/>
              </w:pBdr>
              <w:ind w:left="360"/>
              <w:rPr>
                <w:rFonts w:ascii="Calibri" w:hAnsi="Calibri" w:cs="Calibri"/>
                <w:color w:val="000000"/>
                <w:sz w:val="22"/>
                <w:szCs w:val="22"/>
              </w:rPr>
            </w:pPr>
            <w:r w:rsidRPr="00A13C3E">
              <w:rPr>
                <w:rFonts w:ascii="Calibri" w:hAnsi="Calibri" w:cs="Calibri"/>
                <w:color w:val="000000"/>
                <w:sz w:val="22"/>
                <w:szCs w:val="22"/>
              </w:rPr>
              <w:t>Varies</w:t>
            </w:r>
          </w:p>
          <w:p w14:paraId="55BBEC14" w14:textId="77777777" w:rsidR="000068E0" w:rsidRPr="00A13C3E" w:rsidRDefault="000068E0" w:rsidP="00A04DBB">
            <w:pPr>
              <w:numPr>
                <w:ilvl w:val="0"/>
                <w:numId w:val="3"/>
              </w:numPr>
              <w:pBdr>
                <w:top w:val="nil"/>
                <w:left w:val="nil"/>
                <w:bottom w:val="nil"/>
                <w:right w:val="nil"/>
                <w:between w:val="nil"/>
              </w:pBdr>
              <w:ind w:left="360"/>
              <w:rPr>
                <w:rFonts w:ascii="Calibri" w:hAnsi="Calibri" w:cs="Calibri"/>
                <w:color w:val="000000"/>
                <w:sz w:val="22"/>
                <w:szCs w:val="22"/>
              </w:rPr>
            </w:pPr>
            <w:r w:rsidRPr="00A13C3E">
              <w:rPr>
                <w:rFonts w:ascii="Calibri" w:hAnsi="Calibri" w:cs="Calibri"/>
                <w:color w:val="000000"/>
                <w:sz w:val="22"/>
                <w:szCs w:val="22"/>
              </w:rPr>
              <w:t>Don’t Know</w:t>
            </w:r>
          </w:p>
        </w:tc>
        <w:tc>
          <w:tcPr>
            <w:tcW w:w="5939" w:type="dxa"/>
          </w:tcPr>
          <w:p w14:paraId="255CA1B2" w14:textId="77777777" w:rsidR="000068E0" w:rsidRPr="00A13C3E" w:rsidRDefault="000068E0" w:rsidP="004C668C">
            <w:pPr>
              <w:rPr>
                <w:rFonts w:ascii="Calibri" w:hAnsi="Calibri" w:cs="Calibri"/>
                <w:sz w:val="22"/>
                <w:szCs w:val="22"/>
              </w:rPr>
            </w:pPr>
            <w:r w:rsidRPr="00A13C3E">
              <w:rPr>
                <w:rFonts w:ascii="Calibri" w:hAnsi="Calibri" w:cs="Calibri"/>
                <w:sz w:val="22"/>
                <w:szCs w:val="22"/>
              </w:rPr>
              <w:t>The risk of harm from exposure to cardiovascular risk factors such as dyslipidaemia is well documented in people taking antipsychotic medicines and those with severe mental illness. Despite the absence of RCT data, large high quality cohort studies consistently demonstrate a substantially elevated risk of cardiovascular disease in people taking antipsychotic medicines and those living with severe mental illness.</w:t>
            </w:r>
          </w:p>
          <w:p w14:paraId="6DB3E8C0" w14:textId="77777777" w:rsidR="000068E0" w:rsidRPr="00A13C3E" w:rsidRDefault="000068E0" w:rsidP="004C668C">
            <w:pPr>
              <w:rPr>
                <w:rFonts w:ascii="Calibri" w:hAnsi="Calibri" w:cs="Calibri"/>
                <w:sz w:val="22"/>
                <w:szCs w:val="22"/>
              </w:rPr>
            </w:pPr>
          </w:p>
          <w:p w14:paraId="29F50BB5" w14:textId="77777777" w:rsidR="000068E0" w:rsidRPr="00A13C3E" w:rsidRDefault="000068E0" w:rsidP="004C668C">
            <w:pPr>
              <w:rPr>
                <w:rFonts w:ascii="Calibri" w:hAnsi="Calibri" w:cs="Calibri"/>
                <w:sz w:val="22"/>
                <w:szCs w:val="22"/>
              </w:rPr>
            </w:pPr>
            <w:r w:rsidRPr="00A13C3E">
              <w:rPr>
                <w:rFonts w:ascii="Calibri" w:hAnsi="Calibri" w:cs="Calibri"/>
                <w:sz w:val="22"/>
                <w:szCs w:val="22"/>
              </w:rPr>
              <w:t>Primary prevention strategies are fundamental to the management of this elevated risk. One of the primary strategies for managing cardiovascular disease is the initiation of statin therapy to address dyslipidaemia and/or elevated cardiovascular risk.</w:t>
            </w:r>
          </w:p>
          <w:p w14:paraId="38CEDF45" w14:textId="77777777" w:rsidR="000068E0" w:rsidRPr="00A13C3E" w:rsidRDefault="000068E0" w:rsidP="004C668C">
            <w:pPr>
              <w:rPr>
                <w:rFonts w:ascii="Calibri" w:hAnsi="Calibri" w:cs="Calibri"/>
                <w:sz w:val="22"/>
                <w:szCs w:val="22"/>
              </w:rPr>
            </w:pPr>
          </w:p>
          <w:p w14:paraId="73581C9A" w14:textId="77777777" w:rsidR="000068E0" w:rsidRPr="00A13C3E" w:rsidRDefault="000068E0" w:rsidP="004C668C">
            <w:pPr>
              <w:rPr>
                <w:rFonts w:ascii="Calibri" w:hAnsi="Calibri" w:cs="Calibri"/>
                <w:sz w:val="22"/>
                <w:szCs w:val="22"/>
              </w:rPr>
            </w:pPr>
            <w:r w:rsidRPr="00A13C3E">
              <w:rPr>
                <w:rFonts w:ascii="Calibri" w:hAnsi="Calibri" w:cs="Calibri"/>
                <w:sz w:val="22"/>
                <w:szCs w:val="22"/>
              </w:rPr>
              <w:t>Moderate intensity statins have high certainty evidence for the prevention of cardiovascular disease in adults with and without established cardiovascular disease.</w:t>
            </w:r>
          </w:p>
          <w:p w14:paraId="164E252D" w14:textId="77777777" w:rsidR="000068E0" w:rsidRPr="00A13C3E" w:rsidRDefault="000068E0" w:rsidP="004C668C">
            <w:pPr>
              <w:rPr>
                <w:rFonts w:ascii="Calibri" w:hAnsi="Calibri" w:cs="Calibri"/>
                <w:sz w:val="22"/>
                <w:szCs w:val="22"/>
              </w:rPr>
            </w:pPr>
          </w:p>
          <w:p w14:paraId="4EF4F21C" w14:textId="77777777" w:rsidR="000068E0" w:rsidRPr="00A13C3E" w:rsidRDefault="000068E0" w:rsidP="004C668C">
            <w:pPr>
              <w:rPr>
                <w:rFonts w:ascii="Calibri" w:hAnsi="Calibri" w:cs="Calibri"/>
                <w:sz w:val="22"/>
                <w:szCs w:val="22"/>
              </w:rPr>
            </w:pPr>
            <w:r w:rsidRPr="00A13C3E">
              <w:rPr>
                <w:rFonts w:ascii="Calibri" w:hAnsi="Calibri" w:cs="Calibri"/>
                <w:sz w:val="22"/>
                <w:szCs w:val="22"/>
              </w:rPr>
              <w:t>Moderate intensity statins have moderate certainty evidence for the lowering of LDL-C and triglycerides and  are estimated to lower LDL-C by 30-50% and triglycerides by 10-20%.</w:t>
            </w:r>
          </w:p>
          <w:p w14:paraId="25F8EFF2" w14:textId="77777777" w:rsidR="000068E0" w:rsidRPr="00A13C3E" w:rsidRDefault="000068E0" w:rsidP="004C668C">
            <w:pPr>
              <w:rPr>
                <w:rFonts w:ascii="Calibri" w:hAnsi="Calibri" w:cs="Calibri"/>
                <w:sz w:val="22"/>
                <w:szCs w:val="22"/>
              </w:rPr>
            </w:pPr>
          </w:p>
          <w:p w14:paraId="5A19CD3C" w14:textId="20E25A05" w:rsidR="000068E0" w:rsidRPr="00A13C3E" w:rsidRDefault="000068E0" w:rsidP="004C668C">
            <w:pPr>
              <w:rPr>
                <w:rFonts w:ascii="Calibri" w:hAnsi="Calibri" w:cs="Calibri"/>
                <w:sz w:val="22"/>
                <w:szCs w:val="22"/>
              </w:rPr>
            </w:pPr>
            <w:r w:rsidRPr="00A13C3E">
              <w:rPr>
                <w:rFonts w:ascii="Calibri" w:hAnsi="Calibri" w:cs="Calibri"/>
                <w:sz w:val="22"/>
                <w:szCs w:val="22"/>
              </w:rPr>
              <w:t xml:space="preserve">The </w:t>
            </w:r>
            <w:r w:rsidR="00597621" w:rsidRPr="00A13C3E">
              <w:rPr>
                <w:rFonts w:ascii="Calibri" w:hAnsi="Calibri" w:cs="Calibri"/>
                <w:sz w:val="22"/>
                <w:szCs w:val="22"/>
              </w:rPr>
              <w:t xml:space="preserve">GDG </w:t>
            </w:r>
            <w:r w:rsidRPr="00A13C3E">
              <w:rPr>
                <w:rFonts w:ascii="Calibri" w:hAnsi="Calibri" w:cs="Calibri"/>
                <w:sz w:val="22"/>
                <w:szCs w:val="22"/>
              </w:rPr>
              <w:t xml:space="preserve">judged the balance of effects versus adverse effects for statins in adults with severe mental illness to favour the intervention. </w:t>
            </w:r>
          </w:p>
        </w:tc>
        <w:tc>
          <w:tcPr>
            <w:tcW w:w="6392" w:type="dxa"/>
          </w:tcPr>
          <w:p w14:paraId="2AE36B16" w14:textId="120BD31C" w:rsidR="000068E0" w:rsidRPr="00A13C3E" w:rsidRDefault="000068E0" w:rsidP="004C668C">
            <w:pPr>
              <w:pBdr>
                <w:top w:val="nil"/>
                <w:left w:val="nil"/>
                <w:bottom w:val="nil"/>
                <w:right w:val="nil"/>
                <w:between w:val="nil"/>
              </w:pBdr>
              <w:rPr>
                <w:rFonts w:ascii="Calibri" w:hAnsi="Calibri" w:cs="Calibri"/>
                <w:sz w:val="22"/>
                <w:szCs w:val="22"/>
              </w:rPr>
            </w:pPr>
            <w:r w:rsidRPr="00A13C3E">
              <w:rPr>
                <w:rFonts w:ascii="Calibri" w:hAnsi="Calibri" w:cs="Calibri"/>
                <w:sz w:val="22"/>
                <w:szCs w:val="22"/>
              </w:rPr>
              <w:t>Children and adolescents are particularly vulnerable to metabolic side-effects from second-generation antipsychotics, especially dyslipidaemia</w:t>
            </w:r>
            <w:r w:rsidR="00626A74" w:rsidRPr="00A13C3E">
              <w:rPr>
                <w:rFonts w:ascii="Calibri" w:hAnsi="Calibri" w:cs="Calibri"/>
                <w:sz w:val="22"/>
                <w:szCs w:val="22"/>
              </w:rPr>
              <w:t>.</w:t>
            </w:r>
            <w:r w:rsidR="00ED0D85">
              <w:rPr>
                <w:rFonts w:ascii="Calibri" w:hAnsi="Calibri" w:cs="Calibri"/>
                <w:sz w:val="22"/>
                <w:szCs w:val="22"/>
                <w:vertAlign w:val="superscript"/>
              </w:rPr>
              <w:t>3</w:t>
            </w:r>
            <w:r w:rsidR="00626A74" w:rsidRPr="00A13C3E">
              <w:rPr>
                <w:rFonts w:ascii="Calibri" w:hAnsi="Calibri" w:cs="Calibri"/>
                <w:sz w:val="22"/>
                <w:szCs w:val="22"/>
                <w:vertAlign w:val="superscript"/>
              </w:rPr>
              <w:t>8</w:t>
            </w:r>
            <w:r w:rsidR="00ED0D85">
              <w:rPr>
                <w:rFonts w:ascii="Calibri" w:hAnsi="Calibri" w:cs="Calibri"/>
                <w:sz w:val="22"/>
                <w:szCs w:val="22"/>
                <w:vertAlign w:val="superscript"/>
              </w:rPr>
              <w:t>,54</w:t>
            </w:r>
            <w:r w:rsidR="007B21A2" w:rsidRPr="00A13C3E">
              <w:rPr>
                <w:rFonts w:ascii="Calibri" w:hAnsi="Calibri" w:cs="Calibri"/>
                <w:sz w:val="22"/>
                <w:szCs w:val="22"/>
              </w:rPr>
              <w:t xml:space="preserve"> </w:t>
            </w:r>
            <w:r w:rsidRPr="00A13C3E">
              <w:rPr>
                <w:rFonts w:ascii="Calibri" w:hAnsi="Calibri" w:cs="Calibri"/>
                <w:sz w:val="22"/>
                <w:szCs w:val="22"/>
              </w:rPr>
              <w:t>Because atherosclerosis begins in childhood and adolescence and can progress silently, abnormal LDL, HDL, or triglyceride levels during youth can accelerate irreversible plaque formation and increase cardiovascular risk in adulthood</w:t>
            </w:r>
            <w:r w:rsidR="00626A74" w:rsidRPr="00A13C3E">
              <w:rPr>
                <w:rFonts w:ascii="Calibri" w:hAnsi="Calibri" w:cs="Calibri"/>
                <w:sz w:val="22"/>
                <w:szCs w:val="22"/>
              </w:rPr>
              <w:t>.</w:t>
            </w:r>
            <w:r w:rsidR="00ED0D85">
              <w:rPr>
                <w:rFonts w:ascii="Calibri" w:hAnsi="Calibri" w:cs="Calibri"/>
                <w:sz w:val="22"/>
                <w:szCs w:val="22"/>
                <w:vertAlign w:val="superscript"/>
              </w:rPr>
              <w:t>56-58</w:t>
            </w:r>
          </w:p>
          <w:p w14:paraId="7190013B" w14:textId="77777777" w:rsidR="000068E0" w:rsidRPr="00A13C3E" w:rsidRDefault="000068E0" w:rsidP="004C668C">
            <w:pPr>
              <w:pBdr>
                <w:top w:val="nil"/>
                <w:left w:val="nil"/>
                <w:bottom w:val="nil"/>
                <w:right w:val="nil"/>
                <w:between w:val="nil"/>
              </w:pBdr>
              <w:rPr>
                <w:rFonts w:ascii="Calibri" w:hAnsi="Calibri" w:cs="Calibri"/>
                <w:sz w:val="22"/>
                <w:szCs w:val="22"/>
              </w:rPr>
            </w:pPr>
          </w:p>
          <w:p w14:paraId="3C8C3742" w14:textId="4DB6BF7F" w:rsidR="000068E0" w:rsidRPr="00A13C3E" w:rsidRDefault="000068E0" w:rsidP="004C668C">
            <w:pPr>
              <w:pBdr>
                <w:top w:val="nil"/>
                <w:left w:val="nil"/>
                <w:bottom w:val="nil"/>
                <w:right w:val="nil"/>
                <w:between w:val="nil"/>
              </w:pBdr>
              <w:rPr>
                <w:rFonts w:ascii="Calibri" w:hAnsi="Calibri" w:cs="Calibri"/>
                <w:sz w:val="22"/>
                <w:szCs w:val="22"/>
              </w:rPr>
            </w:pPr>
            <w:r w:rsidRPr="00A13C3E">
              <w:rPr>
                <w:rFonts w:ascii="Calibri" w:hAnsi="Calibri" w:cs="Calibri"/>
                <w:sz w:val="22"/>
                <w:szCs w:val="22"/>
              </w:rPr>
              <w:t xml:space="preserve">The </w:t>
            </w:r>
            <w:r w:rsidR="007B21A2" w:rsidRPr="00A13C3E">
              <w:rPr>
                <w:rFonts w:ascii="Calibri" w:hAnsi="Calibri" w:cs="Calibri"/>
                <w:sz w:val="22"/>
                <w:szCs w:val="22"/>
              </w:rPr>
              <w:t>GDG</w:t>
            </w:r>
            <w:r w:rsidRPr="00A13C3E">
              <w:rPr>
                <w:rFonts w:ascii="Calibri" w:hAnsi="Calibri" w:cs="Calibri"/>
                <w:sz w:val="22"/>
                <w:szCs w:val="22"/>
              </w:rPr>
              <w:t xml:space="preserve"> judged the balance of effects versus adverse effects for statins in children and adolescents aged 10-17 years to probably favour the intervention.</w:t>
            </w:r>
          </w:p>
          <w:p w14:paraId="6A30BE5C" w14:textId="77777777" w:rsidR="000068E0" w:rsidRPr="00A13C3E" w:rsidRDefault="000068E0" w:rsidP="004C668C">
            <w:pPr>
              <w:pBdr>
                <w:top w:val="nil"/>
                <w:left w:val="nil"/>
                <w:bottom w:val="nil"/>
                <w:right w:val="nil"/>
                <w:between w:val="nil"/>
              </w:pBdr>
              <w:rPr>
                <w:rFonts w:ascii="Calibri" w:hAnsi="Calibri" w:cs="Calibri"/>
                <w:sz w:val="22"/>
                <w:szCs w:val="22"/>
                <w:highlight w:val="yellow"/>
              </w:rPr>
            </w:pPr>
          </w:p>
          <w:p w14:paraId="6B03B206" w14:textId="77777777" w:rsidR="000068E0" w:rsidRPr="00A13C3E" w:rsidRDefault="000068E0" w:rsidP="004C668C">
            <w:pPr>
              <w:pBdr>
                <w:top w:val="nil"/>
                <w:left w:val="nil"/>
                <w:bottom w:val="nil"/>
                <w:right w:val="nil"/>
                <w:between w:val="nil"/>
              </w:pBdr>
              <w:rPr>
                <w:rFonts w:ascii="Calibri" w:hAnsi="Calibri" w:cs="Calibri"/>
                <w:sz w:val="22"/>
                <w:szCs w:val="22"/>
              </w:rPr>
            </w:pPr>
          </w:p>
          <w:p w14:paraId="07D191E2" w14:textId="77777777" w:rsidR="000068E0" w:rsidRPr="00A13C3E" w:rsidRDefault="000068E0" w:rsidP="004C668C">
            <w:pPr>
              <w:pBdr>
                <w:top w:val="nil"/>
                <w:left w:val="nil"/>
                <w:bottom w:val="nil"/>
                <w:right w:val="nil"/>
                <w:between w:val="nil"/>
              </w:pBdr>
              <w:rPr>
                <w:rFonts w:ascii="Calibri" w:hAnsi="Calibri" w:cs="Calibri"/>
                <w:color w:val="000000"/>
                <w:sz w:val="22"/>
                <w:szCs w:val="22"/>
                <w:highlight w:val="yellow"/>
              </w:rPr>
            </w:pPr>
          </w:p>
        </w:tc>
      </w:tr>
    </w:tbl>
    <w:p w14:paraId="6D35115E" w14:textId="77777777" w:rsidR="000068E0" w:rsidRPr="00A13C3E" w:rsidRDefault="000068E0">
      <w:pPr>
        <w:rPr>
          <w:rFonts w:ascii="Calibri" w:hAnsi="Calibri" w:cs="Calibri"/>
          <w:sz w:val="22"/>
          <w:szCs w:val="22"/>
        </w:rPr>
      </w:pPr>
    </w:p>
    <w:p w14:paraId="287478FF" w14:textId="77777777" w:rsidR="000068E0" w:rsidRPr="00A13C3E" w:rsidRDefault="000068E0">
      <w:pPr>
        <w:rPr>
          <w:rFonts w:ascii="Calibri" w:hAnsi="Calibri" w:cs="Calibri"/>
          <w:sz w:val="22"/>
          <w:szCs w:val="22"/>
        </w:rPr>
      </w:pPr>
      <w:r w:rsidRPr="00A13C3E">
        <w:rPr>
          <w:rFonts w:ascii="Calibri" w:hAnsi="Calibri" w:cs="Calibri"/>
          <w:sz w:val="22"/>
          <w:szCs w:val="22"/>
        </w:rPr>
        <w:br w:type="page"/>
      </w:r>
    </w:p>
    <w:tbl>
      <w:tblPr>
        <w:tblW w:w="15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4"/>
        <w:gridCol w:w="2340"/>
        <w:gridCol w:w="12331"/>
      </w:tblGrid>
      <w:tr w:rsidR="000068E0" w:rsidRPr="00A13C3E" w14:paraId="0C350D4E" w14:textId="77777777" w:rsidTr="004C668C">
        <w:trPr>
          <w:trHeight w:val="80"/>
        </w:trPr>
        <w:tc>
          <w:tcPr>
            <w:tcW w:w="624" w:type="dxa"/>
          </w:tcPr>
          <w:p w14:paraId="27E82754" w14:textId="78993433" w:rsidR="000068E0" w:rsidRPr="00A13C3E" w:rsidRDefault="000068E0" w:rsidP="004C668C">
            <w:pPr>
              <w:rPr>
                <w:rFonts w:ascii="Calibri" w:hAnsi="Calibri" w:cs="Calibri"/>
                <w:b/>
                <w:bCs/>
                <w:sz w:val="22"/>
                <w:szCs w:val="22"/>
              </w:rPr>
            </w:pPr>
            <w:r w:rsidRPr="00A13C3E">
              <w:rPr>
                <w:rFonts w:ascii="Calibri" w:hAnsi="Calibri" w:cs="Calibri"/>
                <w:b/>
                <w:bCs/>
                <w:sz w:val="22"/>
                <w:szCs w:val="22"/>
              </w:rPr>
              <w:lastRenderedPageBreak/>
              <w:t>9.</w:t>
            </w:r>
          </w:p>
        </w:tc>
        <w:tc>
          <w:tcPr>
            <w:tcW w:w="14671" w:type="dxa"/>
            <w:gridSpan w:val="2"/>
          </w:tcPr>
          <w:p w14:paraId="103995D0" w14:textId="77777777" w:rsidR="000068E0" w:rsidRPr="00A13C3E" w:rsidRDefault="000068E0" w:rsidP="004C668C">
            <w:pPr>
              <w:rPr>
                <w:rFonts w:ascii="Calibri" w:hAnsi="Calibri" w:cs="Calibri"/>
                <w:b/>
                <w:bCs/>
                <w:sz w:val="22"/>
                <w:szCs w:val="22"/>
              </w:rPr>
            </w:pPr>
            <w:r w:rsidRPr="00A13C3E">
              <w:rPr>
                <w:rFonts w:ascii="Calibri" w:hAnsi="Calibri" w:cs="Calibri"/>
                <w:b/>
                <w:bCs/>
                <w:sz w:val="22"/>
                <w:szCs w:val="22"/>
              </w:rPr>
              <w:t xml:space="preserve">Values </w:t>
            </w:r>
          </w:p>
        </w:tc>
      </w:tr>
      <w:tr w:rsidR="000068E0" w:rsidRPr="00A13C3E" w14:paraId="7612452C" w14:textId="77777777" w:rsidTr="004C668C">
        <w:trPr>
          <w:trHeight w:val="491"/>
        </w:trPr>
        <w:tc>
          <w:tcPr>
            <w:tcW w:w="624" w:type="dxa"/>
          </w:tcPr>
          <w:p w14:paraId="6A4C1A69" w14:textId="77777777" w:rsidR="000068E0" w:rsidRPr="00A13C3E" w:rsidRDefault="000068E0" w:rsidP="004C668C">
            <w:pPr>
              <w:rPr>
                <w:rFonts w:ascii="Calibri" w:hAnsi="Calibri" w:cs="Calibri"/>
                <w:b/>
                <w:bCs/>
                <w:sz w:val="22"/>
                <w:szCs w:val="22"/>
              </w:rPr>
            </w:pPr>
          </w:p>
        </w:tc>
        <w:tc>
          <w:tcPr>
            <w:tcW w:w="2340" w:type="dxa"/>
          </w:tcPr>
          <w:p w14:paraId="049E2D60" w14:textId="77777777" w:rsidR="000068E0" w:rsidRPr="00A13C3E" w:rsidRDefault="000068E0" w:rsidP="004C668C">
            <w:pPr>
              <w:rPr>
                <w:rFonts w:ascii="Calibri" w:hAnsi="Calibri" w:cs="Calibri"/>
                <w:b/>
                <w:bCs/>
                <w:sz w:val="22"/>
                <w:szCs w:val="22"/>
              </w:rPr>
            </w:pPr>
            <w:r w:rsidRPr="00A13C3E">
              <w:rPr>
                <w:rFonts w:ascii="Calibri" w:hAnsi="Calibri" w:cs="Calibri"/>
                <w:b/>
                <w:bCs/>
                <w:sz w:val="22"/>
                <w:szCs w:val="22"/>
              </w:rPr>
              <w:t>JUDGEMENT</w:t>
            </w:r>
          </w:p>
        </w:tc>
        <w:tc>
          <w:tcPr>
            <w:tcW w:w="12331" w:type="dxa"/>
          </w:tcPr>
          <w:p w14:paraId="433F7FAF" w14:textId="77777777" w:rsidR="000068E0" w:rsidRPr="00A13C3E" w:rsidRDefault="000068E0" w:rsidP="004C668C">
            <w:pPr>
              <w:rPr>
                <w:rFonts w:ascii="Calibri" w:hAnsi="Calibri" w:cs="Calibri"/>
                <w:b/>
                <w:bCs/>
                <w:sz w:val="22"/>
                <w:szCs w:val="22"/>
              </w:rPr>
            </w:pPr>
            <w:r w:rsidRPr="00A13C3E">
              <w:rPr>
                <w:rFonts w:ascii="Calibri" w:hAnsi="Calibri" w:cs="Calibri"/>
                <w:b/>
                <w:bCs/>
                <w:sz w:val="22"/>
                <w:szCs w:val="22"/>
              </w:rPr>
              <w:t>RESEARCH EVIDENCE</w:t>
            </w:r>
          </w:p>
        </w:tc>
      </w:tr>
      <w:tr w:rsidR="000068E0" w:rsidRPr="00A13C3E" w14:paraId="4659224D" w14:textId="77777777" w:rsidTr="00ED0D85">
        <w:trPr>
          <w:trHeight w:val="710"/>
        </w:trPr>
        <w:tc>
          <w:tcPr>
            <w:tcW w:w="624" w:type="dxa"/>
          </w:tcPr>
          <w:p w14:paraId="35F498B4" w14:textId="77777777" w:rsidR="000068E0" w:rsidRPr="00A13C3E" w:rsidRDefault="000068E0" w:rsidP="004C668C">
            <w:pPr>
              <w:rPr>
                <w:rFonts w:ascii="Calibri" w:hAnsi="Calibri" w:cs="Calibri"/>
                <w:sz w:val="22"/>
                <w:szCs w:val="22"/>
              </w:rPr>
            </w:pPr>
          </w:p>
        </w:tc>
        <w:tc>
          <w:tcPr>
            <w:tcW w:w="2340" w:type="dxa"/>
          </w:tcPr>
          <w:p w14:paraId="039304A4" w14:textId="77777777" w:rsidR="000068E0" w:rsidRPr="00A13C3E" w:rsidRDefault="000068E0" w:rsidP="00A04DBB">
            <w:pPr>
              <w:numPr>
                <w:ilvl w:val="0"/>
                <w:numId w:val="17"/>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Important uncertainty or variability</w:t>
            </w:r>
          </w:p>
          <w:p w14:paraId="3A25B37D" w14:textId="77777777" w:rsidR="000068E0" w:rsidRPr="00A13C3E" w:rsidRDefault="000068E0" w:rsidP="00A04DBB">
            <w:pPr>
              <w:numPr>
                <w:ilvl w:val="0"/>
                <w:numId w:val="11"/>
              </w:numPr>
              <w:pBdr>
                <w:top w:val="nil"/>
                <w:left w:val="nil"/>
                <w:bottom w:val="nil"/>
                <w:right w:val="nil"/>
                <w:between w:val="nil"/>
              </w:pBdr>
              <w:rPr>
                <w:rFonts w:ascii="Calibri" w:hAnsi="Calibri" w:cs="Calibri"/>
                <w:b/>
                <w:bCs/>
                <w:color w:val="000000"/>
                <w:sz w:val="22"/>
                <w:szCs w:val="22"/>
              </w:rPr>
            </w:pPr>
            <w:r w:rsidRPr="00A13C3E">
              <w:rPr>
                <w:rFonts w:ascii="Calibri" w:hAnsi="Calibri" w:cs="Calibri"/>
                <w:b/>
                <w:bCs/>
                <w:color w:val="000000"/>
                <w:sz w:val="22"/>
                <w:szCs w:val="22"/>
              </w:rPr>
              <w:t>Possibly important uncertainty or variability</w:t>
            </w:r>
          </w:p>
          <w:p w14:paraId="536386D2" w14:textId="77777777" w:rsidR="000068E0" w:rsidRPr="00A13C3E" w:rsidRDefault="000068E0" w:rsidP="00A04DBB">
            <w:pPr>
              <w:numPr>
                <w:ilvl w:val="0"/>
                <w:numId w:val="12"/>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Probably no important uncertainty or variability</w:t>
            </w:r>
          </w:p>
          <w:p w14:paraId="2C37F9E9" w14:textId="77777777" w:rsidR="000068E0" w:rsidRPr="00A13C3E" w:rsidRDefault="000068E0" w:rsidP="00A04DBB">
            <w:pPr>
              <w:numPr>
                <w:ilvl w:val="0"/>
                <w:numId w:val="17"/>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No important uncertainty or variability</w:t>
            </w:r>
          </w:p>
          <w:p w14:paraId="7A7B2E64" w14:textId="77777777" w:rsidR="000068E0" w:rsidRPr="00A13C3E" w:rsidRDefault="000068E0" w:rsidP="004C668C">
            <w:pPr>
              <w:rPr>
                <w:rFonts w:ascii="Calibri" w:hAnsi="Calibri" w:cs="Calibri"/>
                <w:sz w:val="22"/>
                <w:szCs w:val="22"/>
              </w:rPr>
            </w:pPr>
          </w:p>
        </w:tc>
        <w:tc>
          <w:tcPr>
            <w:tcW w:w="12331" w:type="dxa"/>
          </w:tcPr>
          <w:p w14:paraId="62AFAEDB" w14:textId="77777777" w:rsidR="000068E0" w:rsidRPr="00A13C3E" w:rsidRDefault="000068E0" w:rsidP="004C668C">
            <w:pPr>
              <w:rPr>
                <w:rFonts w:ascii="Calibri" w:hAnsi="Calibri" w:cs="Calibri"/>
                <w:b/>
                <w:bCs/>
                <w:sz w:val="22"/>
                <w:szCs w:val="22"/>
              </w:rPr>
            </w:pPr>
            <w:r w:rsidRPr="00A13C3E">
              <w:rPr>
                <w:rFonts w:ascii="Calibri" w:hAnsi="Calibri" w:cs="Calibri"/>
                <w:b/>
                <w:bCs/>
                <w:sz w:val="22"/>
                <w:szCs w:val="22"/>
              </w:rPr>
              <w:t>General Population</w:t>
            </w:r>
          </w:p>
          <w:p w14:paraId="08D4036B" w14:textId="050B423B" w:rsidR="000068E0" w:rsidRPr="00A13C3E" w:rsidRDefault="000068E0" w:rsidP="004C668C">
            <w:pPr>
              <w:rPr>
                <w:rFonts w:ascii="Calibri" w:hAnsi="Calibri" w:cs="Calibri"/>
                <w:sz w:val="22"/>
                <w:szCs w:val="22"/>
                <w:vertAlign w:val="superscript"/>
              </w:rPr>
            </w:pPr>
            <w:r w:rsidRPr="00A13C3E">
              <w:rPr>
                <w:rFonts w:ascii="Calibri" w:hAnsi="Calibri" w:cs="Calibri"/>
                <w:sz w:val="22"/>
                <w:szCs w:val="22"/>
              </w:rPr>
              <w:t>Evidence syntheses from source guidelines were reviewed with respect to patient values. An Australian modelling study found that people were more worried about experiencing moderate or severe stroke or heart attack than developing potential adverse effects such as myopathy or diabetes. This suggests that people would accept lower treatment thresholds for statin therapy to achieve the benefits of stain therapy in reducing major adverse cardiac event.</w:t>
            </w:r>
            <w:r w:rsidR="00ED0D85">
              <w:rPr>
                <w:rFonts w:ascii="Calibri" w:hAnsi="Calibri" w:cs="Calibri"/>
                <w:sz w:val="22"/>
                <w:szCs w:val="22"/>
                <w:vertAlign w:val="superscript"/>
              </w:rPr>
              <w:t>24</w:t>
            </w:r>
          </w:p>
          <w:p w14:paraId="4893DD03" w14:textId="77777777" w:rsidR="000068E0" w:rsidRPr="00A13C3E" w:rsidRDefault="000068E0" w:rsidP="004C668C">
            <w:pPr>
              <w:rPr>
                <w:rFonts w:ascii="Calibri" w:hAnsi="Calibri" w:cs="Calibri"/>
                <w:sz w:val="22"/>
                <w:szCs w:val="22"/>
              </w:rPr>
            </w:pPr>
          </w:p>
          <w:p w14:paraId="6B929E52" w14:textId="77777777" w:rsidR="000068E0" w:rsidRPr="00A13C3E" w:rsidRDefault="000068E0" w:rsidP="004C668C">
            <w:pPr>
              <w:rPr>
                <w:rFonts w:ascii="Calibri" w:hAnsi="Calibri" w:cs="Calibri"/>
                <w:b/>
                <w:bCs/>
                <w:sz w:val="22"/>
                <w:szCs w:val="22"/>
              </w:rPr>
            </w:pPr>
            <w:r w:rsidRPr="00A13C3E">
              <w:rPr>
                <w:rFonts w:ascii="Calibri" w:hAnsi="Calibri" w:cs="Calibri"/>
                <w:b/>
                <w:bCs/>
                <w:sz w:val="22"/>
                <w:szCs w:val="22"/>
              </w:rPr>
              <w:t>People with SMI</w:t>
            </w:r>
          </w:p>
          <w:p w14:paraId="72D08EA5" w14:textId="35644A06" w:rsidR="000068E0" w:rsidRPr="00A13C3E" w:rsidRDefault="000068E0" w:rsidP="004C668C">
            <w:pPr>
              <w:rPr>
                <w:rFonts w:ascii="Calibri" w:hAnsi="Calibri" w:cs="Calibri"/>
                <w:sz w:val="22"/>
                <w:szCs w:val="22"/>
              </w:rPr>
            </w:pPr>
            <w:r w:rsidRPr="00A13C3E">
              <w:rPr>
                <w:rFonts w:ascii="Calibri" w:hAnsi="Calibri" w:cs="Calibri"/>
                <w:sz w:val="22"/>
                <w:szCs w:val="22"/>
              </w:rPr>
              <w:t xml:space="preserve">Qualitative interviews were conducted with experts by lived experience to elicit values and understand the factors that influence their decision to initiate pharmacotherapy for </w:t>
            </w:r>
            <w:r w:rsidR="000F3524">
              <w:rPr>
                <w:rFonts w:ascii="Calibri" w:hAnsi="Calibri" w:cs="Calibri"/>
                <w:sz w:val="22"/>
                <w:szCs w:val="22"/>
              </w:rPr>
              <w:t>antipsychotic-related</w:t>
            </w:r>
            <w:r w:rsidRPr="00A13C3E">
              <w:rPr>
                <w:rFonts w:ascii="Calibri" w:hAnsi="Calibri" w:cs="Calibri"/>
                <w:sz w:val="22"/>
                <w:szCs w:val="22"/>
              </w:rPr>
              <w:t xml:space="preserve"> </w:t>
            </w:r>
            <w:proofErr w:type="spellStart"/>
            <w:r w:rsidRPr="00A13C3E">
              <w:rPr>
                <w:rFonts w:ascii="Calibri" w:hAnsi="Calibri" w:cs="Calibri"/>
                <w:sz w:val="22"/>
                <w:szCs w:val="22"/>
              </w:rPr>
              <w:t>dyslipidaemia</w:t>
            </w:r>
            <w:proofErr w:type="spellEnd"/>
            <w:r w:rsidRPr="00A13C3E">
              <w:rPr>
                <w:rFonts w:ascii="Calibri" w:hAnsi="Calibri" w:cs="Calibri"/>
                <w:sz w:val="22"/>
                <w:szCs w:val="22"/>
              </w:rPr>
              <w:t xml:space="preserve">. Participants described a number of factors that would influence their decision to initiate pharmacotherapy for this indication it was determined that there may be uncertainty or variability in patient values when making this decision.  </w:t>
            </w:r>
          </w:p>
          <w:p w14:paraId="45FD4E7F" w14:textId="77777777" w:rsidR="000068E0" w:rsidRPr="00A13C3E" w:rsidRDefault="000068E0" w:rsidP="004C668C">
            <w:pPr>
              <w:rPr>
                <w:rFonts w:ascii="Calibri" w:hAnsi="Calibri" w:cs="Calibri"/>
                <w:sz w:val="22"/>
                <w:szCs w:val="22"/>
              </w:rPr>
            </w:pPr>
          </w:p>
          <w:p w14:paraId="21B93009" w14:textId="77777777" w:rsidR="000068E0" w:rsidRPr="00A13C3E" w:rsidRDefault="000068E0" w:rsidP="004C668C">
            <w:pPr>
              <w:rPr>
                <w:rFonts w:ascii="Calibri" w:hAnsi="Calibri" w:cs="Calibri"/>
                <w:sz w:val="22"/>
                <w:szCs w:val="22"/>
              </w:rPr>
            </w:pPr>
            <w:r w:rsidRPr="00A13C3E">
              <w:rPr>
                <w:rFonts w:ascii="Calibri" w:hAnsi="Calibri" w:cs="Calibri"/>
                <w:sz w:val="22"/>
                <w:szCs w:val="22"/>
              </w:rPr>
              <w:t>Age, cholesterol levels, polypharmacy and shared-decision making were the main factors reported in qualitative interviews that would influence the decision to initiate pharmacotherapy.</w:t>
            </w:r>
          </w:p>
          <w:p w14:paraId="58749133" w14:textId="77777777" w:rsidR="000068E0" w:rsidRPr="00A13C3E" w:rsidRDefault="000068E0" w:rsidP="004C668C">
            <w:pPr>
              <w:rPr>
                <w:rFonts w:ascii="Calibri" w:hAnsi="Calibri" w:cs="Calibri"/>
                <w:sz w:val="22"/>
                <w:szCs w:val="22"/>
              </w:rPr>
            </w:pPr>
          </w:p>
          <w:p w14:paraId="0AF339C2" w14:textId="77777777" w:rsidR="000068E0" w:rsidRPr="00A13C3E" w:rsidRDefault="000068E0" w:rsidP="00A04DBB">
            <w:pPr>
              <w:pStyle w:val="ListParagraph"/>
              <w:numPr>
                <w:ilvl w:val="0"/>
                <w:numId w:val="30"/>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color w:val="000000"/>
              </w:rPr>
              <w:t>Age</w:t>
            </w:r>
          </w:p>
          <w:p w14:paraId="2FFB6DFE" w14:textId="77777777" w:rsidR="000068E0" w:rsidRPr="00A13C3E" w:rsidRDefault="000068E0" w:rsidP="004C668C">
            <w:pPr>
              <w:rPr>
                <w:rFonts w:ascii="Calibri" w:hAnsi="Calibri" w:cs="Calibri"/>
                <w:sz w:val="22"/>
                <w:szCs w:val="22"/>
              </w:rPr>
            </w:pPr>
            <w:r w:rsidRPr="00A13C3E">
              <w:rPr>
                <w:rFonts w:ascii="Calibri" w:hAnsi="Calibri" w:cs="Calibri"/>
                <w:sz w:val="22"/>
                <w:szCs w:val="22"/>
              </w:rPr>
              <w:t xml:space="preserve">Participants described associating statins with older populations and some reluctance to initiate statins at a young age. </w:t>
            </w:r>
          </w:p>
          <w:p w14:paraId="5BB76AAF" w14:textId="77777777" w:rsidR="000068E0" w:rsidRPr="00A13C3E" w:rsidRDefault="000068E0" w:rsidP="004C668C">
            <w:pPr>
              <w:rPr>
                <w:rFonts w:ascii="Calibri" w:hAnsi="Calibri" w:cs="Calibri"/>
                <w:sz w:val="22"/>
                <w:szCs w:val="22"/>
              </w:rPr>
            </w:pPr>
            <w:r w:rsidRPr="00A13C3E">
              <w:rPr>
                <w:rFonts w:ascii="Calibri" w:hAnsi="Calibri" w:cs="Calibri"/>
                <w:i/>
                <w:iCs/>
                <w:sz w:val="22"/>
                <w:szCs w:val="22"/>
              </w:rPr>
              <w:t>‘For me it’s my age. I’m kind of like only XX (years). Why am I taking a statin? …when you think of statins you think about heart attacks…</w:t>
            </w:r>
            <w:proofErr w:type="spellStart"/>
            <w:r w:rsidRPr="00A13C3E">
              <w:rPr>
                <w:rFonts w:ascii="Calibri" w:hAnsi="Calibri" w:cs="Calibri"/>
                <w:i/>
                <w:iCs/>
                <w:sz w:val="22"/>
                <w:szCs w:val="22"/>
              </w:rPr>
              <w:t>its</w:t>
            </w:r>
            <w:proofErr w:type="spellEnd"/>
            <w:r w:rsidRPr="00A13C3E">
              <w:rPr>
                <w:rFonts w:ascii="Calibri" w:hAnsi="Calibri" w:cs="Calibri"/>
                <w:i/>
                <w:iCs/>
                <w:sz w:val="22"/>
                <w:szCs w:val="22"/>
              </w:rPr>
              <w:t xml:space="preserve"> like that’s for old people.’</w:t>
            </w:r>
            <w:r w:rsidRPr="00A13C3E">
              <w:rPr>
                <w:rFonts w:ascii="Calibri" w:hAnsi="Calibri" w:cs="Calibri"/>
                <w:sz w:val="22"/>
                <w:szCs w:val="22"/>
              </w:rPr>
              <w:t xml:space="preserve"> (Participant B)</w:t>
            </w:r>
          </w:p>
          <w:p w14:paraId="2684AB5E" w14:textId="77777777" w:rsidR="000068E0" w:rsidRPr="00A13C3E" w:rsidRDefault="000068E0" w:rsidP="004C668C">
            <w:pPr>
              <w:pBdr>
                <w:top w:val="nil"/>
                <w:left w:val="nil"/>
                <w:bottom w:val="nil"/>
                <w:right w:val="nil"/>
                <w:between w:val="nil"/>
              </w:pBdr>
              <w:ind w:left="720"/>
              <w:rPr>
                <w:rFonts w:ascii="Calibri" w:hAnsi="Calibri" w:cs="Calibri"/>
                <w:color w:val="000000"/>
                <w:sz w:val="22"/>
                <w:szCs w:val="22"/>
              </w:rPr>
            </w:pPr>
          </w:p>
          <w:p w14:paraId="4AAF0F49" w14:textId="77777777" w:rsidR="000068E0" w:rsidRPr="00A13C3E" w:rsidRDefault="000068E0" w:rsidP="00A04DBB">
            <w:pPr>
              <w:pStyle w:val="ListParagraph"/>
              <w:numPr>
                <w:ilvl w:val="0"/>
                <w:numId w:val="30"/>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color w:val="000000"/>
              </w:rPr>
              <w:t>Lipid Parameters</w:t>
            </w:r>
          </w:p>
          <w:p w14:paraId="38EA5111" w14:textId="77777777" w:rsidR="000068E0" w:rsidRPr="00A13C3E" w:rsidRDefault="000068E0" w:rsidP="004C668C">
            <w:pPr>
              <w:rPr>
                <w:rFonts w:ascii="Calibri" w:hAnsi="Calibri" w:cs="Calibri"/>
                <w:sz w:val="22"/>
                <w:szCs w:val="22"/>
              </w:rPr>
            </w:pPr>
            <w:r w:rsidRPr="00A13C3E">
              <w:rPr>
                <w:rFonts w:ascii="Calibri" w:hAnsi="Calibri" w:cs="Calibri"/>
                <w:sz w:val="22"/>
                <w:szCs w:val="22"/>
              </w:rPr>
              <w:t>Elevated lipid parameters would drive the decision to take a statin rather than the risk of cardiovascular events.</w:t>
            </w:r>
          </w:p>
          <w:p w14:paraId="1034C216" w14:textId="77777777" w:rsidR="000068E0" w:rsidRPr="00A13C3E" w:rsidRDefault="000068E0" w:rsidP="004C668C">
            <w:pPr>
              <w:rPr>
                <w:rFonts w:ascii="Calibri" w:hAnsi="Calibri" w:cs="Calibri"/>
                <w:sz w:val="22"/>
                <w:szCs w:val="22"/>
              </w:rPr>
            </w:pPr>
            <w:r w:rsidRPr="00A13C3E">
              <w:rPr>
                <w:rFonts w:ascii="Calibri" w:hAnsi="Calibri" w:cs="Calibri"/>
                <w:sz w:val="22"/>
                <w:szCs w:val="22"/>
              </w:rPr>
              <w:t xml:space="preserve"> </w:t>
            </w:r>
          </w:p>
          <w:p w14:paraId="53066F5A" w14:textId="77777777" w:rsidR="000068E0" w:rsidRPr="00A13C3E" w:rsidRDefault="000068E0" w:rsidP="004C668C">
            <w:pPr>
              <w:rPr>
                <w:rFonts w:ascii="Calibri" w:hAnsi="Calibri" w:cs="Calibri"/>
                <w:sz w:val="22"/>
                <w:szCs w:val="22"/>
              </w:rPr>
            </w:pPr>
            <w:r w:rsidRPr="00A13C3E">
              <w:rPr>
                <w:rFonts w:ascii="Calibri" w:hAnsi="Calibri" w:cs="Calibri"/>
                <w:i/>
                <w:iCs/>
                <w:sz w:val="22"/>
                <w:szCs w:val="22"/>
              </w:rPr>
              <w:t>‘The figure for cholesterol of the bad cholesterol and the good cholesterol would be important ....’</w:t>
            </w:r>
            <w:r w:rsidRPr="00A13C3E">
              <w:rPr>
                <w:rFonts w:ascii="Calibri" w:hAnsi="Calibri" w:cs="Calibri"/>
                <w:sz w:val="22"/>
                <w:szCs w:val="22"/>
              </w:rPr>
              <w:t xml:space="preserve">  (Participant D)</w:t>
            </w:r>
          </w:p>
          <w:p w14:paraId="38EAB3BA" w14:textId="77777777" w:rsidR="000068E0" w:rsidRPr="00A13C3E" w:rsidRDefault="000068E0" w:rsidP="004C668C">
            <w:pPr>
              <w:rPr>
                <w:rFonts w:ascii="Calibri" w:hAnsi="Calibri" w:cs="Calibri"/>
                <w:sz w:val="22"/>
                <w:szCs w:val="22"/>
              </w:rPr>
            </w:pPr>
            <w:r w:rsidRPr="00A13C3E">
              <w:rPr>
                <w:rFonts w:ascii="Calibri" w:hAnsi="Calibri" w:cs="Calibri"/>
                <w:sz w:val="22"/>
                <w:szCs w:val="22"/>
              </w:rPr>
              <w:t>In reference to risk of heart attack/stroke:</w:t>
            </w:r>
          </w:p>
          <w:p w14:paraId="1EFDACDB" w14:textId="77777777" w:rsidR="000068E0" w:rsidRPr="00A13C3E" w:rsidRDefault="000068E0" w:rsidP="004C668C">
            <w:pPr>
              <w:rPr>
                <w:rFonts w:ascii="Calibri" w:hAnsi="Calibri" w:cs="Calibri"/>
                <w:sz w:val="22"/>
                <w:szCs w:val="22"/>
              </w:rPr>
            </w:pPr>
            <w:r w:rsidRPr="00A13C3E">
              <w:rPr>
                <w:rFonts w:ascii="Calibri" w:hAnsi="Calibri" w:cs="Calibri"/>
                <w:i/>
                <w:iCs/>
                <w:sz w:val="22"/>
                <w:szCs w:val="22"/>
              </w:rPr>
              <w:t>‘Those all seem very far out to me, so I'd be hoping that, you know, the improvements would start straight away...’</w:t>
            </w:r>
            <w:r w:rsidRPr="00A13C3E">
              <w:rPr>
                <w:rFonts w:ascii="Calibri" w:hAnsi="Calibri" w:cs="Calibri"/>
                <w:sz w:val="22"/>
                <w:szCs w:val="22"/>
              </w:rPr>
              <w:t xml:space="preserve"> (Participant C)</w:t>
            </w:r>
          </w:p>
          <w:p w14:paraId="04DD0F93" w14:textId="77777777" w:rsidR="000068E0" w:rsidRPr="00A13C3E" w:rsidRDefault="000068E0" w:rsidP="004C668C">
            <w:pPr>
              <w:rPr>
                <w:rFonts w:ascii="Calibri" w:hAnsi="Calibri" w:cs="Calibri"/>
                <w:sz w:val="22"/>
                <w:szCs w:val="22"/>
              </w:rPr>
            </w:pPr>
            <w:r w:rsidRPr="00A13C3E">
              <w:rPr>
                <w:rFonts w:ascii="Calibri" w:hAnsi="Calibri" w:cs="Calibri"/>
                <w:sz w:val="22"/>
                <w:szCs w:val="22"/>
              </w:rPr>
              <w:t>This differs from the findings in the general population where protection against major cardiac events is believed to be the important factor when initiating statin therapy. (NICE)</w:t>
            </w:r>
          </w:p>
          <w:p w14:paraId="2FAB2EDA" w14:textId="77777777" w:rsidR="000068E0" w:rsidRPr="00A13C3E" w:rsidRDefault="000068E0" w:rsidP="004C668C">
            <w:pPr>
              <w:rPr>
                <w:rFonts w:ascii="Calibri" w:hAnsi="Calibri" w:cs="Calibri"/>
                <w:sz w:val="22"/>
                <w:szCs w:val="22"/>
              </w:rPr>
            </w:pPr>
          </w:p>
          <w:p w14:paraId="553140BA" w14:textId="77777777" w:rsidR="000068E0" w:rsidRPr="00A13C3E" w:rsidRDefault="000068E0" w:rsidP="00A04DBB">
            <w:pPr>
              <w:pStyle w:val="ListParagraph"/>
              <w:numPr>
                <w:ilvl w:val="0"/>
                <w:numId w:val="30"/>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color w:val="000000"/>
              </w:rPr>
              <w:t>Polypharmacy</w:t>
            </w:r>
          </w:p>
          <w:p w14:paraId="5D8D101C" w14:textId="26C121EC" w:rsidR="000068E0" w:rsidRPr="00A13C3E" w:rsidRDefault="000068E0" w:rsidP="004C668C">
            <w:pPr>
              <w:rPr>
                <w:rFonts w:ascii="Calibri" w:hAnsi="Calibri" w:cs="Calibri"/>
                <w:sz w:val="22"/>
                <w:szCs w:val="22"/>
              </w:rPr>
            </w:pPr>
            <w:r w:rsidRPr="00A13C3E">
              <w:rPr>
                <w:rFonts w:ascii="Calibri" w:hAnsi="Calibri" w:cs="Calibri"/>
                <w:sz w:val="22"/>
                <w:szCs w:val="22"/>
              </w:rPr>
              <w:t xml:space="preserve">Polypharmacy was identified as a factor that may deter people from starting pharmacotherapy for </w:t>
            </w:r>
            <w:r w:rsidR="000F3524">
              <w:rPr>
                <w:rFonts w:ascii="Calibri" w:hAnsi="Calibri" w:cs="Calibri"/>
                <w:sz w:val="22"/>
                <w:szCs w:val="22"/>
              </w:rPr>
              <w:t>antipsychotic-related</w:t>
            </w:r>
            <w:r w:rsidRPr="00A13C3E">
              <w:rPr>
                <w:rFonts w:ascii="Calibri" w:hAnsi="Calibri" w:cs="Calibri"/>
                <w:sz w:val="22"/>
                <w:szCs w:val="22"/>
              </w:rPr>
              <w:t xml:space="preserve"> </w:t>
            </w:r>
            <w:proofErr w:type="spellStart"/>
            <w:r w:rsidRPr="00A13C3E">
              <w:rPr>
                <w:rFonts w:ascii="Calibri" w:hAnsi="Calibri" w:cs="Calibri"/>
                <w:sz w:val="22"/>
                <w:szCs w:val="22"/>
              </w:rPr>
              <w:t>dyslipidaemia</w:t>
            </w:r>
            <w:proofErr w:type="spellEnd"/>
            <w:r w:rsidRPr="00A13C3E">
              <w:rPr>
                <w:rFonts w:ascii="Calibri" w:hAnsi="Calibri" w:cs="Calibri"/>
                <w:sz w:val="22"/>
                <w:szCs w:val="22"/>
              </w:rPr>
              <w:t>:</w:t>
            </w:r>
          </w:p>
          <w:p w14:paraId="07AFFBA2" w14:textId="77777777" w:rsidR="000068E0" w:rsidRPr="00A13C3E" w:rsidRDefault="000068E0" w:rsidP="004C668C">
            <w:pPr>
              <w:rPr>
                <w:rFonts w:ascii="Calibri" w:hAnsi="Calibri" w:cs="Calibri"/>
                <w:sz w:val="22"/>
                <w:szCs w:val="22"/>
              </w:rPr>
            </w:pPr>
            <w:r w:rsidRPr="00A13C3E">
              <w:rPr>
                <w:rFonts w:ascii="Calibri" w:hAnsi="Calibri" w:cs="Calibri"/>
                <w:sz w:val="22"/>
                <w:szCs w:val="22"/>
              </w:rPr>
              <w:t>‘</w:t>
            </w:r>
            <w:r w:rsidRPr="00A13C3E">
              <w:rPr>
                <w:rFonts w:ascii="Calibri" w:hAnsi="Calibri" w:cs="Calibri"/>
                <w:i/>
                <w:iCs/>
                <w:sz w:val="22"/>
                <w:szCs w:val="22"/>
              </w:rPr>
              <w:t>Naturally, I’m also conscious of the fact of the amount of medication I’m already taking.’</w:t>
            </w:r>
            <w:r w:rsidRPr="00A13C3E">
              <w:rPr>
                <w:rFonts w:ascii="Calibri" w:hAnsi="Calibri" w:cs="Calibri"/>
                <w:sz w:val="22"/>
                <w:szCs w:val="22"/>
              </w:rPr>
              <w:t xml:space="preserve"> (Participant B)</w:t>
            </w:r>
          </w:p>
          <w:p w14:paraId="05553A31" w14:textId="77777777" w:rsidR="000068E0" w:rsidRPr="00A13C3E" w:rsidRDefault="000068E0" w:rsidP="004C668C">
            <w:pPr>
              <w:rPr>
                <w:rFonts w:ascii="Calibri" w:hAnsi="Calibri" w:cs="Calibri"/>
                <w:sz w:val="22"/>
                <w:szCs w:val="22"/>
              </w:rPr>
            </w:pPr>
          </w:p>
          <w:p w14:paraId="31A61017" w14:textId="77777777" w:rsidR="000068E0" w:rsidRPr="00A13C3E" w:rsidRDefault="000068E0" w:rsidP="00A04DBB">
            <w:pPr>
              <w:pStyle w:val="ListParagraph"/>
              <w:numPr>
                <w:ilvl w:val="0"/>
                <w:numId w:val="30"/>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color w:val="000000"/>
              </w:rPr>
              <w:t>Shared Decision-Making</w:t>
            </w:r>
          </w:p>
          <w:p w14:paraId="4AC4153A" w14:textId="404A7CB4" w:rsidR="000068E0" w:rsidRPr="00A13C3E" w:rsidRDefault="000068E0" w:rsidP="004C668C">
            <w:pPr>
              <w:rPr>
                <w:rFonts w:ascii="Calibri" w:hAnsi="Calibri" w:cs="Calibri"/>
                <w:sz w:val="22"/>
                <w:szCs w:val="22"/>
              </w:rPr>
            </w:pPr>
            <w:r w:rsidRPr="00A13C3E">
              <w:rPr>
                <w:rFonts w:ascii="Calibri" w:hAnsi="Calibri" w:cs="Calibri"/>
                <w:sz w:val="22"/>
                <w:szCs w:val="22"/>
              </w:rPr>
              <w:t xml:space="preserve">Shared decision-making was an important factor in the decision to start pharmacotherapy for </w:t>
            </w:r>
            <w:r w:rsidR="000F3524">
              <w:rPr>
                <w:rFonts w:ascii="Calibri" w:hAnsi="Calibri" w:cs="Calibri"/>
                <w:sz w:val="22"/>
                <w:szCs w:val="22"/>
              </w:rPr>
              <w:t>antipsychotic-related</w:t>
            </w:r>
            <w:r w:rsidRPr="00A13C3E">
              <w:rPr>
                <w:rFonts w:ascii="Calibri" w:hAnsi="Calibri" w:cs="Calibri"/>
                <w:sz w:val="22"/>
                <w:szCs w:val="22"/>
              </w:rPr>
              <w:t xml:space="preserve"> </w:t>
            </w:r>
            <w:proofErr w:type="spellStart"/>
            <w:r w:rsidRPr="00A13C3E">
              <w:rPr>
                <w:rFonts w:ascii="Calibri" w:hAnsi="Calibri" w:cs="Calibri"/>
                <w:sz w:val="22"/>
                <w:szCs w:val="22"/>
              </w:rPr>
              <w:t>dyslipidaemia</w:t>
            </w:r>
            <w:proofErr w:type="spellEnd"/>
            <w:r w:rsidRPr="00A13C3E">
              <w:rPr>
                <w:rFonts w:ascii="Calibri" w:hAnsi="Calibri" w:cs="Calibri"/>
                <w:sz w:val="22"/>
                <w:szCs w:val="22"/>
              </w:rPr>
              <w:t>.</w:t>
            </w:r>
          </w:p>
          <w:p w14:paraId="5F6F27DD" w14:textId="77777777" w:rsidR="000068E0" w:rsidRPr="00A13C3E" w:rsidRDefault="000068E0" w:rsidP="004C668C">
            <w:pPr>
              <w:rPr>
                <w:rFonts w:ascii="Calibri" w:hAnsi="Calibri" w:cs="Calibri"/>
                <w:sz w:val="22"/>
                <w:szCs w:val="22"/>
              </w:rPr>
            </w:pPr>
            <w:r w:rsidRPr="00A13C3E">
              <w:rPr>
                <w:rFonts w:ascii="Calibri" w:hAnsi="Calibri" w:cs="Calibri"/>
                <w:sz w:val="22"/>
                <w:szCs w:val="22"/>
              </w:rPr>
              <w:lastRenderedPageBreak/>
              <w:t>‘</w:t>
            </w:r>
            <w:r w:rsidRPr="00A13C3E">
              <w:rPr>
                <w:rFonts w:ascii="Calibri" w:hAnsi="Calibri" w:cs="Calibri"/>
                <w:i/>
                <w:iCs/>
                <w:sz w:val="22"/>
                <w:szCs w:val="22"/>
              </w:rPr>
              <w:t>A really solid presentation of what the risks are if you didn't take the statin (would inform the decision to initiate a statin)</w:t>
            </w:r>
            <w:r w:rsidRPr="00A13C3E">
              <w:rPr>
                <w:rFonts w:ascii="Calibri" w:hAnsi="Calibri" w:cs="Calibri"/>
                <w:sz w:val="22"/>
                <w:szCs w:val="22"/>
              </w:rPr>
              <w:t>’ (Participant C)</w:t>
            </w:r>
          </w:p>
        </w:tc>
      </w:tr>
    </w:tbl>
    <w:p w14:paraId="6485B5B8" w14:textId="77777777" w:rsidR="000068E0" w:rsidRPr="00A13C3E" w:rsidRDefault="000068E0" w:rsidP="000068E0">
      <w:pPr>
        <w:rPr>
          <w:rFonts w:ascii="Calibri" w:hAnsi="Calibri" w:cs="Calibri"/>
          <w:sz w:val="22"/>
          <w:szCs w:val="22"/>
        </w:rPr>
      </w:pPr>
    </w:p>
    <w:p w14:paraId="624D45F5" w14:textId="588B25C6" w:rsidR="000068E0" w:rsidRPr="00A13C3E" w:rsidRDefault="000068E0">
      <w:pPr>
        <w:rPr>
          <w:rFonts w:ascii="Calibri" w:hAnsi="Calibri" w:cs="Calibri"/>
          <w:sz w:val="22"/>
          <w:szCs w:val="22"/>
        </w:rPr>
      </w:pPr>
      <w:r w:rsidRPr="00A13C3E">
        <w:rPr>
          <w:rFonts w:ascii="Calibri" w:hAnsi="Calibri" w:cs="Calibri"/>
          <w:sz w:val="22"/>
          <w:szCs w:val="22"/>
        </w:rPr>
        <w:br w:type="page"/>
      </w:r>
    </w:p>
    <w:tbl>
      <w:tblPr>
        <w:tblW w:w="15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5"/>
        <w:gridCol w:w="2340"/>
        <w:gridCol w:w="5937"/>
        <w:gridCol w:w="6393"/>
      </w:tblGrid>
      <w:tr w:rsidR="000068E0" w:rsidRPr="00A13C3E" w14:paraId="13F86017" w14:textId="77777777" w:rsidTr="004C668C">
        <w:trPr>
          <w:trHeight w:val="170"/>
        </w:trPr>
        <w:tc>
          <w:tcPr>
            <w:tcW w:w="625" w:type="dxa"/>
          </w:tcPr>
          <w:p w14:paraId="2FCAD093" w14:textId="06D98844" w:rsidR="000068E0" w:rsidRPr="00A13C3E" w:rsidRDefault="000068E0" w:rsidP="004C668C">
            <w:pPr>
              <w:rPr>
                <w:rFonts w:ascii="Calibri" w:hAnsi="Calibri" w:cs="Calibri"/>
                <w:b/>
                <w:bCs/>
                <w:sz w:val="22"/>
                <w:szCs w:val="22"/>
              </w:rPr>
            </w:pPr>
            <w:r w:rsidRPr="00A13C3E">
              <w:rPr>
                <w:rFonts w:ascii="Calibri" w:hAnsi="Calibri" w:cs="Calibri"/>
                <w:b/>
                <w:bCs/>
                <w:sz w:val="22"/>
                <w:szCs w:val="22"/>
              </w:rPr>
              <w:lastRenderedPageBreak/>
              <w:t>10.</w:t>
            </w:r>
          </w:p>
        </w:tc>
        <w:tc>
          <w:tcPr>
            <w:tcW w:w="14670" w:type="dxa"/>
            <w:gridSpan w:val="3"/>
          </w:tcPr>
          <w:p w14:paraId="12B063FB" w14:textId="77777777" w:rsidR="000068E0" w:rsidRPr="00A13C3E" w:rsidRDefault="000068E0" w:rsidP="004C668C">
            <w:pPr>
              <w:rPr>
                <w:rFonts w:ascii="Calibri" w:hAnsi="Calibri" w:cs="Calibri"/>
                <w:b/>
                <w:bCs/>
                <w:sz w:val="22"/>
                <w:szCs w:val="22"/>
              </w:rPr>
            </w:pPr>
            <w:r w:rsidRPr="00A13C3E">
              <w:rPr>
                <w:rFonts w:ascii="Calibri" w:hAnsi="Calibri" w:cs="Calibri"/>
                <w:b/>
                <w:bCs/>
                <w:sz w:val="22"/>
                <w:szCs w:val="22"/>
              </w:rPr>
              <w:t xml:space="preserve">Equity </w:t>
            </w:r>
          </w:p>
        </w:tc>
      </w:tr>
      <w:tr w:rsidR="000068E0" w:rsidRPr="00A13C3E" w14:paraId="7EEDB2F6" w14:textId="77777777" w:rsidTr="004C668C">
        <w:trPr>
          <w:trHeight w:val="170"/>
        </w:trPr>
        <w:tc>
          <w:tcPr>
            <w:tcW w:w="625" w:type="dxa"/>
          </w:tcPr>
          <w:p w14:paraId="3A8B05E8" w14:textId="77777777" w:rsidR="000068E0" w:rsidRPr="00A13C3E" w:rsidRDefault="000068E0" w:rsidP="004C668C">
            <w:pPr>
              <w:rPr>
                <w:rFonts w:ascii="Calibri" w:hAnsi="Calibri" w:cs="Calibri"/>
                <w:b/>
                <w:bCs/>
                <w:sz w:val="22"/>
                <w:szCs w:val="22"/>
              </w:rPr>
            </w:pPr>
          </w:p>
        </w:tc>
        <w:tc>
          <w:tcPr>
            <w:tcW w:w="2340" w:type="dxa"/>
          </w:tcPr>
          <w:p w14:paraId="026E6DED" w14:textId="77777777" w:rsidR="000068E0" w:rsidRPr="00A13C3E" w:rsidRDefault="000068E0" w:rsidP="004C668C">
            <w:pPr>
              <w:rPr>
                <w:rFonts w:ascii="Calibri" w:hAnsi="Calibri" w:cs="Calibri"/>
                <w:b/>
                <w:bCs/>
                <w:sz w:val="22"/>
                <w:szCs w:val="22"/>
              </w:rPr>
            </w:pPr>
            <w:r w:rsidRPr="00A13C3E">
              <w:rPr>
                <w:rFonts w:ascii="Calibri" w:hAnsi="Calibri" w:cs="Calibri"/>
                <w:b/>
                <w:bCs/>
                <w:sz w:val="22"/>
                <w:szCs w:val="22"/>
              </w:rPr>
              <w:t>JUDGEMENT</w:t>
            </w:r>
          </w:p>
        </w:tc>
        <w:tc>
          <w:tcPr>
            <w:tcW w:w="5937" w:type="dxa"/>
          </w:tcPr>
          <w:p w14:paraId="617BCC00" w14:textId="77777777" w:rsidR="000068E0" w:rsidRPr="00A13C3E" w:rsidRDefault="000068E0" w:rsidP="004C668C">
            <w:pPr>
              <w:rPr>
                <w:rFonts w:ascii="Calibri" w:hAnsi="Calibri" w:cs="Calibri"/>
                <w:b/>
                <w:bCs/>
                <w:sz w:val="22"/>
                <w:szCs w:val="22"/>
              </w:rPr>
            </w:pPr>
            <w:r w:rsidRPr="00A13C3E">
              <w:rPr>
                <w:rFonts w:ascii="Calibri" w:hAnsi="Calibri" w:cs="Calibri"/>
                <w:b/>
                <w:bCs/>
                <w:sz w:val="22"/>
                <w:szCs w:val="22"/>
              </w:rPr>
              <w:t>ADULT</w:t>
            </w:r>
          </w:p>
        </w:tc>
        <w:tc>
          <w:tcPr>
            <w:tcW w:w="6393" w:type="dxa"/>
          </w:tcPr>
          <w:p w14:paraId="654E10F7" w14:textId="77777777" w:rsidR="000068E0" w:rsidRPr="00A13C3E" w:rsidRDefault="000068E0" w:rsidP="004C668C">
            <w:pPr>
              <w:rPr>
                <w:rFonts w:ascii="Calibri" w:hAnsi="Calibri" w:cs="Calibri"/>
                <w:b/>
                <w:bCs/>
                <w:sz w:val="22"/>
                <w:szCs w:val="22"/>
              </w:rPr>
            </w:pPr>
            <w:r w:rsidRPr="00A13C3E">
              <w:rPr>
                <w:rFonts w:ascii="Calibri" w:hAnsi="Calibri" w:cs="Calibri"/>
                <w:b/>
                <w:bCs/>
                <w:sz w:val="22"/>
                <w:szCs w:val="22"/>
              </w:rPr>
              <w:t>ADDITIONAL CONSIDERATIONS CHILD/ ADOLESCENT</w:t>
            </w:r>
          </w:p>
        </w:tc>
      </w:tr>
      <w:tr w:rsidR="000068E0" w:rsidRPr="00A13C3E" w14:paraId="6EDC6B29" w14:textId="77777777" w:rsidTr="004C668C">
        <w:trPr>
          <w:trHeight w:val="800"/>
        </w:trPr>
        <w:tc>
          <w:tcPr>
            <w:tcW w:w="625" w:type="dxa"/>
          </w:tcPr>
          <w:p w14:paraId="7FF78265" w14:textId="77777777" w:rsidR="000068E0" w:rsidRPr="00A13C3E" w:rsidRDefault="000068E0" w:rsidP="004C668C">
            <w:pPr>
              <w:rPr>
                <w:rFonts w:ascii="Calibri" w:hAnsi="Calibri" w:cs="Calibri"/>
                <w:sz w:val="22"/>
                <w:szCs w:val="22"/>
              </w:rPr>
            </w:pPr>
          </w:p>
        </w:tc>
        <w:tc>
          <w:tcPr>
            <w:tcW w:w="2340" w:type="dxa"/>
          </w:tcPr>
          <w:p w14:paraId="555266A2" w14:textId="77777777" w:rsidR="000068E0" w:rsidRPr="00A13C3E" w:rsidRDefault="000068E0" w:rsidP="00A04DBB">
            <w:pPr>
              <w:numPr>
                <w:ilvl w:val="0"/>
                <w:numId w:val="17"/>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Reduced</w:t>
            </w:r>
          </w:p>
          <w:p w14:paraId="55383E20" w14:textId="77777777" w:rsidR="000068E0" w:rsidRPr="00A13C3E" w:rsidRDefault="000068E0" w:rsidP="00A04DBB">
            <w:pPr>
              <w:numPr>
                <w:ilvl w:val="0"/>
                <w:numId w:val="17"/>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Probably reduced</w:t>
            </w:r>
          </w:p>
          <w:p w14:paraId="69B43354" w14:textId="77777777" w:rsidR="000068E0" w:rsidRPr="00A13C3E" w:rsidRDefault="000068E0" w:rsidP="00A04DBB">
            <w:pPr>
              <w:numPr>
                <w:ilvl w:val="0"/>
                <w:numId w:val="17"/>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 xml:space="preserve">Probably no impact </w:t>
            </w:r>
          </w:p>
          <w:p w14:paraId="41221853" w14:textId="77777777" w:rsidR="000068E0" w:rsidRPr="00A13C3E" w:rsidRDefault="000068E0" w:rsidP="00A04DBB">
            <w:pPr>
              <w:numPr>
                <w:ilvl w:val="0"/>
                <w:numId w:val="13"/>
              </w:numPr>
              <w:pBdr>
                <w:top w:val="nil"/>
                <w:left w:val="nil"/>
                <w:bottom w:val="nil"/>
                <w:right w:val="nil"/>
                <w:between w:val="nil"/>
              </w:pBdr>
              <w:rPr>
                <w:rFonts w:ascii="Calibri" w:hAnsi="Calibri" w:cs="Calibri"/>
                <w:b/>
                <w:bCs/>
                <w:color w:val="000000"/>
                <w:sz w:val="22"/>
                <w:szCs w:val="22"/>
              </w:rPr>
            </w:pPr>
            <w:r w:rsidRPr="00A13C3E">
              <w:rPr>
                <w:rFonts w:ascii="Calibri" w:hAnsi="Calibri" w:cs="Calibri"/>
                <w:b/>
                <w:bCs/>
                <w:color w:val="000000"/>
                <w:sz w:val="22"/>
                <w:szCs w:val="22"/>
              </w:rPr>
              <w:t xml:space="preserve">Probably increased </w:t>
            </w:r>
          </w:p>
          <w:p w14:paraId="540BF6D3" w14:textId="77777777" w:rsidR="000068E0" w:rsidRPr="00A13C3E" w:rsidRDefault="000068E0" w:rsidP="00A04DBB">
            <w:pPr>
              <w:numPr>
                <w:ilvl w:val="0"/>
                <w:numId w:val="17"/>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Increased</w:t>
            </w:r>
          </w:p>
          <w:p w14:paraId="6A08F236" w14:textId="77777777" w:rsidR="000068E0" w:rsidRPr="00A13C3E" w:rsidRDefault="000068E0" w:rsidP="00A04DBB">
            <w:pPr>
              <w:numPr>
                <w:ilvl w:val="0"/>
                <w:numId w:val="14"/>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Varies</w:t>
            </w:r>
          </w:p>
          <w:p w14:paraId="74410198" w14:textId="77777777" w:rsidR="000068E0" w:rsidRPr="00A13C3E" w:rsidRDefault="000068E0" w:rsidP="00A04DBB">
            <w:pPr>
              <w:numPr>
                <w:ilvl w:val="0"/>
                <w:numId w:val="17"/>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Don’t know</w:t>
            </w:r>
          </w:p>
        </w:tc>
        <w:tc>
          <w:tcPr>
            <w:tcW w:w="5937" w:type="dxa"/>
          </w:tcPr>
          <w:p w14:paraId="7CE70758" w14:textId="75FE62E8" w:rsidR="000068E0" w:rsidRPr="00ED0D85" w:rsidRDefault="000068E0" w:rsidP="00ED0D85">
            <w:pPr>
              <w:rPr>
                <w:rFonts w:ascii="Calibri" w:hAnsi="Calibri" w:cs="Calibri"/>
                <w:sz w:val="22"/>
                <w:szCs w:val="22"/>
              </w:rPr>
            </w:pPr>
            <w:r w:rsidRPr="00A13C3E">
              <w:rPr>
                <w:rFonts w:ascii="Calibri" w:hAnsi="Calibri" w:cs="Calibri"/>
                <w:color w:val="000000"/>
                <w:sz w:val="22"/>
                <w:szCs w:val="22"/>
              </w:rPr>
              <w:t xml:space="preserve">Statin therapy is widely available, </w:t>
            </w:r>
            <w:r w:rsidR="000163B2" w:rsidRPr="00A13C3E">
              <w:rPr>
                <w:rFonts w:ascii="Calibri" w:hAnsi="Calibri" w:cs="Calibri"/>
                <w:color w:val="000000"/>
                <w:sz w:val="22"/>
                <w:szCs w:val="22"/>
              </w:rPr>
              <w:t>off patent</w:t>
            </w:r>
            <w:r w:rsidRPr="00A13C3E">
              <w:rPr>
                <w:rFonts w:ascii="Calibri" w:hAnsi="Calibri" w:cs="Calibri"/>
                <w:color w:val="000000"/>
                <w:sz w:val="22"/>
                <w:szCs w:val="22"/>
              </w:rPr>
              <w:t xml:space="preserve"> and cost-effective across different countries. Atorvastatin was chosen as the preferred statin in this guideline in line with the Irish Medicines Management Programme.</w:t>
            </w:r>
            <w:r w:rsidR="00494C62" w:rsidRPr="00A13C3E">
              <w:rPr>
                <w:rFonts w:ascii="Calibri" w:hAnsi="Calibri" w:cs="Calibri"/>
                <w:color w:val="000000"/>
                <w:sz w:val="22"/>
                <w:szCs w:val="22"/>
                <w:vertAlign w:val="superscript"/>
              </w:rPr>
              <w:t>4</w:t>
            </w:r>
            <w:r w:rsidRPr="00A13C3E">
              <w:rPr>
                <w:rFonts w:ascii="Calibri" w:hAnsi="Calibri" w:cs="Calibri"/>
                <w:color w:val="000000"/>
                <w:sz w:val="22"/>
                <w:szCs w:val="22"/>
              </w:rPr>
              <w:t xml:space="preserve"> Prescribers in Ireland are encouraged to make atorvastatin their drug of first choice when prescribing a statin based on an evaluation of efficacy, cost-effectiveness, drug interactions and adverse effects.</w:t>
            </w:r>
            <w:r w:rsidR="00ED0D85">
              <w:rPr>
                <w:rFonts w:ascii="Calibri" w:hAnsi="Calibri" w:cs="Calibri"/>
                <w:color w:val="000000"/>
                <w:sz w:val="22"/>
                <w:szCs w:val="22"/>
              </w:rPr>
              <w:t xml:space="preserve"> </w:t>
            </w:r>
            <w:r w:rsidR="00ED0D85" w:rsidRPr="00ED0D85">
              <w:rPr>
                <w:rFonts w:ascii="Calibri" w:hAnsi="Calibri" w:cs="Calibri"/>
                <w:sz w:val="22"/>
                <w:szCs w:val="22"/>
              </w:rPr>
              <w:t>Furthermore, atorvastatin’s relatively long half-life (approximately 14 hours) allows for flexible dosing at any time of day, thereby facilitating concurrent administration with antipsychotic medicine with potential improvement in treatment adherence.</w:t>
            </w:r>
          </w:p>
          <w:p w14:paraId="4611C729" w14:textId="77777777" w:rsidR="000068E0" w:rsidRPr="00A13C3E" w:rsidRDefault="000068E0" w:rsidP="004C668C">
            <w:pPr>
              <w:rPr>
                <w:rFonts w:ascii="Calibri" w:hAnsi="Calibri" w:cs="Calibri"/>
                <w:color w:val="000000"/>
                <w:sz w:val="22"/>
                <w:szCs w:val="22"/>
              </w:rPr>
            </w:pPr>
          </w:p>
          <w:p w14:paraId="3312440A" w14:textId="5CFAF6B5" w:rsidR="000068E0" w:rsidRPr="00A13C3E" w:rsidRDefault="000068E0" w:rsidP="004C668C">
            <w:pPr>
              <w:rPr>
                <w:rFonts w:ascii="Calibri" w:hAnsi="Calibri" w:cs="Calibri"/>
                <w:color w:val="000000"/>
                <w:sz w:val="22"/>
                <w:szCs w:val="22"/>
              </w:rPr>
            </w:pPr>
            <w:r w:rsidRPr="00A13C3E">
              <w:rPr>
                <w:rFonts w:ascii="Calibri" w:hAnsi="Calibri" w:cs="Calibri"/>
                <w:color w:val="000000"/>
                <w:sz w:val="22"/>
                <w:szCs w:val="22"/>
              </w:rPr>
              <w:t xml:space="preserve">In developing clinical practice guidelines for </w:t>
            </w:r>
            <w:r w:rsidR="000F3524">
              <w:rPr>
                <w:rFonts w:ascii="Calibri" w:hAnsi="Calibri" w:cs="Calibri"/>
                <w:color w:val="000000"/>
                <w:sz w:val="22"/>
                <w:szCs w:val="22"/>
              </w:rPr>
              <w:t>antipsychotic-related</w:t>
            </w:r>
            <w:r w:rsidRPr="00A13C3E">
              <w:rPr>
                <w:rFonts w:ascii="Calibri" w:hAnsi="Calibri" w:cs="Calibri"/>
                <w:color w:val="000000"/>
                <w:sz w:val="22"/>
                <w:szCs w:val="22"/>
              </w:rPr>
              <w:t xml:space="preserve"> </w:t>
            </w:r>
            <w:proofErr w:type="spellStart"/>
            <w:r w:rsidRPr="00A13C3E">
              <w:rPr>
                <w:rFonts w:ascii="Calibri" w:hAnsi="Calibri" w:cs="Calibri"/>
                <w:color w:val="000000"/>
                <w:sz w:val="22"/>
                <w:szCs w:val="22"/>
              </w:rPr>
              <w:t>dyslipidaemia</w:t>
            </w:r>
            <w:proofErr w:type="spellEnd"/>
            <w:r w:rsidRPr="00A13C3E">
              <w:rPr>
                <w:rFonts w:ascii="Calibri" w:hAnsi="Calibri" w:cs="Calibri"/>
                <w:color w:val="000000"/>
                <w:sz w:val="22"/>
                <w:szCs w:val="22"/>
              </w:rPr>
              <w:t>, the GDG hope to improve equity of access to lipid lowering therapies in those taking antipsychotic medicines and those with severe mental illness.</w:t>
            </w:r>
            <w:r w:rsidRPr="00A13C3E">
              <w:rPr>
                <w:rFonts w:ascii="Calibri" w:hAnsi="Calibri" w:cs="Calibri"/>
                <w:sz w:val="22"/>
                <w:szCs w:val="22"/>
              </w:rPr>
              <w:t xml:space="preserve"> </w:t>
            </w:r>
          </w:p>
        </w:tc>
        <w:tc>
          <w:tcPr>
            <w:tcW w:w="6393" w:type="dxa"/>
          </w:tcPr>
          <w:p w14:paraId="5EC90CCC" w14:textId="3EDCFF20" w:rsidR="000068E0" w:rsidRPr="00A13C3E" w:rsidRDefault="000068E0" w:rsidP="004C668C">
            <w:pPr>
              <w:rPr>
                <w:rFonts w:ascii="Calibri" w:hAnsi="Calibri" w:cs="Calibri"/>
                <w:sz w:val="22"/>
                <w:szCs w:val="22"/>
              </w:rPr>
            </w:pPr>
            <w:r w:rsidRPr="00A13C3E">
              <w:rPr>
                <w:rFonts w:ascii="Calibri" w:hAnsi="Calibri" w:cs="Calibri"/>
                <w:color w:val="000000"/>
                <w:sz w:val="22"/>
                <w:szCs w:val="22"/>
              </w:rPr>
              <w:t>The GDG considered the statin options available to children and adolescents. Pravastatin is licensed from age 8 in children with f</w:t>
            </w:r>
            <w:r w:rsidRPr="00A13C3E">
              <w:rPr>
                <w:rFonts w:ascii="Calibri" w:hAnsi="Calibri" w:cs="Calibri"/>
                <w:sz w:val="22"/>
                <w:szCs w:val="22"/>
              </w:rPr>
              <w:t>amilial hypercholesterolaemia</w:t>
            </w:r>
            <w:r w:rsidRPr="00A13C3E">
              <w:rPr>
                <w:rFonts w:ascii="Calibri" w:hAnsi="Calibri" w:cs="Calibri"/>
                <w:sz w:val="22"/>
                <w:szCs w:val="22"/>
              </w:rPr>
              <w:br w:type="page"/>
              <w:t xml:space="preserve"> while atorvastatin in licensed from age 10 years. Although pravastatin is the preferred statin in post-transplant children, the GDG agreed that atorvastatin was a more appropriate option for </w:t>
            </w:r>
            <w:r w:rsidR="000F3524">
              <w:rPr>
                <w:rFonts w:ascii="Calibri" w:hAnsi="Calibri" w:cs="Calibri"/>
                <w:sz w:val="22"/>
                <w:szCs w:val="22"/>
              </w:rPr>
              <w:t>antipsychotic-related</w:t>
            </w:r>
            <w:r w:rsidRPr="00A13C3E">
              <w:rPr>
                <w:rFonts w:ascii="Calibri" w:hAnsi="Calibri" w:cs="Calibri"/>
                <w:sz w:val="22"/>
                <w:szCs w:val="22"/>
              </w:rPr>
              <w:t xml:space="preserve"> </w:t>
            </w:r>
            <w:proofErr w:type="spellStart"/>
            <w:r w:rsidRPr="00A13C3E">
              <w:rPr>
                <w:rFonts w:ascii="Calibri" w:hAnsi="Calibri" w:cs="Calibri"/>
                <w:sz w:val="22"/>
                <w:szCs w:val="22"/>
              </w:rPr>
              <w:t>dyslipidaemia</w:t>
            </w:r>
            <w:proofErr w:type="spellEnd"/>
            <w:r w:rsidRPr="00A13C3E">
              <w:rPr>
                <w:rFonts w:ascii="Calibri" w:hAnsi="Calibri" w:cs="Calibri"/>
                <w:sz w:val="22"/>
                <w:szCs w:val="22"/>
              </w:rPr>
              <w:t xml:space="preserve"> for the following reasons:</w:t>
            </w:r>
          </w:p>
          <w:p w14:paraId="61FCCDCB" w14:textId="5705C010" w:rsidR="000068E0" w:rsidRPr="00A13C3E" w:rsidRDefault="000068E0" w:rsidP="00A04DBB">
            <w:pPr>
              <w:pStyle w:val="ListParagraph"/>
              <w:numPr>
                <w:ilvl w:val="0"/>
                <w:numId w:val="30"/>
              </w:numPr>
              <w:spacing w:after="0"/>
              <w:rPr>
                <w:rFonts w:ascii="Calibri" w:hAnsi="Calibri" w:cs="Calibri"/>
              </w:rPr>
            </w:pPr>
            <w:r w:rsidRPr="00A13C3E">
              <w:rPr>
                <w:rFonts w:ascii="Calibri" w:hAnsi="Calibri" w:cs="Calibri"/>
              </w:rPr>
              <w:t xml:space="preserve">Atorvastatin is a </w:t>
            </w:r>
            <w:r w:rsidR="001B28AE" w:rsidRPr="00A13C3E">
              <w:rPr>
                <w:rFonts w:ascii="Calibri" w:hAnsi="Calibri" w:cs="Calibri"/>
              </w:rPr>
              <w:t>moderate-intensity statin</w:t>
            </w:r>
            <w:r w:rsidRPr="00A13C3E">
              <w:rPr>
                <w:rFonts w:ascii="Calibri" w:hAnsi="Calibri" w:cs="Calibri"/>
              </w:rPr>
              <w:t xml:space="preserve"> with a mean LDL-C % reduction of 40% in children with familial hypercholesterolaemia</w:t>
            </w:r>
            <w:r w:rsidR="00626A74" w:rsidRPr="00A13C3E">
              <w:rPr>
                <w:rFonts w:ascii="Calibri" w:hAnsi="Calibri" w:cs="Calibri"/>
              </w:rPr>
              <w:t>.</w:t>
            </w:r>
            <w:r w:rsidR="00ED0D85">
              <w:rPr>
                <w:rFonts w:ascii="Calibri" w:hAnsi="Calibri" w:cs="Calibri"/>
                <w:vertAlign w:val="superscript"/>
              </w:rPr>
              <w:t>59</w:t>
            </w:r>
          </w:p>
          <w:p w14:paraId="3A6FBCDD" w14:textId="77777777" w:rsidR="000068E0" w:rsidRPr="00A13C3E" w:rsidRDefault="000068E0" w:rsidP="00A04DBB">
            <w:pPr>
              <w:pStyle w:val="ListParagraph"/>
              <w:numPr>
                <w:ilvl w:val="0"/>
                <w:numId w:val="30"/>
              </w:numPr>
              <w:spacing w:after="0"/>
              <w:rPr>
                <w:rFonts w:ascii="Calibri" w:hAnsi="Calibri" w:cs="Calibri"/>
              </w:rPr>
            </w:pPr>
            <w:r w:rsidRPr="00A13C3E">
              <w:rPr>
                <w:rFonts w:ascii="Calibri" w:hAnsi="Calibri" w:cs="Calibri"/>
              </w:rPr>
              <w:t>Atorvastatin has a long half-life and can therefore be administered in the morning or at night. This will facilitate co-administration with antipsychotic medicine and thus remove complexity from the medicines administration schedule</w:t>
            </w:r>
          </w:p>
          <w:p w14:paraId="6BAD3523" w14:textId="11C5CC1B" w:rsidR="000068E0" w:rsidRPr="00A13C3E" w:rsidRDefault="000068E0" w:rsidP="00A04DBB">
            <w:pPr>
              <w:pStyle w:val="ListParagraph"/>
              <w:numPr>
                <w:ilvl w:val="0"/>
                <w:numId w:val="30"/>
              </w:numPr>
              <w:spacing w:after="0"/>
              <w:rPr>
                <w:rFonts w:ascii="Calibri" w:hAnsi="Calibri" w:cs="Calibri"/>
              </w:rPr>
            </w:pPr>
            <w:r w:rsidRPr="00A13C3E">
              <w:rPr>
                <w:rFonts w:ascii="Calibri" w:hAnsi="Calibri" w:cs="Calibri"/>
              </w:rPr>
              <w:t>Atorvastatin is the preferred statin for adults by the Irish Medicines Management Programme</w:t>
            </w:r>
            <w:r w:rsidR="00626A74" w:rsidRPr="00A13C3E">
              <w:rPr>
                <w:rFonts w:ascii="Calibri" w:hAnsi="Calibri" w:cs="Calibri"/>
              </w:rPr>
              <w:t>.</w:t>
            </w:r>
            <w:r w:rsidR="00494C62" w:rsidRPr="00A13C3E">
              <w:rPr>
                <w:rFonts w:ascii="Calibri" w:hAnsi="Calibri" w:cs="Calibri"/>
                <w:vertAlign w:val="superscript"/>
              </w:rPr>
              <w:t>4</w:t>
            </w:r>
            <w:r w:rsidR="00ED0D85">
              <w:rPr>
                <w:rFonts w:ascii="Calibri" w:hAnsi="Calibri" w:cs="Calibri"/>
                <w:vertAlign w:val="superscript"/>
              </w:rPr>
              <w:t xml:space="preserve"> </w:t>
            </w:r>
            <w:r w:rsidR="00ED0D85" w:rsidRPr="00ED0D85">
              <w:rPr>
                <w:rFonts w:ascii="Calibri" w:hAnsi="Calibri" w:cs="Calibri"/>
              </w:rPr>
              <w:t>Furthermore, atorvastatin’s relatively long half-life (approximately 14 hours) allows for flexible dosing at any time of day, thereby facilitating concurrent administration with antipsychotic medicine with potential improvement in treatment adherence.</w:t>
            </w:r>
          </w:p>
        </w:tc>
      </w:tr>
    </w:tbl>
    <w:p w14:paraId="1907EFDE" w14:textId="77777777" w:rsidR="000068E0" w:rsidRPr="00A13C3E" w:rsidRDefault="000068E0" w:rsidP="000068E0">
      <w:pPr>
        <w:rPr>
          <w:rFonts w:ascii="Calibri" w:hAnsi="Calibri" w:cs="Calibri"/>
          <w:sz w:val="22"/>
          <w:szCs w:val="22"/>
        </w:rPr>
      </w:pPr>
    </w:p>
    <w:p w14:paraId="6089E7BF" w14:textId="77777777" w:rsidR="000068E0" w:rsidRPr="00A13C3E" w:rsidRDefault="000068E0" w:rsidP="000068E0">
      <w:pPr>
        <w:rPr>
          <w:rFonts w:ascii="Calibri" w:hAnsi="Calibri" w:cs="Calibri"/>
          <w:sz w:val="22"/>
          <w:szCs w:val="22"/>
        </w:rPr>
      </w:pPr>
    </w:p>
    <w:p w14:paraId="4FE56E71" w14:textId="77777777" w:rsidR="000068E0" w:rsidRPr="00A13C3E" w:rsidRDefault="000068E0" w:rsidP="007B068E">
      <w:pPr>
        <w:rPr>
          <w:rFonts w:ascii="Calibri" w:hAnsi="Calibri" w:cs="Calibri"/>
          <w:sz w:val="22"/>
          <w:szCs w:val="22"/>
        </w:rPr>
      </w:pPr>
    </w:p>
    <w:p w14:paraId="14D2C40E" w14:textId="77777777" w:rsidR="003C14DB" w:rsidRPr="00A13C3E" w:rsidRDefault="003C14DB" w:rsidP="007B068E">
      <w:pPr>
        <w:rPr>
          <w:rFonts w:ascii="Calibri" w:hAnsi="Calibri" w:cs="Calibri"/>
          <w:sz w:val="22"/>
          <w:szCs w:val="22"/>
        </w:rPr>
      </w:pPr>
    </w:p>
    <w:p w14:paraId="54058E72" w14:textId="77777777" w:rsidR="003C14DB" w:rsidRPr="00A13C3E" w:rsidRDefault="003C14DB" w:rsidP="007B068E">
      <w:pPr>
        <w:rPr>
          <w:rFonts w:ascii="Calibri" w:hAnsi="Calibri" w:cs="Calibri"/>
          <w:sz w:val="22"/>
          <w:szCs w:val="22"/>
        </w:rPr>
      </w:pPr>
    </w:p>
    <w:p w14:paraId="3EFC7F7E" w14:textId="77777777" w:rsidR="003C14DB" w:rsidRPr="00A13C3E" w:rsidRDefault="003C14DB" w:rsidP="008A01CF">
      <w:pPr>
        <w:rPr>
          <w:rFonts w:ascii="Calibri" w:hAnsi="Calibri" w:cs="Calibri"/>
          <w:sz w:val="22"/>
          <w:szCs w:val="22"/>
        </w:rPr>
      </w:pPr>
    </w:p>
    <w:p w14:paraId="4B30960B" w14:textId="77777777" w:rsidR="003C14DB" w:rsidRPr="00A13C3E" w:rsidRDefault="003C14DB" w:rsidP="008A01CF">
      <w:pPr>
        <w:rPr>
          <w:rFonts w:ascii="Calibri" w:hAnsi="Calibri" w:cs="Calibri"/>
          <w:sz w:val="22"/>
          <w:szCs w:val="22"/>
        </w:rPr>
      </w:pPr>
    </w:p>
    <w:p w14:paraId="1A289608" w14:textId="77777777" w:rsidR="000068E0" w:rsidRPr="00A13C3E" w:rsidRDefault="000068E0" w:rsidP="000068E0">
      <w:pPr>
        <w:rPr>
          <w:rFonts w:ascii="Calibri" w:hAnsi="Calibri" w:cs="Calibri"/>
          <w:sz w:val="22"/>
          <w:szCs w:val="22"/>
        </w:rPr>
      </w:pPr>
    </w:p>
    <w:p w14:paraId="09A4CDAD" w14:textId="570AF987" w:rsidR="000901B5" w:rsidRPr="00A13C3E" w:rsidRDefault="000901B5" w:rsidP="000068E0">
      <w:pPr>
        <w:rPr>
          <w:rFonts w:ascii="Calibri" w:hAnsi="Calibri" w:cs="Calibri"/>
          <w:sz w:val="22"/>
          <w:szCs w:val="22"/>
        </w:rPr>
      </w:pPr>
    </w:p>
    <w:p w14:paraId="19C61773" w14:textId="2C9A69A3" w:rsidR="00392CF7" w:rsidRPr="00A13C3E" w:rsidRDefault="000901B5" w:rsidP="000901B5">
      <w:pPr>
        <w:rPr>
          <w:rFonts w:ascii="Calibri" w:hAnsi="Calibri" w:cs="Calibri"/>
          <w:sz w:val="22"/>
          <w:szCs w:val="22"/>
        </w:rPr>
      </w:pPr>
      <w:r w:rsidRPr="00A13C3E">
        <w:rPr>
          <w:rFonts w:ascii="Calibri" w:hAnsi="Calibri" w:cs="Calibri"/>
          <w:sz w:val="22"/>
          <w:szCs w:val="22"/>
        </w:rPr>
        <w:t>.</w:t>
      </w:r>
      <w:r w:rsidR="000068E0" w:rsidRPr="00A13C3E">
        <w:rPr>
          <w:rFonts w:ascii="Calibri" w:hAnsi="Calibri" w:cs="Calibri"/>
          <w:sz w:val="22"/>
          <w:szCs w:val="22"/>
        </w:rPr>
        <w:t xml:space="preserve"> </w:t>
      </w:r>
      <w:r w:rsidR="00392CF7" w:rsidRPr="00A13C3E">
        <w:rPr>
          <w:rFonts w:ascii="Calibri" w:hAnsi="Calibri" w:cs="Calibri"/>
          <w:sz w:val="22"/>
          <w:szCs w:val="22"/>
        </w:rPr>
        <w:br w:type="page"/>
      </w:r>
    </w:p>
    <w:p w14:paraId="2FD09726" w14:textId="08B0CC34" w:rsidR="00B275C3" w:rsidRPr="00A13C3E" w:rsidRDefault="00B275C3" w:rsidP="00B275C3">
      <w:pPr>
        <w:rPr>
          <w:rFonts w:ascii="Calibri" w:hAnsi="Calibri" w:cs="Calibri"/>
          <w:b/>
          <w:bCs/>
          <w:smallCaps/>
          <w:color w:val="000000"/>
          <w:sz w:val="22"/>
          <w:szCs w:val="22"/>
        </w:rPr>
      </w:pPr>
      <w:r w:rsidRPr="00A13C3E">
        <w:rPr>
          <w:rFonts w:ascii="Calibri" w:hAnsi="Calibri" w:cs="Calibri"/>
          <w:b/>
          <w:bCs/>
          <w:smallCaps/>
          <w:color w:val="000000"/>
          <w:sz w:val="22"/>
          <w:szCs w:val="22"/>
        </w:rPr>
        <w:lastRenderedPageBreak/>
        <w:t xml:space="preserve">3.2 SUMMARY OF JUDGEMENT – OMEGA-3 </w:t>
      </w:r>
    </w:p>
    <w:tbl>
      <w:tblPr>
        <w:tblW w:w="15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214"/>
        <w:gridCol w:w="2371"/>
        <w:gridCol w:w="2340"/>
        <w:gridCol w:w="2160"/>
        <w:gridCol w:w="2250"/>
        <w:gridCol w:w="1620"/>
        <w:gridCol w:w="1080"/>
        <w:gridCol w:w="1153"/>
      </w:tblGrid>
      <w:tr w:rsidR="00B275C3" w:rsidRPr="00A13C3E" w14:paraId="60A6A913" w14:textId="77777777" w:rsidTr="004C668C">
        <w:trPr>
          <w:trHeight w:val="253"/>
          <w:tblHeader/>
        </w:trPr>
        <w:tc>
          <w:tcPr>
            <w:tcW w:w="15188" w:type="dxa"/>
            <w:gridSpan w:val="8"/>
            <w:tcMar>
              <w:top w:w="75" w:type="dxa"/>
              <w:left w:w="75" w:type="dxa"/>
              <w:bottom w:w="75" w:type="dxa"/>
              <w:right w:w="75" w:type="dxa"/>
            </w:tcMar>
            <w:vAlign w:val="center"/>
          </w:tcPr>
          <w:p w14:paraId="70434B24" w14:textId="54B8844C" w:rsidR="00B275C3" w:rsidRPr="00A13C3E" w:rsidRDefault="00B275C3" w:rsidP="004C668C">
            <w:pPr>
              <w:pBdr>
                <w:top w:val="nil"/>
                <w:left w:val="nil"/>
                <w:bottom w:val="nil"/>
                <w:right w:val="nil"/>
                <w:between w:val="nil"/>
              </w:pBdr>
              <w:rPr>
                <w:rFonts w:ascii="Calibri" w:hAnsi="Calibri" w:cs="Calibri"/>
                <w:b/>
                <w:bCs/>
                <w:smallCaps/>
                <w:color w:val="FFFFFF"/>
                <w:sz w:val="22"/>
                <w:szCs w:val="22"/>
              </w:rPr>
            </w:pPr>
            <w:r w:rsidRPr="00A13C3E">
              <w:rPr>
                <w:rFonts w:ascii="Calibri" w:hAnsi="Calibri" w:cs="Calibri"/>
                <w:b/>
                <w:bCs/>
                <w:sz w:val="22"/>
                <w:szCs w:val="22"/>
              </w:rPr>
              <w:t xml:space="preserve">Table 3.2.1: Evidence to Decision Framework – Omega-3 therapy for </w:t>
            </w:r>
            <w:r w:rsidR="000F3524">
              <w:rPr>
                <w:rFonts w:ascii="Calibri" w:hAnsi="Calibri" w:cs="Calibri"/>
                <w:b/>
                <w:bCs/>
                <w:sz w:val="22"/>
                <w:szCs w:val="22"/>
              </w:rPr>
              <w:t>antipsychotic-related</w:t>
            </w:r>
            <w:r w:rsidRPr="00A13C3E">
              <w:rPr>
                <w:rFonts w:ascii="Calibri" w:hAnsi="Calibri" w:cs="Calibri"/>
                <w:b/>
                <w:bCs/>
                <w:sz w:val="22"/>
                <w:szCs w:val="22"/>
              </w:rPr>
              <w:t xml:space="preserve"> </w:t>
            </w:r>
            <w:proofErr w:type="spellStart"/>
            <w:r w:rsidRPr="00A13C3E">
              <w:rPr>
                <w:rFonts w:ascii="Calibri" w:hAnsi="Calibri" w:cs="Calibri"/>
                <w:b/>
                <w:bCs/>
                <w:sz w:val="22"/>
                <w:szCs w:val="22"/>
              </w:rPr>
              <w:t>dyslipidaemia</w:t>
            </w:r>
            <w:proofErr w:type="spellEnd"/>
          </w:p>
        </w:tc>
      </w:tr>
      <w:tr w:rsidR="00B275C3" w:rsidRPr="00A13C3E" w14:paraId="727927DF" w14:textId="77777777" w:rsidTr="004C668C">
        <w:trPr>
          <w:trHeight w:val="253"/>
          <w:tblHeader/>
        </w:trPr>
        <w:tc>
          <w:tcPr>
            <w:tcW w:w="2214" w:type="dxa"/>
            <w:tcMar>
              <w:top w:w="75" w:type="dxa"/>
              <w:left w:w="75" w:type="dxa"/>
              <w:bottom w:w="75" w:type="dxa"/>
              <w:right w:w="75" w:type="dxa"/>
            </w:tcMar>
            <w:vAlign w:val="center"/>
          </w:tcPr>
          <w:p w14:paraId="74B127A0" w14:textId="77777777" w:rsidR="00B275C3" w:rsidRPr="00A13C3E" w:rsidRDefault="00B275C3" w:rsidP="004C668C">
            <w:pPr>
              <w:rPr>
                <w:rFonts w:ascii="Calibri" w:hAnsi="Calibri" w:cs="Calibri"/>
                <w:smallCaps/>
                <w:color w:val="000000"/>
                <w:sz w:val="22"/>
                <w:szCs w:val="22"/>
              </w:rPr>
            </w:pPr>
          </w:p>
        </w:tc>
        <w:tc>
          <w:tcPr>
            <w:tcW w:w="12974" w:type="dxa"/>
            <w:gridSpan w:val="7"/>
            <w:shd w:val="clear" w:color="auto" w:fill="2E74B5"/>
            <w:tcMar>
              <w:top w:w="75" w:type="dxa"/>
              <w:left w:w="75" w:type="dxa"/>
              <w:bottom w:w="75" w:type="dxa"/>
              <w:right w:w="75" w:type="dxa"/>
            </w:tcMar>
            <w:vAlign w:val="center"/>
          </w:tcPr>
          <w:p w14:paraId="4B4A0A47" w14:textId="77777777" w:rsidR="00B275C3" w:rsidRPr="00A13C3E" w:rsidRDefault="00B275C3" w:rsidP="004C668C">
            <w:pPr>
              <w:pBdr>
                <w:top w:val="nil"/>
                <w:left w:val="nil"/>
                <w:bottom w:val="nil"/>
                <w:right w:val="nil"/>
                <w:between w:val="nil"/>
              </w:pBdr>
              <w:jc w:val="center"/>
              <w:rPr>
                <w:rFonts w:ascii="Calibri" w:hAnsi="Calibri" w:cs="Calibri"/>
                <w:b/>
                <w:bCs/>
                <w:smallCaps/>
                <w:color w:val="FFFFFF"/>
                <w:sz w:val="22"/>
                <w:szCs w:val="22"/>
              </w:rPr>
            </w:pPr>
            <w:r w:rsidRPr="00A13C3E">
              <w:rPr>
                <w:rFonts w:ascii="Calibri" w:hAnsi="Calibri" w:cs="Calibri"/>
                <w:b/>
                <w:bCs/>
                <w:smallCaps/>
                <w:color w:val="FFFFFF"/>
                <w:sz w:val="22"/>
                <w:szCs w:val="22"/>
              </w:rPr>
              <w:t>JUDGEMENT</w:t>
            </w:r>
          </w:p>
        </w:tc>
      </w:tr>
      <w:tr w:rsidR="00B275C3" w:rsidRPr="00A13C3E" w14:paraId="0DF2D313" w14:textId="77777777" w:rsidTr="004C668C">
        <w:trPr>
          <w:trHeight w:val="253"/>
        </w:trPr>
        <w:tc>
          <w:tcPr>
            <w:tcW w:w="2214" w:type="dxa"/>
            <w:shd w:val="clear" w:color="auto" w:fill="2E74B5"/>
            <w:tcMar>
              <w:top w:w="75" w:type="dxa"/>
              <w:left w:w="75" w:type="dxa"/>
              <w:bottom w:w="75" w:type="dxa"/>
              <w:right w:w="75" w:type="dxa"/>
            </w:tcMar>
            <w:vAlign w:val="center"/>
          </w:tcPr>
          <w:p w14:paraId="2CFB8D4D" w14:textId="77777777" w:rsidR="00B275C3" w:rsidRPr="00A13C3E" w:rsidRDefault="00B275C3" w:rsidP="00B275C3">
            <w:pPr>
              <w:pBdr>
                <w:top w:val="nil"/>
                <w:left w:val="nil"/>
                <w:bottom w:val="nil"/>
                <w:right w:val="nil"/>
                <w:between w:val="nil"/>
              </w:pBdr>
              <w:jc w:val="center"/>
              <w:rPr>
                <w:rFonts w:ascii="Calibri" w:hAnsi="Calibri" w:cs="Calibri"/>
                <w:b/>
                <w:bCs/>
                <w:smallCaps/>
                <w:color w:val="FFFFFF"/>
                <w:sz w:val="22"/>
                <w:szCs w:val="22"/>
              </w:rPr>
            </w:pPr>
            <w:r w:rsidRPr="00A13C3E">
              <w:rPr>
                <w:rFonts w:ascii="Calibri" w:hAnsi="Calibri" w:cs="Calibri"/>
                <w:b/>
                <w:bCs/>
                <w:smallCaps/>
                <w:color w:val="FFFFFF"/>
                <w:sz w:val="22"/>
                <w:szCs w:val="22"/>
              </w:rPr>
              <w:t>PROBLEM</w:t>
            </w:r>
          </w:p>
        </w:tc>
        <w:tc>
          <w:tcPr>
            <w:tcW w:w="2371" w:type="dxa"/>
            <w:tcMar>
              <w:top w:w="75" w:type="dxa"/>
              <w:left w:w="75" w:type="dxa"/>
              <w:bottom w:w="75" w:type="dxa"/>
              <w:right w:w="75" w:type="dxa"/>
            </w:tcMar>
            <w:vAlign w:val="center"/>
          </w:tcPr>
          <w:p w14:paraId="49687D0B" w14:textId="557225E1" w:rsidR="00B275C3" w:rsidRPr="00A13C3E" w:rsidRDefault="00B275C3" w:rsidP="00B275C3">
            <w:pPr>
              <w:pBdr>
                <w:top w:val="nil"/>
                <w:left w:val="nil"/>
                <w:bottom w:val="nil"/>
                <w:right w:val="nil"/>
                <w:between w:val="nil"/>
              </w:pBdr>
              <w:jc w:val="center"/>
              <w:rPr>
                <w:rFonts w:ascii="Calibri" w:hAnsi="Calibri" w:cs="Calibri"/>
                <w:color w:val="AEAAAA"/>
                <w:sz w:val="22"/>
                <w:szCs w:val="22"/>
              </w:rPr>
            </w:pPr>
            <w:r w:rsidRPr="00A13C3E">
              <w:rPr>
                <w:rFonts w:ascii="Calibri" w:hAnsi="Calibri" w:cs="Calibri"/>
                <w:color w:val="AEAAAA"/>
                <w:sz w:val="22"/>
                <w:szCs w:val="22"/>
              </w:rPr>
              <w:t>No</w:t>
            </w:r>
          </w:p>
        </w:tc>
        <w:tc>
          <w:tcPr>
            <w:tcW w:w="2340" w:type="dxa"/>
            <w:tcMar>
              <w:top w:w="75" w:type="dxa"/>
              <w:left w:w="75" w:type="dxa"/>
              <w:bottom w:w="75" w:type="dxa"/>
              <w:right w:w="75" w:type="dxa"/>
            </w:tcMar>
            <w:vAlign w:val="center"/>
          </w:tcPr>
          <w:p w14:paraId="4891E011" w14:textId="0524677F" w:rsidR="00B275C3" w:rsidRPr="00A13C3E" w:rsidRDefault="00B275C3" w:rsidP="00B275C3">
            <w:pPr>
              <w:pBdr>
                <w:top w:val="nil"/>
                <w:left w:val="nil"/>
                <w:bottom w:val="nil"/>
                <w:right w:val="nil"/>
                <w:between w:val="nil"/>
              </w:pBdr>
              <w:jc w:val="center"/>
              <w:rPr>
                <w:rFonts w:ascii="Calibri" w:hAnsi="Calibri" w:cs="Calibri"/>
                <w:color w:val="AEAAAA"/>
                <w:sz w:val="22"/>
                <w:szCs w:val="22"/>
              </w:rPr>
            </w:pPr>
            <w:r w:rsidRPr="00A13C3E">
              <w:rPr>
                <w:rFonts w:ascii="Calibri" w:hAnsi="Calibri" w:cs="Calibri"/>
                <w:color w:val="AEAAAA"/>
                <w:sz w:val="22"/>
                <w:szCs w:val="22"/>
              </w:rPr>
              <w:t>Probably no</w:t>
            </w:r>
          </w:p>
        </w:tc>
        <w:tc>
          <w:tcPr>
            <w:tcW w:w="2160" w:type="dxa"/>
            <w:tcMar>
              <w:top w:w="75" w:type="dxa"/>
              <w:left w:w="75" w:type="dxa"/>
              <w:bottom w:w="75" w:type="dxa"/>
              <w:right w:w="75" w:type="dxa"/>
            </w:tcMar>
            <w:vAlign w:val="center"/>
          </w:tcPr>
          <w:p w14:paraId="1F4DDA8C" w14:textId="69377C29" w:rsidR="00B275C3" w:rsidRPr="00A13C3E" w:rsidRDefault="00B275C3" w:rsidP="00B275C3">
            <w:pPr>
              <w:pBdr>
                <w:top w:val="nil"/>
                <w:left w:val="nil"/>
                <w:bottom w:val="nil"/>
                <w:right w:val="nil"/>
                <w:between w:val="nil"/>
              </w:pBdr>
              <w:jc w:val="center"/>
              <w:rPr>
                <w:rFonts w:ascii="Calibri" w:hAnsi="Calibri" w:cs="Calibri"/>
                <w:color w:val="AEAAAA"/>
                <w:sz w:val="22"/>
                <w:szCs w:val="22"/>
              </w:rPr>
            </w:pPr>
            <w:r w:rsidRPr="00A13C3E">
              <w:rPr>
                <w:rFonts w:ascii="Calibri" w:hAnsi="Calibri" w:cs="Calibri"/>
                <w:color w:val="AEAAAA"/>
                <w:sz w:val="22"/>
                <w:szCs w:val="22"/>
              </w:rPr>
              <w:t>Probably yes</w:t>
            </w:r>
          </w:p>
        </w:tc>
        <w:tc>
          <w:tcPr>
            <w:tcW w:w="2250" w:type="dxa"/>
            <w:tcMar>
              <w:top w:w="75" w:type="dxa"/>
              <w:left w:w="75" w:type="dxa"/>
              <w:bottom w:w="75" w:type="dxa"/>
              <w:right w:w="75" w:type="dxa"/>
            </w:tcMar>
            <w:vAlign w:val="center"/>
          </w:tcPr>
          <w:p w14:paraId="08C5F5B2" w14:textId="6A45C3ED" w:rsidR="00B275C3" w:rsidRPr="00A13C3E" w:rsidRDefault="00B275C3" w:rsidP="00B275C3">
            <w:pPr>
              <w:pBdr>
                <w:top w:val="nil"/>
                <w:left w:val="nil"/>
                <w:bottom w:val="nil"/>
                <w:right w:val="nil"/>
                <w:between w:val="nil"/>
              </w:pBdr>
              <w:jc w:val="center"/>
              <w:rPr>
                <w:rFonts w:ascii="Calibri" w:hAnsi="Calibri" w:cs="Calibri"/>
                <w:b/>
                <w:bCs/>
                <w:color w:val="000000"/>
                <w:sz w:val="22"/>
                <w:szCs w:val="22"/>
              </w:rPr>
            </w:pPr>
            <w:r w:rsidRPr="00A13C3E">
              <w:rPr>
                <w:rFonts w:ascii="Calibri" w:hAnsi="Calibri" w:cs="Calibri"/>
                <w:b/>
                <w:bCs/>
                <w:color w:val="000000"/>
                <w:sz w:val="22"/>
                <w:szCs w:val="22"/>
              </w:rPr>
              <w:t>Yes</w:t>
            </w:r>
          </w:p>
        </w:tc>
        <w:tc>
          <w:tcPr>
            <w:tcW w:w="1620" w:type="dxa"/>
            <w:shd w:val="clear" w:color="auto" w:fill="DFDFDF"/>
            <w:tcMar>
              <w:top w:w="75" w:type="dxa"/>
              <w:left w:w="75" w:type="dxa"/>
              <w:bottom w:w="75" w:type="dxa"/>
              <w:right w:w="75" w:type="dxa"/>
            </w:tcMar>
            <w:vAlign w:val="center"/>
          </w:tcPr>
          <w:p w14:paraId="2D6F500F" w14:textId="77777777" w:rsidR="00B275C3" w:rsidRPr="00A13C3E" w:rsidRDefault="00B275C3" w:rsidP="00B275C3">
            <w:pPr>
              <w:rPr>
                <w:rFonts w:ascii="Calibri" w:hAnsi="Calibri" w:cs="Calibri"/>
                <w:b/>
                <w:bCs/>
                <w:color w:val="000000"/>
                <w:sz w:val="22"/>
                <w:szCs w:val="22"/>
              </w:rPr>
            </w:pPr>
          </w:p>
        </w:tc>
        <w:tc>
          <w:tcPr>
            <w:tcW w:w="1080" w:type="dxa"/>
            <w:tcMar>
              <w:top w:w="75" w:type="dxa"/>
              <w:left w:w="75" w:type="dxa"/>
              <w:bottom w:w="75" w:type="dxa"/>
              <w:right w:w="75" w:type="dxa"/>
            </w:tcMar>
            <w:vAlign w:val="center"/>
          </w:tcPr>
          <w:p w14:paraId="225F113D" w14:textId="77777777" w:rsidR="00B275C3" w:rsidRPr="00A13C3E" w:rsidRDefault="00B275C3" w:rsidP="00B275C3">
            <w:pPr>
              <w:pBdr>
                <w:top w:val="nil"/>
                <w:left w:val="nil"/>
                <w:bottom w:val="nil"/>
                <w:right w:val="nil"/>
                <w:between w:val="nil"/>
              </w:pBdr>
              <w:jc w:val="center"/>
              <w:rPr>
                <w:rFonts w:ascii="Calibri" w:hAnsi="Calibri" w:cs="Calibri"/>
                <w:color w:val="AEAAAA"/>
                <w:sz w:val="22"/>
                <w:szCs w:val="22"/>
              </w:rPr>
            </w:pPr>
            <w:r w:rsidRPr="00A13C3E">
              <w:rPr>
                <w:rFonts w:ascii="Calibri" w:hAnsi="Calibri" w:cs="Calibri"/>
                <w:color w:val="AEAAAA"/>
                <w:sz w:val="22"/>
                <w:szCs w:val="22"/>
              </w:rPr>
              <w:t>Varies</w:t>
            </w:r>
          </w:p>
        </w:tc>
        <w:tc>
          <w:tcPr>
            <w:tcW w:w="1153" w:type="dxa"/>
            <w:tcMar>
              <w:top w:w="75" w:type="dxa"/>
              <w:left w:w="75" w:type="dxa"/>
              <w:bottom w:w="75" w:type="dxa"/>
              <w:right w:w="75" w:type="dxa"/>
            </w:tcMar>
            <w:vAlign w:val="center"/>
          </w:tcPr>
          <w:p w14:paraId="34251712" w14:textId="77777777" w:rsidR="00B275C3" w:rsidRPr="00A13C3E" w:rsidRDefault="00B275C3" w:rsidP="00B275C3">
            <w:pPr>
              <w:pBdr>
                <w:top w:val="nil"/>
                <w:left w:val="nil"/>
                <w:bottom w:val="nil"/>
                <w:right w:val="nil"/>
                <w:between w:val="nil"/>
              </w:pBdr>
              <w:jc w:val="center"/>
              <w:rPr>
                <w:rFonts w:ascii="Calibri" w:hAnsi="Calibri" w:cs="Calibri"/>
                <w:color w:val="AEAAAA"/>
                <w:sz w:val="22"/>
                <w:szCs w:val="22"/>
              </w:rPr>
            </w:pPr>
            <w:r w:rsidRPr="00A13C3E">
              <w:rPr>
                <w:rFonts w:ascii="Calibri" w:hAnsi="Calibri" w:cs="Calibri"/>
                <w:color w:val="AEAAAA"/>
                <w:sz w:val="22"/>
                <w:szCs w:val="22"/>
              </w:rPr>
              <w:t>Don't know</w:t>
            </w:r>
          </w:p>
        </w:tc>
      </w:tr>
      <w:tr w:rsidR="00B275C3" w:rsidRPr="00A13C3E" w14:paraId="57A4C268" w14:textId="77777777" w:rsidTr="004C668C">
        <w:trPr>
          <w:trHeight w:val="26"/>
        </w:trPr>
        <w:tc>
          <w:tcPr>
            <w:tcW w:w="2214" w:type="dxa"/>
            <w:shd w:val="clear" w:color="auto" w:fill="2E74B5"/>
            <w:tcMar>
              <w:top w:w="75" w:type="dxa"/>
              <w:left w:w="75" w:type="dxa"/>
              <w:bottom w:w="75" w:type="dxa"/>
              <w:right w:w="75" w:type="dxa"/>
            </w:tcMar>
            <w:vAlign w:val="center"/>
          </w:tcPr>
          <w:p w14:paraId="379848F5" w14:textId="77777777" w:rsidR="00B275C3" w:rsidRPr="00A13C3E" w:rsidRDefault="00B275C3" w:rsidP="00B275C3">
            <w:pPr>
              <w:pBdr>
                <w:top w:val="nil"/>
                <w:left w:val="nil"/>
                <w:bottom w:val="nil"/>
                <w:right w:val="nil"/>
                <w:between w:val="nil"/>
              </w:pBdr>
              <w:jc w:val="center"/>
              <w:rPr>
                <w:rFonts w:ascii="Calibri" w:hAnsi="Calibri" w:cs="Calibri"/>
                <w:b/>
                <w:bCs/>
                <w:smallCaps/>
                <w:color w:val="FFFFFF"/>
                <w:sz w:val="22"/>
                <w:szCs w:val="22"/>
              </w:rPr>
            </w:pPr>
            <w:r w:rsidRPr="00A13C3E">
              <w:rPr>
                <w:rFonts w:ascii="Calibri" w:hAnsi="Calibri" w:cs="Calibri"/>
                <w:b/>
                <w:bCs/>
                <w:smallCaps/>
                <w:color w:val="FFFFFF"/>
                <w:sz w:val="22"/>
                <w:szCs w:val="22"/>
              </w:rPr>
              <w:t>DESIRABLE EFFECTS</w:t>
            </w:r>
          </w:p>
        </w:tc>
        <w:tc>
          <w:tcPr>
            <w:tcW w:w="2371" w:type="dxa"/>
            <w:tcMar>
              <w:top w:w="75" w:type="dxa"/>
              <w:left w:w="75" w:type="dxa"/>
              <w:bottom w:w="75" w:type="dxa"/>
              <w:right w:w="75" w:type="dxa"/>
            </w:tcMar>
            <w:vAlign w:val="center"/>
          </w:tcPr>
          <w:p w14:paraId="6833BCAA" w14:textId="5E7D772A" w:rsidR="00B275C3" w:rsidRPr="00A13C3E" w:rsidRDefault="00B275C3" w:rsidP="00B275C3">
            <w:pPr>
              <w:pBdr>
                <w:top w:val="nil"/>
                <w:left w:val="nil"/>
                <w:bottom w:val="nil"/>
                <w:right w:val="nil"/>
                <w:between w:val="nil"/>
              </w:pBdr>
              <w:jc w:val="center"/>
              <w:rPr>
                <w:rFonts w:ascii="Calibri" w:hAnsi="Calibri" w:cs="Calibri"/>
                <w:color w:val="AEAAAA"/>
                <w:sz w:val="22"/>
                <w:szCs w:val="22"/>
              </w:rPr>
            </w:pPr>
            <w:r w:rsidRPr="00A13C3E">
              <w:rPr>
                <w:rFonts w:ascii="Calibri" w:hAnsi="Calibri" w:cs="Calibri"/>
                <w:color w:val="AEAAAA"/>
                <w:sz w:val="22"/>
                <w:szCs w:val="22"/>
              </w:rPr>
              <w:t>Trivial</w:t>
            </w:r>
          </w:p>
        </w:tc>
        <w:tc>
          <w:tcPr>
            <w:tcW w:w="2340" w:type="dxa"/>
            <w:tcMar>
              <w:top w:w="75" w:type="dxa"/>
              <w:left w:w="75" w:type="dxa"/>
              <w:bottom w:w="75" w:type="dxa"/>
              <w:right w:w="75" w:type="dxa"/>
            </w:tcMar>
            <w:vAlign w:val="center"/>
          </w:tcPr>
          <w:p w14:paraId="23D9A18C" w14:textId="6E2FA527" w:rsidR="00B275C3" w:rsidRPr="00A13C3E" w:rsidRDefault="00B275C3" w:rsidP="00B275C3">
            <w:pPr>
              <w:pBdr>
                <w:top w:val="nil"/>
                <w:left w:val="nil"/>
                <w:bottom w:val="nil"/>
                <w:right w:val="nil"/>
                <w:between w:val="nil"/>
              </w:pBdr>
              <w:jc w:val="center"/>
              <w:rPr>
                <w:rFonts w:ascii="Calibri" w:hAnsi="Calibri" w:cs="Calibri"/>
                <w:color w:val="AEAAAA"/>
                <w:sz w:val="22"/>
                <w:szCs w:val="22"/>
              </w:rPr>
            </w:pPr>
            <w:r w:rsidRPr="00A13C3E">
              <w:rPr>
                <w:rFonts w:ascii="Calibri" w:hAnsi="Calibri" w:cs="Calibri"/>
                <w:color w:val="AEAAAA"/>
                <w:sz w:val="22"/>
                <w:szCs w:val="22"/>
              </w:rPr>
              <w:t>Small</w:t>
            </w:r>
          </w:p>
        </w:tc>
        <w:tc>
          <w:tcPr>
            <w:tcW w:w="2160" w:type="dxa"/>
            <w:tcMar>
              <w:top w:w="75" w:type="dxa"/>
              <w:left w:w="75" w:type="dxa"/>
              <w:bottom w:w="75" w:type="dxa"/>
              <w:right w:w="75" w:type="dxa"/>
            </w:tcMar>
            <w:vAlign w:val="center"/>
          </w:tcPr>
          <w:p w14:paraId="6F173EE4" w14:textId="5FC79BF1" w:rsidR="00B275C3" w:rsidRPr="00A13C3E" w:rsidRDefault="00B275C3" w:rsidP="00B275C3">
            <w:pPr>
              <w:pBdr>
                <w:top w:val="nil"/>
                <w:left w:val="nil"/>
                <w:bottom w:val="nil"/>
                <w:right w:val="nil"/>
                <w:between w:val="nil"/>
              </w:pBdr>
              <w:jc w:val="center"/>
              <w:rPr>
                <w:rFonts w:ascii="Calibri" w:hAnsi="Calibri" w:cs="Calibri"/>
                <w:b/>
                <w:bCs/>
                <w:color w:val="000000"/>
                <w:sz w:val="22"/>
                <w:szCs w:val="22"/>
              </w:rPr>
            </w:pPr>
            <w:r w:rsidRPr="00A13C3E">
              <w:rPr>
                <w:rFonts w:ascii="Calibri" w:hAnsi="Calibri" w:cs="Calibri"/>
                <w:b/>
                <w:bCs/>
                <w:color w:val="000000"/>
                <w:sz w:val="22"/>
                <w:szCs w:val="22"/>
              </w:rPr>
              <w:t>Moderate</w:t>
            </w:r>
          </w:p>
        </w:tc>
        <w:tc>
          <w:tcPr>
            <w:tcW w:w="2250" w:type="dxa"/>
            <w:tcMar>
              <w:top w:w="75" w:type="dxa"/>
              <w:left w:w="75" w:type="dxa"/>
              <w:bottom w:w="75" w:type="dxa"/>
              <w:right w:w="75" w:type="dxa"/>
            </w:tcMar>
            <w:vAlign w:val="center"/>
          </w:tcPr>
          <w:p w14:paraId="69D49228" w14:textId="19D1BB67" w:rsidR="00B275C3" w:rsidRPr="00A13C3E" w:rsidRDefault="00B275C3" w:rsidP="00B275C3">
            <w:pPr>
              <w:pBdr>
                <w:top w:val="nil"/>
                <w:left w:val="nil"/>
                <w:bottom w:val="nil"/>
                <w:right w:val="nil"/>
                <w:between w:val="nil"/>
              </w:pBdr>
              <w:jc w:val="center"/>
              <w:rPr>
                <w:rFonts w:ascii="Calibri" w:hAnsi="Calibri" w:cs="Calibri"/>
                <w:color w:val="AEAAAA"/>
                <w:sz w:val="22"/>
                <w:szCs w:val="22"/>
              </w:rPr>
            </w:pPr>
            <w:r w:rsidRPr="00A13C3E">
              <w:rPr>
                <w:rFonts w:ascii="Calibri" w:hAnsi="Calibri" w:cs="Calibri"/>
                <w:color w:val="AEAAAA"/>
                <w:sz w:val="22"/>
                <w:szCs w:val="22"/>
              </w:rPr>
              <w:t>Large</w:t>
            </w:r>
          </w:p>
        </w:tc>
        <w:tc>
          <w:tcPr>
            <w:tcW w:w="1620" w:type="dxa"/>
            <w:shd w:val="clear" w:color="auto" w:fill="DFDFDF"/>
            <w:tcMar>
              <w:top w:w="75" w:type="dxa"/>
              <w:left w:w="75" w:type="dxa"/>
              <w:bottom w:w="75" w:type="dxa"/>
              <w:right w:w="75" w:type="dxa"/>
            </w:tcMar>
            <w:vAlign w:val="center"/>
          </w:tcPr>
          <w:p w14:paraId="1AF806F0" w14:textId="77777777" w:rsidR="00B275C3" w:rsidRPr="00A13C3E" w:rsidRDefault="00B275C3" w:rsidP="00B275C3">
            <w:pPr>
              <w:rPr>
                <w:rFonts w:ascii="Calibri" w:hAnsi="Calibri" w:cs="Calibri"/>
                <w:color w:val="AEAAAA"/>
                <w:sz w:val="22"/>
                <w:szCs w:val="22"/>
              </w:rPr>
            </w:pPr>
          </w:p>
        </w:tc>
        <w:tc>
          <w:tcPr>
            <w:tcW w:w="1080" w:type="dxa"/>
            <w:tcMar>
              <w:top w:w="75" w:type="dxa"/>
              <w:left w:w="75" w:type="dxa"/>
              <w:bottom w:w="75" w:type="dxa"/>
              <w:right w:w="75" w:type="dxa"/>
            </w:tcMar>
            <w:vAlign w:val="center"/>
          </w:tcPr>
          <w:p w14:paraId="382EE913" w14:textId="77777777" w:rsidR="00B275C3" w:rsidRPr="00A13C3E" w:rsidRDefault="00B275C3" w:rsidP="00B275C3">
            <w:pPr>
              <w:pBdr>
                <w:top w:val="nil"/>
                <w:left w:val="nil"/>
                <w:bottom w:val="nil"/>
                <w:right w:val="nil"/>
                <w:between w:val="nil"/>
              </w:pBdr>
              <w:jc w:val="center"/>
              <w:rPr>
                <w:rFonts w:ascii="Calibri" w:hAnsi="Calibri" w:cs="Calibri"/>
                <w:color w:val="AEAAAA"/>
                <w:sz w:val="22"/>
                <w:szCs w:val="22"/>
              </w:rPr>
            </w:pPr>
            <w:r w:rsidRPr="00A13C3E">
              <w:rPr>
                <w:rFonts w:ascii="Calibri" w:hAnsi="Calibri" w:cs="Calibri"/>
                <w:color w:val="AEAAAA"/>
                <w:sz w:val="22"/>
                <w:szCs w:val="22"/>
              </w:rPr>
              <w:t>Varies</w:t>
            </w:r>
          </w:p>
        </w:tc>
        <w:tc>
          <w:tcPr>
            <w:tcW w:w="1153" w:type="dxa"/>
            <w:tcMar>
              <w:top w:w="75" w:type="dxa"/>
              <w:left w:w="75" w:type="dxa"/>
              <w:bottom w:w="75" w:type="dxa"/>
              <w:right w:w="75" w:type="dxa"/>
            </w:tcMar>
            <w:vAlign w:val="center"/>
          </w:tcPr>
          <w:p w14:paraId="7AB0471B" w14:textId="77777777" w:rsidR="00B275C3" w:rsidRPr="00A13C3E" w:rsidRDefault="00B275C3" w:rsidP="00B275C3">
            <w:pPr>
              <w:pBdr>
                <w:top w:val="nil"/>
                <w:left w:val="nil"/>
                <w:bottom w:val="nil"/>
                <w:right w:val="nil"/>
                <w:between w:val="nil"/>
              </w:pBdr>
              <w:jc w:val="center"/>
              <w:rPr>
                <w:rFonts w:ascii="Calibri" w:hAnsi="Calibri" w:cs="Calibri"/>
                <w:color w:val="AEAAAA"/>
                <w:sz w:val="22"/>
                <w:szCs w:val="22"/>
              </w:rPr>
            </w:pPr>
            <w:r w:rsidRPr="00A13C3E">
              <w:rPr>
                <w:rFonts w:ascii="Calibri" w:hAnsi="Calibri" w:cs="Calibri"/>
                <w:color w:val="AEAAAA"/>
                <w:sz w:val="22"/>
                <w:szCs w:val="22"/>
              </w:rPr>
              <w:t>Don't know</w:t>
            </w:r>
          </w:p>
        </w:tc>
      </w:tr>
      <w:tr w:rsidR="00B275C3" w:rsidRPr="00A13C3E" w14:paraId="7E897266" w14:textId="77777777" w:rsidTr="004C668C">
        <w:trPr>
          <w:trHeight w:val="26"/>
        </w:trPr>
        <w:tc>
          <w:tcPr>
            <w:tcW w:w="2214" w:type="dxa"/>
            <w:shd w:val="clear" w:color="auto" w:fill="2E74B5"/>
            <w:tcMar>
              <w:top w:w="75" w:type="dxa"/>
              <w:left w:w="75" w:type="dxa"/>
              <w:bottom w:w="75" w:type="dxa"/>
              <w:right w:w="75" w:type="dxa"/>
            </w:tcMar>
            <w:vAlign w:val="center"/>
          </w:tcPr>
          <w:p w14:paraId="66C2E353" w14:textId="77777777" w:rsidR="00B275C3" w:rsidRPr="00A13C3E" w:rsidRDefault="00B275C3" w:rsidP="00B275C3">
            <w:pPr>
              <w:pBdr>
                <w:top w:val="nil"/>
                <w:left w:val="nil"/>
                <w:bottom w:val="nil"/>
                <w:right w:val="nil"/>
                <w:between w:val="nil"/>
              </w:pBdr>
              <w:jc w:val="center"/>
              <w:rPr>
                <w:rFonts w:ascii="Calibri" w:hAnsi="Calibri" w:cs="Calibri"/>
                <w:b/>
                <w:bCs/>
                <w:smallCaps/>
                <w:color w:val="FFFFFF"/>
                <w:sz w:val="22"/>
                <w:szCs w:val="22"/>
              </w:rPr>
            </w:pPr>
            <w:r w:rsidRPr="00A13C3E">
              <w:rPr>
                <w:rFonts w:ascii="Calibri" w:hAnsi="Calibri" w:cs="Calibri"/>
                <w:b/>
                <w:bCs/>
                <w:smallCaps/>
                <w:color w:val="FFFFFF"/>
                <w:sz w:val="22"/>
                <w:szCs w:val="22"/>
              </w:rPr>
              <w:t>UNDESIRABLE EFFECTS</w:t>
            </w:r>
          </w:p>
        </w:tc>
        <w:tc>
          <w:tcPr>
            <w:tcW w:w="2371" w:type="dxa"/>
            <w:tcMar>
              <w:top w:w="75" w:type="dxa"/>
              <w:left w:w="75" w:type="dxa"/>
              <w:bottom w:w="75" w:type="dxa"/>
              <w:right w:w="75" w:type="dxa"/>
            </w:tcMar>
            <w:vAlign w:val="center"/>
          </w:tcPr>
          <w:p w14:paraId="5D97D54C" w14:textId="65DFEE39" w:rsidR="00B275C3" w:rsidRPr="00A13C3E" w:rsidRDefault="00B275C3" w:rsidP="00B275C3">
            <w:pPr>
              <w:pBdr>
                <w:top w:val="nil"/>
                <w:left w:val="nil"/>
                <w:bottom w:val="nil"/>
                <w:right w:val="nil"/>
                <w:between w:val="nil"/>
              </w:pBdr>
              <w:jc w:val="center"/>
              <w:rPr>
                <w:rFonts w:ascii="Calibri" w:hAnsi="Calibri" w:cs="Calibri"/>
                <w:color w:val="AEAAAA"/>
                <w:sz w:val="22"/>
                <w:szCs w:val="22"/>
              </w:rPr>
            </w:pPr>
            <w:r w:rsidRPr="00A13C3E">
              <w:rPr>
                <w:rFonts w:ascii="Calibri" w:hAnsi="Calibri" w:cs="Calibri"/>
                <w:b/>
                <w:bCs/>
                <w:color w:val="000000"/>
                <w:sz w:val="22"/>
                <w:szCs w:val="22"/>
              </w:rPr>
              <w:t>Trivial</w:t>
            </w:r>
          </w:p>
        </w:tc>
        <w:tc>
          <w:tcPr>
            <w:tcW w:w="2340" w:type="dxa"/>
            <w:tcMar>
              <w:top w:w="75" w:type="dxa"/>
              <w:left w:w="75" w:type="dxa"/>
              <w:bottom w:w="75" w:type="dxa"/>
              <w:right w:w="75" w:type="dxa"/>
            </w:tcMar>
            <w:vAlign w:val="center"/>
          </w:tcPr>
          <w:p w14:paraId="24DE9EE6" w14:textId="0682672E" w:rsidR="00B275C3" w:rsidRPr="00A13C3E" w:rsidRDefault="00B275C3" w:rsidP="00B275C3">
            <w:pPr>
              <w:pBdr>
                <w:top w:val="nil"/>
                <w:left w:val="nil"/>
                <w:bottom w:val="nil"/>
                <w:right w:val="nil"/>
                <w:between w:val="nil"/>
              </w:pBdr>
              <w:jc w:val="center"/>
              <w:rPr>
                <w:rFonts w:ascii="Calibri" w:hAnsi="Calibri" w:cs="Calibri"/>
                <w:color w:val="AEAAAA"/>
                <w:sz w:val="22"/>
                <w:szCs w:val="22"/>
              </w:rPr>
            </w:pPr>
            <w:r w:rsidRPr="00A13C3E">
              <w:rPr>
                <w:rFonts w:ascii="Calibri" w:hAnsi="Calibri" w:cs="Calibri"/>
                <w:color w:val="AEAAAA"/>
                <w:sz w:val="22"/>
                <w:szCs w:val="22"/>
              </w:rPr>
              <w:t>Small</w:t>
            </w:r>
          </w:p>
        </w:tc>
        <w:tc>
          <w:tcPr>
            <w:tcW w:w="2160" w:type="dxa"/>
            <w:tcMar>
              <w:top w:w="75" w:type="dxa"/>
              <w:left w:w="75" w:type="dxa"/>
              <w:bottom w:w="75" w:type="dxa"/>
              <w:right w:w="75" w:type="dxa"/>
            </w:tcMar>
            <w:vAlign w:val="center"/>
          </w:tcPr>
          <w:p w14:paraId="0B82B2AD" w14:textId="79801BED" w:rsidR="00B275C3" w:rsidRPr="00A13C3E" w:rsidRDefault="00B275C3" w:rsidP="00B275C3">
            <w:pPr>
              <w:pBdr>
                <w:top w:val="nil"/>
                <w:left w:val="nil"/>
                <w:bottom w:val="nil"/>
                <w:right w:val="nil"/>
                <w:between w:val="nil"/>
              </w:pBdr>
              <w:jc w:val="center"/>
              <w:rPr>
                <w:rFonts w:ascii="Calibri" w:hAnsi="Calibri" w:cs="Calibri"/>
                <w:color w:val="AEAAAA"/>
                <w:sz w:val="22"/>
                <w:szCs w:val="22"/>
              </w:rPr>
            </w:pPr>
            <w:r w:rsidRPr="00A13C3E">
              <w:rPr>
                <w:rFonts w:ascii="Calibri" w:hAnsi="Calibri" w:cs="Calibri"/>
                <w:color w:val="AEAAAA"/>
                <w:sz w:val="22"/>
                <w:szCs w:val="22"/>
              </w:rPr>
              <w:t>Moderate</w:t>
            </w:r>
          </w:p>
        </w:tc>
        <w:tc>
          <w:tcPr>
            <w:tcW w:w="2250" w:type="dxa"/>
            <w:tcMar>
              <w:top w:w="75" w:type="dxa"/>
              <w:left w:w="75" w:type="dxa"/>
              <w:bottom w:w="75" w:type="dxa"/>
              <w:right w:w="75" w:type="dxa"/>
            </w:tcMar>
            <w:vAlign w:val="center"/>
          </w:tcPr>
          <w:p w14:paraId="300D5783" w14:textId="45FA0FA9" w:rsidR="00B275C3" w:rsidRPr="00A13C3E" w:rsidRDefault="00B275C3" w:rsidP="00B275C3">
            <w:pPr>
              <w:pBdr>
                <w:top w:val="nil"/>
                <w:left w:val="nil"/>
                <w:bottom w:val="nil"/>
                <w:right w:val="nil"/>
                <w:between w:val="nil"/>
              </w:pBdr>
              <w:jc w:val="center"/>
              <w:rPr>
                <w:rFonts w:ascii="Calibri" w:hAnsi="Calibri" w:cs="Calibri"/>
                <w:color w:val="AEAAAA"/>
                <w:sz w:val="22"/>
                <w:szCs w:val="22"/>
              </w:rPr>
            </w:pPr>
            <w:r w:rsidRPr="00A13C3E">
              <w:rPr>
                <w:rFonts w:ascii="Calibri" w:hAnsi="Calibri" w:cs="Calibri"/>
                <w:color w:val="AEAAAA"/>
                <w:sz w:val="22"/>
                <w:szCs w:val="22"/>
              </w:rPr>
              <w:t>Large</w:t>
            </w:r>
          </w:p>
        </w:tc>
        <w:tc>
          <w:tcPr>
            <w:tcW w:w="1620" w:type="dxa"/>
            <w:shd w:val="clear" w:color="auto" w:fill="DFDFDF"/>
            <w:tcMar>
              <w:top w:w="75" w:type="dxa"/>
              <w:left w:w="75" w:type="dxa"/>
              <w:bottom w:w="75" w:type="dxa"/>
              <w:right w:w="75" w:type="dxa"/>
            </w:tcMar>
            <w:vAlign w:val="center"/>
          </w:tcPr>
          <w:p w14:paraId="0AE30D11" w14:textId="77777777" w:rsidR="00B275C3" w:rsidRPr="00A13C3E" w:rsidRDefault="00B275C3" w:rsidP="00B275C3">
            <w:pPr>
              <w:rPr>
                <w:rFonts w:ascii="Calibri" w:hAnsi="Calibri" w:cs="Calibri"/>
                <w:color w:val="AEAAAA"/>
                <w:sz w:val="22"/>
                <w:szCs w:val="22"/>
              </w:rPr>
            </w:pPr>
          </w:p>
        </w:tc>
        <w:tc>
          <w:tcPr>
            <w:tcW w:w="1080" w:type="dxa"/>
            <w:tcMar>
              <w:top w:w="75" w:type="dxa"/>
              <w:left w:w="75" w:type="dxa"/>
              <w:bottom w:w="75" w:type="dxa"/>
              <w:right w:w="75" w:type="dxa"/>
            </w:tcMar>
            <w:vAlign w:val="center"/>
          </w:tcPr>
          <w:p w14:paraId="4378FBCC" w14:textId="77777777" w:rsidR="00B275C3" w:rsidRPr="00A13C3E" w:rsidRDefault="00B275C3" w:rsidP="00B275C3">
            <w:pPr>
              <w:pBdr>
                <w:top w:val="nil"/>
                <w:left w:val="nil"/>
                <w:bottom w:val="nil"/>
                <w:right w:val="nil"/>
                <w:between w:val="nil"/>
              </w:pBdr>
              <w:jc w:val="center"/>
              <w:rPr>
                <w:rFonts w:ascii="Calibri" w:hAnsi="Calibri" w:cs="Calibri"/>
                <w:color w:val="000000"/>
                <w:sz w:val="22"/>
                <w:szCs w:val="22"/>
              </w:rPr>
            </w:pPr>
            <w:r w:rsidRPr="00A13C3E">
              <w:rPr>
                <w:rFonts w:ascii="Calibri" w:hAnsi="Calibri" w:cs="Calibri"/>
                <w:color w:val="ADADAD"/>
                <w:sz w:val="22"/>
                <w:szCs w:val="22"/>
              </w:rPr>
              <w:t>Varies</w:t>
            </w:r>
          </w:p>
        </w:tc>
        <w:tc>
          <w:tcPr>
            <w:tcW w:w="1153" w:type="dxa"/>
            <w:tcMar>
              <w:top w:w="75" w:type="dxa"/>
              <w:left w:w="75" w:type="dxa"/>
              <w:bottom w:w="75" w:type="dxa"/>
              <w:right w:w="75" w:type="dxa"/>
            </w:tcMar>
            <w:vAlign w:val="center"/>
          </w:tcPr>
          <w:p w14:paraId="1360AAE9" w14:textId="77777777" w:rsidR="00B275C3" w:rsidRPr="00A13C3E" w:rsidRDefault="00B275C3" w:rsidP="00B275C3">
            <w:pPr>
              <w:pBdr>
                <w:top w:val="nil"/>
                <w:left w:val="nil"/>
                <w:bottom w:val="nil"/>
                <w:right w:val="nil"/>
                <w:between w:val="nil"/>
              </w:pBdr>
              <w:jc w:val="center"/>
              <w:rPr>
                <w:rFonts w:ascii="Calibri" w:hAnsi="Calibri" w:cs="Calibri"/>
                <w:color w:val="AEAAAA"/>
                <w:sz w:val="22"/>
                <w:szCs w:val="22"/>
              </w:rPr>
            </w:pPr>
            <w:r w:rsidRPr="00A13C3E">
              <w:rPr>
                <w:rFonts w:ascii="Calibri" w:hAnsi="Calibri" w:cs="Calibri"/>
                <w:color w:val="AEAAAA"/>
                <w:sz w:val="22"/>
                <w:szCs w:val="22"/>
              </w:rPr>
              <w:t>Don't know</w:t>
            </w:r>
          </w:p>
        </w:tc>
      </w:tr>
      <w:tr w:rsidR="00B275C3" w:rsidRPr="00A13C3E" w14:paraId="79006E78" w14:textId="77777777" w:rsidTr="004C668C">
        <w:trPr>
          <w:trHeight w:val="1562"/>
        </w:trPr>
        <w:tc>
          <w:tcPr>
            <w:tcW w:w="2214" w:type="dxa"/>
            <w:shd w:val="clear" w:color="auto" w:fill="2E74B5"/>
            <w:tcMar>
              <w:top w:w="75" w:type="dxa"/>
              <w:left w:w="75" w:type="dxa"/>
              <w:bottom w:w="75" w:type="dxa"/>
              <w:right w:w="75" w:type="dxa"/>
            </w:tcMar>
            <w:vAlign w:val="center"/>
          </w:tcPr>
          <w:p w14:paraId="79F6B760" w14:textId="77777777" w:rsidR="00B275C3" w:rsidRPr="00A13C3E" w:rsidRDefault="00B275C3" w:rsidP="00B275C3">
            <w:pPr>
              <w:pBdr>
                <w:top w:val="nil"/>
                <w:left w:val="nil"/>
                <w:bottom w:val="nil"/>
                <w:right w:val="nil"/>
                <w:between w:val="nil"/>
              </w:pBdr>
              <w:jc w:val="center"/>
              <w:rPr>
                <w:rFonts w:ascii="Calibri" w:hAnsi="Calibri" w:cs="Calibri"/>
                <w:b/>
                <w:bCs/>
                <w:smallCaps/>
                <w:color w:val="FFFFFF"/>
                <w:sz w:val="22"/>
                <w:szCs w:val="22"/>
              </w:rPr>
            </w:pPr>
            <w:r w:rsidRPr="00A13C3E">
              <w:rPr>
                <w:rFonts w:ascii="Calibri" w:hAnsi="Calibri" w:cs="Calibri"/>
                <w:b/>
                <w:bCs/>
                <w:smallCaps/>
                <w:color w:val="FFFFFF"/>
                <w:sz w:val="22"/>
                <w:szCs w:val="22"/>
              </w:rPr>
              <w:t>CERTAINTY OF EVIDENCE</w:t>
            </w:r>
          </w:p>
        </w:tc>
        <w:tc>
          <w:tcPr>
            <w:tcW w:w="2371" w:type="dxa"/>
            <w:tcMar>
              <w:top w:w="75" w:type="dxa"/>
              <w:left w:w="75" w:type="dxa"/>
              <w:bottom w:w="75" w:type="dxa"/>
              <w:right w:w="75" w:type="dxa"/>
            </w:tcMar>
            <w:vAlign w:val="center"/>
          </w:tcPr>
          <w:p w14:paraId="020A4A3B" w14:textId="77777777" w:rsidR="00B275C3" w:rsidRPr="00A13C3E" w:rsidRDefault="00B275C3" w:rsidP="00B275C3">
            <w:pPr>
              <w:pBdr>
                <w:top w:val="nil"/>
                <w:left w:val="nil"/>
                <w:bottom w:val="nil"/>
                <w:right w:val="nil"/>
                <w:between w:val="nil"/>
              </w:pBdr>
              <w:jc w:val="center"/>
              <w:rPr>
                <w:rFonts w:ascii="Calibri" w:hAnsi="Calibri" w:cs="Calibri"/>
                <w:b/>
                <w:bCs/>
                <w:color w:val="000000"/>
                <w:sz w:val="22"/>
                <w:szCs w:val="22"/>
              </w:rPr>
            </w:pPr>
            <w:r w:rsidRPr="00A13C3E">
              <w:rPr>
                <w:rFonts w:ascii="Calibri" w:hAnsi="Calibri" w:cs="Calibri"/>
                <w:b/>
                <w:bCs/>
                <w:color w:val="000000"/>
                <w:sz w:val="22"/>
                <w:szCs w:val="22"/>
              </w:rPr>
              <w:t>Very Low</w:t>
            </w:r>
          </w:p>
          <w:p w14:paraId="743DC5C1" w14:textId="5FCE71A1" w:rsidR="00B275C3" w:rsidRPr="00A13C3E" w:rsidRDefault="00B275C3" w:rsidP="00B275C3">
            <w:pPr>
              <w:pBdr>
                <w:top w:val="nil"/>
                <w:left w:val="nil"/>
                <w:bottom w:val="nil"/>
                <w:right w:val="nil"/>
                <w:between w:val="nil"/>
              </w:pBdr>
              <w:jc w:val="center"/>
              <w:rPr>
                <w:rFonts w:ascii="Calibri" w:hAnsi="Calibri" w:cs="Calibri"/>
                <w:b/>
                <w:bCs/>
                <w:color w:val="AEAAAA"/>
                <w:sz w:val="22"/>
                <w:szCs w:val="22"/>
              </w:rPr>
            </w:pPr>
            <w:r w:rsidRPr="00A13C3E">
              <w:rPr>
                <w:rFonts w:ascii="Calibri" w:hAnsi="Calibri" w:cs="Calibri"/>
                <w:b/>
                <w:bCs/>
                <w:color w:val="000000"/>
                <w:sz w:val="22"/>
                <w:szCs w:val="22"/>
              </w:rPr>
              <w:t xml:space="preserve">(Efficacy for high potency omega-3 in people aged 10 to 17 years  for </w:t>
            </w:r>
            <w:proofErr w:type="spellStart"/>
            <w:r w:rsidRPr="00A13C3E">
              <w:rPr>
                <w:rFonts w:ascii="Calibri" w:hAnsi="Calibri" w:cs="Calibri"/>
                <w:b/>
                <w:bCs/>
                <w:color w:val="000000"/>
                <w:sz w:val="22"/>
                <w:szCs w:val="22"/>
              </w:rPr>
              <w:t>hypertriglyceridaemia</w:t>
            </w:r>
            <w:proofErr w:type="spellEnd"/>
            <w:r w:rsidRPr="00A13C3E">
              <w:rPr>
                <w:rFonts w:ascii="Calibri" w:hAnsi="Calibri" w:cs="Calibri"/>
                <w:b/>
                <w:bCs/>
                <w:color w:val="000000"/>
                <w:sz w:val="22"/>
                <w:szCs w:val="22"/>
              </w:rPr>
              <w:t>)</w:t>
            </w:r>
          </w:p>
        </w:tc>
        <w:tc>
          <w:tcPr>
            <w:tcW w:w="2340" w:type="dxa"/>
            <w:tcMar>
              <w:top w:w="75" w:type="dxa"/>
              <w:left w:w="75" w:type="dxa"/>
              <w:bottom w:w="75" w:type="dxa"/>
              <w:right w:w="75" w:type="dxa"/>
            </w:tcMar>
            <w:vAlign w:val="center"/>
          </w:tcPr>
          <w:p w14:paraId="13898D20" w14:textId="77777777" w:rsidR="00B275C3" w:rsidRPr="00A13C3E" w:rsidRDefault="00B275C3" w:rsidP="00B275C3">
            <w:pPr>
              <w:pBdr>
                <w:top w:val="nil"/>
                <w:left w:val="nil"/>
                <w:bottom w:val="nil"/>
                <w:right w:val="nil"/>
                <w:between w:val="nil"/>
              </w:pBdr>
              <w:jc w:val="center"/>
              <w:rPr>
                <w:rFonts w:ascii="Calibri" w:hAnsi="Calibri" w:cs="Calibri"/>
                <w:b/>
                <w:bCs/>
                <w:color w:val="000000"/>
                <w:sz w:val="22"/>
                <w:szCs w:val="22"/>
              </w:rPr>
            </w:pPr>
            <w:r w:rsidRPr="00A13C3E">
              <w:rPr>
                <w:rFonts w:ascii="Calibri" w:hAnsi="Calibri" w:cs="Calibri"/>
                <w:b/>
                <w:bCs/>
                <w:color w:val="000000"/>
                <w:sz w:val="22"/>
                <w:szCs w:val="22"/>
              </w:rPr>
              <w:t>Very Low</w:t>
            </w:r>
          </w:p>
          <w:p w14:paraId="1EF7AFA3" w14:textId="77777777" w:rsidR="00B275C3" w:rsidRPr="00A13C3E" w:rsidRDefault="00B275C3" w:rsidP="00B275C3">
            <w:pPr>
              <w:pBdr>
                <w:top w:val="nil"/>
                <w:left w:val="nil"/>
                <w:bottom w:val="nil"/>
                <w:right w:val="nil"/>
                <w:between w:val="nil"/>
              </w:pBdr>
              <w:jc w:val="center"/>
              <w:rPr>
                <w:rFonts w:ascii="Calibri" w:hAnsi="Calibri" w:cs="Calibri"/>
                <w:b/>
                <w:bCs/>
                <w:color w:val="AEAAAA"/>
                <w:sz w:val="22"/>
                <w:szCs w:val="22"/>
              </w:rPr>
            </w:pPr>
            <w:r w:rsidRPr="00A13C3E">
              <w:rPr>
                <w:rFonts w:ascii="Calibri" w:hAnsi="Calibri" w:cs="Calibri"/>
                <w:b/>
                <w:bCs/>
                <w:color w:val="000000"/>
                <w:sz w:val="22"/>
                <w:szCs w:val="22"/>
              </w:rPr>
              <w:t xml:space="preserve">(Efficacy for high potency omega-3 in adults aged 18 and over for </w:t>
            </w:r>
            <w:proofErr w:type="spellStart"/>
            <w:r w:rsidRPr="00A13C3E">
              <w:rPr>
                <w:rFonts w:ascii="Calibri" w:hAnsi="Calibri" w:cs="Calibri"/>
                <w:b/>
                <w:bCs/>
                <w:color w:val="000000"/>
                <w:sz w:val="22"/>
                <w:szCs w:val="22"/>
              </w:rPr>
              <w:t>hypertriglyceridaemia</w:t>
            </w:r>
            <w:proofErr w:type="spellEnd"/>
            <w:r w:rsidRPr="00A13C3E">
              <w:rPr>
                <w:rFonts w:ascii="Calibri" w:hAnsi="Calibri" w:cs="Calibri"/>
                <w:b/>
                <w:bCs/>
                <w:color w:val="000000"/>
                <w:sz w:val="22"/>
                <w:szCs w:val="22"/>
              </w:rPr>
              <w:t>)</w:t>
            </w:r>
          </w:p>
          <w:p w14:paraId="1C85112B" w14:textId="53BCF82C" w:rsidR="00B275C3" w:rsidRPr="00A13C3E" w:rsidRDefault="00B275C3" w:rsidP="00B275C3">
            <w:pPr>
              <w:pBdr>
                <w:top w:val="nil"/>
                <w:left w:val="nil"/>
                <w:bottom w:val="nil"/>
                <w:right w:val="nil"/>
                <w:between w:val="nil"/>
              </w:pBdr>
              <w:jc w:val="center"/>
              <w:rPr>
                <w:rFonts w:ascii="Calibri" w:hAnsi="Calibri" w:cs="Calibri"/>
                <w:b/>
                <w:bCs/>
                <w:color w:val="AEAAAA"/>
                <w:sz w:val="22"/>
                <w:szCs w:val="22"/>
              </w:rPr>
            </w:pPr>
          </w:p>
        </w:tc>
        <w:tc>
          <w:tcPr>
            <w:tcW w:w="2160" w:type="dxa"/>
            <w:tcMar>
              <w:top w:w="75" w:type="dxa"/>
              <w:left w:w="75" w:type="dxa"/>
              <w:bottom w:w="75" w:type="dxa"/>
              <w:right w:w="75" w:type="dxa"/>
            </w:tcMar>
            <w:vAlign w:val="center"/>
          </w:tcPr>
          <w:p w14:paraId="37F0550F" w14:textId="4A146DEA" w:rsidR="00B275C3" w:rsidRPr="00A13C3E" w:rsidRDefault="00B275C3" w:rsidP="00B275C3">
            <w:pPr>
              <w:pBdr>
                <w:top w:val="nil"/>
                <w:left w:val="nil"/>
                <w:bottom w:val="nil"/>
                <w:right w:val="nil"/>
                <w:between w:val="nil"/>
              </w:pBdr>
              <w:jc w:val="center"/>
              <w:rPr>
                <w:rFonts w:ascii="Calibri" w:hAnsi="Calibri" w:cs="Calibri"/>
                <w:b/>
                <w:bCs/>
                <w:color w:val="000000"/>
                <w:sz w:val="22"/>
                <w:szCs w:val="22"/>
              </w:rPr>
            </w:pPr>
            <w:r w:rsidRPr="00A13C3E">
              <w:rPr>
                <w:rFonts w:ascii="Calibri" w:hAnsi="Calibri" w:cs="Calibri"/>
                <w:color w:val="AEAAAA"/>
                <w:sz w:val="22"/>
                <w:szCs w:val="22"/>
              </w:rPr>
              <w:t>Moderate</w:t>
            </w:r>
            <w:r w:rsidRPr="00A13C3E">
              <w:rPr>
                <w:rFonts w:ascii="Calibri" w:hAnsi="Calibri" w:cs="Calibri"/>
                <w:b/>
                <w:bCs/>
                <w:color w:val="AEAAAA"/>
                <w:sz w:val="22"/>
                <w:szCs w:val="22"/>
              </w:rPr>
              <w:t xml:space="preserve"> </w:t>
            </w:r>
          </w:p>
        </w:tc>
        <w:tc>
          <w:tcPr>
            <w:tcW w:w="2250" w:type="dxa"/>
            <w:tcMar>
              <w:top w:w="75" w:type="dxa"/>
              <w:left w:w="75" w:type="dxa"/>
              <w:bottom w:w="75" w:type="dxa"/>
              <w:right w:w="75" w:type="dxa"/>
            </w:tcMar>
            <w:vAlign w:val="center"/>
          </w:tcPr>
          <w:p w14:paraId="6FA5CE38" w14:textId="636C7F8F" w:rsidR="00B275C3" w:rsidRPr="00A13C3E" w:rsidRDefault="00B275C3" w:rsidP="00B275C3">
            <w:pPr>
              <w:pBdr>
                <w:top w:val="nil"/>
                <w:left w:val="nil"/>
                <w:bottom w:val="nil"/>
                <w:right w:val="nil"/>
                <w:between w:val="nil"/>
              </w:pBdr>
              <w:jc w:val="center"/>
              <w:rPr>
                <w:rFonts w:ascii="Calibri" w:hAnsi="Calibri" w:cs="Calibri"/>
                <w:b/>
                <w:bCs/>
                <w:color w:val="000000"/>
                <w:sz w:val="22"/>
                <w:szCs w:val="22"/>
              </w:rPr>
            </w:pPr>
            <w:r w:rsidRPr="00A13C3E">
              <w:rPr>
                <w:rFonts w:ascii="Calibri" w:hAnsi="Calibri" w:cs="Calibri"/>
                <w:color w:val="AEAAAA"/>
                <w:sz w:val="22"/>
                <w:szCs w:val="22"/>
              </w:rPr>
              <w:t>High</w:t>
            </w:r>
          </w:p>
        </w:tc>
        <w:tc>
          <w:tcPr>
            <w:tcW w:w="1620" w:type="dxa"/>
            <w:shd w:val="clear" w:color="auto" w:fill="DFDFDF"/>
            <w:tcMar>
              <w:top w:w="75" w:type="dxa"/>
              <w:left w:w="75" w:type="dxa"/>
              <w:bottom w:w="75" w:type="dxa"/>
              <w:right w:w="75" w:type="dxa"/>
            </w:tcMar>
            <w:vAlign w:val="center"/>
          </w:tcPr>
          <w:p w14:paraId="46E52E08" w14:textId="77777777" w:rsidR="00B275C3" w:rsidRPr="00A13C3E" w:rsidRDefault="00B275C3" w:rsidP="00B275C3">
            <w:pPr>
              <w:rPr>
                <w:rFonts w:ascii="Calibri" w:hAnsi="Calibri" w:cs="Calibri"/>
                <w:b/>
                <w:bCs/>
                <w:color w:val="000000"/>
                <w:sz w:val="22"/>
                <w:szCs w:val="22"/>
              </w:rPr>
            </w:pPr>
          </w:p>
        </w:tc>
        <w:tc>
          <w:tcPr>
            <w:tcW w:w="1080" w:type="dxa"/>
            <w:shd w:val="clear" w:color="auto" w:fill="DFDFDF"/>
            <w:tcMar>
              <w:top w:w="75" w:type="dxa"/>
              <w:left w:w="75" w:type="dxa"/>
              <w:bottom w:w="75" w:type="dxa"/>
              <w:right w:w="75" w:type="dxa"/>
            </w:tcMar>
            <w:vAlign w:val="center"/>
          </w:tcPr>
          <w:p w14:paraId="6123D420" w14:textId="77777777" w:rsidR="00B275C3" w:rsidRPr="00A13C3E" w:rsidRDefault="00B275C3" w:rsidP="00B275C3">
            <w:pPr>
              <w:jc w:val="center"/>
              <w:rPr>
                <w:rFonts w:ascii="Calibri" w:hAnsi="Calibri" w:cs="Calibri"/>
                <w:sz w:val="22"/>
                <w:szCs w:val="22"/>
              </w:rPr>
            </w:pPr>
          </w:p>
        </w:tc>
        <w:tc>
          <w:tcPr>
            <w:tcW w:w="1153" w:type="dxa"/>
            <w:tcMar>
              <w:top w:w="75" w:type="dxa"/>
              <w:left w:w="75" w:type="dxa"/>
              <w:bottom w:w="75" w:type="dxa"/>
              <w:right w:w="75" w:type="dxa"/>
            </w:tcMar>
            <w:vAlign w:val="center"/>
          </w:tcPr>
          <w:p w14:paraId="368DCD0E" w14:textId="77777777" w:rsidR="00B275C3" w:rsidRPr="00A13C3E" w:rsidRDefault="00B275C3" w:rsidP="00B275C3">
            <w:pPr>
              <w:pBdr>
                <w:top w:val="nil"/>
                <w:left w:val="nil"/>
                <w:bottom w:val="nil"/>
                <w:right w:val="nil"/>
                <w:between w:val="nil"/>
              </w:pBdr>
              <w:jc w:val="center"/>
              <w:rPr>
                <w:rFonts w:ascii="Calibri" w:hAnsi="Calibri" w:cs="Calibri"/>
                <w:color w:val="AEAAAA"/>
                <w:sz w:val="22"/>
                <w:szCs w:val="22"/>
              </w:rPr>
            </w:pPr>
            <w:r w:rsidRPr="00A13C3E">
              <w:rPr>
                <w:rFonts w:ascii="Calibri" w:hAnsi="Calibri" w:cs="Calibri"/>
                <w:color w:val="AEAAAA"/>
                <w:sz w:val="22"/>
                <w:szCs w:val="22"/>
              </w:rPr>
              <w:t>No included studies</w:t>
            </w:r>
          </w:p>
        </w:tc>
      </w:tr>
      <w:tr w:rsidR="00B275C3" w:rsidRPr="00A13C3E" w14:paraId="2087E791" w14:textId="77777777" w:rsidTr="004C668C">
        <w:trPr>
          <w:trHeight w:val="644"/>
        </w:trPr>
        <w:tc>
          <w:tcPr>
            <w:tcW w:w="2214" w:type="dxa"/>
            <w:shd w:val="clear" w:color="auto" w:fill="2E74B5"/>
            <w:tcMar>
              <w:top w:w="75" w:type="dxa"/>
              <w:left w:w="75" w:type="dxa"/>
              <w:bottom w:w="75" w:type="dxa"/>
              <w:right w:w="75" w:type="dxa"/>
            </w:tcMar>
            <w:vAlign w:val="center"/>
          </w:tcPr>
          <w:p w14:paraId="209AF060" w14:textId="77777777" w:rsidR="00B275C3" w:rsidRPr="00A13C3E" w:rsidRDefault="00B275C3" w:rsidP="00B275C3">
            <w:pPr>
              <w:pBdr>
                <w:top w:val="nil"/>
                <w:left w:val="nil"/>
                <w:bottom w:val="nil"/>
                <w:right w:val="nil"/>
                <w:between w:val="nil"/>
              </w:pBdr>
              <w:jc w:val="center"/>
              <w:rPr>
                <w:rFonts w:ascii="Calibri" w:hAnsi="Calibri" w:cs="Calibri"/>
                <w:b/>
                <w:bCs/>
                <w:smallCaps/>
                <w:color w:val="FFFFFF"/>
                <w:sz w:val="22"/>
                <w:szCs w:val="22"/>
              </w:rPr>
            </w:pPr>
            <w:r w:rsidRPr="00A13C3E">
              <w:rPr>
                <w:rFonts w:ascii="Calibri" w:hAnsi="Calibri" w:cs="Calibri"/>
                <w:b/>
                <w:bCs/>
                <w:smallCaps/>
                <w:color w:val="FFFFFF"/>
                <w:sz w:val="22"/>
                <w:szCs w:val="22"/>
              </w:rPr>
              <w:t>VALUES</w:t>
            </w:r>
          </w:p>
        </w:tc>
        <w:tc>
          <w:tcPr>
            <w:tcW w:w="2371" w:type="dxa"/>
            <w:tcMar>
              <w:top w:w="75" w:type="dxa"/>
              <w:left w:w="75" w:type="dxa"/>
              <w:bottom w:w="75" w:type="dxa"/>
              <w:right w:w="75" w:type="dxa"/>
            </w:tcMar>
            <w:vAlign w:val="center"/>
          </w:tcPr>
          <w:p w14:paraId="7304533C" w14:textId="677B3AEE" w:rsidR="00B275C3" w:rsidRPr="00A13C3E" w:rsidRDefault="00B275C3" w:rsidP="00B275C3">
            <w:pPr>
              <w:pBdr>
                <w:top w:val="nil"/>
                <w:left w:val="nil"/>
                <w:bottom w:val="nil"/>
                <w:right w:val="nil"/>
                <w:between w:val="nil"/>
              </w:pBdr>
              <w:jc w:val="center"/>
              <w:rPr>
                <w:rFonts w:ascii="Calibri" w:hAnsi="Calibri" w:cs="Calibri"/>
                <w:color w:val="AEAAAA"/>
                <w:sz w:val="22"/>
                <w:szCs w:val="22"/>
              </w:rPr>
            </w:pPr>
            <w:r w:rsidRPr="00A13C3E">
              <w:rPr>
                <w:rFonts w:ascii="Calibri" w:hAnsi="Calibri" w:cs="Calibri"/>
                <w:color w:val="AEAAAA"/>
                <w:sz w:val="22"/>
                <w:szCs w:val="22"/>
              </w:rPr>
              <w:t>Important uncertainty or variability</w:t>
            </w:r>
          </w:p>
        </w:tc>
        <w:tc>
          <w:tcPr>
            <w:tcW w:w="2340" w:type="dxa"/>
            <w:tcMar>
              <w:top w:w="75" w:type="dxa"/>
              <w:left w:w="75" w:type="dxa"/>
              <w:bottom w:w="75" w:type="dxa"/>
              <w:right w:w="75" w:type="dxa"/>
            </w:tcMar>
            <w:vAlign w:val="center"/>
          </w:tcPr>
          <w:p w14:paraId="07FA2620" w14:textId="39908DA5" w:rsidR="00B275C3" w:rsidRPr="00A13C3E" w:rsidRDefault="00B275C3" w:rsidP="00B275C3">
            <w:pPr>
              <w:pBdr>
                <w:top w:val="nil"/>
                <w:left w:val="nil"/>
                <w:bottom w:val="nil"/>
                <w:right w:val="nil"/>
                <w:between w:val="nil"/>
              </w:pBdr>
              <w:jc w:val="center"/>
              <w:rPr>
                <w:rFonts w:ascii="Calibri" w:hAnsi="Calibri" w:cs="Calibri"/>
                <w:b/>
                <w:bCs/>
                <w:color w:val="000000"/>
                <w:sz w:val="22"/>
                <w:szCs w:val="22"/>
              </w:rPr>
            </w:pPr>
            <w:r w:rsidRPr="00A13C3E">
              <w:rPr>
                <w:rFonts w:ascii="Calibri" w:hAnsi="Calibri" w:cs="Calibri"/>
                <w:color w:val="AEAAAA"/>
                <w:sz w:val="22"/>
                <w:szCs w:val="22"/>
              </w:rPr>
              <w:t>Possibly important uncertainty or variability</w:t>
            </w:r>
          </w:p>
        </w:tc>
        <w:tc>
          <w:tcPr>
            <w:tcW w:w="2160" w:type="dxa"/>
            <w:tcMar>
              <w:top w:w="75" w:type="dxa"/>
              <w:left w:w="75" w:type="dxa"/>
              <w:bottom w:w="75" w:type="dxa"/>
              <w:right w:w="75" w:type="dxa"/>
            </w:tcMar>
            <w:vAlign w:val="center"/>
          </w:tcPr>
          <w:p w14:paraId="229560BC" w14:textId="2A1BCA46" w:rsidR="00B275C3" w:rsidRPr="00A13C3E" w:rsidRDefault="00B275C3" w:rsidP="00B275C3">
            <w:pPr>
              <w:pBdr>
                <w:top w:val="nil"/>
                <w:left w:val="nil"/>
                <w:bottom w:val="nil"/>
                <w:right w:val="nil"/>
                <w:between w:val="nil"/>
              </w:pBdr>
              <w:jc w:val="center"/>
              <w:rPr>
                <w:rFonts w:ascii="Calibri" w:hAnsi="Calibri" w:cs="Calibri"/>
                <w:color w:val="ADADAD"/>
                <w:sz w:val="22"/>
                <w:szCs w:val="22"/>
              </w:rPr>
            </w:pPr>
            <w:r w:rsidRPr="00A13C3E">
              <w:rPr>
                <w:rFonts w:ascii="Calibri" w:hAnsi="Calibri" w:cs="Calibri"/>
                <w:b/>
                <w:bCs/>
                <w:color w:val="000000"/>
                <w:sz w:val="22"/>
                <w:szCs w:val="22"/>
              </w:rPr>
              <w:t>Probably no important uncertainty or variability</w:t>
            </w:r>
          </w:p>
        </w:tc>
        <w:tc>
          <w:tcPr>
            <w:tcW w:w="2250" w:type="dxa"/>
            <w:tcMar>
              <w:top w:w="75" w:type="dxa"/>
              <w:left w:w="75" w:type="dxa"/>
              <w:bottom w:w="75" w:type="dxa"/>
              <w:right w:w="75" w:type="dxa"/>
            </w:tcMar>
            <w:vAlign w:val="center"/>
          </w:tcPr>
          <w:p w14:paraId="57ACCE3C" w14:textId="7C90C5B5" w:rsidR="00B275C3" w:rsidRPr="00A13C3E" w:rsidRDefault="00B275C3" w:rsidP="00B275C3">
            <w:pPr>
              <w:pBdr>
                <w:top w:val="nil"/>
                <w:left w:val="nil"/>
                <w:bottom w:val="nil"/>
                <w:right w:val="nil"/>
                <w:between w:val="nil"/>
              </w:pBdr>
              <w:jc w:val="center"/>
              <w:rPr>
                <w:rFonts w:ascii="Calibri" w:hAnsi="Calibri" w:cs="Calibri"/>
                <w:color w:val="AEAAAA"/>
                <w:sz w:val="22"/>
                <w:szCs w:val="22"/>
              </w:rPr>
            </w:pPr>
            <w:r w:rsidRPr="00A13C3E">
              <w:rPr>
                <w:rFonts w:ascii="Calibri" w:hAnsi="Calibri" w:cs="Calibri"/>
                <w:color w:val="AEAAAA"/>
                <w:sz w:val="22"/>
                <w:szCs w:val="22"/>
              </w:rPr>
              <w:t>No important uncertainty or variability</w:t>
            </w:r>
          </w:p>
        </w:tc>
        <w:tc>
          <w:tcPr>
            <w:tcW w:w="1620" w:type="dxa"/>
            <w:shd w:val="clear" w:color="auto" w:fill="DFDFDF"/>
            <w:tcMar>
              <w:top w:w="75" w:type="dxa"/>
              <w:left w:w="75" w:type="dxa"/>
              <w:bottom w:w="75" w:type="dxa"/>
              <w:right w:w="75" w:type="dxa"/>
            </w:tcMar>
            <w:vAlign w:val="center"/>
          </w:tcPr>
          <w:p w14:paraId="1B70A7A5" w14:textId="77777777" w:rsidR="00B275C3" w:rsidRPr="00A13C3E" w:rsidRDefault="00B275C3" w:rsidP="00B275C3">
            <w:pPr>
              <w:rPr>
                <w:rFonts w:ascii="Calibri" w:hAnsi="Calibri" w:cs="Calibri"/>
                <w:color w:val="AEAAAA"/>
                <w:sz w:val="22"/>
                <w:szCs w:val="22"/>
              </w:rPr>
            </w:pPr>
          </w:p>
        </w:tc>
        <w:tc>
          <w:tcPr>
            <w:tcW w:w="1080" w:type="dxa"/>
            <w:shd w:val="clear" w:color="auto" w:fill="DFDFDF"/>
            <w:tcMar>
              <w:top w:w="75" w:type="dxa"/>
              <w:left w:w="75" w:type="dxa"/>
              <w:bottom w:w="75" w:type="dxa"/>
              <w:right w:w="75" w:type="dxa"/>
            </w:tcMar>
            <w:vAlign w:val="center"/>
          </w:tcPr>
          <w:p w14:paraId="4BDC223B" w14:textId="77777777" w:rsidR="00B275C3" w:rsidRPr="00A13C3E" w:rsidRDefault="00B275C3" w:rsidP="00B275C3">
            <w:pPr>
              <w:jc w:val="center"/>
              <w:rPr>
                <w:rFonts w:ascii="Calibri" w:hAnsi="Calibri" w:cs="Calibri"/>
                <w:sz w:val="22"/>
                <w:szCs w:val="22"/>
              </w:rPr>
            </w:pPr>
          </w:p>
        </w:tc>
        <w:tc>
          <w:tcPr>
            <w:tcW w:w="1153" w:type="dxa"/>
            <w:shd w:val="clear" w:color="auto" w:fill="DFDFDF"/>
            <w:tcMar>
              <w:top w:w="75" w:type="dxa"/>
              <w:left w:w="75" w:type="dxa"/>
              <w:bottom w:w="75" w:type="dxa"/>
              <w:right w:w="75" w:type="dxa"/>
            </w:tcMar>
            <w:vAlign w:val="center"/>
          </w:tcPr>
          <w:p w14:paraId="571A219A" w14:textId="77777777" w:rsidR="00B275C3" w:rsidRPr="00A13C3E" w:rsidRDefault="00B275C3" w:rsidP="00B275C3">
            <w:pPr>
              <w:jc w:val="center"/>
              <w:rPr>
                <w:rFonts w:ascii="Calibri" w:hAnsi="Calibri" w:cs="Calibri"/>
                <w:sz w:val="22"/>
                <w:szCs w:val="22"/>
              </w:rPr>
            </w:pPr>
          </w:p>
        </w:tc>
      </w:tr>
      <w:tr w:rsidR="00B275C3" w:rsidRPr="00A13C3E" w14:paraId="2C5AF861" w14:textId="77777777" w:rsidTr="004C668C">
        <w:trPr>
          <w:trHeight w:val="526"/>
        </w:trPr>
        <w:tc>
          <w:tcPr>
            <w:tcW w:w="2214" w:type="dxa"/>
            <w:shd w:val="clear" w:color="auto" w:fill="2E74B5"/>
            <w:tcMar>
              <w:top w:w="75" w:type="dxa"/>
              <w:left w:w="75" w:type="dxa"/>
              <w:bottom w:w="75" w:type="dxa"/>
              <w:right w:w="75" w:type="dxa"/>
            </w:tcMar>
            <w:vAlign w:val="center"/>
          </w:tcPr>
          <w:p w14:paraId="18CB5841" w14:textId="77777777" w:rsidR="00B275C3" w:rsidRPr="00A13C3E" w:rsidRDefault="00B275C3" w:rsidP="00B275C3">
            <w:pPr>
              <w:pBdr>
                <w:top w:val="nil"/>
                <w:left w:val="nil"/>
                <w:bottom w:val="nil"/>
                <w:right w:val="nil"/>
                <w:between w:val="nil"/>
              </w:pBdr>
              <w:jc w:val="center"/>
              <w:rPr>
                <w:rFonts w:ascii="Calibri" w:hAnsi="Calibri" w:cs="Calibri"/>
                <w:b/>
                <w:bCs/>
                <w:smallCaps/>
                <w:color w:val="FFFFFF"/>
                <w:sz w:val="22"/>
                <w:szCs w:val="22"/>
              </w:rPr>
            </w:pPr>
            <w:r w:rsidRPr="00A13C3E">
              <w:rPr>
                <w:rFonts w:ascii="Calibri" w:hAnsi="Calibri" w:cs="Calibri"/>
                <w:b/>
                <w:bCs/>
                <w:smallCaps/>
                <w:color w:val="FFFFFF"/>
                <w:sz w:val="22"/>
                <w:szCs w:val="22"/>
              </w:rPr>
              <w:t>EQUITY</w:t>
            </w:r>
          </w:p>
        </w:tc>
        <w:tc>
          <w:tcPr>
            <w:tcW w:w="2371" w:type="dxa"/>
            <w:tcMar>
              <w:top w:w="75" w:type="dxa"/>
              <w:left w:w="75" w:type="dxa"/>
              <w:bottom w:w="75" w:type="dxa"/>
              <w:right w:w="75" w:type="dxa"/>
            </w:tcMar>
            <w:vAlign w:val="center"/>
          </w:tcPr>
          <w:p w14:paraId="4C058064" w14:textId="2F52F49A" w:rsidR="00B275C3" w:rsidRPr="00A13C3E" w:rsidRDefault="00B275C3" w:rsidP="00B275C3">
            <w:pPr>
              <w:pBdr>
                <w:top w:val="nil"/>
                <w:left w:val="nil"/>
                <w:bottom w:val="nil"/>
                <w:right w:val="nil"/>
                <w:between w:val="nil"/>
              </w:pBdr>
              <w:jc w:val="center"/>
              <w:rPr>
                <w:rFonts w:ascii="Calibri" w:hAnsi="Calibri" w:cs="Calibri"/>
                <w:color w:val="AEAAAA"/>
                <w:sz w:val="22"/>
                <w:szCs w:val="22"/>
              </w:rPr>
            </w:pPr>
            <w:r w:rsidRPr="00A13C3E">
              <w:rPr>
                <w:rFonts w:ascii="Calibri" w:hAnsi="Calibri" w:cs="Calibri"/>
                <w:color w:val="AEAAAA"/>
                <w:sz w:val="22"/>
                <w:szCs w:val="22"/>
              </w:rPr>
              <w:t xml:space="preserve">Reduced </w:t>
            </w:r>
          </w:p>
        </w:tc>
        <w:tc>
          <w:tcPr>
            <w:tcW w:w="2340" w:type="dxa"/>
            <w:tcMar>
              <w:top w:w="75" w:type="dxa"/>
              <w:left w:w="75" w:type="dxa"/>
              <w:bottom w:w="75" w:type="dxa"/>
              <w:right w:w="75" w:type="dxa"/>
            </w:tcMar>
            <w:vAlign w:val="center"/>
          </w:tcPr>
          <w:p w14:paraId="0A1B60D0" w14:textId="26E5013B" w:rsidR="00B275C3" w:rsidRPr="00A13C3E" w:rsidRDefault="00B275C3" w:rsidP="00B275C3">
            <w:pPr>
              <w:pBdr>
                <w:top w:val="nil"/>
                <w:left w:val="nil"/>
                <w:bottom w:val="nil"/>
                <w:right w:val="nil"/>
                <w:between w:val="nil"/>
              </w:pBdr>
              <w:jc w:val="center"/>
              <w:rPr>
                <w:rFonts w:ascii="Calibri" w:hAnsi="Calibri" w:cs="Calibri"/>
                <w:color w:val="AEAAAA"/>
                <w:sz w:val="22"/>
                <w:szCs w:val="22"/>
              </w:rPr>
            </w:pPr>
            <w:r w:rsidRPr="00A13C3E">
              <w:rPr>
                <w:rFonts w:ascii="Calibri" w:hAnsi="Calibri" w:cs="Calibri"/>
                <w:b/>
                <w:bCs/>
                <w:color w:val="000000"/>
                <w:sz w:val="22"/>
                <w:szCs w:val="22"/>
              </w:rPr>
              <w:t>Probably reduced</w:t>
            </w:r>
          </w:p>
        </w:tc>
        <w:tc>
          <w:tcPr>
            <w:tcW w:w="2160" w:type="dxa"/>
            <w:tcMar>
              <w:top w:w="75" w:type="dxa"/>
              <w:left w:w="75" w:type="dxa"/>
              <w:bottom w:w="75" w:type="dxa"/>
              <w:right w:w="75" w:type="dxa"/>
            </w:tcMar>
            <w:vAlign w:val="center"/>
          </w:tcPr>
          <w:p w14:paraId="575DAEED" w14:textId="2F6D2BE9" w:rsidR="00B275C3" w:rsidRPr="00A13C3E" w:rsidRDefault="00B275C3" w:rsidP="00B275C3">
            <w:pPr>
              <w:pBdr>
                <w:top w:val="nil"/>
                <w:left w:val="nil"/>
                <w:bottom w:val="nil"/>
                <w:right w:val="nil"/>
                <w:between w:val="nil"/>
              </w:pBdr>
              <w:jc w:val="center"/>
              <w:rPr>
                <w:rFonts w:ascii="Calibri" w:hAnsi="Calibri" w:cs="Calibri"/>
                <w:color w:val="AEAAAA"/>
                <w:sz w:val="22"/>
                <w:szCs w:val="22"/>
              </w:rPr>
            </w:pPr>
            <w:r w:rsidRPr="00A13C3E">
              <w:rPr>
                <w:rFonts w:ascii="Calibri" w:hAnsi="Calibri" w:cs="Calibri"/>
                <w:color w:val="AEAAAA"/>
                <w:sz w:val="22"/>
                <w:szCs w:val="22"/>
              </w:rPr>
              <w:t>Probably no impact</w:t>
            </w:r>
          </w:p>
        </w:tc>
        <w:tc>
          <w:tcPr>
            <w:tcW w:w="2250" w:type="dxa"/>
            <w:tcMar>
              <w:top w:w="75" w:type="dxa"/>
              <w:left w:w="75" w:type="dxa"/>
              <w:bottom w:w="75" w:type="dxa"/>
              <w:right w:w="75" w:type="dxa"/>
            </w:tcMar>
            <w:vAlign w:val="center"/>
          </w:tcPr>
          <w:p w14:paraId="400CB01C" w14:textId="1971820C" w:rsidR="00B275C3" w:rsidRPr="00A13C3E" w:rsidRDefault="00B275C3" w:rsidP="00B275C3">
            <w:pPr>
              <w:pBdr>
                <w:top w:val="nil"/>
                <w:left w:val="nil"/>
                <w:bottom w:val="nil"/>
                <w:right w:val="nil"/>
                <w:between w:val="nil"/>
              </w:pBdr>
              <w:jc w:val="center"/>
              <w:rPr>
                <w:rFonts w:ascii="Calibri" w:hAnsi="Calibri" w:cs="Calibri"/>
                <w:b/>
                <w:bCs/>
                <w:color w:val="AEAAAA"/>
                <w:sz w:val="22"/>
                <w:szCs w:val="22"/>
              </w:rPr>
            </w:pPr>
            <w:r w:rsidRPr="00A13C3E">
              <w:rPr>
                <w:rFonts w:ascii="Calibri" w:hAnsi="Calibri" w:cs="Calibri"/>
                <w:color w:val="AEAAAA"/>
                <w:sz w:val="22"/>
                <w:szCs w:val="22"/>
              </w:rPr>
              <w:t>Probably increased</w:t>
            </w:r>
          </w:p>
        </w:tc>
        <w:tc>
          <w:tcPr>
            <w:tcW w:w="1620" w:type="dxa"/>
            <w:tcMar>
              <w:top w:w="75" w:type="dxa"/>
              <w:left w:w="75" w:type="dxa"/>
              <w:bottom w:w="75" w:type="dxa"/>
              <w:right w:w="75" w:type="dxa"/>
            </w:tcMar>
            <w:vAlign w:val="center"/>
          </w:tcPr>
          <w:p w14:paraId="41CCFF3C" w14:textId="7F9B9DB3" w:rsidR="00B275C3" w:rsidRPr="00A13C3E" w:rsidRDefault="00B275C3" w:rsidP="00B275C3">
            <w:pPr>
              <w:pBdr>
                <w:top w:val="nil"/>
                <w:left w:val="nil"/>
                <w:bottom w:val="nil"/>
                <w:right w:val="nil"/>
                <w:between w:val="nil"/>
              </w:pBdr>
              <w:jc w:val="center"/>
              <w:rPr>
                <w:rFonts w:ascii="Calibri" w:hAnsi="Calibri" w:cs="Calibri"/>
                <w:b/>
                <w:bCs/>
                <w:color w:val="000000"/>
                <w:sz w:val="22"/>
                <w:szCs w:val="22"/>
              </w:rPr>
            </w:pPr>
            <w:r w:rsidRPr="00A13C3E">
              <w:rPr>
                <w:rFonts w:ascii="Calibri" w:hAnsi="Calibri" w:cs="Calibri"/>
                <w:color w:val="AEAAAA"/>
                <w:sz w:val="22"/>
                <w:szCs w:val="22"/>
              </w:rPr>
              <w:t>Increased</w:t>
            </w:r>
          </w:p>
        </w:tc>
        <w:tc>
          <w:tcPr>
            <w:tcW w:w="1080" w:type="dxa"/>
            <w:tcMar>
              <w:top w:w="75" w:type="dxa"/>
              <w:left w:w="75" w:type="dxa"/>
              <w:bottom w:w="75" w:type="dxa"/>
              <w:right w:w="75" w:type="dxa"/>
            </w:tcMar>
            <w:vAlign w:val="center"/>
          </w:tcPr>
          <w:p w14:paraId="70686B33" w14:textId="77777777" w:rsidR="00B275C3" w:rsidRPr="00A13C3E" w:rsidRDefault="00B275C3" w:rsidP="00B275C3">
            <w:pPr>
              <w:pBdr>
                <w:top w:val="nil"/>
                <w:left w:val="nil"/>
                <w:bottom w:val="nil"/>
                <w:right w:val="nil"/>
                <w:between w:val="nil"/>
              </w:pBdr>
              <w:jc w:val="center"/>
              <w:rPr>
                <w:rFonts w:ascii="Calibri" w:hAnsi="Calibri" w:cs="Calibri"/>
                <w:b/>
                <w:bCs/>
                <w:color w:val="AEAAAA"/>
                <w:sz w:val="22"/>
                <w:szCs w:val="22"/>
              </w:rPr>
            </w:pPr>
            <w:r w:rsidRPr="00A13C3E">
              <w:rPr>
                <w:rFonts w:ascii="Calibri" w:hAnsi="Calibri" w:cs="Calibri"/>
                <w:color w:val="AEAAAA"/>
                <w:sz w:val="22"/>
                <w:szCs w:val="22"/>
              </w:rPr>
              <w:t>Varies</w:t>
            </w:r>
          </w:p>
        </w:tc>
        <w:tc>
          <w:tcPr>
            <w:tcW w:w="1153" w:type="dxa"/>
            <w:tcMar>
              <w:top w:w="75" w:type="dxa"/>
              <w:left w:w="75" w:type="dxa"/>
              <w:bottom w:w="75" w:type="dxa"/>
              <w:right w:w="75" w:type="dxa"/>
            </w:tcMar>
            <w:vAlign w:val="center"/>
          </w:tcPr>
          <w:p w14:paraId="70E56B86" w14:textId="77777777" w:rsidR="00B275C3" w:rsidRPr="00A13C3E" w:rsidRDefault="00B275C3" w:rsidP="00B275C3">
            <w:pPr>
              <w:pBdr>
                <w:top w:val="nil"/>
                <w:left w:val="nil"/>
                <w:bottom w:val="nil"/>
                <w:right w:val="nil"/>
                <w:between w:val="nil"/>
              </w:pBdr>
              <w:jc w:val="center"/>
              <w:rPr>
                <w:rFonts w:ascii="Calibri" w:hAnsi="Calibri" w:cs="Calibri"/>
                <w:color w:val="AEAAAA"/>
                <w:sz w:val="22"/>
                <w:szCs w:val="22"/>
              </w:rPr>
            </w:pPr>
            <w:r w:rsidRPr="00A13C3E">
              <w:rPr>
                <w:rFonts w:ascii="Calibri" w:hAnsi="Calibri" w:cs="Calibri"/>
                <w:color w:val="AEAAAA"/>
                <w:sz w:val="22"/>
                <w:szCs w:val="22"/>
              </w:rPr>
              <w:t>Don't know</w:t>
            </w:r>
          </w:p>
        </w:tc>
      </w:tr>
      <w:tr w:rsidR="00B275C3" w:rsidRPr="00A13C3E" w14:paraId="0D6C6C5A" w14:textId="77777777" w:rsidTr="004C668C">
        <w:trPr>
          <w:trHeight w:val="104"/>
        </w:trPr>
        <w:tc>
          <w:tcPr>
            <w:tcW w:w="2214" w:type="dxa"/>
            <w:shd w:val="clear" w:color="auto" w:fill="2E74B5"/>
            <w:tcMar>
              <w:top w:w="75" w:type="dxa"/>
              <w:left w:w="75" w:type="dxa"/>
              <w:bottom w:w="75" w:type="dxa"/>
              <w:right w:w="75" w:type="dxa"/>
            </w:tcMar>
            <w:vAlign w:val="center"/>
          </w:tcPr>
          <w:p w14:paraId="38F76F17" w14:textId="77777777" w:rsidR="00B275C3" w:rsidRPr="00A13C3E" w:rsidRDefault="00B275C3" w:rsidP="00B275C3">
            <w:pPr>
              <w:pBdr>
                <w:top w:val="nil"/>
                <w:left w:val="nil"/>
                <w:bottom w:val="nil"/>
                <w:right w:val="nil"/>
                <w:between w:val="nil"/>
              </w:pBdr>
              <w:jc w:val="center"/>
              <w:rPr>
                <w:rFonts w:ascii="Calibri" w:hAnsi="Calibri" w:cs="Calibri"/>
                <w:b/>
                <w:bCs/>
                <w:smallCaps/>
                <w:color w:val="FFFFFF"/>
                <w:sz w:val="22"/>
                <w:szCs w:val="22"/>
              </w:rPr>
            </w:pPr>
            <w:r w:rsidRPr="00A13C3E">
              <w:rPr>
                <w:rFonts w:ascii="Calibri" w:hAnsi="Calibri" w:cs="Calibri"/>
                <w:b/>
                <w:bCs/>
                <w:smallCaps/>
                <w:color w:val="FFFFFF"/>
                <w:sz w:val="22"/>
                <w:szCs w:val="22"/>
              </w:rPr>
              <w:t>BALANCE OF EFFECTS</w:t>
            </w:r>
          </w:p>
        </w:tc>
        <w:tc>
          <w:tcPr>
            <w:tcW w:w="2371" w:type="dxa"/>
            <w:tcMar>
              <w:top w:w="75" w:type="dxa"/>
              <w:left w:w="75" w:type="dxa"/>
              <w:bottom w:w="75" w:type="dxa"/>
              <w:right w:w="75" w:type="dxa"/>
            </w:tcMar>
            <w:vAlign w:val="center"/>
          </w:tcPr>
          <w:p w14:paraId="076D94A2" w14:textId="3D866AE2" w:rsidR="00B275C3" w:rsidRPr="00A13C3E" w:rsidRDefault="00B275C3" w:rsidP="00B275C3">
            <w:pPr>
              <w:pBdr>
                <w:top w:val="nil"/>
                <w:left w:val="nil"/>
                <w:bottom w:val="nil"/>
                <w:right w:val="nil"/>
                <w:between w:val="nil"/>
              </w:pBdr>
              <w:jc w:val="center"/>
              <w:rPr>
                <w:rFonts w:ascii="Calibri" w:hAnsi="Calibri" w:cs="Calibri"/>
                <w:color w:val="AEAAAA"/>
                <w:sz w:val="22"/>
                <w:szCs w:val="22"/>
              </w:rPr>
            </w:pPr>
            <w:r w:rsidRPr="00A13C3E">
              <w:rPr>
                <w:rFonts w:ascii="Calibri" w:hAnsi="Calibri" w:cs="Calibri"/>
                <w:color w:val="AEAAAA"/>
                <w:sz w:val="22"/>
                <w:szCs w:val="22"/>
              </w:rPr>
              <w:t>Favors the comparison</w:t>
            </w:r>
          </w:p>
        </w:tc>
        <w:tc>
          <w:tcPr>
            <w:tcW w:w="2340" w:type="dxa"/>
            <w:tcMar>
              <w:top w:w="75" w:type="dxa"/>
              <w:left w:w="75" w:type="dxa"/>
              <w:bottom w:w="75" w:type="dxa"/>
              <w:right w:w="75" w:type="dxa"/>
            </w:tcMar>
            <w:vAlign w:val="center"/>
          </w:tcPr>
          <w:p w14:paraId="11EBC513" w14:textId="00F25156" w:rsidR="00B275C3" w:rsidRPr="00A13C3E" w:rsidRDefault="00B275C3" w:rsidP="00B275C3">
            <w:pPr>
              <w:pBdr>
                <w:top w:val="nil"/>
                <w:left w:val="nil"/>
                <w:bottom w:val="nil"/>
                <w:right w:val="nil"/>
                <w:between w:val="nil"/>
              </w:pBdr>
              <w:jc w:val="center"/>
              <w:rPr>
                <w:rFonts w:ascii="Calibri" w:hAnsi="Calibri" w:cs="Calibri"/>
                <w:color w:val="AEAAAA"/>
                <w:sz w:val="22"/>
                <w:szCs w:val="22"/>
              </w:rPr>
            </w:pPr>
            <w:r w:rsidRPr="00A13C3E">
              <w:rPr>
                <w:rFonts w:ascii="Calibri" w:hAnsi="Calibri" w:cs="Calibri"/>
                <w:color w:val="AEAAAA"/>
                <w:sz w:val="22"/>
                <w:szCs w:val="22"/>
              </w:rPr>
              <w:t>Probably favours the comparison</w:t>
            </w:r>
          </w:p>
        </w:tc>
        <w:tc>
          <w:tcPr>
            <w:tcW w:w="2160" w:type="dxa"/>
            <w:tcMar>
              <w:top w:w="75" w:type="dxa"/>
              <w:left w:w="75" w:type="dxa"/>
              <w:bottom w:w="75" w:type="dxa"/>
              <w:right w:w="75" w:type="dxa"/>
            </w:tcMar>
            <w:vAlign w:val="center"/>
          </w:tcPr>
          <w:p w14:paraId="1CF4228D" w14:textId="7938E98F" w:rsidR="00B275C3" w:rsidRPr="00A13C3E" w:rsidRDefault="00B275C3" w:rsidP="00B275C3">
            <w:pPr>
              <w:pBdr>
                <w:top w:val="nil"/>
                <w:left w:val="nil"/>
                <w:bottom w:val="nil"/>
                <w:right w:val="nil"/>
                <w:between w:val="nil"/>
              </w:pBdr>
              <w:jc w:val="center"/>
              <w:rPr>
                <w:rFonts w:ascii="Calibri" w:hAnsi="Calibri" w:cs="Calibri"/>
                <w:color w:val="AEAAAA"/>
                <w:sz w:val="22"/>
                <w:szCs w:val="22"/>
              </w:rPr>
            </w:pPr>
            <w:r w:rsidRPr="00A13C3E">
              <w:rPr>
                <w:rFonts w:ascii="Calibri" w:hAnsi="Calibri" w:cs="Calibri"/>
                <w:color w:val="AEAAAA"/>
                <w:sz w:val="22"/>
                <w:szCs w:val="22"/>
              </w:rPr>
              <w:t>Does not favour either the intervention or the comparison</w:t>
            </w:r>
          </w:p>
        </w:tc>
        <w:tc>
          <w:tcPr>
            <w:tcW w:w="2250" w:type="dxa"/>
            <w:tcMar>
              <w:top w:w="75" w:type="dxa"/>
              <w:left w:w="75" w:type="dxa"/>
              <w:bottom w:w="75" w:type="dxa"/>
              <w:right w:w="75" w:type="dxa"/>
            </w:tcMar>
            <w:vAlign w:val="center"/>
          </w:tcPr>
          <w:p w14:paraId="5CDE3AFC" w14:textId="5C7AEBDE" w:rsidR="00B275C3" w:rsidRPr="00A13C3E" w:rsidRDefault="00B275C3" w:rsidP="00B275C3">
            <w:pPr>
              <w:pBdr>
                <w:top w:val="nil"/>
                <w:left w:val="nil"/>
                <w:bottom w:val="nil"/>
                <w:right w:val="nil"/>
                <w:between w:val="nil"/>
              </w:pBdr>
              <w:jc w:val="center"/>
              <w:rPr>
                <w:rFonts w:ascii="Calibri" w:hAnsi="Calibri" w:cs="Calibri"/>
                <w:b/>
                <w:bCs/>
                <w:color w:val="AEAAAA"/>
                <w:sz w:val="22"/>
                <w:szCs w:val="22"/>
              </w:rPr>
            </w:pPr>
            <w:r w:rsidRPr="00A13C3E">
              <w:rPr>
                <w:rFonts w:ascii="Calibri" w:hAnsi="Calibri" w:cs="Calibri"/>
                <w:b/>
                <w:bCs/>
                <w:color w:val="000000"/>
                <w:sz w:val="22"/>
                <w:szCs w:val="22"/>
              </w:rPr>
              <w:t>Probably favours the intervention</w:t>
            </w:r>
          </w:p>
        </w:tc>
        <w:tc>
          <w:tcPr>
            <w:tcW w:w="1620" w:type="dxa"/>
            <w:tcMar>
              <w:top w:w="75" w:type="dxa"/>
              <w:left w:w="75" w:type="dxa"/>
              <w:bottom w:w="75" w:type="dxa"/>
              <w:right w:w="75" w:type="dxa"/>
            </w:tcMar>
            <w:vAlign w:val="center"/>
          </w:tcPr>
          <w:p w14:paraId="5489C57D" w14:textId="19DF6AA2" w:rsidR="00B275C3" w:rsidRPr="00A13C3E" w:rsidRDefault="00B275C3" w:rsidP="00B275C3">
            <w:pPr>
              <w:pBdr>
                <w:top w:val="nil"/>
                <w:left w:val="nil"/>
                <w:bottom w:val="nil"/>
                <w:right w:val="nil"/>
                <w:between w:val="nil"/>
              </w:pBdr>
              <w:jc w:val="center"/>
              <w:rPr>
                <w:rFonts w:ascii="Calibri" w:hAnsi="Calibri" w:cs="Calibri"/>
                <w:b/>
                <w:bCs/>
                <w:color w:val="000000"/>
                <w:sz w:val="22"/>
                <w:szCs w:val="22"/>
              </w:rPr>
            </w:pPr>
            <w:r w:rsidRPr="00A13C3E">
              <w:rPr>
                <w:rFonts w:ascii="Calibri" w:hAnsi="Calibri" w:cs="Calibri"/>
                <w:color w:val="AEAAAA"/>
                <w:sz w:val="22"/>
                <w:szCs w:val="22"/>
              </w:rPr>
              <w:t>Favours the intervention</w:t>
            </w:r>
          </w:p>
        </w:tc>
        <w:tc>
          <w:tcPr>
            <w:tcW w:w="1080" w:type="dxa"/>
            <w:tcMar>
              <w:top w:w="75" w:type="dxa"/>
              <w:left w:w="75" w:type="dxa"/>
              <w:bottom w:w="75" w:type="dxa"/>
              <w:right w:w="75" w:type="dxa"/>
            </w:tcMar>
            <w:vAlign w:val="center"/>
          </w:tcPr>
          <w:p w14:paraId="446A347C" w14:textId="77777777" w:rsidR="00B275C3" w:rsidRPr="00A13C3E" w:rsidRDefault="00B275C3" w:rsidP="00B275C3">
            <w:pPr>
              <w:pBdr>
                <w:top w:val="nil"/>
                <w:left w:val="nil"/>
                <w:bottom w:val="nil"/>
                <w:right w:val="nil"/>
                <w:between w:val="nil"/>
              </w:pBdr>
              <w:jc w:val="center"/>
              <w:rPr>
                <w:rFonts w:ascii="Calibri" w:hAnsi="Calibri" w:cs="Calibri"/>
                <w:color w:val="AEAAAA"/>
                <w:sz w:val="22"/>
                <w:szCs w:val="22"/>
              </w:rPr>
            </w:pPr>
            <w:r w:rsidRPr="00A13C3E">
              <w:rPr>
                <w:rFonts w:ascii="Calibri" w:hAnsi="Calibri" w:cs="Calibri"/>
                <w:color w:val="AEAAAA"/>
                <w:sz w:val="22"/>
                <w:szCs w:val="22"/>
              </w:rPr>
              <w:t>Varies</w:t>
            </w:r>
          </w:p>
        </w:tc>
        <w:tc>
          <w:tcPr>
            <w:tcW w:w="1153" w:type="dxa"/>
            <w:tcMar>
              <w:top w:w="75" w:type="dxa"/>
              <w:left w:w="75" w:type="dxa"/>
              <w:bottom w:w="75" w:type="dxa"/>
              <w:right w:w="75" w:type="dxa"/>
            </w:tcMar>
            <w:vAlign w:val="center"/>
          </w:tcPr>
          <w:p w14:paraId="396C5E5A" w14:textId="77777777" w:rsidR="00B275C3" w:rsidRPr="00A13C3E" w:rsidRDefault="00B275C3" w:rsidP="00B275C3">
            <w:pPr>
              <w:pBdr>
                <w:top w:val="nil"/>
                <w:left w:val="nil"/>
                <w:bottom w:val="nil"/>
                <w:right w:val="nil"/>
                <w:between w:val="nil"/>
              </w:pBdr>
              <w:jc w:val="center"/>
              <w:rPr>
                <w:rFonts w:ascii="Calibri" w:hAnsi="Calibri" w:cs="Calibri"/>
                <w:color w:val="AEAAAA"/>
                <w:sz w:val="22"/>
                <w:szCs w:val="22"/>
              </w:rPr>
            </w:pPr>
            <w:r w:rsidRPr="00A13C3E">
              <w:rPr>
                <w:rFonts w:ascii="Calibri" w:hAnsi="Calibri" w:cs="Calibri"/>
                <w:color w:val="AEAAAA"/>
                <w:sz w:val="22"/>
                <w:szCs w:val="22"/>
              </w:rPr>
              <w:t>Don't know</w:t>
            </w:r>
          </w:p>
        </w:tc>
      </w:tr>
    </w:tbl>
    <w:p w14:paraId="0A1EBADC" w14:textId="77777777" w:rsidR="00392CF7" w:rsidRPr="00A13C3E" w:rsidRDefault="00392CF7" w:rsidP="008A01CF">
      <w:pPr>
        <w:rPr>
          <w:rFonts w:ascii="Calibri" w:hAnsi="Calibri" w:cs="Calibri"/>
          <w:i/>
          <w:iCs/>
          <w:sz w:val="22"/>
          <w:szCs w:val="22"/>
        </w:rPr>
      </w:pPr>
    </w:p>
    <w:p w14:paraId="18704973" w14:textId="77777777" w:rsidR="00B275C3" w:rsidRPr="00A13C3E" w:rsidRDefault="00B275C3" w:rsidP="008A01CF">
      <w:pPr>
        <w:rPr>
          <w:rFonts w:ascii="Calibri" w:hAnsi="Calibri" w:cs="Calibri"/>
          <w:smallCaps/>
          <w:color w:val="000000"/>
          <w:sz w:val="22"/>
          <w:szCs w:val="22"/>
        </w:rPr>
      </w:pPr>
    </w:p>
    <w:p w14:paraId="758CBB9E" w14:textId="77777777" w:rsidR="00B275C3" w:rsidRPr="00A13C3E" w:rsidRDefault="00B275C3" w:rsidP="008A01CF">
      <w:pPr>
        <w:rPr>
          <w:rFonts w:ascii="Calibri" w:hAnsi="Calibri" w:cs="Calibri"/>
          <w:smallCaps/>
          <w:color w:val="000000"/>
          <w:sz w:val="22"/>
          <w:szCs w:val="22"/>
        </w:rPr>
      </w:pPr>
    </w:p>
    <w:p w14:paraId="1BD89DFA" w14:textId="77777777" w:rsidR="00B275C3" w:rsidRPr="00A13C3E" w:rsidRDefault="00B275C3" w:rsidP="008A01CF">
      <w:pPr>
        <w:rPr>
          <w:rFonts w:ascii="Calibri" w:hAnsi="Calibri" w:cs="Calibri"/>
          <w:smallCaps/>
          <w:color w:val="000000"/>
          <w:sz w:val="22"/>
          <w:szCs w:val="22"/>
        </w:rPr>
      </w:pPr>
    </w:p>
    <w:p w14:paraId="5F55250F" w14:textId="77777777" w:rsidR="00B275C3" w:rsidRPr="00A13C3E" w:rsidRDefault="00B275C3" w:rsidP="008A01CF">
      <w:pPr>
        <w:rPr>
          <w:rFonts w:ascii="Calibri" w:hAnsi="Calibri" w:cs="Calibri"/>
          <w:smallCaps/>
          <w:color w:val="000000"/>
          <w:sz w:val="22"/>
          <w:szCs w:val="22"/>
        </w:rPr>
      </w:pPr>
    </w:p>
    <w:p w14:paraId="7F2462AA" w14:textId="77777777" w:rsidR="00B275C3" w:rsidRPr="00A13C3E" w:rsidRDefault="00B275C3" w:rsidP="008A01CF">
      <w:pPr>
        <w:rPr>
          <w:rFonts w:ascii="Calibri" w:hAnsi="Calibri" w:cs="Calibri"/>
          <w:smallCaps/>
          <w:color w:val="000000"/>
          <w:sz w:val="22"/>
          <w:szCs w:val="22"/>
        </w:rPr>
      </w:pPr>
    </w:p>
    <w:p w14:paraId="76BB016A" w14:textId="77777777" w:rsidR="00392CF7" w:rsidRPr="00A13C3E" w:rsidRDefault="00392CF7" w:rsidP="008A01CF">
      <w:pPr>
        <w:rPr>
          <w:rFonts w:ascii="Calibri" w:hAnsi="Calibri" w:cs="Calibri"/>
          <w:b/>
          <w:bCs/>
          <w:sz w:val="22"/>
          <w:szCs w:val="22"/>
        </w:rPr>
      </w:pPr>
    </w:p>
    <w:p w14:paraId="7F324567" w14:textId="77777777" w:rsidR="00392CF7" w:rsidRPr="00A13C3E" w:rsidRDefault="00392CF7" w:rsidP="008A01CF">
      <w:pPr>
        <w:rPr>
          <w:rFonts w:ascii="Calibri" w:hAnsi="Calibri" w:cs="Calibri"/>
          <w:b/>
          <w:bCs/>
          <w:sz w:val="22"/>
          <w:szCs w:val="22"/>
        </w:rPr>
      </w:pPr>
    </w:p>
    <w:tbl>
      <w:tblPr>
        <w:tblW w:w="15253" w:type="dxa"/>
        <w:tblInd w:w="-3" w:type="dxa"/>
        <w:tblLayout w:type="fixed"/>
        <w:tblLook w:val="0400" w:firstRow="0" w:lastRow="0" w:firstColumn="0" w:lastColumn="0" w:noHBand="0" w:noVBand="1"/>
      </w:tblPr>
      <w:tblGrid>
        <w:gridCol w:w="1328"/>
        <w:gridCol w:w="1687"/>
        <w:gridCol w:w="3015"/>
        <w:gridCol w:w="3014"/>
        <w:gridCol w:w="3014"/>
        <w:gridCol w:w="3187"/>
        <w:gridCol w:w="8"/>
      </w:tblGrid>
      <w:tr w:rsidR="00B275C3" w:rsidRPr="00A13C3E" w14:paraId="6F595757" w14:textId="77777777" w:rsidTr="00B275C3">
        <w:trPr>
          <w:trHeight w:val="315"/>
        </w:trPr>
        <w:tc>
          <w:tcPr>
            <w:tcW w:w="15253" w:type="dxa"/>
            <w:gridSpan w:val="7"/>
            <w:tcBorders>
              <w:top w:val="single" w:sz="6" w:space="0" w:color="000000"/>
              <w:left w:val="single" w:sz="6" w:space="0" w:color="000000"/>
              <w:right w:val="single" w:sz="6" w:space="0" w:color="000000"/>
            </w:tcBorders>
            <w:tcMar>
              <w:top w:w="75" w:type="dxa"/>
              <w:left w:w="0" w:type="dxa"/>
              <w:bottom w:w="0" w:type="dxa"/>
              <w:right w:w="0" w:type="dxa"/>
            </w:tcMar>
          </w:tcPr>
          <w:p w14:paraId="395E3D10" w14:textId="17D384BF" w:rsidR="00B275C3" w:rsidRPr="00A13C3E" w:rsidRDefault="00B275C3" w:rsidP="004C668C">
            <w:pPr>
              <w:pBdr>
                <w:top w:val="nil"/>
                <w:left w:val="nil"/>
                <w:bottom w:val="nil"/>
                <w:right w:val="nil"/>
                <w:between w:val="nil"/>
              </w:pBdr>
              <w:rPr>
                <w:rFonts w:ascii="Calibri" w:hAnsi="Calibri" w:cs="Calibri"/>
                <w:b/>
                <w:bCs/>
                <w:smallCaps/>
                <w:color w:val="000000"/>
                <w:sz w:val="22"/>
                <w:szCs w:val="22"/>
              </w:rPr>
            </w:pPr>
            <w:r w:rsidRPr="00A13C3E">
              <w:rPr>
                <w:rFonts w:ascii="Calibri" w:hAnsi="Calibri" w:cs="Calibri"/>
                <w:b/>
                <w:bCs/>
                <w:smallCaps/>
                <w:color w:val="000000"/>
                <w:sz w:val="22"/>
                <w:szCs w:val="22"/>
              </w:rPr>
              <w:t>TYPE OF RECOMMENDATION: Recommendations 7</w:t>
            </w:r>
          </w:p>
        </w:tc>
      </w:tr>
      <w:tr w:rsidR="00B275C3" w:rsidRPr="00A13C3E" w14:paraId="1A43441E" w14:textId="77777777" w:rsidTr="00B275C3">
        <w:trPr>
          <w:trHeight w:val="315"/>
        </w:trPr>
        <w:tc>
          <w:tcPr>
            <w:tcW w:w="3015" w:type="dxa"/>
            <w:gridSpan w:val="2"/>
            <w:tcBorders>
              <w:top w:val="single" w:sz="6" w:space="0" w:color="000000"/>
              <w:left w:val="single" w:sz="6" w:space="0" w:color="000000"/>
              <w:right w:val="single" w:sz="6" w:space="0" w:color="000000"/>
            </w:tcBorders>
            <w:tcMar>
              <w:top w:w="75" w:type="dxa"/>
              <w:left w:w="0" w:type="dxa"/>
              <w:bottom w:w="0" w:type="dxa"/>
              <w:right w:w="0" w:type="dxa"/>
            </w:tcMar>
          </w:tcPr>
          <w:p w14:paraId="51789E37" w14:textId="77777777" w:rsidR="00B275C3" w:rsidRPr="00A13C3E" w:rsidRDefault="00B275C3" w:rsidP="004C668C">
            <w:pPr>
              <w:pBdr>
                <w:top w:val="nil"/>
                <w:left w:val="nil"/>
                <w:bottom w:val="nil"/>
                <w:right w:val="nil"/>
                <w:between w:val="nil"/>
              </w:pBdr>
              <w:jc w:val="center"/>
              <w:rPr>
                <w:rFonts w:ascii="Calibri" w:hAnsi="Calibri" w:cs="Calibri"/>
                <w:color w:val="000000"/>
                <w:sz w:val="22"/>
                <w:szCs w:val="22"/>
              </w:rPr>
            </w:pPr>
            <w:r w:rsidRPr="00A13C3E">
              <w:rPr>
                <w:rFonts w:ascii="Calibri" w:hAnsi="Calibri" w:cs="Calibri"/>
                <w:color w:val="000000"/>
                <w:sz w:val="22"/>
                <w:szCs w:val="22"/>
              </w:rPr>
              <w:t>Strong recommendation against the intervention</w:t>
            </w:r>
          </w:p>
        </w:tc>
        <w:tc>
          <w:tcPr>
            <w:tcW w:w="3015" w:type="dxa"/>
            <w:tcBorders>
              <w:top w:val="single" w:sz="6" w:space="0" w:color="000000"/>
              <w:left w:val="single" w:sz="6" w:space="0" w:color="000000"/>
              <w:right w:val="single" w:sz="6" w:space="0" w:color="000000"/>
            </w:tcBorders>
            <w:shd w:val="clear" w:color="auto" w:fill="FFFFFF"/>
            <w:tcMar>
              <w:top w:w="75" w:type="dxa"/>
              <w:left w:w="0" w:type="dxa"/>
              <w:bottom w:w="0" w:type="dxa"/>
              <w:right w:w="0" w:type="dxa"/>
            </w:tcMar>
          </w:tcPr>
          <w:p w14:paraId="1B5A7654" w14:textId="77777777" w:rsidR="00B275C3" w:rsidRPr="00A13C3E" w:rsidRDefault="00B275C3" w:rsidP="004C668C">
            <w:pPr>
              <w:pBdr>
                <w:top w:val="nil"/>
                <w:left w:val="nil"/>
                <w:bottom w:val="nil"/>
                <w:right w:val="nil"/>
                <w:between w:val="nil"/>
              </w:pBdr>
              <w:jc w:val="center"/>
              <w:rPr>
                <w:rFonts w:ascii="Calibri" w:hAnsi="Calibri" w:cs="Calibri"/>
                <w:color w:val="FFFFFF"/>
                <w:sz w:val="22"/>
                <w:szCs w:val="22"/>
              </w:rPr>
            </w:pPr>
            <w:r w:rsidRPr="00A13C3E">
              <w:rPr>
                <w:rFonts w:ascii="Calibri" w:hAnsi="Calibri" w:cs="Calibri"/>
                <w:color w:val="000000"/>
                <w:sz w:val="22"/>
                <w:szCs w:val="22"/>
              </w:rPr>
              <w:t>Conditional recommendation against the intervention</w:t>
            </w:r>
          </w:p>
        </w:tc>
        <w:tc>
          <w:tcPr>
            <w:tcW w:w="3014" w:type="dxa"/>
            <w:tcBorders>
              <w:top w:val="single" w:sz="6" w:space="0" w:color="000000"/>
              <w:left w:val="single" w:sz="6" w:space="0" w:color="000000"/>
              <w:right w:val="single" w:sz="6" w:space="0" w:color="000000"/>
            </w:tcBorders>
            <w:tcMar>
              <w:top w:w="75" w:type="dxa"/>
              <w:left w:w="0" w:type="dxa"/>
              <w:bottom w:w="0" w:type="dxa"/>
              <w:right w:w="0" w:type="dxa"/>
            </w:tcMar>
          </w:tcPr>
          <w:p w14:paraId="787A3FE4" w14:textId="77777777" w:rsidR="00B275C3" w:rsidRPr="00A13C3E" w:rsidRDefault="00B275C3" w:rsidP="004C668C">
            <w:pPr>
              <w:pBdr>
                <w:top w:val="nil"/>
                <w:left w:val="nil"/>
                <w:bottom w:val="nil"/>
                <w:right w:val="nil"/>
                <w:between w:val="nil"/>
              </w:pBdr>
              <w:jc w:val="center"/>
              <w:rPr>
                <w:rFonts w:ascii="Calibri" w:hAnsi="Calibri" w:cs="Calibri"/>
                <w:color w:val="000000"/>
                <w:sz w:val="22"/>
                <w:szCs w:val="22"/>
              </w:rPr>
            </w:pPr>
            <w:r w:rsidRPr="00A13C3E">
              <w:rPr>
                <w:rFonts w:ascii="Calibri" w:hAnsi="Calibri" w:cs="Calibri"/>
                <w:color w:val="000000"/>
                <w:sz w:val="22"/>
                <w:szCs w:val="22"/>
              </w:rPr>
              <w:t>Conditional recommendation for either the intervention or the comparison</w:t>
            </w:r>
          </w:p>
        </w:tc>
        <w:tc>
          <w:tcPr>
            <w:tcW w:w="3014" w:type="dxa"/>
            <w:tcBorders>
              <w:top w:val="single" w:sz="6" w:space="0" w:color="000000"/>
              <w:left w:val="single" w:sz="6" w:space="0" w:color="000000"/>
              <w:right w:val="single" w:sz="6" w:space="0" w:color="000000"/>
            </w:tcBorders>
            <w:shd w:val="clear" w:color="auto" w:fill="0070C0"/>
            <w:tcMar>
              <w:top w:w="75" w:type="dxa"/>
              <w:left w:w="0" w:type="dxa"/>
              <w:bottom w:w="0" w:type="dxa"/>
              <w:right w:w="0" w:type="dxa"/>
            </w:tcMar>
          </w:tcPr>
          <w:p w14:paraId="04F203B2" w14:textId="77777777" w:rsidR="00B275C3" w:rsidRPr="00A13C3E" w:rsidRDefault="00B275C3" w:rsidP="004C668C">
            <w:pPr>
              <w:pBdr>
                <w:top w:val="nil"/>
                <w:left w:val="nil"/>
                <w:bottom w:val="nil"/>
                <w:right w:val="nil"/>
                <w:between w:val="nil"/>
              </w:pBdr>
              <w:jc w:val="center"/>
              <w:rPr>
                <w:rFonts w:ascii="Calibri" w:hAnsi="Calibri" w:cs="Calibri"/>
                <w:b/>
                <w:bCs/>
                <w:color w:val="FFFFFF"/>
                <w:sz w:val="22"/>
                <w:szCs w:val="22"/>
              </w:rPr>
            </w:pPr>
            <w:r w:rsidRPr="00A13C3E">
              <w:rPr>
                <w:rFonts w:ascii="Calibri" w:hAnsi="Calibri" w:cs="Calibri"/>
                <w:b/>
                <w:bCs/>
                <w:color w:val="FFFFFF"/>
                <w:sz w:val="22"/>
                <w:szCs w:val="22"/>
              </w:rPr>
              <w:t>Conditional recommendation for the intervention</w:t>
            </w:r>
          </w:p>
        </w:tc>
        <w:tc>
          <w:tcPr>
            <w:tcW w:w="3195" w:type="dxa"/>
            <w:gridSpan w:val="2"/>
            <w:tcBorders>
              <w:top w:val="single" w:sz="6" w:space="0" w:color="000000"/>
              <w:left w:val="single" w:sz="6" w:space="0" w:color="000000"/>
              <w:right w:val="single" w:sz="6" w:space="0" w:color="000000"/>
            </w:tcBorders>
            <w:tcMar>
              <w:top w:w="75" w:type="dxa"/>
              <w:left w:w="0" w:type="dxa"/>
              <w:bottom w:w="0" w:type="dxa"/>
              <w:right w:w="0" w:type="dxa"/>
            </w:tcMar>
          </w:tcPr>
          <w:p w14:paraId="53846C80" w14:textId="77777777" w:rsidR="00B275C3" w:rsidRPr="00A13C3E" w:rsidRDefault="00B275C3" w:rsidP="004C668C">
            <w:pPr>
              <w:pBdr>
                <w:top w:val="nil"/>
                <w:left w:val="nil"/>
                <w:bottom w:val="nil"/>
                <w:right w:val="nil"/>
                <w:between w:val="nil"/>
              </w:pBdr>
              <w:jc w:val="center"/>
              <w:rPr>
                <w:rFonts w:ascii="Calibri" w:hAnsi="Calibri" w:cs="Calibri"/>
                <w:color w:val="000000"/>
                <w:sz w:val="22"/>
                <w:szCs w:val="22"/>
              </w:rPr>
            </w:pPr>
            <w:r w:rsidRPr="00A13C3E">
              <w:rPr>
                <w:rFonts w:ascii="Calibri" w:hAnsi="Calibri" w:cs="Calibri"/>
                <w:color w:val="000000"/>
                <w:sz w:val="22"/>
                <w:szCs w:val="22"/>
              </w:rPr>
              <w:t>Strong recommendation for the intervention</w:t>
            </w:r>
          </w:p>
        </w:tc>
      </w:tr>
      <w:tr w:rsidR="00B275C3" w:rsidRPr="00A13C3E" w14:paraId="4B529C93" w14:textId="77777777" w:rsidTr="00B275C3">
        <w:trPr>
          <w:trHeight w:val="189"/>
        </w:trPr>
        <w:tc>
          <w:tcPr>
            <w:tcW w:w="3015" w:type="dxa"/>
            <w:gridSpan w:val="2"/>
            <w:tcBorders>
              <w:left w:val="single" w:sz="6" w:space="0" w:color="000000"/>
              <w:bottom w:val="single" w:sz="6" w:space="0" w:color="000000"/>
              <w:right w:val="single" w:sz="6" w:space="0" w:color="000000"/>
            </w:tcBorders>
            <w:tcMar>
              <w:top w:w="0" w:type="dxa"/>
              <w:left w:w="0" w:type="dxa"/>
              <w:bottom w:w="75" w:type="dxa"/>
              <w:right w:w="0" w:type="dxa"/>
            </w:tcMar>
          </w:tcPr>
          <w:p w14:paraId="2198EFAB" w14:textId="77777777" w:rsidR="00B275C3" w:rsidRPr="00A13C3E" w:rsidRDefault="00B275C3" w:rsidP="004C668C">
            <w:pPr>
              <w:pBdr>
                <w:top w:val="nil"/>
                <w:left w:val="nil"/>
                <w:bottom w:val="nil"/>
                <w:right w:val="nil"/>
                <w:between w:val="nil"/>
              </w:pBdr>
              <w:jc w:val="center"/>
              <w:rPr>
                <w:rFonts w:ascii="Calibri" w:hAnsi="Calibri" w:cs="Calibri"/>
                <w:color w:val="000000"/>
                <w:sz w:val="22"/>
                <w:szCs w:val="22"/>
              </w:rPr>
            </w:pPr>
            <w:r w:rsidRPr="00A13C3E">
              <w:rPr>
                <w:rFonts w:ascii="Calibri" w:hAnsi="Calibri" w:cs="Calibri"/>
                <w:color w:val="000000"/>
                <w:sz w:val="22"/>
                <w:szCs w:val="22"/>
              </w:rPr>
              <w:t xml:space="preserve">○ </w:t>
            </w:r>
          </w:p>
        </w:tc>
        <w:tc>
          <w:tcPr>
            <w:tcW w:w="3015" w:type="dxa"/>
            <w:tcBorders>
              <w:left w:val="single" w:sz="6" w:space="0" w:color="000000"/>
              <w:bottom w:val="single" w:sz="6" w:space="0" w:color="000000"/>
              <w:right w:val="single" w:sz="6" w:space="0" w:color="000000"/>
            </w:tcBorders>
            <w:shd w:val="clear" w:color="auto" w:fill="FFFFFF"/>
            <w:tcMar>
              <w:top w:w="0" w:type="dxa"/>
              <w:left w:w="0" w:type="dxa"/>
              <w:bottom w:w="75" w:type="dxa"/>
              <w:right w:w="0" w:type="dxa"/>
            </w:tcMar>
          </w:tcPr>
          <w:p w14:paraId="032F3284" w14:textId="77777777" w:rsidR="00B275C3" w:rsidRPr="00A13C3E" w:rsidRDefault="00B275C3" w:rsidP="004C668C">
            <w:pPr>
              <w:pBdr>
                <w:top w:val="nil"/>
                <w:left w:val="nil"/>
                <w:bottom w:val="nil"/>
                <w:right w:val="nil"/>
                <w:between w:val="nil"/>
              </w:pBdr>
              <w:jc w:val="center"/>
              <w:rPr>
                <w:rFonts w:ascii="Calibri" w:hAnsi="Calibri" w:cs="Calibri"/>
                <w:color w:val="FFFFFF"/>
                <w:sz w:val="22"/>
                <w:szCs w:val="22"/>
              </w:rPr>
            </w:pPr>
            <w:r w:rsidRPr="00A13C3E">
              <w:rPr>
                <w:rFonts w:ascii="Calibri" w:hAnsi="Calibri" w:cs="Calibri"/>
                <w:color w:val="000000"/>
                <w:sz w:val="22"/>
                <w:szCs w:val="22"/>
              </w:rPr>
              <w:t xml:space="preserve">○ </w:t>
            </w:r>
          </w:p>
        </w:tc>
        <w:tc>
          <w:tcPr>
            <w:tcW w:w="3014" w:type="dxa"/>
            <w:tcBorders>
              <w:left w:val="single" w:sz="6" w:space="0" w:color="000000"/>
              <w:bottom w:val="single" w:sz="6" w:space="0" w:color="000000"/>
              <w:right w:val="single" w:sz="6" w:space="0" w:color="000000"/>
            </w:tcBorders>
            <w:tcMar>
              <w:top w:w="0" w:type="dxa"/>
              <w:left w:w="0" w:type="dxa"/>
              <w:bottom w:w="75" w:type="dxa"/>
              <w:right w:w="0" w:type="dxa"/>
            </w:tcMar>
          </w:tcPr>
          <w:p w14:paraId="44B198B1" w14:textId="77777777" w:rsidR="00B275C3" w:rsidRPr="00A13C3E" w:rsidRDefault="00B275C3" w:rsidP="004C668C">
            <w:pPr>
              <w:pBdr>
                <w:top w:val="nil"/>
                <w:left w:val="nil"/>
                <w:bottom w:val="nil"/>
                <w:right w:val="nil"/>
                <w:between w:val="nil"/>
              </w:pBdr>
              <w:jc w:val="center"/>
              <w:rPr>
                <w:rFonts w:ascii="Calibri" w:hAnsi="Calibri" w:cs="Calibri"/>
                <w:color w:val="000000"/>
                <w:sz w:val="22"/>
                <w:szCs w:val="22"/>
              </w:rPr>
            </w:pPr>
            <w:r w:rsidRPr="00A13C3E">
              <w:rPr>
                <w:rFonts w:ascii="Calibri" w:hAnsi="Calibri" w:cs="Calibri"/>
                <w:color w:val="000000"/>
                <w:sz w:val="22"/>
                <w:szCs w:val="22"/>
              </w:rPr>
              <w:t xml:space="preserve">○ </w:t>
            </w:r>
          </w:p>
        </w:tc>
        <w:tc>
          <w:tcPr>
            <w:tcW w:w="3014" w:type="dxa"/>
            <w:tcBorders>
              <w:left w:val="single" w:sz="6" w:space="0" w:color="000000"/>
              <w:bottom w:val="single" w:sz="6" w:space="0" w:color="000000"/>
              <w:right w:val="single" w:sz="6" w:space="0" w:color="000000"/>
            </w:tcBorders>
            <w:shd w:val="clear" w:color="auto" w:fill="0070C0"/>
            <w:tcMar>
              <w:top w:w="0" w:type="dxa"/>
              <w:left w:w="0" w:type="dxa"/>
              <w:bottom w:w="75" w:type="dxa"/>
              <w:right w:w="0" w:type="dxa"/>
            </w:tcMar>
          </w:tcPr>
          <w:p w14:paraId="6C3B949E" w14:textId="77777777" w:rsidR="00B275C3" w:rsidRPr="00A13C3E" w:rsidRDefault="00B275C3" w:rsidP="004C668C">
            <w:pPr>
              <w:pBdr>
                <w:top w:val="nil"/>
                <w:left w:val="nil"/>
                <w:bottom w:val="nil"/>
                <w:right w:val="nil"/>
                <w:between w:val="nil"/>
              </w:pBdr>
              <w:jc w:val="center"/>
              <w:rPr>
                <w:rFonts w:ascii="Calibri" w:hAnsi="Calibri" w:cs="Calibri"/>
                <w:b/>
                <w:bCs/>
                <w:color w:val="FFFFFF"/>
                <w:sz w:val="22"/>
                <w:szCs w:val="22"/>
              </w:rPr>
            </w:pPr>
            <w:r w:rsidRPr="00A13C3E">
              <w:rPr>
                <w:rFonts w:ascii="Calibri" w:hAnsi="Calibri" w:cs="Calibri"/>
                <w:b/>
                <w:bCs/>
                <w:color w:val="FFFFFF"/>
                <w:sz w:val="22"/>
                <w:szCs w:val="22"/>
              </w:rPr>
              <w:t>●</w:t>
            </w:r>
          </w:p>
        </w:tc>
        <w:tc>
          <w:tcPr>
            <w:tcW w:w="3195" w:type="dxa"/>
            <w:gridSpan w:val="2"/>
            <w:tcBorders>
              <w:left w:val="single" w:sz="6" w:space="0" w:color="000000"/>
              <w:bottom w:val="single" w:sz="6" w:space="0" w:color="000000"/>
              <w:right w:val="single" w:sz="6" w:space="0" w:color="000000"/>
            </w:tcBorders>
            <w:tcMar>
              <w:top w:w="0" w:type="dxa"/>
              <w:left w:w="0" w:type="dxa"/>
              <w:bottom w:w="75" w:type="dxa"/>
              <w:right w:w="0" w:type="dxa"/>
            </w:tcMar>
          </w:tcPr>
          <w:p w14:paraId="44C16BD5" w14:textId="77777777" w:rsidR="00B275C3" w:rsidRPr="00A13C3E" w:rsidRDefault="00B275C3" w:rsidP="004C668C">
            <w:pPr>
              <w:pBdr>
                <w:top w:val="nil"/>
                <w:left w:val="nil"/>
                <w:bottom w:val="nil"/>
                <w:right w:val="nil"/>
                <w:between w:val="nil"/>
              </w:pBdr>
              <w:jc w:val="center"/>
              <w:rPr>
                <w:rFonts w:ascii="Calibri" w:hAnsi="Calibri" w:cs="Calibri"/>
                <w:color w:val="000000"/>
                <w:sz w:val="22"/>
                <w:szCs w:val="22"/>
              </w:rPr>
            </w:pPr>
            <w:r w:rsidRPr="00A13C3E">
              <w:rPr>
                <w:rFonts w:ascii="Calibri" w:hAnsi="Calibri" w:cs="Calibri"/>
                <w:color w:val="000000"/>
                <w:sz w:val="22"/>
                <w:szCs w:val="22"/>
              </w:rPr>
              <w:t>○</w:t>
            </w:r>
          </w:p>
        </w:tc>
      </w:tr>
      <w:tr w:rsidR="00B275C3" w:rsidRPr="00A13C3E" w14:paraId="08D63C04" w14:textId="77777777" w:rsidTr="004C668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8" w:type="dxa"/>
          <w:trHeight w:val="78"/>
        </w:trPr>
        <w:tc>
          <w:tcPr>
            <w:tcW w:w="1328" w:type="dxa"/>
          </w:tcPr>
          <w:p w14:paraId="3B4D9735" w14:textId="77777777" w:rsidR="00B275C3" w:rsidRPr="00A13C3E" w:rsidRDefault="00B275C3" w:rsidP="004C668C">
            <w:pPr>
              <w:rPr>
                <w:rFonts w:ascii="Calibri" w:hAnsi="Calibri" w:cs="Calibri"/>
                <w:b/>
                <w:bCs/>
                <w:sz w:val="22"/>
                <w:szCs w:val="22"/>
              </w:rPr>
            </w:pPr>
          </w:p>
        </w:tc>
        <w:tc>
          <w:tcPr>
            <w:tcW w:w="13917" w:type="dxa"/>
            <w:gridSpan w:val="5"/>
          </w:tcPr>
          <w:p w14:paraId="2AAEA3FF" w14:textId="47564E8D" w:rsidR="00B275C3" w:rsidRPr="00A13C3E" w:rsidRDefault="00B275C3" w:rsidP="004C668C">
            <w:pPr>
              <w:rPr>
                <w:rFonts w:ascii="Calibri" w:hAnsi="Calibri" w:cs="Calibri"/>
                <w:b/>
                <w:bCs/>
                <w:sz w:val="22"/>
                <w:szCs w:val="22"/>
              </w:rPr>
            </w:pPr>
            <w:r w:rsidRPr="00A13C3E">
              <w:rPr>
                <w:rFonts w:ascii="Calibri" w:hAnsi="Calibri" w:cs="Calibri"/>
                <w:b/>
                <w:bCs/>
                <w:sz w:val="22"/>
                <w:szCs w:val="22"/>
              </w:rPr>
              <w:t xml:space="preserve">High Dose Omega-3 Fatty Acid Supplements for </w:t>
            </w:r>
            <w:r w:rsidR="000F3524">
              <w:rPr>
                <w:rFonts w:ascii="Calibri" w:hAnsi="Calibri" w:cs="Calibri"/>
                <w:b/>
                <w:bCs/>
                <w:sz w:val="22"/>
                <w:szCs w:val="22"/>
              </w:rPr>
              <w:t>antipsychotic-related</w:t>
            </w:r>
            <w:r w:rsidRPr="00A13C3E">
              <w:rPr>
                <w:rFonts w:ascii="Calibri" w:hAnsi="Calibri" w:cs="Calibri"/>
                <w:b/>
                <w:bCs/>
                <w:sz w:val="22"/>
                <w:szCs w:val="22"/>
              </w:rPr>
              <w:t xml:space="preserve"> </w:t>
            </w:r>
            <w:proofErr w:type="spellStart"/>
            <w:r w:rsidRPr="00A13C3E">
              <w:rPr>
                <w:rFonts w:ascii="Calibri" w:hAnsi="Calibri" w:cs="Calibri"/>
                <w:b/>
                <w:bCs/>
                <w:sz w:val="22"/>
                <w:szCs w:val="22"/>
              </w:rPr>
              <w:t>dyslipidaemia</w:t>
            </w:r>
            <w:proofErr w:type="spellEnd"/>
          </w:p>
        </w:tc>
      </w:tr>
      <w:tr w:rsidR="00B275C3" w:rsidRPr="00A13C3E" w14:paraId="132601F6" w14:textId="77777777" w:rsidTr="004C668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8" w:type="dxa"/>
          <w:trHeight w:val="410"/>
        </w:trPr>
        <w:tc>
          <w:tcPr>
            <w:tcW w:w="1328" w:type="dxa"/>
          </w:tcPr>
          <w:p w14:paraId="1DC918C8" w14:textId="77777777" w:rsidR="00B275C3" w:rsidRPr="00A13C3E" w:rsidRDefault="00B275C3" w:rsidP="004C668C">
            <w:pPr>
              <w:rPr>
                <w:rFonts w:ascii="Calibri" w:hAnsi="Calibri" w:cs="Calibri"/>
                <w:b/>
                <w:bCs/>
                <w:sz w:val="22"/>
                <w:szCs w:val="22"/>
              </w:rPr>
            </w:pPr>
            <w:r w:rsidRPr="00A13C3E">
              <w:rPr>
                <w:rFonts w:ascii="Calibri" w:hAnsi="Calibri" w:cs="Calibri"/>
                <w:b/>
                <w:bCs/>
                <w:sz w:val="22"/>
                <w:szCs w:val="22"/>
              </w:rPr>
              <w:t>Method</w:t>
            </w:r>
          </w:p>
        </w:tc>
        <w:tc>
          <w:tcPr>
            <w:tcW w:w="13917" w:type="dxa"/>
            <w:gridSpan w:val="5"/>
          </w:tcPr>
          <w:p w14:paraId="46C87464" w14:textId="77777777" w:rsidR="00B275C3" w:rsidRPr="00A13C3E" w:rsidRDefault="00B275C3" w:rsidP="004C668C">
            <w:pPr>
              <w:tabs>
                <w:tab w:val="left" w:pos="3660"/>
              </w:tabs>
              <w:rPr>
                <w:rFonts w:ascii="Calibri" w:hAnsi="Calibri" w:cs="Calibri"/>
                <w:b/>
                <w:bCs/>
                <w:sz w:val="22"/>
                <w:szCs w:val="22"/>
              </w:rPr>
            </w:pPr>
            <w:r w:rsidRPr="00A13C3E">
              <w:rPr>
                <w:rFonts w:ascii="Calibri" w:hAnsi="Calibri" w:cs="Calibri"/>
                <w:b/>
                <w:bCs/>
                <w:sz w:val="22"/>
                <w:szCs w:val="22"/>
              </w:rPr>
              <w:t>Recommendations</w:t>
            </w:r>
            <w:r w:rsidRPr="00A13C3E">
              <w:rPr>
                <w:rFonts w:ascii="Calibri" w:hAnsi="Calibri" w:cs="Calibri"/>
                <w:sz w:val="22"/>
                <w:szCs w:val="22"/>
              </w:rPr>
              <w:tab/>
            </w:r>
          </w:p>
        </w:tc>
      </w:tr>
      <w:tr w:rsidR="00B275C3" w:rsidRPr="00A13C3E" w14:paraId="6DCE4B86" w14:textId="77777777" w:rsidTr="004C668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8" w:type="dxa"/>
          <w:trHeight w:val="349"/>
        </w:trPr>
        <w:tc>
          <w:tcPr>
            <w:tcW w:w="1328" w:type="dxa"/>
          </w:tcPr>
          <w:p w14:paraId="342607D8" w14:textId="77777777" w:rsidR="00B275C3" w:rsidRPr="00A13C3E" w:rsidRDefault="00B275C3" w:rsidP="004C668C">
            <w:pPr>
              <w:rPr>
                <w:rFonts w:ascii="Calibri" w:hAnsi="Calibri" w:cs="Calibri"/>
                <w:b/>
                <w:bCs/>
                <w:sz w:val="22"/>
                <w:szCs w:val="22"/>
              </w:rPr>
            </w:pPr>
            <w:r w:rsidRPr="00A13C3E">
              <w:rPr>
                <w:rFonts w:ascii="Calibri" w:hAnsi="Calibri" w:cs="Calibri"/>
                <w:b/>
                <w:bCs/>
                <w:sz w:val="22"/>
                <w:szCs w:val="22"/>
              </w:rPr>
              <w:t>Adapted</w:t>
            </w:r>
          </w:p>
        </w:tc>
        <w:tc>
          <w:tcPr>
            <w:tcW w:w="13917" w:type="dxa"/>
            <w:gridSpan w:val="5"/>
          </w:tcPr>
          <w:p w14:paraId="3207BC44" w14:textId="67F2981B" w:rsidR="00B275C3" w:rsidRPr="00A13C3E" w:rsidRDefault="00B275C3" w:rsidP="004C668C">
            <w:pPr>
              <w:rPr>
                <w:rFonts w:ascii="Calibri" w:hAnsi="Calibri" w:cs="Calibri"/>
                <w:color w:val="000000"/>
                <w:sz w:val="22"/>
                <w:szCs w:val="22"/>
              </w:rPr>
            </w:pPr>
            <w:r w:rsidRPr="00A13C3E">
              <w:rPr>
                <w:rFonts w:ascii="Calibri" w:hAnsi="Calibri" w:cs="Calibri"/>
                <w:color w:val="000000"/>
                <w:sz w:val="22"/>
                <w:szCs w:val="22"/>
                <w:u w:val="single"/>
              </w:rPr>
              <w:t>Recommendation 7</w:t>
            </w:r>
            <w:r w:rsidRPr="00A13C3E">
              <w:rPr>
                <w:rFonts w:ascii="Calibri" w:hAnsi="Calibri" w:cs="Calibri"/>
                <w:color w:val="000000"/>
                <w:sz w:val="22"/>
                <w:szCs w:val="22"/>
              </w:rPr>
              <w:t xml:space="preserve">: We suggest high dose omega-3 fatty acid supplements (with at least 2 EPA:1DHA) </w:t>
            </w:r>
            <w:r w:rsidR="0026368C" w:rsidRPr="00A13C3E">
              <w:rPr>
                <w:rFonts w:ascii="Calibri" w:hAnsi="Calibri" w:cs="Calibri"/>
                <w:color w:val="000000"/>
                <w:sz w:val="22"/>
                <w:szCs w:val="22"/>
              </w:rPr>
              <w:t>for</w:t>
            </w:r>
            <w:r w:rsidRPr="00A13C3E">
              <w:rPr>
                <w:rFonts w:ascii="Calibri" w:hAnsi="Calibri" w:cs="Calibri"/>
                <w:color w:val="000000"/>
                <w:sz w:val="22"/>
                <w:szCs w:val="22"/>
              </w:rPr>
              <w:t xml:space="preserve"> adults and young people (aged 10 years and over) who do not meet criteria for a statin if TG </w:t>
            </w:r>
            <w:r w:rsidR="00117EAB" w:rsidRPr="00A13C3E">
              <w:rPr>
                <w:rFonts w:ascii="Calibri" w:hAnsi="Calibri" w:cs="Calibri"/>
                <w:color w:val="000000"/>
                <w:sz w:val="22"/>
                <w:szCs w:val="22"/>
              </w:rPr>
              <w:t>&gt;</w:t>
            </w:r>
            <w:r w:rsidRPr="00A13C3E">
              <w:rPr>
                <w:rFonts w:ascii="Calibri" w:hAnsi="Calibri" w:cs="Calibri"/>
                <w:color w:val="000000"/>
                <w:sz w:val="22"/>
                <w:szCs w:val="22"/>
              </w:rPr>
              <w:t xml:space="preserve"> 1.</w:t>
            </w:r>
            <w:r w:rsidR="0095765E" w:rsidRPr="00A13C3E">
              <w:rPr>
                <w:rFonts w:ascii="Calibri" w:hAnsi="Calibri" w:cs="Calibri"/>
                <w:color w:val="000000"/>
                <w:sz w:val="22"/>
                <w:szCs w:val="22"/>
              </w:rPr>
              <w:t>7</w:t>
            </w:r>
            <w:r w:rsidRPr="00A13C3E">
              <w:rPr>
                <w:rFonts w:ascii="Calibri" w:hAnsi="Calibri" w:cs="Calibri"/>
                <w:color w:val="000000"/>
                <w:sz w:val="22"/>
                <w:szCs w:val="22"/>
              </w:rPr>
              <w:t>mmol/L (fasting) and criteria for a statin is not met</w:t>
            </w:r>
          </w:p>
        </w:tc>
      </w:tr>
    </w:tbl>
    <w:p w14:paraId="2739F2E4" w14:textId="77777777" w:rsidR="00B275C3" w:rsidRPr="00A13C3E" w:rsidRDefault="00B275C3" w:rsidP="008A01CF">
      <w:pPr>
        <w:pStyle w:val="Heading1"/>
        <w:keepNext w:val="0"/>
        <w:keepLines w:val="0"/>
        <w:spacing w:before="0" w:after="0"/>
        <w:rPr>
          <w:rFonts w:ascii="Calibri" w:eastAsia="Aptos" w:hAnsi="Calibri" w:cs="Calibri"/>
          <w:smallCaps/>
          <w:color w:val="000000"/>
          <w:sz w:val="22"/>
          <w:szCs w:val="22"/>
        </w:rPr>
      </w:pPr>
    </w:p>
    <w:p w14:paraId="743D874B" w14:textId="43D34B48" w:rsidR="008100CA" w:rsidRPr="00A13C3E" w:rsidRDefault="008100CA">
      <w:pPr>
        <w:rPr>
          <w:rFonts w:ascii="Calibri" w:hAnsi="Calibri" w:cs="Calibri"/>
          <w:sz w:val="22"/>
          <w:szCs w:val="22"/>
        </w:rPr>
      </w:pPr>
    </w:p>
    <w:tbl>
      <w:tblPr>
        <w:tblW w:w="15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6"/>
        <w:gridCol w:w="6635"/>
        <w:gridCol w:w="7724"/>
      </w:tblGrid>
      <w:tr w:rsidR="00392CF7" w:rsidRPr="00A13C3E" w14:paraId="75214304" w14:textId="77777777" w:rsidTr="00B275C3">
        <w:trPr>
          <w:trHeight w:val="300"/>
        </w:trPr>
        <w:tc>
          <w:tcPr>
            <w:tcW w:w="846" w:type="dxa"/>
          </w:tcPr>
          <w:p w14:paraId="543487F5" w14:textId="2F192F6F" w:rsidR="00392CF7" w:rsidRPr="00A13C3E" w:rsidRDefault="00392CF7" w:rsidP="008A01CF">
            <w:pPr>
              <w:rPr>
                <w:rFonts w:ascii="Calibri" w:hAnsi="Calibri" w:cs="Calibri"/>
                <w:b/>
                <w:bCs/>
                <w:sz w:val="22"/>
                <w:szCs w:val="22"/>
              </w:rPr>
            </w:pPr>
            <w:r w:rsidRPr="00A13C3E">
              <w:rPr>
                <w:rFonts w:ascii="Calibri" w:hAnsi="Calibri" w:cs="Calibri"/>
                <w:b/>
                <w:bCs/>
                <w:sz w:val="22"/>
                <w:szCs w:val="22"/>
              </w:rPr>
              <w:t>B.</w:t>
            </w:r>
          </w:p>
        </w:tc>
        <w:tc>
          <w:tcPr>
            <w:tcW w:w="14359" w:type="dxa"/>
            <w:gridSpan w:val="2"/>
          </w:tcPr>
          <w:p w14:paraId="7E509997" w14:textId="77777777" w:rsidR="00392CF7" w:rsidRPr="00A13C3E" w:rsidRDefault="00392CF7" w:rsidP="008A01CF">
            <w:pPr>
              <w:rPr>
                <w:rFonts w:ascii="Calibri" w:hAnsi="Calibri" w:cs="Calibri"/>
                <w:b/>
                <w:bCs/>
                <w:sz w:val="22"/>
                <w:szCs w:val="22"/>
              </w:rPr>
            </w:pPr>
            <w:r w:rsidRPr="00A13C3E">
              <w:rPr>
                <w:rFonts w:ascii="Calibri" w:hAnsi="Calibri" w:cs="Calibri"/>
                <w:b/>
                <w:bCs/>
                <w:sz w:val="22"/>
                <w:szCs w:val="22"/>
              </w:rPr>
              <w:t>Source Guideline Recommendation</w:t>
            </w:r>
          </w:p>
        </w:tc>
      </w:tr>
      <w:tr w:rsidR="00392CF7" w:rsidRPr="00A13C3E" w14:paraId="37896EAC" w14:textId="77777777" w:rsidTr="00B275C3">
        <w:trPr>
          <w:trHeight w:val="300"/>
        </w:trPr>
        <w:tc>
          <w:tcPr>
            <w:tcW w:w="846" w:type="dxa"/>
          </w:tcPr>
          <w:p w14:paraId="1814F8C0" w14:textId="77777777" w:rsidR="00392CF7" w:rsidRPr="00A13C3E" w:rsidRDefault="00392CF7" w:rsidP="008A01CF">
            <w:pPr>
              <w:rPr>
                <w:rFonts w:ascii="Calibri" w:hAnsi="Calibri" w:cs="Calibri"/>
                <w:b/>
                <w:bCs/>
                <w:sz w:val="22"/>
                <w:szCs w:val="22"/>
              </w:rPr>
            </w:pPr>
          </w:p>
        </w:tc>
        <w:tc>
          <w:tcPr>
            <w:tcW w:w="6635" w:type="dxa"/>
          </w:tcPr>
          <w:p w14:paraId="7797A0CF" w14:textId="77777777" w:rsidR="00392CF7" w:rsidRPr="00A13C3E" w:rsidRDefault="00392CF7" w:rsidP="008A01CF">
            <w:pPr>
              <w:rPr>
                <w:rFonts w:ascii="Calibri" w:hAnsi="Calibri" w:cs="Calibri"/>
                <w:b/>
                <w:bCs/>
                <w:sz w:val="22"/>
                <w:szCs w:val="22"/>
              </w:rPr>
            </w:pPr>
            <w:r w:rsidRPr="00A13C3E">
              <w:rPr>
                <w:rFonts w:ascii="Calibri" w:hAnsi="Calibri" w:cs="Calibri"/>
                <w:b/>
                <w:bCs/>
                <w:sz w:val="22"/>
                <w:szCs w:val="22"/>
              </w:rPr>
              <w:t>ADULT</w:t>
            </w:r>
          </w:p>
        </w:tc>
        <w:tc>
          <w:tcPr>
            <w:tcW w:w="7724" w:type="dxa"/>
          </w:tcPr>
          <w:p w14:paraId="0F0114D8" w14:textId="77777777" w:rsidR="00392CF7" w:rsidRPr="00A13C3E" w:rsidRDefault="00392CF7" w:rsidP="008A01CF">
            <w:pPr>
              <w:rPr>
                <w:rFonts w:ascii="Calibri" w:hAnsi="Calibri" w:cs="Calibri"/>
                <w:b/>
                <w:bCs/>
                <w:sz w:val="22"/>
                <w:szCs w:val="22"/>
              </w:rPr>
            </w:pPr>
            <w:r w:rsidRPr="00A13C3E">
              <w:rPr>
                <w:rFonts w:ascii="Calibri" w:hAnsi="Calibri" w:cs="Calibri"/>
                <w:b/>
                <w:bCs/>
                <w:sz w:val="22"/>
                <w:szCs w:val="22"/>
              </w:rPr>
              <w:t>CHILD/ADOLESCENT</w:t>
            </w:r>
          </w:p>
        </w:tc>
      </w:tr>
      <w:tr w:rsidR="00392CF7" w:rsidRPr="00A13C3E" w14:paraId="52EC7D2B" w14:textId="77777777" w:rsidTr="00B275C3">
        <w:trPr>
          <w:trHeight w:val="300"/>
        </w:trPr>
        <w:tc>
          <w:tcPr>
            <w:tcW w:w="846" w:type="dxa"/>
          </w:tcPr>
          <w:p w14:paraId="2E678BE9" w14:textId="77777777" w:rsidR="00392CF7" w:rsidRPr="00A13C3E" w:rsidRDefault="00392CF7" w:rsidP="008A01CF">
            <w:pPr>
              <w:rPr>
                <w:rFonts w:ascii="Calibri" w:hAnsi="Calibri" w:cs="Calibri"/>
                <w:b/>
                <w:bCs/>
                <w:sz w:val="22"/>
                <w:szCs w:val="22"/>
              </w:rPr>
            </w:pPr>
          </w:p>
        </w:tc>
        <w:tc>
          <w:tcPr>
            <w:tcW w:w="6635" w:type="dxa"/>
          </w:tcPr>
          <w:p w14:paraId="556F31CD" w14:textId="77777777" w:rsidR="00392CF7" w:rsidRPr="00A13C3E" w:rsidRDefault="00392CF7" w:rsidP="00A04DBB">
            <w:pPr>
              <w:pStyle w:val="ListParagraph"/>
              <w:numPr>
                <w:ilvl w:val="0"/>
                <w:numId w:val="33"/>
              </w:numPr>
              <w:pBdr>
                <w:top w:val="nil"/>
                <w:left w:val="nil"/>
                <w:bottom w:val="nil"/>
                <w:right w:val="nil"/>
                <w:between w:val="nil"/>
              </w:pBdr>
              <w:spacing w:after="0"/>
              <w:rPr>
                <w:rFonts w:ascii="Calibri" w:hAnsi="Calibri" w:cs="Calibri"/>
                <w:color w:val="000000"/>
              </w:rPr>
            </w:pPr>
            <w:r w:rsidRPr="00A13C3E">
              <w:rPr>
                <w:rFonts w:ascii="Calibri" w:hAnsi="Calibri" w:cs="Calibri"/>
                <w:color w:val="000000"/>
              </w:rPr>
              <w:t>Source Guidelines: ESC 2019/2025</w:t>
            </w:r>
          </w:p>
          <w:p w14:paraId="25D65C3E" w14:textId="77777777" w:rsidR="00392CF7" w:rsidRPr="00A13C3E" w:rsidRDefault="00392CF7" w:rsidP="008A01CF">
            <w:pPr>
              <w:rPr>
                <w:rFonts w:ascii="Calibri" w:hAnsi="Calibri" w:cs="Calibri"/>
                <w:sz w:val="22"/>
                <w:szCs w:val="22"/>
              </w:rPr>
            </w:pPr>
          </w:p>
        </w:tc>
        <w:tc>
          <w:tcPr>
            <w:tcW w:w="7724" w:type="dxa"/>
          </w:tcPr>
          <w:p w14:paraId="2B9D770A" w14:textId="708C02D4" w:rsidR="00F61182" w:rsidRPr="00A13C3E" w:rsidRDefault="00392CF7" w:rsidP="00A04DBB">
            <w:pPr>
              <w:pStyle w:val="ListParagraph"/>
              <w:numPr>
                <w:ilvl w:val="0"/>
                <w:numId w:val="33"/>
              </w:numPr>
              <w:spacing w:after="0"/>
              <w:rPr>
                <w:rFonts w:ascii="Calibri" w:hAnsi="Calibri" w:cs="Calibri"/>
              </w:rPr>
            </w:pPr>
            <w:r w:rsidRPr="00A13C3E">
              <w:rPr>
                <w:rFonts w:ascii="Calibri" w:hAnsi="Calibri" w:cs="Calibri"/>
              </w:rPr>
              <w:t xml:space="preserve">Source Guidelines : AHA </w:t>
            </w:r>
            <w:proofErr w:type="spellStart"/>
            <w:r w:rsidRPr="00A13C3E">
              <w:rPr>
                <w:rFonts w:ascii="Calibri" w:hAnsi="Calibri" w:cs="Calibri"/>
              </w:rPr>
              <w:t>Paeds</w:t>
            </w:r>
            <w:proofErr w:type="spellEnd"/>
            <w:r w:rsidRPr="00A13C3E">
              <w:rPr>
                <w:rFonts w:ascii="Calibri" w:hAnsi="Calibri" w:cs="Calibri"/>
              </w:rPr>
              <w:t xml:space="preserve"> 2019</w:t>
            </w:r>
            <w:r w:rsidR="00F61182" w:rsidRPr="00A13C3E">
              <w:rPr>
                <w:rFonts w:ascii="Calibri" w:hAnsi="Calibri" w:cs="Calibri"/>
              </w:rPr>
              <w:t xml:space="preserve"> and CCS/CAPC 2022</w:t>
            </w:r>
          </w:p>
        </w:tc>
      </w:tr>
    </w:tbl>
    <w:p w14:paraId="552D606A" w14:textId="77777777" w:rsidR="00392CF7" w:rsidRPr="00A13C3E" w:rsidRDefault="00392CF7" w:rsidP="008A01CF">
      <w:pPr>
        <w:jc w:val="both"/>
        <w:rPr>
          <w:rFonts w:ascii="Calibri" w:hAnsi="Calibri" w:cs="Calibri"/>
          <w:color w:val="000000"/>
          <w:sz w:val="22"/>
          <w:szCs w:val="22"/>
        </w:rPr>
      </w:pPr>
    </w:p>
    <w:tbl>
      <w:tblPr>
        <w:tblW w:w="15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6"/>
        <w:gridCol w:w="2126"/>
        <w:gridCol w:w="12233"/>
      </w:tblGrid>
      <w:tr w:rsidR="00B275C3" w:rsidRPr="00A13C3E" w14:paraId="21C9D818" w14:textId="77777777" w:rsidTr="004C668C">
        <w:trPr>
          <w:trHeight w:val="300"/>
        </w:trPr>
        <w:tc>
          <w:tcPr>
            <w:tcW w:w="846" w:type="dxa"/>
          </w:tcPr>
          <w:p w14:paraId="58F80468" w14:textId="77777777" w:rsidR="00B275C3" w:rsidRPr="00A13C3E" w:rsidRDefault="00B275C3" w:rsidP="004C668C">
            <w:pPr>
              <w:rPr>
                <w:rFonts w:ascii="Calibri" w:hAnsi="Calibri" w:cs="Calibri"/>
                <w:b/>
                <w:bCs/>
                <w:sz w:val="22"/>
                <w:szCs w:val="22"/>
              </w:rPr>
            </w:pPr>
            <w:r w:rsidRPr="00A13C3E">
              <w:rPr>
                <w:rFonts w:ascii="Calibri" w:hAnsi="Calibri" w:cs="Calibri"/>
                <w:b/>
                <w:bCs/>
                <w:sz w:val="22"/>
                <w:szCs w:val="22"/>
              </w:rPr>
              <w:t>1.</w:t>
            </w:r>
          </w:p>
        </w:tc>
        <w:tc>
          <w:tcPr>
            <w:tcW w:w="14359" w:type="dxa"/>
            <w:gridSpan w:val="2"/>
          </w:tcPr>
          <w:p w14:paraId="3DCDF8AD" w14:textId="6E9DDD80" w:rsidR="00B275C3" w:rsidRPr="00A13C3E" w:rsidRDefault="00B275C3" w:rsidP="004C668C">
            <w:pPr>
              <w:rPr>
                <w:rFonts w:ascii="Calibri" w:hAnsi="Calibri" w:cs="Calibri"/>
                <w:b/>
                <w:bCs/>
                <w:sz w:val="22"/>
                <w:szCs w:val="22"/>
              </w:rPr>
            </w:pPr>
            <w:r w:rsidRPr="00A13C3E">
              <w:rPr>
                <w:rFonts w:ascii="Calibri" w:hAnsi="Calibri" w:cs="Calibri"/>
                <w:b/>
                <w:bCs/>
                <w:sz w:val="22"/>
                <w:szCs w:val="22"/>
              </w:rPr>
              <w:t xml:space="preserve">Priority of the Problem: </w:t>
            </w:r>
            <w:r w:rsidR="000F3524">
              <w:rPr>
                <w:rFonts w:ascii="Calibri" w:hAnsi="Calibri" w:cs="Calibri"/>
                <w:b/>
                <w:bCs/>
                <w:sz w:val="22"/>
                <w:szCs w:val="22"/>
              </w:rPr>
              <w:t>Antipsychotic-related</w:t>
            </w:r>
            <w:r w:rsidRPr="00A13C3E">
              <w:rPr>
                <w:rFonts w:ascii="Calibri" w:hAnsi="Calibri" w:cs="Calibri"/>
                <w:b/>
                <w:bCs/>
                <w:sz w:val="22"/>
                <w:szCs w:val="22"/>
              </w:rPr>
              <w:t xml:space="preserve"> </w:t>
            </w:r>
            <w:proofErr w:type="spellStart"/>
            <w:r w:rsidRPr="00A13C3E">
              <w:rPr>
                <w:rFonts w:ascii="Calibri" w:hAnsi="Calibri" w:cs="Calibri"/>
                <w:b/>
                <w:bCs/>
                <w:sz w:val="22"/>
                <w:szCs w:val="22"/>
              </w:rPr>
              <w:t>Hypertriglyceridaemia</w:t>
            </w:r>
            <w:proofErr w:type="spellEnd"/>
          </w:p>
        </w:tc>
      </w:tr>
      <w:tr w:rsidR="00B275C3" w:rsidRPr="00A13C3E" w14:paraId="5571E3EA" w14:textId="77777777" w:rsidTr="004C668C">
        <w:trPr>
          <w:trHeight w:val="300"/>
        </w:trPr>
        <w:tc>
          <w:tcPr>
            <w:tcW w:w="846" w:type="dxa"/>
          </w:tcPr>
          <w:p w14:paraId="5773E2FD" w14:textId="77777777" w:rsidR="00B275C3" w:rsidRPr="00A13C3E" w:rsidRDefault="00B275C3" w:rsidP="004C668C">
            <w:pPr>
              <w:rPr>
                <w:rFonts w:ascii="Calibri" w:hAnsi="Calibri" w:cs="Calibri"/>
                <w:b/>
                <w:bCs/>
                <w:sz w:val="22"/>
                <w:szCs w:val="22"/>
              </w:rPr>
            </w:pPr>
          </w:p>
        </w:tc>
        <w:tc>
          <w:tcPr>
            <w:tcW w:w="2126" w:type="dxa"/>
          </w:tcPr>
          <w:p w14:paraId="13D7EEB0" w14:textId="77777777" w:rsidR="00B275C3" w:rsidRPr="00A13C3E" w:rsidRDefault="00B275C3" w:rsidP="004C668C">
            <w:pPr>
              <w:rPr>
                <w:rFonts w:ascii="Calibri" w:hAnsi="Calibri" w:cs="Calibri"/>
                <w:b/>
                <w:bCs/>
                <w:sz w:val="22"/>
                <w:szCs w:val="22"/>
              </w:rPr>
            </w:pPr>
            <w:r w:rsidRPr="00A13C3E">
              <w:rPr>
                <w:rFonts w:ascii="Calibri" w:hAnsi="Calibri" w:cs="Calibri"/>
                <w:b/>
                <w:bCs/>
                <w:sz w:val="22"/>
                <w:szCs w:val="22"/>
              </w:rPr>
              <w:t>JUDGEMENT</w:t>
            </w:r>
          </w:p>
        </w:tc>
        <w:tc>
          <w:tcPr>
            <w:tcW w:w="12233" w:type="dxa"/>
          </w:tcPr>
          <w:p w14:paraId="5DEC8331" w14:textId="77777777" w:rsidR="00B275C3" w:rsidRPr="00A13C3E" w:rsidRDefault="00B275C3" w:rsidP="004C668C">
            <w:pPr>
              <w:rPr>
                <w:rFonts w:ascii="Calibri" w:hAnsi="Calibri" w:cs="Calibri"/>
                <w:b/>
                <w:bCs/>
                <w:sz w:val="22"/>
                <w:szCs w:val="22"/>
              </w:rPr>
            </w:pPr>
            <w:r w:rsidRPr="00A13C3E">
              <w:rPr>
                <w:rFonts w:ascii="Calibri" w:hAnsi="Calibri" w:cs="Calibri"/>
                <w:b/>
                <w:bCs/>
                <w:sz w:val="22"/>
                <w:szCs w:val="22"/>
              </w:rPr>
              <w:t>RESEARCH EVIDENCE</w:t>
            </w:r>
          </w:p>
        </w:tc>
      </w:tr>
      <w:tr w:rsidR="00B275C3" w:rsidRPr="00A13C3E" w14:paraId="6F27B4E4" w14:textId="77777777" w:rsidTr="004C668C">
        <w:trPr>
          <w:trHeight w:val="300"/>
        </w:trPr>
        <w:tc>
          <w:tcPr>
            <w:tcW w:w="846" w:type="dxa"/>
          </w:tcPr>
          <w:p w14:paraId="0D415E2E" w14:textId="77777777" w:rsidR="00B275C3" w:rsidRPr="00A13C3E" w:rsidRDefault="00B275C3" w:rsidP="004C668C">
            <w:pPr>
              <w:rPr>
                <w:rFonts w:ascii="Calibri" w:hAnsi="Calibri" w:cs="Calibri"/>
                <w:sz w:val="22"/>
                <w:szCs w:val="22"/>
              </w:rPr>
            </w:pPr>
          </w:p>
        </w:tc>
        <w:tc>
          <w:tcPr>
            <w:tcW w:w="2126" w:type="dxa"/>
          </w:tcPr>
          <w:p w14:paraId="1FC6B9D8" w14:textId="77777777" w:rsidR="00B275C3" w:rsidRPr="00A13C3E" w:rsidRDefault="00B275C3" w:rsidP="00A04DBB">
            <w:pPr>
              <w:numPr>
                <w:ilvl w:val="0"/>
                <w:numId w:val="17"/>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No</w:t>
            </w:r>
          </w:p>
          <w:p w14:paraId="25D4509D" w14:textId="77777777" w:rsidR="00B275C3" w:rsidRPr="00A13C3E" w:rsidRDefault="00B275C3" w:rsidP="00A04DBB">
            <w:pPr>
              <w:numPr>
                <w:ilvl w:val="0"/>
                <w:numId w:val="17"/>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Probably no</w:t>
            </w:r>
          </w:p>
          <w:p w14:paraId="5D2552E7" w14:textId="77777777" w:rsidR="00B275C3" w:rsidRPr="00A13C3E" w:rsidRDefault="00B275C3" w:rsidP="00A04DBB">
            <w:pPr>
              <w:numPr>
                <w:ilvl w:val="0"/>
                <w:numId w:val="17"/>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Probably yes</w:t>
            </w:r>
          </w:p>
          <w:p w14:paraId="7BEA46C6" w14:textId="77777777" w:rsidR="00B275C3" w:rsidRPr="00A13C3E" w:rsidRDefault="00B275C3" w:rsidP="00A04DBB">
            <w:pPr>
              <w:numPr>
                <w:ilvl w:val="0"/>
                <w:numId w:val="18"/>
              </w:numPr>
              <w:pBdr>
                <w:top w:val="nil"/>
                <w:left w:val="nil"/>
                <w:bottom w:val="nil"/>
                <w:right w:val="nil"/>
                <w:between w:val="nil"/>
              </w:pBdr>
              <w:rPr>
                <w:rFonts w:ascii="Calibri" w:hAnsi="Calibri" w:cs="Calibri"/>
                <w:b/>
                <w:bCs/>
                <w:color w:val="000000"/>
                <w:sz w:val="22"/>
                <w:szCs w:val="22"/>
              </w:rPr>
            </w:pPr>
            <w:r w:rsidRPr="00A13C3E">
              <w:rPr>
                <w:rFonts w:ascii="Calibri" w:hAnsi="Calibri" w:cs="Calibri"/>
                <w:b/>
                <w:bCs/>
                <w:color w:val="000000"/>
                <w:sz w:val="22"/>
                <w:szCs w:val="22"/>
              </w:rPr>
              <w:t>Yes</w:t>
            </w:r>
          </w:p>
          <w:p w14:paraId="65AA187B" w14:textId="77777777" w:rsidR="00B275C3" w:rsidRPr="00A13C3E" w:rsidRDefault="00B275C3" w:rsidP="00A04DBB">
            <w:pPr>
              <w:numPr>
                <w:ilvl w:val="0"/>
                <w:numId w:val="17"/>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Varies</w:t>
            </w:r>
          </w:p>
          <w:p w14:paraId="497A1EF1" w14:textId="77777777" w:rsidR="00B275C3" w:rsidRPr="00A13C3E" w:rsidRDefault="00B275C3" w:rsidP="00A04DBB">
            <w:pPr>
              <w:numPr>
                <w:ilvl w:val="0"/>
                <w:numId w:val="17"/>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Don’t know</w:t>
            </w:r>
          </w:p>
        </w:tc>
        <w:tc>
          <w:tcPr>
            <w:tcW w:w="12233" w:type="dxa"/>
          </w:tcPr>
          <w:p w14:paraId="7519B788" w14:textId="0120C19C" w:rsidR="00B275C3" w:rsidRPr="00A13C3E" w:rsidRDefault="00B275C3" w:rsidP="00A04DBB">
            <w:pPr>
              <w:pStyle w:val="ListParagraph"/>
              <w:numPr>
                <w:ilvl w:val="0"/>
                <w:numId w:val="34"/>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color w:val="000000"/>
              </w:rPr>
              <w:t>The GDG considered evidence from meta-analyses of a clinically significant and large effect size of certain second-generation antipsychotics on triglyceride levels in adults and children/adolescents.</w:t>
            </w:r>
            <w:r w:rsidR="00ED0D85">
              <w:rPr>
                <w:rFonts w:ascii="Calibri" w:hAnsi="Calibri" w:cs="Calibri"/>
                <w:color w:val="000000"/>
                <w:vertAlign w:val="superscript"/>
              </w:rPr>
              <w:t>28,37</w:t>
            </w:r>
          </w:p>
          <w:p w14:paraId="5D75F116" w14:textId="42F8A650" w:rsidR="00B275C3" w:rsidRPr="00A13C3E" w:rsidRDefault="00B275C3" w:rsidP="00A04DBB">
            <w:pPr>
              <w:pStyle w:val="ListParagraph"/>
              <w:numPr>
                <w:ilvl w:val="0"/>
                <w:numId w:val="34"/>
              </w:numPr>
              <w:pBdr>
                <w:top w:val="nil"/>
                <w:left w:val="nil"/>
                <w:bottom w:val="nil"/>
                <w:right w:val="nil"/>
                <w:between w:val="nil"/>
              </w:pBdr>
              <w:spacing w:after="0" w:line="240" w:lineRule="auto"/>
              <w:rPr>
                <w:rFonts w:ascii="Calibri" w:hAnsi="Calibri" w:cs="Calibri"/>
                <w:color w:val="000000"/>
              </w:rPr>
            </w:pPr>
            <w:proofErr w:type="spellStart"/>
            <w:r w:rsidRPr="00A13C3E">
              <w:rPr>
                <w:rFonts w:ascii="Calibri" w:hAnsi="Calibri" w:cs="Calibri"/>
                <w:color w:val="000000"/>
              </w:rPr>
              <w:t>Hypertriglyceridaemia</w:t>
            </w:r>
            <w:proofErr w:type="spellEnd"/>
            <w:r w:rsidRPr="00A13C3E">
              <w:rPr>
                <w:rFonts w:ascii="Calibri" w:hAnsi="Calibri" w:cs="Calibri"/>
                <w:color w:val="000000"/>
              </w:rPr>
              <w:t xml:space="preserve"> is an independent marker for cardiovascular events and is also associated with metabolic disturbance.</w:t>
            </w:r>
            <w:r w:rsidR="00ED0D85">
              <w:rPr>
                <w:rFonts w:ascii="Calibri" w:hAnsi="Calibri" w:cs="Calibri"/>
                <w:color w:val="000000"/>
                <w:vertAlign w:val="superscript"/>
              </w:rPr>
              <w:t>39</w:t>
            </w:r>
            <w:r w:rsidRPr="00A13C3E">
              <w:rPr>
                <w:rFonts w:ascii="Calibri" w:hAnsi="Calibri" w:cs="Calibri"/>
                <w:color w:val="000000"/>
              </w:rPr>
              <w:t xml:space="preserve"> </w:t>
            </w:r>
          </w:p>
          <w:p w14:paraId="1D3C3ED7" w14:textId="2F204B76" w:rsidR="00B275C3" w:rsidRPr="00A13C3E" w:rsidRDefault="00B275C3" w:rsidP="00A04DBB">
            <w:pPr>
              <w:pStyle w:val="ListParagraph"/>
              <w:numPr>
                <w:ilvl w:val="0"/>
                <w:numId w:val="34"/>
              </w:numPr>
              <w:pBdr>
                <w:top w:val="nil"/>
                <w:left w:val="nil"/>
                <w:bottom w:val="nil"/>
                <w:right w:val="nil"/>
                <w:between w:val="nil"/>
              </w:pBdr>
              <w:spacing w:after="0" w:line="240" w:lineRule="auto"/>
              <w:rPr>
                <w:rFonts w:ascii="Calibri" w:hAnsi="Calibri" w:cs="Calibri"/>
                <w:color w:val="000000"/>
              </w:rPr>
            </w:pPr>
            <w:proofErr w:type="spellStart"/>
            <w:r w:rsidRPr="00A13C3E">
              <w:rPr>
                <w:rFonts w:ascii="Calibri" w:hAnsi="Calibri" w:cs="Calibri"/>
                <w:color w:val="000000"/>
              </w:rPr>
              <w:t>Hypertriglyceridaemia</w:t>
            </w:r>
            <w:proofErr w:type="spellEnd"/>
            <w:r w:rsidRPr="00A13C3E">
              <w:rPr>
                <w:rFonts w:ascii="Calibri" w:hAnsi="Calibri" w:cs="Calibri"/>
                <w:color w:val="000000"/>
              </w:rPr>
              <w:t xml:space="preserve"> can occur within weeks of initiation of an antipsychotic (6 weeks, IQR 6-8).</w:t>
            </w:r>
            <w:r w:rsidR="00ED0D85">
              <w:rPr>
                <w:rFonts w:ascii="Calibri" w:hAnsi="Calibri" w:cs="Calibri"/>
                <w:color w:val="000000"/>
                <w:vertAlign w:val="superscript"/>
              </w:rPr>
              <w:t>38</w:t>
            </w:r>
          </w:p>
          <w:p w14:paraId="00603BAD" w14:textId="7468C905" w:rsidR="008100CA" w:rsidRPr="00A13C3E" w:rsidRDefault="00B275C3" w:rsidP="00A04DBB">
            <w:pPr>
              <w:pStyle w:val="ListParagraph"/>
              <w:numPr>
                <w:ilvl w:val="1"/>
                <w:numId w:val="34"/>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color w:val="000000"/>
              </w:rPr>
              <w:t>In adults, the effect size ranges from –0.01 mmol/L (95% CI -0.10 to 0.08) for brexpiprazole to 0.98 mmol/L (95% CI 0.48 to 1.49) for clozapine.</w:t>
            </w:r>
            <w:r w:rsidR="00ED0D85">
              <w:rPr>
                <w:rFonts w:ascii="Calibri" w:hAnsi="Calibri" w:cs="Calibri"/>
                <w:color w:val="000000"/>
                <w:vertAlign w:val="superscript"/>
              </w:rPr>
              <w:t>38</w:t>
            </w:r>
          </w:p>
          <w:p w14:paraId="54E4F8C0" w14:textId="361B0FEE" w:rsidR="008100CA" w:rsidRPr="00A13C3E" w:rsidRDefault="008100CA" w:rsidP="00A04DBB">
            <w:pPr>
              <w:pStyle w:val="ListParagraph"/>
              <w:numPr>
                <w:ilvl w:val="1"/>
                <w:numId w:val="34"/>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color w:val="000000"/>
              </w:rPr>
              <w:t xml:space="preserve">In adolescents, the effect size ranges from </w:t>
            </w:r>
            <w:r w:rsidRPr="00A13C3E">
              <w:rPr>
                <w:rFonts w:ascii="Calibri" w:hAnsi="Calibri" w:cs="Calibri"/>
              </w:rPr>
              <w:t>–0·03 mmol/L (</w:t>
            </w:r>
            <w:r w:rsidRPr="00A13C3E">
              <w:rPr>
                <w:rFonts w:ascii="Calibri" w:hAnsi="Calibri" w:cs="Calibri"/>
                <w:color w:val="000000"/>
              </w:rPr>
              <w:t xml:space="preserve">95% CI </w:t>
            </w:r>
            <w:r w:rsidRPr="00A13C3E">
              <w:rPr>
                <w:rFonts w:ascii="Calibri" w:hAnsi="Calibri" w:cs="Calibri"/>
              </w:rPr>
              <w:t>–0·12 to 0·06) with lurasidone to 0·29 mmol/L</w:t>
            </w:r>
            <w:r w:rsidRPr="00A13C3E">
              <w:rPr>
                <w:rFonts w:ascii="Calibri" w:hAnsi="Calibri" w:cs="Calibri"/>
                <w:color w:val="000000"/>
              </w:rPr>
              <w:t xml:space="preserve"> </w:t>
            </w:r>
            <w:r w:rsidRPr="00A13C3E">
              <w:rPr>
                <w:rFonts w:ascii="Calibri" w:hAnsi="Calibri" w:cs="Calibri"/>
              </w:rPr>
              <w:t>(</w:t>
            </w:r>
            <w:r w:rsidRPr="00A13C3E">
              <w:rPr>
                <w:rFonts w:ascii="Calibri" w:hAnsi="Calibri" w:cs="Calibri"/>
                <w:color w:val="000000"/>
              </w:rPr>
              <w:t xml:space="preserve">95% CI </w:t>
            </w:r>
            <w:r w:rsidRPr="00A13C3E">
              <w:rPr>
                <w:rFonts w:ascii="Calibri" w:hAnsi="Calibri" w:cs="Calibri"/>
              </w:rPr>
              <w:t>0·14 to 0·44) with olanzapine</w:t>
            </w:r>
            <w:r w:rsidR="00EC34B8" w:rsidRPr="00A13C3E">
              <w:rPr>
                <w:rFonts w:ascii="Calibri" w:hAnsi="Calibri" w:cs="Calibri"/>
              </w:rPr>
              <w:t>.</w:t>
            </w:r>
            <w:r w:rsidR="00ED0D85">
              <w:rPr>
                <w:rFonts w:ascii="Calibri" w:hAnsi="Calibri" w:cs="Calibri"/>
                <w:vertAlign w:val="superscript"/>
              </w:rPr>
              <w:t>38</w:t>
            </w:r>
          </w:p>
        </w:tc>
      </w:tr>
    </w:tbl>
    <w:p w14:paraId="4424F5D7" w14:textId="77777777" w:rsidR="00B275C3" w:rsidRPr="00A13C3E" w:rsidRDefault="00B275C3" w:rsidP="008A01CF">
      <w:pPr>
        <w:jc w:val="both"/>
        <w:rPr>
          <w:rFonts w:ascii="Calibri" w:hAnsi="Calibri" w:cs="Calibri"/>
          <w:color w:val="000000"/>
          <w:sz w:val="22"/>
          <w:szCs w:val="22"/>
        </w:rPr>
      </w:pPr>
    </w:p>
    <w:tbl>
      <w:tblPr>
        <w:tblW w:w="15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6"/>
        <w:gridCol w:w="2126"/>
        <w:gridCol w:w="5670"/>
        <w:gridCol w:w="6563"/>
      </w:tblGrid>
      <w:tr w:rsidR="00B275C3" w:rsidRPr="00A13C3E" w14:paraId="6D27F0B9" w14:textId="77777777" w:rsidTr="00117EAB">
        <w:trPr>
          <w:trHeight w:val="300"/>
        </w:trPr>
        <w:tc>
          <w:tcPr>
            <w:tcW w:w="846" w:type="dxa"/>
          </w:tcPr>
          <w:p w14:paraId="3C414331" w14:textId="77777777" w:rsidR="00B275C3" w:rsidRPr="00A13C3E" w:rsidRDefault="00B275C3" w:rsidP="004C668C">
            <w:pPr>
              <w:rPr>
                <w:rFonts w:ascii="Calibri" w:hAnsi="Calibri" w:cs="Calibri"/>
                <w:b/>
                <w:bCs/>
                <w:sz w:val="22"/>
                <w:szCs w:val="22"/>
              </w:rPr>
            </w:pPr>
            <w:r w:rsidRPr="00A13C3E">
              <w:rPr>
                <w:rFonts w:ascii="Calibri" w:hAnsi="Calibri" w:cs="Calibri"/>
                <w:b/>
                <w:bCs/>
                <w:sz w:val="22"/>
                <w:szCs w:val="22"/>
              </w:rPr>
              <w:t>2.</w:t>
            </w:r>
          </w:p>
        </w:tc>
        <w:tc>
          <w:tcPr>
            <w:tcW w:w="14359" w:type="dxa"/>
            <w:gridSpan w:val="3"/>
          </w:tcPr>
          <w:p w14:paraId="2EBB93F5" w14:textId="77777777" w:rsidR="00B275C3" w:rsidRPr="00A13C3E" w:rsidRDefault="00B275C3" w:rsidP="004C668C">
            <w:pPr>
              <w:rPr>
                <w:rFonts w:ascii="Calibri" w:hAnsi="Calibri" w:cs="Calibri"/>
                <w:b/>
                <w:bCs/>
                <w:sz w:val="22"/>
                <w:szCs w:val="22"/>
              </w:rPr>
            </w:pPr>
            <w:r w:rsidRPr="00A13C3E">
              <w:rPr>
                <w:rFonts w:ascii="Calibri" w:hAnsi="Calibri" w:cs="Calibri"/>
                <w:b/>
                <w:bCs/>
                <w:sz w:val="22"/>
                <w:szCs w:val="22"/>
              </w:rPr>
              <w:t>Desirable Effects: High Dose Omega-3 Fatty Acid Therapy</w:t>
            </w:r>
          </w:p>
        </w:tc>
      </w:tr>
      <w:tr w:rsidR="00B275C3" w:rsidRPr="00A13C3E" w14:paraId="37888411" w14:textId="77777777" w:rsidTr="00117EAB">
        <w:trPr>
          <w:trHeight w:val="300"/>
        </w:trPr>
        <w:tc>
          <w:tcPr>
            <w:tcW w:w="846" w:type="dxa"/>
          </w:tcPr>
          <w:p w14:paraId="304AD76E" w14:textId="77777777" w:rsidR="00B275C3" w:rsidRPr="00A13C3E" w:rsidRDefault="00B275C3" w:rsidP="004C668C">
            <w:pPr>
              <w:rPr>
                <w:rFonts w:ascii="Calibri" w:hAnsi="Calibri" w:cs="Calibri"/>
                <w:b/>
                <w:bCs/>
                <w:sz w:val="22"/>
                <w:szCs w:val="22"/>
              </w:rPr>
            </w:pPr>
          </w:p>
        </w:tc>
        <w:tc>
          <w:tcPr>
            <w:tcW w:w="2126" w:type="dxa"/>
          </w:tcPr>
          <w:p w14:paraId="423751EE" w14:textId="77777777" w:rsidR="00B275C3" w:rsidRPr="00A13C3E" w:rsidRDefault="00B275C3" w:rsidP="004C668C">
            <w:pPr>
              <w:rPr>
                <w:rFonts w:ascii="Calibri" w:hAnsi="Calibri" w:cs="Calibri"/>
                <w:b/>
                <w:bCs/>
                <w:sz w:val="22"/>
                <w:szCs w:val="22"/>
              </w:rPr>
            </w:pPr>
            <w:r w:rsidRPr="00A13C3E">
              <w:rPr>
                <w:rFonts w:ascii="Calibri" w:hAnsi="Calibri" w:cs="Calibri"/>
                <w:b/>
                <w:bCs/>
                <w:sz w:val="22"/>
                <w:szCs w:val="22"/>
              </w:rPr>
              <w:t>JUDGEMENT</w:t>
            </w:r>
          </w:p>
        </w:tc>
        <w:tc>
          <w:tcPr>
            <w:tcW w:w="5670" w:type="dxa"/>
          </w:tcPr>
          <w:p w14:paraId="5F4EEF6D" w14:textId="77777777" w:rsidR="00B275C3" w:rsidRPr="00A13C3E" w:rsidRDefault="00B275C3" w:rsidP="004C668C">
            <w:pPr>
              <w:rPr>
                <w:rFonts w:ascii="Calibri" w:hAnsi="Calibri" w:cs="Calibri"/>
                <w:b/>
                <w:bCs/>
                <w:sz w:val="22"/>
                <w:szCs w:val="22"/>
              </w:rPr>
            </w:pPr>
            <w:r w:rsidRPr="00A13C3E">
              <w:rPr>
                <w:rFonts w:ascii="Calibri" w:hAnsi="Calibri" w:cs="Calibri"/>
                <w:b/>
                <w:bCs/>
                <w:sz w:val="22"/>
                <w:szCs w:val="22"/>
              </w:rPr>
              <w:t>RESEARCH EVIDENCE</w:t>
            </w:r>
          </w:p>
        </w:tc>
        <w:tc>
          <w:tcPr>
            <w:tcW w:w="6563" w:type="dxa"/>
          </w:tcPr>
          <w:p w14:paraId="72440BE0" w14:textId="77777777" w:rsidR="00B275C3" w:rsidRPr="00A13C3E" w:rsidRDefault="00B275C3" w:rsidP="004C668C">
            <w:pPr>
              <w:rPr>
                <w:rFonts w:ascii="Calibri" w:hAnsi="Calibri" w:cs="Calibri"/>
                <w:b/>
                <w:bCs/>
                <w:sz w:val="22"/>
                <w:szCs w:val="22"/>
              </w:rPr>
            </w:pPr>
            <w:r w:rsidRPr="00A13C3E">
              <w:rPr>
                <w:rFonts w:ascii="Calibri" w:hAnsi="Calibri" w:cs="Calibri"/>
                <w:b/>
                <w:bCs/>
                <w:sz w:val="22"/>
                <w:szCs w:val="22"/>
              </w:rPr>
              <w:t>ADDITIONAL CONSIDERATIONS CHILD/ADOLESCENTS</w:t>
            </w:r>
          </w:p>
        </w:tc>
      </w:tr>
      <w:tr w:rsidR="00B275C3" w:rsidRPr="00A13C3E" w14:paraId="23786440" w14:textId="77777777" w:rsidTr="00117EAB">
        <w:trPr>
          <w:trHeight w:val="300"/>
        </w:trPr>
        <w:tc>
          <w:tcPr>
            <w:tcW w:w="846" w:type="dxa"/>
          </w:tcPr>
          <w:p w14:paraId="0B3F450A" w14:textId="77777777" w:rsidR="00B275C3" w:rsidRPr="00A13C3E" w:rsidRDefault="00B275C3" w:rsidP="004C668C">
            <w:pPr>
              <w:rPr>
                <w:rFonts w:ascii="Calibri" w:hAnsi="Calibri" w:cs="Calibri"/>
                <w:sz w:val="22"/>
                <w:szCs w:val="22"/>
              </w:rPr>
            </w:pPr>
          </w:p>
        </w:tc>
        <w:tc>
          <w:tcPr>
            <w:tcW w:w="2126" w:type="dxa"/>
          </w:tcPr>
          <w:p w14:paraId="15484157" w14:textId="77777777" w:rsidR="00B275C3" w:rsidRPr="00A13C3E" w:rsidRDefault="00B275C3" w:rsidP="00A04DBB">
            <w:pPr>
              <w:numPr>
                <w:ilvl w:val="0"/>
                <w:numId w:val="17"/>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Trivial</w:t>
            </w:r>
          </w:p>
          <w:p w14:paraId="0FFF5CA2" w14:textId="77777777" w:rsidR="00B275C3" w:rsidRPr="00A13C3E" w:rsidRDefault="00B275C3" w:rsidP="00A04DBB">
            <w:pPr>
              <w:numPr>
                <w:ilvl w:val="0"/>
                <w:numId w:val="17"/>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Small</w:t>
            </w:r>
          </w:p>
          <w:p w14:paraId="529164E7" w14:textId="77777777" w:rsidR="00B275C3" w:rsidRPr="00A13C3E" w:rsidRDefault="00B275C3" w:rsidP="00A04DBB">
            <w:pPr>
              <w:numPr>
                <w:ilvl w:val="0"/>
                <w:numId w:val="18"/>
              </w:numPr>
              <w:pBdr>
                <w:top w:val="nil"/>
                <w:left w:val="nil"/>
                <w:bottom w:val="nil"/>
                <w:right w:val="nil"/>
                <w:between w:val="nil"/>
              </w:pBdr>
              <w:rPr>
                <w:rFonts w:ascii="Calibri" w:hAnsi="Calibri" w:cs="Calibri"/>
                <w:b/>
                <w:bCs/>
                <w:color w:val="000000"/>
                <w:sz w:val="22"/>
                <w:szCs w:val="22"/>
              </w:rPr>
            </w:pPr>
            <w:r w:rsidRPr="00A13C3E">
              <w:rPr>
                <w:rFonts w:ascii="Calibri" w:hAnsi="Calibri" w:cs="Calibri"/>
                <w:b/>
                <w:bCs/>
                <w:color w:val="000000"/>
                <w:sz w:val="22"/>
                <w:szCs w:val="22"/>
              </w:rPr>
              <w:t>Moderate</w:t>
            </w:r>
          </w:p>
          <w:p w14:paraId="2ED8D8A5" w14:textId="77777777" w:rsidR="00B275C3" w:rsidRPr="00A13C3E" w:rsidRDefault="00B275C3" w:rsidP="00A04DBB">
            <w:pPr>
              <w:numPr>
                <w:ilvl w:val="0"/>
                <w:numId w:val="17"/>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lastRenderedPageBreak/>
              <w:t>Large</w:t>
            </w:r>
          </w:p>
          <w:p w14:paraId="4FFC0CE7" w14:textId="77777777" w:rsidR="00B275C3" w:rsidRPr="00A13C3E" w:rsidRDefault="00B275C3" w:rsidP="00A04DBB">
            <w:pPr>
              <w:numPr>
                <w:ilvl w:val="0"/>
                <w:numId w:val="17"/>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Varies</w:t>
            </w:r>
          </w:p>
          <w:p w14:paraId="1387E764" w14:textId="77777777" w:rsidR="00B275C3" w:rsidRPr="00A13C3E" w:rsidRDefault="00B275C3" w:rsidP="00A04DBB">
            <w:pPr>
              <w:numPr>
                <w:ilvl w:val="0"/>
                <w:numId w:val="17"/>
              </w:numPr>
              <w:pBdr>
                <w:top w:val="nil"/>
                <w:left w:val="nil"/>
                <w:bottom w:val="nil"/>
                <w:right w:val="nil"/>
                <w:between w:val="nil"/>
              </w:pBdr>
              <w:rPr>
                <w:rFonts w:ascii="Calibri" w:hAnsi="Calibri" w:cs="Calibri"/>
                <w:color w:val="000000"/>
                <w:sz w:val="22"/>
                <w:szCs w:val="22"/>
              </w:rPr>
            </w:pPr>
            <w:r w:rsidRPr="00A13C3E">
              <w:rPr>
                <w:rFonts w:ascii="Calibri" w:hAnsi="Calibri" w:cs="Calibri"/>
                <w:color w:val="000000"/>
                <w:sz w:val="22"/>
                <w:szCs w:val="22"/>
              </w:rPr>
              <w:t>Don’t know</w:t>
            </w:r>
          </w:p>
        </w:tc>
        <w:tc>
          <w:tcPr>
            <w:tcW w:w="5670" w:type="dxa"/>
          </w:tcPr>
          <w:p w14:paraId="1EAF90EF" w14:textId="1D9B3718" w:rsidR="008100CA" w:rsidRPr="00A13C3E" w:rsidRDefault="00B275C3" w:rsidP="00A04DBB">
            <w:pPr>
              <w:pStyle w:val="ListParagraph"/>
              <w:numPr>
                <w:ilvl w:val="0"/>
                <w:numId w:val="35"/>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color w:val="000000"/>
              </w:rPr>
              <w:lastRenderedPageBreak/>
              <w:t>Source guidelines refer to the REDUCE-IT trial for the management of hypertriglyceridaemia.</w:t>
            </w:r>
            <w:r w:rsidR="00ED0D85">
              <w:rPr>
                <w:rFonts w:ascii="Calibri" w:hAnsi="Calibri" w:cs="Calibri"/>
                <w:color w:val="000000"/>
                <w:vertAlign w:val="superscript"/>
              </w:rPr>
              <w:t xml:space="preserve">60 </w:t>
            </w:r>
            <w:r w:rsidRPr="00A13C3E">
              <w:rPr>
                <w:rFonts w:ascii="Calibri" w:hAnsi="Calibri" w:cs="Calibri"/>
                <w:color w:val="000000"/>
              </w:rPr>
              <w:t xml:space="preserve">Whilst this trial was conducted in adults and the intervention was a </w:t>
            </w:r>
            <w:r w:rsidRPr="00A13C3E">
              <w:rPr>
                <w:rFonts w:ascii="Calibri" w:hAnsi="Calibri" w:cs="Calibri"/>
                <w:color w:val="000000"/>
              </w:rPr>
              <w:lastRenderedPageBreak/>
              <w:t>highly purified EPA (</w:t>
            </w:r>
            <w:proofErr w:type="spellStart"/>
            <w:r w:rsidRPr="00A13C3E">
              <w:rPr>
                <w:rFonts w:ascii="Calibri" w:hAnsi="Calibri" w:cs="Calibri"/>
                <w:color w:val="000000"/>
              </w:rPr>
              <w:t>icosapent</w:t>
            </w:r>
            <w:proofErr w:type="spellEnd"/>
            <w:r w:rsidRPr="00A13C3E">
              <w:rPr>
                <w:rFonts w:ascii="Calibri" w:hAnsi="Calibri" w:cs="Calibri"/>
                <w:color w:val="000000"/>
              </w:rPr>
              <w:t xml:space="preserve"> ethyl), the findings that the intervention group achieved an 18% reduction in triglyceride levels at 1 year and had 25% reduction in </w:t>
            </w:r>
            <w:r w:rsidR="008100CA" w:rsidRPr="00A13C3E">
              <w:rPr>
                <w:rFonts w:ascii="Calibri" w:hAnsi="Calibri" w:cs="Calibri"/>
                <w:color w:val="000000"/>
              </w:rPr>
              <w:t>major adverse cardiac event</w:t>
            </w:r>
            <w:r w:rsidRPr="00A13C3E">
              <w:rPr>
                <w:rFonts w:ascii="Calibri" w:hAnsi="Calibri" w:cs="Calibri"/>
                <w:color w:val="000000"/>
              </w:rPr>
              <w:t xml:space="preserve"> at 5 years were considered relevant by the </w:t>
            </w:r>
            <w:r w:rsidR="008100CA" w:rsidRPr="00A13C3E">
              <w:rPr>
                <w:rFonts w:ascii="Calibri" w:hAnsi="Calibri" w:cs="Calibri"/>
                <w:color w:val="000000"/>
              </w:rPr>
              <w:t>GDG</w:t>
            </w:r>
            <w:r w:rsidRPr="00A13C3E">
              <w:rPr>
                <w:rFonts w:ascii="Calibri" w:hAnsi="Calibri" w:cs="Calibri"/>
                <w:color w:val="000000"/>
              </w:rPr>
              <w:t>.</w:t>
            </w:r>
            <w:r w:rsidR="00ED0D85">
              <w:rPr>
                <w:rFonts w:ascii="Calibri" w:hAnsi="Calibri" w:cs="Calibri"/>
                <w:color w:val="000000"/>
                <w:vertAlign w:val="superscript"/>
              </w:rPr>
              <w:t>60</w:t>
            </w:r>
          </w:p>
          <w:p w14:paraId="0A47A8C3" w14:textId="4E7CA731" w:rsidR="00B275C3" w:rsidRPr="00A13C3E" w:rsidRDefault="008100CA" w:rsidP="00A04DBB">
            <w:pPr>
              <w:pStyle w:val="ListParagraph"/>
              <w:numPr>
                <w:ilvl w:val="0"/>
                <w:numId w:val="35"/>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color w:val="000000"/>
              </w:rPr>
              <w:t>For adults with a TG level 1.</w:t>
            </w:r>
            <w:r w:rsidR="00EC131C" w:rsidRPr="00A13C3E">
              <w:rPr>
                <w:rFonts w:ascii="Calibri" w:hAnsi="Calibri" w:cs="Calibri"/>
                <w:color w:val="000000"/>
              </w:rPr>
              <w:t>7 &gt;</w:t>
            </w:r>
            <w:r w:rsidRPr="00A13C3E">
              <w:rPr>
                <w:rFonts w:ascii="Calibri" w:hAnsi="Calibri" w:cs="Calibri"/>
                <w:color w:val="000000"/>
              </w:rPr>
              <w:t xml:space="preserve">2.4mmol/L, who are ineligible for statin therapy, the GDG suggest a high-dose omega-3 fatty acid with high levels of EPA. However, statin therapy remains the first line intervention in adults with </w:t>
            </w:r>
            <w:proofErr w:type="spellStart"/>
            <w:r w:rsidRPr="00A13C3E">
              <w:rPr>
                <w:rFonts w:ascii="Calibri" w:hAnsi="Calibri" w:cs="Calibri"/>
                <w:color w:val="000000"/>
              </w:rPr>
              <w:t>hypertriglyceridaemia</w:t>
            </w:r>
            <w:proofErr w:type="spellEnd"/>
            <w:r w:rsidRPr="00A13C3E">
              <w:rPr>
                <w:rFonts w:ascii="Calibri" w:hAnsi="Calibri" w:cs="Calibri"/>
                <w:color w:val="000000"/>
              </w:rPr>
              <w:t xml:space="preserve"> if TG</w:t>
            </w:r>
            <w:r w:rsidR="001C2025" w:rsidRPr="00A13C3E">
              <w:rPr>
                <w:rFonts w:ascii="Calibri" w:hAnsi="Calibri" w:cs="Calibri"/>
                <w:color w:val="000000"/>
              </w:rPr>
              <w:t xml:space="preserve"> </w:t>
            </w:r>
            <w:r w:rsidRPr="00A13C3E">
              <w:rPr>
                <w:rFonts w:ascii="Calibri" w:hAnsi="Calibri" w:cs="Calibri"/>
                <w:color w:val="000000"/>
              </w:rPr>
              <w:t>≥2.4mmol/L</w:t>
            </w:r>
            <w:r w:rsidR="001C2025" w:rsidRPr="00A13C3E">
              <w:rPr>
                <w:rFonts w:ascii="Calibri" w:hAnsi="Calibri" w:cs="Calibri"/>
                <w:color w:val="000000"/>
              </w:rPr>
              <w:t>.</w:t>
            </w:r>
          </w:p>
        </w:tc>
        <w:tc>
          <w:tcPr>
            <w:tcW w:w="6563" w:type="dxa"/>
          </w:tcPr>
          <w:p w14:paraId="3B356A8B" w14:textId="12A8D3AC" w:rsidR="00B275C3" w:rsidRPr="00A13C3E" w:rsidRDefault="00B275C3" w:rsidP="00A04DBB">
            <w:pPr>
              <w:pStyle w:val="ListParagraph"/>
              <w:numPr>
                <w:ilvl w:val="0"/>
                <w:numId w:val="35"/>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color w:val="000000"/>
              </w:rPr>
              <w:lastRenderedPageBreak/>
              <w:t xml:space="preserve">Research in this population is sparse making extrapolation from evidence in adults necessary and by asking the question – ‘Are </w:t>
            </w:r>
            <w:r w:rsidRPr="00A13C3E">
              <w:rPr>
                <w:rFonts w:ascii="Calibri" w:hAnsi="Calibri" w:cs="Calibri"/>
                <w:color w:val="000000"/>
              </w:rPr>
              <w:lastRenderedPageBreak/>
              <w:t xml:space="preserve">there grounds for believing that treatment and management should be different in children and adolescents?’ </w:t>
            </w:r>
            <w:r w:rsidR="00494C62" w:rsidRPr="00A13C3E">
              <w:rPr>
                <w:rFonts w:ascii="Calibri" w:hAnsi="Calibri" w:cs="Calibri"/>
                <w:color w:val="000000"/>
                <w:vertAlign w:val="superscript"/>
              </w:rPr>
              <w:t>7</w:t>
            </w:r>
            <w:r w:rsidRPr="00A13C3E">
              <w:rPr>
                <w:rFonts w:ascii="Calibri" w:hAnsi="Calibri" w:cs="Calibri"/>
                <w:color w:val="000000"/>
              </w:rPr>
              <w:t xml:space="preserve"> </w:t>
            </w:r>
          </w:p>
          <w:p w14:paraId="17FC5BC8" w14:textId="22AB1D46" w:rsidR="00804D38" w:rsidRPr="00A13C3E" w:rsidRDefault="00804D38" w:rsidP="00A04DBB">
            <w:pPr>
              <w:pStyle w:val="ListParagraph"/>
              <w:numPr>
                <w:ilvl w:val="0"/>
                <w:numId w:val="35"/>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color w:val="000000"/>
              </w:rPr>
              <w:t xml:space="preserve">The GDG considered the recommendations in source guidelines for the management of </w:t>
            </w:r>
            <w:proofErr w:type="spellStart"/>
            <w:r w:rsidRPr="00A13C3E">
              <w:rPr>
                <w:rFonts w:ascii="Calibri" w:hAnsi="Calibri" w:cs="Calibri"/>
                <w:color w:val="000000"/>
              </w:rPr>
              <w:t>hypertriglyceridaemia</w:t>
            </w:r>
            <w:proofErr w:type="spellEnd"/>
            <w:r w:rsidRPr="00A13C3E">
              <w:rPr>
                <w:rFonts w:ascii="Calibri" w:hAnsi="Calibri" w:cs="Calibri"/>
                <w:color w:val="000000"/>
              </w:rPr>
              <w:t xml:space="preserve"> which included fibrates, statins and omega-3 fatty acids</w:t>
            </w:r>
          </w:p>
          <w:p w14:paraId="74B598C0" w14:textId="546220A1" w:rsidR="00804D38" w:rsidRPr="00A13C3E" w:rsidRDefault="00804D38" w:rsidP="00A04DBB">
            <w:pPr>
              <w:pStyle w:val="ListParagraph"/>
              <w:numPr>
                <w:ilvl w:val="0"/>
                <w:numId w:val="35"/>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color w:val="000000"/>
                <w:u w:val="single"/>
              </w:rPr>
              <w:t>Fibrates</w:t>
            </w:r>
            <w:r w:rsidRPr="00A13C3E">
              <w:rPr>
                <w:rFonts w:ascii="Calibri" w:hAnsi="Calibri" w:cs="Calibri"/>
                <w:color w:val="000000"/>
              </w:rPr>
              <w:t>:  Evidence regarding benefit and safety in children and adolescents is very limited</w:t>
            </w:r>
            <w:r w:rsidR="001C2025" w:rsidRPr="00A13C3E">
              <w:rPr>
                <w:rFonts w:ascii="Calibri" w:hAnsi="Calibri" w:cs="Calibri"/>
                <w:color w:val="000000"/>
              </w:rPr>
              <w:t>.</w:t>
            </w:r>
            <w:r w:rsidR="00ED0D85">
              <w:rPr>
                <w:rFonts w:ascii="Calibri" w:hAnsi="Calibri" w:cs="Calibri"/>
                <w:color w:val="000000"/>
                <w:vertAlign w:val="superscript"/>
              </w:rPr>
              <w:t>43</w:t>
            </w:r>
            <w:r w:rsidR="00506D53" w:rsidRPr="00A13C3E">
              <w:rPr>
                <w:rFonts w:ascii="Calibri" w:hAnsi="Calibri" w:cs="Calibri"/>
                <w:color w:val="000000"/>
              </w:rPr>
              <w:t xml:space="preserve"> </w:t>
            </w:r>
            <w:r w:rsidR="0075621C" w:rsidRPr="00A13C3E">
              <w:rPr>
                <w:rFonts w:ascii="Calibri" w:hAnsi="Calibri" w:cs="Calibri"/>
                <w:color w:val="000000"/>
              </w:rPr>
              <w:t>Fibrates</w:t>
            </w:r>
            <w:r w:rsidR="00506D53" w:rsidRPr="00A13C3E">
              <w:rPr>
                <w:rFonts w:ascii="Calibri" w:hAnsi="Calibri" w:cs="Calibri"/>
                <w:color w:val="000000"/>
              </w:rPr>
              <w:t xml:space="preserve"> are not approved for use </w:t>
            </w:r>
            <w:r w:rsidR="0075621C" w:rsidRPr="00A13C3E">
              <w:rPr>
                <w:rFonts w:ascii="Calibri" w:hAnsi="Calibri" w:cs="Calibri"/>
                <w:color w:val="000000"/>
              </w:rPr>
              <w:t xml:space="preserve">children or adolescents </w:t>
            </w:r>
            <w:r w:rsidR="00506D53" w:rsidRPr="00A13C3E">
              <w:rPr>
                <w:rFonts w:ascii="Calibri" w:hAnsi="Calibri" w:cs="Calibri"/>
                <w:color w:val="000000"/>
              </w:rPr>
              <w:t xml:space="preserve">in Ireland, by the FDA in the US or in other countries. </w:t>
            </w:r>
            <w:r w:rsidR="0075621C" w:rsidRPr="00A13C3E">
              <w:rPr>
                <w:rFonts w:ascii="Calibri" w:hAnsi="Calibri" w:cs="Calibri"/>
                <w:color w:val="000000"/>
              </w:rPr>
              <w:t>They should therefore be  reserved for use by a lipid specialist</w:t>
            </w:r>
            <w:r w:rsidR="001C2025" w:rsidRPr="00A13C3E">
              <w:rPr>
                <w:rFonts w:ascii="Calibri" w:hAnsi="Calibri" w:cs="Calibri"/>
                <w:color w:val="000000"/>
              </w:rPr>
              <w:t>.</w:t>
            </w:r>
          </w:p>
          <w:p w14:paraId="4ABD25B4" w14:textId="6D69972F" w:rsidR="00F61182" w:rsidRPr="00A13C3E" w:rsidRDefault="0075621C" w:rsidP="00A04DBB">
            <w:pPr>
              <w:pStyle w:val="ListParagraph"/>
              <w:numPr>
                <w:ilvl w:val="0"/>
                <w:numId w:val="35"/>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color w:val="000000"/>
                <w:u w:val="single"/>
              </w:rPr>
              <w:t>Statins</w:t>
            </w:r>
            <w:r w:rsidRPr="00A13C3E">
              <w:rPr>
                <w:rFonts w:ascii="Calibri" w:hAnsi="Calibri" w:cs="Calibri"/>
                <w:color w:val="000000"/>
              </w:rPr>
              <w:t xml:space="preserve">: While the safety of statins in children and adolescents is well established, their efficacy for the management of </w:t>
            </w:r>
            <w:proofErr w:type="spellStart"/>
            <w:r w:rsidRPr="00A13C3E">
              <w:rPr>
                <w:rFonts w:ascii="Calibri" w:hAnsi="Calibri" w:cs="Calibri"/>
                <w:color w:val="000000"/>
              </w:rPr>
              <w:t>hypertriglyceridaemia</w:t>
            </w:r>
            <w:proofErr w:type="spellEnd"/>
            <w:r w:rsidRPr="00A13C3E">
              <w:rPr>
                <w:rFonts w:ascii="Calibri" w:hAnsi="Calibri" w:cs="Calibri"/>
                <w:color w:val="000000"/>
              </w:rPr>
              <w:t xml:space="preserve"> is less clear. </w:t>
            </w:r>
            <w:r w:rsidR="00C1013C" w:rsidRPr="00A13C3E">
              <w:rPr>
                <w:rFonts w:ascii="Calibri" w:hAnsi="Calibri" w:cs="Calibri"/>
                <w:color w:val="000000"/>
              </w:rPr>
              <w:t xml:space="preserve">One source guideline (AHA </w:t>
            </w:r>
            <w:proofErr w:type="spellStart"/>
            <w:r w:rsidR="00C1013C" w:rsidRPr="00A13C3E">
              <w:rPr>
                <w:rFonts w:ascii="Calibri" w:hAnsi="Calibri" w:cs="Calibri"/>
                <w:color w:val="000000"/>
              </w:rPr>
              <w:t>Paeds</w:t>
            </w:r>
            <w:proofErr w:type="spellEnd"/>
            <w:r w:rsidR="00C1013C" w:rsidRPr="00A13C3E">
              <w:rPr>
                <w:rFonts w:ascii="Calibri" w:hAnsi="Calibri" w:cs="Calibri"/>
                <w:color w:val="000000"/>
              </w:rPr>
              <w:t xml:space="preserve"> 2019) recommends statin therapy for children/adolescents with TG &gt;4.5mmol/L OR TG</w:t>
            </w:r>
            <w:r w:rsidR="00117EAB" w:rsidRPr="00A13C3E">
              <w:rPr>
                <w:rFonts w:ascii="Calibri" w:hAnsi="Calibri" w:cs="Calibri"/>
                <w:color w:val="000000"/>
              </w:rPr>
              <w:t xml:space="preserve"> </w:t>
            </w:r>
            <w:r w:rsidR="00C1013C" w:rsidRPr="00A13C3E">
              <w:rPr>
                <w:rFonts w:ascii="Calibri" w:hAnsi="Calibri" w:cs="Calibri"/>
                <w:color w:val="000000"/>
              </w:rPr>
              <w:t xml:space="preserve">&gt;1.7mmol/L PLUS non-HDL &gt;3.75mmol/L (when non-HDL is elevated, this may indicate </w:t>
            </w:r>
            <w:r w:rsidR="00F61182" w:rsidRPr="00A13C3E">
              <w:rPr>
                <w:rFonts w:ascii="Calibri" w:hAnsi="Calibri" w:cs="Calibri"/>
                <w:color w:val="000000"/>
              </w:rPr>
              <w:t>an</w:t>
            </w:r>
            <w:r w:rsidR="00C1013C" w:rsidRPr="00A13C3E">
              <w:rPr>
                <w:rFonts w:ascii="Calibri" w:hAnsi="Calibri" w:cs="Calibri"/>
                <w:color w:val="000000"/>
              </w:rPr>
              <w:t xml:space="preserve"> atherogenic component to </w:t>
            </w:r>
            <w:proofErr w:type="spellStart"/>
            <w:r w:rsidR="00C1013C" w:rsidRPr="00A13C3E">
              <w:rPr>
                <w:rFonts w:ascii="Calibri" w:hAnsi="Calibri" w:cs="Calibri"/>
                <w:color w:val="000000"/>
              </w:rPr>
              <w:t>hypertriglyceridaemia</w:t>
            </w:r>
            <w:proofErr w:type="spellEnd"/>
            <w:r w:rsidR="00C1013C" w:rsidRPr="00A13C3E">
              <w:rPr>
                <w:rFonts w:ascii="Calibri" w:hAnsi="Calibri" w:cs="Calibri"/>
                <w:color w:val="000000"/>
              </w:rPr>
              <w:t>).</w:t>
            </w:r>
            <w:r w:rsidR="00ED0D85">
              <w:rPr>
                <w:rFonts w:ascii="Calibri" w:hAnsi="Calibri" w:cs="Calibri"/>
                <w:color w:val="000000"/>
                <w:vertAlign w:val="superscript"/>
              </w:rPr>
              <w:t>30</w:t>
            </w:r>
            <w:r w:rsidR="00C1013C" w:rsidRPr="00A13C3E">
              <w:rPr>
                <w:rFonts w:ascii="Calibri" w:hAnsi="Calibri" w:cs="Calibri"/>
                <w:color w:val="000000"/>
              </w:rPr>
              <w:t xml:space="preserve"> However, the GDG felt that t</w:t>
            </w:r>
            <w:r w:rsidR="00F61182" w:rsidRPr="00A13C3E">
              <w:rPr>
                <w:rFonts w:ascii="Calibri" w:hAnsi="Calibri" w:cs="Calibri"/>
                <w:color w:val="000000"/>
              </w:rPr>
              <w:t>he strength of the evidence for statins in this case was not enough to endorse such a recommendation.</w:t>
            </w:r>
          </w:p>
          <w:p w14:paraId="032AFEAA" w14:textId="3599A861" w:rsidR="008100CA" w:rsidRPr="00A13C3E" w:rsidRDefault="00F61182" w:rsidP="00A04DBB">
            <w:pPr>
              <w:pStyle w:val="ListParagraph"/>
              <w:numPr>
                <w:ilvl w:val="0"/>
                <w:numId w:val="35"/>
              </w:numPr>
              <w:pBdr>
                <w:top w:val="nil"/>
                <w:left w:val="nil"/>
                <w:bottom w:val="nil"/>
                <w:right w:val="nil"/>
                <w:between w:val="nil"/>
              </w:pBdr>
              <w:spacing w:after="0" w:line="240" w:lineRule="auto"/>
              <w:rPr>
                <w:rFonts w:ascii="Calibri" w:hAnsi="Calibri" w:cs="Calibri"/>
                <w:color w:val="000000"/>
              </w:rPr>
            </w:pPr>
            <w:r w:rsidRPr="00A13C3E">
              <w:rPr>
                <w:rFonts w:ascii="Calibri" w:hAnsi="Calibri" w:cs="Calibri"/>
                <w:color w:val="000000"/>
                <w:u w:val="single"/>
              </w:rPr>
              <w:t>Omega-3 Fatty Acids:</w:t>
            </w:r>
            <w:r w:rsidRPr="00A13C3E">
              <w:rPr>
                <w:rFonts w:ascii="Calibri" w:hAnsi="Calibri" w:cs="Calibri"/>
                <w:color w:val="000000"/>
              </w:rPr>
              <w:t xml:space="preserve"> The GDG recognise that omega-3 fatty acids are formulated as large capsules which may pose problems for children and young adolescents, their risk profile is low.  </w:t>
            </w:r>
            <w:r w:rsidR="008100CA" w:rsidRPr="00A13C3E">
              <w:rPr>
                <w:rFonts w:ascii="Calibri" w:hAnsi="Calibri" w:cs="Calibri"/>
                <w:color w:val="000000"/>
              </w:rPr>
              <w:t>For this reason, the GDG suggest a high-dose omega-3 fatty acid with high levels of EPA in those aged over 10 years</w:t>
            </w:r>
            <w:r w:rsidRPr="00A13C3E">
              <w:rPr>
                <w:rFonts w:ascii="Calibri" w:hAnsi="Calibri" w:cs="Calibri"/>
                <w:color w:val="000000"/>
              </w:rPr>
              <w:t xml:space="preserve"> with TG</w:t>
            </w:r>
            <w:r w:rsidR="00117EAB" w:rsidRPr="00A13C3E">
              <w:rPr>
                <w:rFonts w:ascii="Calibri" w:hAnsi="Calibri" w:cs="Calibri"/>
                <w:color w:val="000000"/>
              </w:rPr>
              <w:t xml:space="preserve"> </w:t>
            </w:r>
            <w:r w:rsidRPr="00A13C3E">
              <w:rPr>
                <w:rFonts w:ascii="Calibri" w:hAnsi="Calibri" w:cs="Calibri"/>
                <w:color w:val="000000"/>
              </w:rPr>
              <w:t>&gt;1.</w:t>
            </w:r>
            <w:r w:rsidR="00EC131C" w:rsidRPr="00A13C3E">
              <w:rPr>
                <w:rFonts w:ascii="Calibri" w:hAnsi="Calibri" w:cs="Calibri"/>
                <w:color w:val="000000"/>
              </w:rPr>
              <w:t>7</w:t>
            </w:r>
            <w:r w:rsidRPr="00A13C3E">
              <w:rPr>
                <w:rFonts w:ascii="Calibri" w:hAnsi="Calibri" w:cs="Calibri"/>
                <w:color w:val="000000"/>
              </w:rPr>
              <w:t>mmol/L</w:t>
            </w:r>
            <w:r w:rsidR="00494C62" w:rsidRPr="00A13C3E">
              <w:rPr>
                <w:rFonts w:ascii="Calibri" w:hAnsi="Calibri" w:cs="Calibri"/>
                <w:color w:val="000000"/>
              </w:rPr>
              <w:t>.</w:t>
            </w:r>
          </w:p>
        </w:tc>
      </w:tr>
    </w:tbl>
    <w:p w14:paraId="5CAAB056" w14:textId="77777777" w:rsidR="00B275C3" w:rsidRPr="00A13C3E" w:rsidRDefault="00B275C3" w:rsidP="00B275C3">
      <w:pPr>
        <w:rPr>
          <w:rFonts w:ascii="Calibri" w:hAnsi="Calibri" w:cs="Calibri"/>
          <w:b/>
          <w:bCs/>
          <w:sz w:val="22"/>
          <w:szCs w:val="22"/>
        </w:rPr>
      </w:pPr>
    </w:p>
    <w:p w14:paraId="0CDDF5C9" w14:textId="77777777" w:rsidR="00392CF7" w:rsidRPr="00A13C3E" w:rsidRDefault="00392CF7" w:rsidP="008A01CF">
      <w:pPr>
        <w:jc w:val="both"/>
        <w:rPr>
          <w:rFonts w:ascii="Calibri" w:hAnsi="Calibri" w:cs="Calibri"/>
          <w:color w:val="000000"/>
          <w:sz w:val="22"/>
          <w:szCs w:val="22"/>
        </w:rPr>
      </w:pPr>
    </w:p>
    <w:p w14:paraId="3A2ACE1A" w14:textId="6750D2D9" w:rsidR="00392CF7" w:rsidRPr="00A13C3E" w:rsidRDefault="00392CF7" w:rsidP="008A01CF">
      <w:pPr>
        <w:jc w:val="both"/>
        <w:rPr>
          <w:rFonts w:ascii="Calibri" w:hAnsi="Calibri" w:cs="Calibri"/>
          <w:color w:val="000000"/>
          <w:sz w:val="22"/>
          <w:szCs w:val="22"/>
        </w:rPr>
      </w:pPr>
    </w:p>
    <w:p w14:paraId="17318A1F" w14:textId="77777777" w:rsidR="00392CF7" w:rsidRPr="00A13C3E" w:rsidRDefault="00392CF7" w:rsidP="008A01CF">
      <w:pPr>
        <w:jc w:val="both"/>
        <w:rPr>
          <w:rFonts w:ascii="Calibri" w:hAnsi="Calibri" w:cs="Calibri"/>
          <w:color w:val="000000"/>
          <w:sz w:val="22"/>
          <w:szCs w:val="22"/>
        </w:rPr>
      </w:pPr>
    </w:p>
    <w:p w14:paraId="628C9676" w14:textId="77777777" w:rsidR="00392CF7" w:rsidRPr="00A13C3E" w:rsidRDefault="00392CF7" w:rsidP="008A01CF">
      <w:pPr>
        <w:rPr>
          <w:rFonts w:ascii="Calibri" w:hAnsi="Calibri" w:cs="Calibri"/>
          <w:b/>
          <w:bCs/>
          <w:sz w:val="22"/>
          <w:szCs w:val="22"/>
        </w:rPr>
      </w:pPr>
    </w:p>
    <w:p w14:paraId="4675067B" w14:textId="77777777" w:rsidR="00392CF7" w:rsidRPr="00A13C3E" w:rsidRDefault="00392CF7" w:rsidP="008A01CF">
      <w:pPr>
        <w:rPr>
          <w:rFonts w:ascii="Calibri" w:hAnsi="Calibri" w:cs="Calibri"/>
          <w:b/>
          <w:bCs/>
          <w:sz w:val="22"/>
          <w:szCs w:val="22"/>
        </w:rPr>
      </w:pPr>
    </w:p>
    <w:p w14:paraId="061C889F" w14:textId="0BF2E2E9" w:rsidR="00392CF7" w:rsidRPr="00A13C3E" w:rsidRDefault="00392CF7" w:rsidP="00FB20F7">
      <w:pPr>
        <w:rPr>
          <w:rFonts w:ascii="Calibri" w:hAnsi="Calibri" w:cs="Calibri"/>
          <w:sz w:val="22"/>
          <w:szCs w:val="22"/>
        </w:rPr>
      </w:pPr>
      <w:r w:rsidRPr="00A13C3E">
        <w:rPr>
          <w:rFonts w:ascii="Calibri" w:hAnsi="Calibri" w:cs="Calibri"/>
          <w:sz w:val="22"/>
          <w:szCs w:val="22"/>
        </w:rPr>
        <w:br w:type="page"/>
      </w:r>
    </w:p>
    <w:p w14:paraId="0C3126A4" w14:textId="23D9CAB9" w:rsidR="00392CF7" w:rsidRPr="00A13C3E" w:rsidRDefault="0083710A" w:rsidP="008A01CF">
      <w:pPr>
        <w:rPr>
          <w:rFonts w:ascii="Calibri" w:hAnsi="Calibri" w:cs="Calibri"/>
          <w:b/>
          <w:bCs/>
          <w:sz w:val="22"/>
          <w:szCs w:val="22"/>
        </w:rPr>
      </w:pPr>
      <w:r w:rsidRPr="00A13C3E">
        <w:rPr>
          <w:rFonts w:ascii="Calibri" w:hAnsi="Calibri" w:cs="Calibri"/>
          <w:b/>
          <w:bCs/>
          <w:sz w:val="22"/>
          <w:szCs w:val="22"/>
        </w:rPr>
        <w:lastRenderedPageBreak/>
        <w:t>Chapter</w:t>
      </w:r>
      <w:r w:rsidR="00392CF7" w:rsidRPr="00A13C3E">
        <w:rPr>
          <w:rFonts w:ascii="Calibri" w:hAnsi="Calibri" w:cs="Calibri"/>
          <w:b/>
          <w:bCs/>
          <w:sz w:val="22"/>
          <w:szCs w:val="22"/>
        </w:rPr>
        <w:t xml:space="preserve"> 4: Data Extracted</w:t>
      </w:r>
      <w:r w:rsidRPr="00A13C3E">
        <w:rPr>
          <w:rFonts w:ascii="Calibri" w:hAnsi="Calibri" w:cs="Calibri"/>
          <w:b/>
          <w:bCs/>
          <w:sz w:val="22"/>
          <w:szCs w:val="22"/>
        </w:rPr>
        <w:t xml:space="preserve"> from Source Guidelines</w:t>
      </w:r>
    </w:p>
    <w:tbl>
      <w:tblPr>
        <w:tblStyle w:val="TableGrid"/>
        <w:tblW w:w="0" w:type="auto"/>
        <w:tblLayout w:type="fixed"/>
        <w:tblLook w:val="04A0" w:firstRow="1" w:lastRow="0" w:firstColumn="1" w:lastColumn="0" w:noHBand="0" w:noVBand="1"/>
      </w:tblPr>
      <w:tblGrid>
        <w:gridCol w:w="2097"/>
        <w:gridCol w:w="1646"/>
        <w:gridCol w:w="1648"/>
        <w:gridCol w:w="1648"/>
        <w:gridCol w:w="1648"/>
        <w:gridCol w:w="1648"/>
        <w:gridCol w:w="1648"/>
        <w:gridCol w:w="1648"/>
        <w:gridCol w:w="1649"/>
      </w:tblGrid>
      <w:tr w:rsidR="00F03D36" w:rsidRPr="00A13C3E" w14:paraId="2C1FA488" w14:textId="77777777" w:rsidTr="006C18B5">
        <w:trPr>
          <w:trHeight w:val="208"/>
        </w:trPr>
        <w:tc>
          <w:tcPr>
            <w:tcW w:w="15280" w:type="dxa"/>
            <w:gridSpan w:val="9"/>
          </w:tcPr>
          <w:p w14:paraId="3D0CB8F0" w14:textId="3E74492A" w:rsidR="00F03D36" w:rsidRPr="00A13C3E" w:rsidRDefault="00F03D36" w:rsidP="006C18B5">
            <w:pPr>
              <w:rPr>
                <w:rFonts w:ascii="Calibri" w:hAnsi="Calibri" w:cs="Calibri"/>
                <w:b/>
                <w:bCs/>
                <w:sz w:val="22"/>
                <w:szCs w:val="22"/>
              </w:rPr>
            </w:pPr>
            <w:r w:rsidRPr="00A13C3E">
              <w:rPr>
                <w:rFonts w:ascii="Calibri" w:hAnsi="Calibri" w:cs="Calibri"/>
                <w:b/>
                <w:bCs/>
                <w:sz w:val="22"/>
                <w:szCs w:val="22"/>
              </w:rPr>
              <w:t>Table 4.1: Data extracted from adult source guidelines</w:t>
            </w:r>
          </w:p>
        </w:tc>
      </w:tr>
      <w:tr w:rsidR="002D78F9" w:rsidRPr="00A13C3E" w14:paraId="0DEAEC10" w14:textId="77777777" w:rsidTr="000909B3">
        <w:trPr>
          <w:trHeight w:val="208"/>
        </w:trPr>
        <w:tc>
          <w:tcPr>
            <w:tcW w:w="2097" w:type="dxa"/>
            <w:shd w:val="clear" w:color="auto" w:fill="C9EFB9"/>
          </w:tcPr>
          <w:p w14:paraId="44456AF0" w14:textId="77777777" w:rsidR="002D78F9" w:rsidRPr="00A13C3E" w:rsidRDefault="002D78F9" w:rsidP="006C18B5">
            <w:pPr>
              <w:rPr>
                <w:rFonts w:ascii="Calibri" w:hAnsi="Calibri" w:cs="Calibri"/>
                <w:sz w:val="22"/>
                <w:szCs w:val="22"/>
              </w:rPr>
            </w:pPr>
            <w:r w:rsidRPr="00A13C3E">
              <w:rPr>
                <w:rFonts w:ascii="Calibri" w:hAnsi="Calibri" w:cs="Calibri"/>
                <w:b/>
                <w:bCs/>
                <w:sz w:val="22"/>
                <w:szCs w:val="22"/>
              </w:rPr>
              <w:t>Guideline</w:t>
            </w:r>
          </w:p>
        </w:tc>
        <w:tc>
          <w:tcPr>
            <w:tcW w:w="1646" w:type="dxa"/>
            <w:shd w:val="clear" w:color="auto" w:fill="C9EFB9"/>
          </w:tcPr>
          <w:p w14:paraId="36245460" w14:textId="465C38E0" w:rsidR="002D78F9" w:rsidRPr="00A13C3E" w:rsidRDefault="002D78F9" w:rsidP="006C18B5">
            <w:pPr>
              <w:rPr>
                <w:rFonts w:ascii="Calibri" w:hAnsi="Calibri" w:cs="Calibri"/>
                <w:sz w:val="22"/>
                <w:szCs w:val="22"/>
                <w:vertAlign w:val="superscript"/>
              </w:rPr>
            </w:pPr>
            <w:r w:rsidRPr="00A13C3E">
              <w:rPr>
                <w:rFonts w:ascii="Calibri" w:hAnsi="Calibri" w:cs="Calibri"/>
                <w:b/>
                <w:bCs/>
                <w:sz w:val="22"/>
                <w:szCs w:val="22"/>
              </w:rPr>
              <w:t>NICE (2023)</w:t>
            </w:r>
            <w:r w:rsidR="00ED0D85">
              <w:rPr>
                <w:rFonts w:ascii="Calibri" w:hAnsi="Calibri" w:cs="Calibri"/>
                <w:b/>
                <w:bCs/>
                <w:sz w:val="22"/>
                <w:szCs w:val="22"/>
                <w:vertAlign w:val="superscript"/>
              </w:rPr>
              <w:t>20</w:t>
            </w:r>
          </w:p>
        </w:tc>
        <w:tc>
          <w:tcPr>
            <w:tcW w:w="1648" w:type="dxa"/>
            <w:shd w:val="clear" w:color="auto" w:fill="C9EFB9"/>
          </w:tcPr>
          <w:p w14:paraId="2AC5C2E3" w14:textId="712DE958" w:rsidR="002D78F9" w:rsidRPr="00A13C3E" w:rsidRDefault="002D78F9" w:rsidP="006C18B5">
            <w:pPr>
              <w:rPr>
                <w:rFonts w:ascii="Calibri" w:hAnsi="Calibri" w:cs="Calibri"/>
                <w:sz w:val="22"/>
                <w:szCs w:val="22"/>
                <w:vertAlign w:val="superscript"/>
              </w:rPr>
            </w:pPr>
            <w:r w:rsidRPr="00A13C3E">
              <w:rPr>
                <w:rFonts w:ascii="Calibri" w:hAnsi="Calibri" w:cs="Calibri"/>
                <w:b/>
                <w:bCs/>
                <w:sz w:val="22"/>
                <w:szCs w:val="22"/>
              </w:rPr>
              <w:t>Australia (2023)</w:t>
            </w:r>
            <w:r w:rsidR="00ED0D85">
              <w:rPr>
                <w:rFonts w:ascii="Calibri" w:hAnsi="Calibri" w:cs="Calibri"/>
                <w:b/>
                <w:bCs/>
                <w:sz w:val="22"/>
                <w:szCs w:val="22"/>
                <w:vertAlign w:val="superscript"/>
              </w:rPr>
              <w:t>24</w:t>
            </w:r>
          </w:p>
        </w:tc>
        <w:tc>
          <w:tcPr>
            <w:tcW w:w="1648" w:type="dxa"/>
            <w:shd w:val="clear" w:color="auto" w:fill="C9EFB9"/>
          </w:tcPr>
          <w:p w14:paraId="7FD25A66" w14:textId="31856D8A" w:rsidR="002D78F9" w:rsidRPr="00A13C3E" w:rsidRDefault="002D78F9" w:rsidP="006C18B5">
            <w:pPr>
              <w:rPr>
                <w:rFonts w:ascii="Calibri" w:hAnsi="Calibri" w:cs="Calibri"/>
                <w:sz w:val="22"/>
                <w:szCs w:val="22"/>
                <w:vertAlign w:val="superscript"/>
              </w:rPr>
            </w:pPr>
            <w:r w:rsidRPr="00A13C3E">
              <w:rPr>
                <w:rFonts w:ascii="Calibri" w:hAnsi="Calibri" w:cs="Calibri"/>
                <w:b/>
                <w:bCs/>
                <w:sz w:val="22"/>
                <w:szCs w:val="22"/>
              </w:rPr>
              <w:t>Canadian (2021)</w:t>
            </w:r>
            <w:r w:rsidR="00ED0D85">
              <w:rPr>
                <w:rFonts w:ascii="Calibri" w:hAnsi="Calibri" w:cs="Calibri"/>
                <w:b/>
                <w:bCs/>
                <w:sz w:val="22"/>
                <w:szCs w:val="22"/>
                <w:vertAlign w:val="superscript"/>
              </w:rPr>
              <w:t>25</w:t>
            </w:r>
          </w:p>
        </w:tc>
        <w:tc>
          <w:tcPr>
            <w:tcW w:w="1648" w:type="dxa"/>
            <w:shd w:val="clear" w:color="auto" w:fill="C9EFB9"/>
          </w:tcPr>
          <w:p w14:paraId="43E2F663" w14:textId="7522EA99" w:rsidR="002D78F9" w:rsidRPr="00A13C3E" w:rsidRDefault="002D78F9" w:rsidP="006C18B5">
            <w:pPr>
              <w:rPr>
                <w:rFonts w:ascii="Calibri" w:hAnsi="Calibri" w:cs="Calibri"/>
                <w:sz w:val="22"/>
                <w:szCs w:val="22"/>
                <w:vertAlign w:val="superscript"/>
              </w:rPr>
            </w:pPr>
            <w:r w:rsidRPr="00A13C3E">
              <w:rPr>
                <w:rFonts w:ascii="Calibri" w:hAnsi="Calibri" w:cs="Calibri"/>
                <w:b/>
                <w:bCs/>
                <w:sz w:val="22"/>
                <w:szCs w:val="22"/>
              </w:rPr>
              <w:t>AACE (2020)</w:t>
            </w:r>
            <w:r w:rsidR="00ED0D85">
              <w:rPr>
                <w:rFonts w:ascii="Calibri" w:hAnsi="Calibri" w:cs="Calibri"/>
                <w:b/>
                <w:bCs/>
                <w:sz w:val="22"/>
                <w:szCs w:val="22"/>
                <w:vertAlign w:val="superscript"/>
              </w:rPr>
              <w:t>27</w:t>
            </w:r>
          </w:p>
        </w:tc>
        <w:tc>
          <w:tcPr>
            <w:tcW w:w="1648" w:type="dxa"/>
            <w:shd w:val="clear" w:color="auto" w:fill="C9EFB9"/>
          </w:tcPr>
          <w:p w14:paraId="75130D0D" w14:textId="27DB8BBA" w:rsidR="002D78F9" w:rsidRPr="00A13C3E" w:rsidRDefault="002D78F9" w:rsidP="006C18B5">
            <w:pPr>
              <w:rPr>
                <w:rFonts w:ascii="Calibri" w:hAnsi="Calibri" w:cs="Calibri"/>
                <w:sz w:val="22"/>
                <w:szCs w:val="22"/>
                <w:vertAlign w:val="superscript"/>
              </w:rPr>
            </w:pPr>
            <w:r w:rsidRPr="00A13C3E">
              <w:rPr>
                <w:rFonts w:ascii="Calibri" w:hAnsi="Calibri" w:cs="Calibri"/>
                <w:b/>
                <w:bCs/>
                <w:sz w:val="22"/>
                <w:szCs w:val="22"/>
              </w:rPr>
              <w:t>VA/DOD (2020)</w:t>
            </w:r>
            <w:r w:rsidR="00ED0D85">
              <w:rPr>
                <w:rFonts w:ascii="Calibri" w:hAnsi="Calibri" w:cs="Calibri"/>
                <w:b/>
                <w:bCs/>
                <w:sz w:val="22"/>
                <w:szCs w:val="22"/>
                <w:vertAlign w:val="superscript"/>
              </w:rPr>
              <w:t>28</w:t>
            </w:r>
          </w:p>
        </w:tc>
        <w:tc>
          <w:tcPr>
            <w:tcW w:w="1648" w:type="dxa"/>
            <w:shd w:val="clear" w:color="auto" w:fill="C9EFB9"/>
          </w:tcPr>
          <w:p w14:paraId="76E8AACC" w14:textId="71CA407C" w:rsidR="002D78F9" w:rsidRPr="00A13C3E" w:rsidRDefault="002D78F9" w:rsidP="006C18B5">
            <w:pPr>
              <w:rPr>
                <w:rFonts w:ascii="Calibri" w:hAnsi="Calibri" w:cs="Calibri"/>
                <w:sz w:val="22"/>
                <w:szCs w:val="22"/>
                <w:vertAlign w:val="superscript"/>
              </w:rPr>
            </w:pPr>
            <w:r w:rsidRPr="00A13C3E">
              <w:rPr>
                <w:rFonts w:ascii="Calibri" w:hAnsi="Calibri" w:cs="Calibri"/>
                <w:b/>
                <w:bCs/>
                <w:sz w:val="22"/>
                <w:szCs w:val="22"/>
              </w:rPr>
              <w:t>ESC (2019)</w:t>
            </w:r>
            <w:r w:rsidR="00ED0D85">
              <w:rPr>
                <w:rFonts w:ascii="Calibri" w:hAnsi="Calibri" w:cs="Calibri"/>
                <w:b/>
                <w:bCs/>
                <w:sz w:val="22"/>
                <w:szCs w:val="22"/>
                <w:vertAlign w:val="superscript"/>
              </w:rPr>
              <w:t>22</w:t>
            </w:r>
          </w:p>
        </w:tc>
        <w:tc>
          <w:tcPr>
            <w:tcW w:w="1648" w:type="dxa"/>
            <w:shd w:val="clear" w:color="auto" w:fill="C9EFB9"/>
          </w:tcPr>
          <w:p w14:paraId="56ED56B5" w14:textId="5395B415" w:rsidR="002D78F9" w:rsidRPr="00A13C3E" w:rsidRDefault="002D78F9" w:rsidP="006C18B5">
            <w:pPr>
              <w:rPr>
                <w:rFonts w:ascii="Calibri" w:hAnsi="Calibri" w:cs="Calibri"/>
                <w:sz w:val="22"/>
                <w:szCs w:val="22"/>
                <w:vertAlign w:val="superscript"/>
              </w:rPr>
            </w:pPr>
            <w:r w:rsidRPr="00A13C3E">
              <w:rPr>
                <w:rFonts w:ascii="Calibri" w:hAnsi="Calibri" w:cs="Calibri"/>
                <w:b/>
                <w:bCs/>
                <w:sz w:val="22"/>
                <w:szCs w:val="22"/>
              </w:rPr>
              <w:t>AHA (2019)</w:t>
            </w:r>
            <w:r w:rsidR="00ED0D85">
              <w:rPr>
                <w:rFonts w:ascii="Calibri" w:hAnsi="Calibri" w:cs="Calibri"/>
                <w:b/>
                <w:bCs/>
                <w:sz w:val="22"/>
                <w:szCs w:val="22"/>
                <w:vertAlign w:val="superscript"/>
              </w:rPr>
              <w:t>26</w:t>
            </w:r>
          </w:p>
        </w:tc>
        <w:tc>
          <w:tcPr>
            <w:tcW w:w="1649" w:type="dxa"/>
            <w:shd w:val="clear" w:color="auto" w:fill="C9EFB9"/>
          </w:tcPr>
          <w:p w14:paraId="6A244EAB" w14:textId="10D5A182" w:rsidR="002D78F9" w:rsidRPr="00A13C3E" w:rsidRDefault="002D78F9" w:rsidP="006C18B5">
            <w:pPr>
              <w:rPr>
                <w:rFonts w:ascii="Calibri" w:hAnsi="Calibri" w:cs="Calibri"/>
                <w:sz w:val="22"/>
                <w:szCs w:val="22"/>
                <w:vertAlign w:val="superscript"/>
              </w:rPr>
            </w:pPr>
            <w:r w:rsidRPr="00A13C3E">
              <w:rPr>
                <w:rFonts w:ascii="Calibri" w:hAnsi="Calibri" w:cs="Calibri"/>
                <w:b/>
                <w:bCs/>
                <w:sz w:val="22"/>
                <w:szCs w:val="22"/>
              </w:rPr>
              <w:t>SIGN (2017</w:t>
            </w:r>
            <w:r w:rsidR="00ED0D85">
              <w:rPr>
                <w:rFonts w:ascii="Calibri" w:hAnsi="Calibri" w:cs="Calibri"/>
                <w:b/>
                <w:bCs/>
                <w:sz w:val="22"/>
                <w:szCs w:val="22"/>
              </w:rPr>
              <w:t>)</w:t>
            </w:r>
            <w:r w:rsidR="00ED0D85" w:rsidRPr="00ED0D85">
              <w:rPr>
                <w:rFonts w:ascii="Calibri" w:hAnsi="Calibri" w:cs="Calibri"/>
                <w:b/>
                <w:bCs/>
                <w:sz w:val="22"/>
                <w:szCs w:val="22"/>
                <w:vertAlign w:val="superscript"/>
              </w:rPr>
              <w:t>21</w:t>
            </w:r>
          </w:p>
        </w:tc>
      </w:tr>
      <w:tr w:rsidR="002D78F9" w:rsidRPr="00A13C3E" w14:paraId="35A07A0A" w14:textId="77777777" w:rsidTr="000909B3">
        <w:trPr>
          <w:trHeight w:val="208"/>
        </w:trPr>
        <w:tc>
          <w:tcPr>
            <w:tcW w:w="2097" w:type="dxa"/>
            <w:shd w:val="clear" w:color="auto" w:fill="D2EFEE"/>
          </w:tcPr>
          <w:p w14:paraId="086ED18C" w14:textId="77777777" w:rsidR="002D78F9" w:rsidRPr="00A13C3E" w:rsidRDefault="002D78F9" w:rsidP="006C18B5">
            <w:pPr>
              <w:rPr>
                <w:rFonts w:ascii="Calibri" w:hAnsi="Calibri" w:cs="Calibri"/>
                <w:sz w:val="22"/>
                <w:szCs w:val="22"/>
              </w:rPr>
            </w:pPr>
            <w:r w:rsidRPr="00A13C3E">
              <w:rPr>
                <w:rFonts w:ascii="Calibri" w:hAnsi="Calibri" w:cs="Calibri"/>
                <w:b/>
                <w:bCs/>
                <w:sz w:val="22"/>
                <w:szCs w:val="22"/>
              </w:rPr>
              <w:t>Screening  Age (years)</w:t>
            </w:r>
          </w:p>
        </w:tc>
        <w:tc>
          <w:tcPr>
            <w:tcW w:w="1646" w:type="dxa"/>
          </w:tcPr>
          <w:p w14:paraId="1E699006" w14:textId="77777777" w:rsidR="002D78F9" w:rsidRPr="00A13C3E" w:rsidRDefault="002D78F9" w:rsidP="006C18B5">
            <w:pPr>
              <w:rPr>
                <w:rFonts w:ascii="Calibri" w:hAnsi="Calibri" w:cs="Calibri"/>
                <w:sz w:val="22"/>
                <w:szCs w:val="22"/>
              </w:rPr>
            </w:pPr>
            <w:r w:rsidRPr="00A13C3E">
              <w:rPr>
                <w:rFonts w:ascii="Calibri" w:hAnsi="Calibri" w:cs="Calibri"/>
                <w:sz w:val="22"/>
                <w:szCs w:val="22"/>
              </w:rPr>
              <w:t xml:space="preserve">&gt;40 </w:t>
            </w:r>
          </w:p>
        </w:tc>
        <w:tc>
          <w:tcPr>
            <w:tcW w:w="1648" w:type="dxa"/>
          </w:tcPr>
          <w:p w14:paraId="52C6F771" w14:textId="77777777" w:rsidR="002D78F9" w:rsidRPr="00A13C3E" w:rsidRDefault="002D78F9" w:rsidP="006C18B5">
            <w:pPr>
              <w:rPr>
                <w:rFonts w:ascii="Calibri" w:hAnsi="Calibri" w:cs="Calibri"/>
                <w:sz w:val="22"/>
                <w:szCs w:val="22"/>
              </w:rPr>
            </w:pPr>
            <w:r w:rsidRPr="00A13C3E">
              <w:rPr>
                <w:rFonts w:ascii="Calibri" w:hAnsi="Calibri" w:cs="Calibri"/>
                <w:sz w:val="22"/>
                <w:szCs w:val="22"/>
              </w:rPr>
              <w:t xml:space="preserve">≥ 45 </w:t>
            </w:r>
          </w:p>
        </w:tc>
        <w:tc>
          <w:tcPr>
            <w:tcW w:w="1648" w:type="dxa"/>
          </w:tcPr>
          <w:p w14:paraId="360F8BE8" w14:textId="77777777" w:rsidR="002D78F9" w:rsidRPr="00A13C3E" w:rsidRDefault="002D78F9" w:rsidP="006C18B5">
            <w:pPr>
              <w:rPr>
                <w:rFonts w:ascii="Calibri" w:hAnsi="Calibri" w:cs="Calibri"/>
                <w:sz w:val="22"/>
                <w:szCs w:val="22"/>
              </w:rPr>
            </w:pPr>
            <w:r w:rsidRPr="00A13C3E">
              <w:rPr>
                <w:rFonts w:ascii="Calibri" w:hAnsi="Calibri" w:cs="Calibri"/>
                <w:sz w:val="22"/>
                <w:szCs w:val="22"/>
              </w:rPr>
              <w:t xml:space="preserve">&gt;40 </w:t>
            </w:r>
          </w:p>
        </w:tc>
        <w:tc>
          <w:tcPr>
            <w:tcW w:w="1648" w:type="dxa"/>
          </w:tcPr>
          <w:p w14:paraId="0D7725AA" w14:textId="77777777" w:rsidR="002D78F9" w:rsidRPr="00A13C3E" w:rsidRDefault="002D78F9" w:rsidP="006C18B5">
            <w:pPr>
              <w:rPr>
                <w:rFonts w:ascii="Calibri" w:hAnsi="Calibri" w:cs="Calibri"/>
                <w:sz w:val="22"/>
                <w:szCs w:val="22"/>
              </w:rPr>
            </w:pPr>
            <w:r w:rsidRPr="00A13C3E">
              <w:rPr>
                <w:rFonts w:ascii="Calibri" w:hAnsi="Calibri" w:cs="Calibri"/>
                <w:sz w:val="22"/>
                <w:szCs w:val="22"/>
              </w:rPr>
              <w:t>Not reported</w:t>
            </w:r>
          </w:p>
        </w:tc>
        <w:tc>
          <w:tcPr>
            <w:tcW w:w="1648" w:type="dxa"/>
          </w:tcPr>
          <w:p w14:paraId="2EECB131" w14:textId="77777777" w:rsidR="002D78F9" w:rsidRPr="00A13C3E" w:rsidRDefault="002D78F9" w:rsidP="006C18B5">
            <w:pPr>
              <w:rPr>
                <w:rFonts w:ascii="Calibri" w:hAnsi="Calibri" w:cs="Calibri"/>
                <w:sz w:val="22"/>
                <w:szCs w:val="22"/>
              </w:rPr>
            </w:pPr>
            <w:r w:rsidRPr="00A13C3E">
              <w:rPr>
                <w:rFonts w:ascii="Calibri" w:hAnsi="Calibri" w:cs="Calibri"/>
                <w:sz w:val="22"/>
                <w:szCs w:val="22"/>
              </w:rPr>
              <w:t xml:space="preserve">&gt;40 </w:t>
            </w:r>
          </w:p>
        </w:tc>
        <w:tc>
          <w:tcPr>
            <w:tcW w:w="1648" w:type="dxa"/>
          </w:tcPr>
          <w:p w14:paraId="495674C0" w14:textId="77777777" w:rsidR="002D78F9" w:rsidRPr="00A13C3E" w:rsidRDefault="002D78F9" w:rsidP="006C18B5">
            <w:pPr>
              <w:rPr>
                <w:rFonts w:ascii="Calibri" w:hAnsi="Calibri" w:cs="Calibri"/>
                <w:sz w:val="22"/>
                <w:szCs w:val="22"/>
              </w:rPr>
            </w:pPr>
            <w:r w:rsidRPr="00A13C3E">
              <w:rPr>
                <w:rFonts w:ascii="Calibri" w:hAnsi="Calibri" w:cs="Calibri"/>
                <w:sz w:val="22"/>
                <w:szCs w:val="22"/>
              </w:rPr>
              <w:t xml:space="preserve">≥ 40 </w:t>
            </w:r>
          </w:p>
        </w:tc>
        <w:tc>
          <w:tcPr>
            <w:tcW w:w="1648" w:type="dxa"/>
          </w:tcPr>
          <w:p w14:paraId="14C9BC53" w14:textId="77777777" w:rsidR="002D78F9" w:rsidRPr="00A13C3E" w:rsidRDefault="002D78F9" w:rsidP="006C18B5">
            <w:pPr>
              <w:rPr>
                <w:rFonts w:ascii="Calibri" w:hAnsi="Calibri" w:cs="Calibri"/>
                <w:sz w:val="22"/>
                <w:szCs w:val="22"/>
              </w:rPr>
            </w:pPr>
            <w:r w:rsidRPr="00A13C3E">
              <w:rPr>
                <w:rFonts w:ascii="Calibri" w:hAnsi="Calibri" w:cs="Calibri"/>
                <w:sz w:val="22"/>
                <w:szCs w:val="22"/>
              </w:rPr>
              <w:t xml:space="preserve">0-75 </w:t>
            </w:r>
          </w:p>
        </w:tc>
        <w:tc>
          <w:tcPr>
            <w:tcW w:w="1649" w:type="dxa"/>
          </w:tcPr>
          <w:p w14:paraId="1A4A7613" w14:textId="77777777" w:rsidR="002D78F9" w:rsidRPr="00A13C3E" w:rsidRDefault="002D78F9" w:rsidP="006C18B5">
            <w:pPr>
              <w:rPr>
                <w:rFonts w:ascii="Calibri" w:hAnsi="Calibri" w:cs="Calibri"/>
                <w:sz w:val="22"/>
                <w:szCs w:val="22"/>
              </w:rPr>
            </w:pPr>
            <w:r w:rsidRPr="00A13C3E">
              <w:rPr>
                <w:rFonts w:ascii="Calibri" w:hAnsi="Calibri" w:cs="Calibri"/>
                <w:sz w:val="22"/>
                <w:szCs w:val="22"/>
              </w:rPr>
              <w:t xml:space="preserve">≥ 40 </w:t>
            </w:r>
          </w:p>
        </w:tc>
      </w:tr>
      <w:tr w:rsidR="00F03D36" w:rsidRPr="00A13C3E" w14:paraId="20FB5C06" w14:textId="77777777" w:rsidTr="000909B3">
        <w:trPr>
          <w:trHeight w:val="152"/>
        </w:trPr>
        <w:tc>
          <w:tcPr>
            <w:tcW w:w="15280" w:type="dxa"/>
            <w:gridSpan w:val="9"/>
            <w:shd w:val="clear" w:color="auto" w:fill="FFF4C5"/>
          </w:tcPr>
          <w:p w14:paraId="58571CDE" w14:textId="20ACB0DE" w:rsidR="00F03D36" w:rsidRPr="00A13C3E" w:rsidRDefault="00F03D36" w:rsidP="00F03D36">
            <w:pPr>
              <w:jc w:val="center"/>
              <w:rPr>
                <w:rFonts w:ascii="Calibri" w:hAnsi="Calibri" w:cs="Calibri"/>
                <w:b/>
                <w:bCs/>
                <w:noProof/>
                <w:sz w:val="22"/>
                <w:szCs w:val="22"/>
                <w14:ligatures w14:val="standardContextual"/>
              </w:rPr>
            </w:pPr>
            <w:r w:rsidRPr="00A13C3E">
              <w:rPr>
                <w:rFonts w:ascii="Calibri" w:hAnsi="Calibri" w:cs="Calibri"/>
                <w:b/>
                <w:bCs/>
                <w:noProof/>
                <w:sz w:val="22"/>
                <w:szCs w:val="22"/>
                <w14:ligatures w14:val="standardContextual"/>
              </w:rPr>
              <w:t>Pre-existing Conditions Warranting Statin Initiation Irrespective of Cardiovascular Risk</w:t>
            </w:r>
          </w:p>
        </w:tc>
      </w:tr>
      <w:tr w:rsidR="002D78F9" w:rsidRPr="00A13C3E" w14:paraId="288D8147" w14:textId="77777777" w:rsidTr="000909B3">
        <w:trPr>
          <w:trHeight w:val="370"/>
        </w:trPr>
        <w:tc>
          <w:tcPr>
            <w:tcW w:w="2097" w:type="dxa"/>
            <w:shd w:val="clear" w:color="auto" w:fill="FFF4C5"/>
          </w:tcPr>
          <w:p w14:paraId="6876A1E1" w14:textId="77777777" w:rsidR="002D78F9" w:rsidRPr="00A13C3E" w:rsidRDefault="002D78F9" w:rsidP="006C18B5">
            <w:pPr>
              <w:rPr>
                <w:rFonts w:ascii="Calibri" w:hAnsi="Calibri" w:cs="Calibri"/>
                <w:b/>
                <w:bCs/>
                <w:color w:val="000000"/>
                <w:sz w:val="22"/>
                <w:szCs w:val="22"/>
              </w:rPr>
            </w:pPr>
            <w:r w:rsidRPr="00A13C3E">
              <w:rPr>
                <w:rFonts w:ascii="Calibri" w:hAnsi="Calibri" w:cs="Calibri"/>
                <w:b/>
                <w:bCs/>
                <w:color w:val="000000"/>
                <w:sz w:val="22"/>
                <w:szCs w:val="22"/>
              </w:rPr>
              <w:t>Established Cardiovascular Disease</w:t>
            </w:r>
          </w:p>
        </w:tc>
        <w:tc>
          <w:tcPr>
            <w:tcW w:w="1646" w:type="dxa"/>
          </w:tcPr>
          <w:p w14:paraId="2A2D232F" w14:textId="77777777" w:rsidR="002D78F9" w:rsidRPr="00A13C3E" w:rsidRDefault="002D78F9" w:rsidP="006C18B5">
            <w:pPr>
              <w:rPr>
                <w:rFonts w:ascii="Calibri" w:hAnsi="Calibri" w:cs="Calibri"/>
                <w:color w:val="000000"/>
                <w:sz w:val="22"/>
                <w:szCs w:val="22"/>
              </w:rPr>
            </w:pPr>
            <w:r w:rsidRPr="00A13C3E">
              <w:rPr>
                <w:rFonts w:ascii="Calibri" w:hAnsi="Calibri" w:cs="Calibri"/>
                <w:noProof/>
                <w:color w:val="000000"/>
                <w:sz w:val="22"/>
                <w:szCs w:val="22"/>
                <w14:ligatures w14:val="standardContextual"/>
              </w:rPr>
              <w:drawing>
                <wp:inline distT="0" distB="0" distL="0" distR="0" wp14:anchorId="09401AF9" wp14:editId="7B576A51">
                  <wp:extent cx="252663" cy="252663"/>
                  <wp:effectExtent l="0" t="0" r="1905" b="0"/>
                  <wp:docPr id="1679177693"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tc>
        <w:tc>
          <w:tcPr>
            <w:tcW w:w="1648" w:type="dxa"/>
            <w:vMerge w:val="restart"/>
          </w:tcPr>
          <w:p w14:paraId="20AB91E0" w14:textId="77777777" w:rsidR="002D78F9" w:rsidRPr="00A13C3E" w:rsidRDefault="002D78F9" w:rsidP="006C18B5">
            <w:pPr>
              <w:rPr>
                <w:rFonts w:ascii="Calibri" w:hAnsi="Calibri" w:cs="Calibri"/>
                <w:sz w:val="22"/>
                <w:szCs w:val="22"/>
              </w:rPr>
            </w:pPr>
            <w:r w:rsidRPr="00A13C3E">
              <w:rPr>
                <w:rFonts w:ascii="Calibri" w:hAnsi="Calibri" w:cs="Calibri"/>
                <w:noProof/>
                <w:sz w:val="22"/>
                <w:szCs w:val="22"/>
                <w14:ligatures w14:val="standardContextual"/>
              </w:rPr>
              <w:drawing>
                <wp:inline distT="0" distB="0" distL="0" distR="0" wp14:anchorId="6396978A" wp14:editId="23407B8D">
                  <wp:extent cx="252095" cy="252095"/>
                  <wp:effectExtent l="0" t="0" r="0" b="1905"/>
                  <wp:docPr id="1123603510"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71080302"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7BD091B5" wp14:editId="0B72C385">
                  <wp:extent cx="252095" cy="252095"/>
                  <wp:effectExtent l="0" t="0" r="0" b="1905"/>
                  <wp:docPr id="1515425752"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5B684C40"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4CC3750C" wp14:editId="016E1BE3">
                  <wp:extent cx="252095" cy="252095"/>
                  <wp:effectExtent l="0" t="0" r="0" b="1905"/>
                  <wp:docPr id="474425216"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4B421C13"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783094B9" wp14:editId="7AC6856D">
                  <wp:extent cx="252095" cy="252095"/>
                  <wp:effectExtent l="0" t="0" r="0" b="1905"/>
                  <wp:docPr id="2103219062"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423BE32A"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2CF99485" wp14:editId="7DC377C6">
                  <wp:extent cx="252095" cy="252095"/>
                  <wp:effectExtent l="0" t="0" r="0" b="1905"/>
                  <wp:docPr id="1102840994"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vMerge w:val="restart"/>
          </w:tcPr>
          <w:p w14:paraId="0E868912" w14:textId="77777777" w:rsidR="002D78F9" w:rsidRPr="00A13C3E" w:rsidRDefault="002D78F9" w:rsidP="006C18B5">
            <w:pPr>
              <w:spacing w:line="259" w:lineRule="auto"/>
              <w:rPr>
                <w:rFonts w:ascii="Calibri" w:hAnsi="Calibri" w:cs="Calibri"/>
                <w:sz w:val="22"/>
                <w:szCs w:val="22"/>
              </w:rPr>
            </w:pPr>
            <w:r w:rsidRPr="00A13C3E">
              <w:rPr>
                <w:rFonts w:ascii="Calibri" w:hAnsi="Calibri" w:cs="Calibri"/>
                <w:sz w:val="22"/>
                <w:szCs w:val="22"/>
              </w:rPr>
              <w:t> </w:t>
            </w:r>
            <w:r w:rsidRPr="00A13C3E">
              <w:rPr>
                <w:rFonts w:ascii="Calibri" w:hAnsi="Calibri" w:cs="Calibri"/>
                <w:noProof/>
                <w:sz w:val="22"/>
                <w:szCs w:val="22"/>
                <w14:ligatures w14:val="standardContextual"/>
              </w:rPr>
              <w:drawing>
                <wp:inline distT="0" distB="0" distL="0" distR="0" wp14:anchorId="4ED6CF61" wp14:editId="21DE9E06">
                  <wp:extent cx="336884" cy="336884"/>
                  <wp:effectExtent l="0" t="0" r="0" b="0"/>
                  <wp:docPr id="304414482"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336884" cy="336884"/>
                          </a:xfrm>
                          <a:prstGeom prst="rect">
                            <a:avLst/>
                          </a:prstGeom>
                        </pic:spPr>
                      </pic:pic>
                    </a:graphicData>
                  </a:graphic>
                </wp:inline>
              </w:drawing>
            </w:r>
          </w:p>
        </w:tc>
        <w:tc>
          <w:tcPr>
            <w:tcW w:w="1649" w:type="dxa"/>
          </w:tcPr>
          <w:p w14:paraId="5A451D9A"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7461013A" wp14:editId="4878FEFD">
                  <wp:extent cx="252095" cy="252095"/>
                  <wp:effectExtent l="0" t="0" r="0" b="1905"/>
                  <wp:docPr id="1257131809"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r>
      <w:tr w:rsidR="002D78F9" w:rsidRPr="00A13C3E" w14:paraId="6CD95B02" w14:textId="77777777" w:rsidTr="000909B3">
        <w:trPr>
          <w:trHeight w:val="370"/>
        </w:trPr>
        <w:tc>
          <w:tcPr>
            <w:tcW w:w="2097" w:type="dxa"/>
            <w:shd w:val="clear" w:color="auto" w:fill="FFF4C5"/>
          </w:tcPr>
          <w:p w14:paraId="57A53C96" w14:textId="77777777" w:rsidR="002D78F9" w:rsidRPr="00A13C3E" w:rsidRDefault="002D78F9" w:rsidP="006C18B5">
            <w:pPr>
              <w:rPr>
                <w:rFonts w:ascii="Calibri" w:hAnsi="Calibri" w:cs="Calibri"/>
                <w:b/>
                <w:bCs/>
                <w:color w:val="000000"/>
                <w:sz w:val="22"/>
                <w:szCs w:val="22"/>
              </w:rPr>
            </w:pPr>
            <w:r w:rsidRPr="00A13C3E">
              <w:rPr>
                <w:rFonts w:ascii="Calibri" w:hAnsi="Calibri" w:cs="Calibri"/>
                <w:color w:val="000000"/>
                <w:sz w:val="22"/>
                <w:szCs w:val="22"/>
              </w:rPr>
              <w:t>Acute Coronary Syndrome</w:t>
            </w:r>
          </w:p>
        </w:tc>
        <w:tc>
          <w:tcPr>
            <w:tcW w:w="1646" w:type="dxa"/>
          </w:tcPr>
          <w:p w14:paraId="79121E61" w14:textId="77777777" w:rsidR="002D78F9" w:rsidRPr="00A13C3E" w:rsidRDefault="002D78F9" w:rsidP="006C18B5">
            <w:pPr>
              <w:rPr>
                <w:rFonts w:ascii="Calibri" w:hAnsi="Calibri" w:cs="Calibri"/>
                <w:color w:val="000000"/>
                <w:sz w:val="22"/>
                <w:szCs w:val="22"/>
              </w:rPr>
            </w:pPr>
            <w:r w:rsidRPr="00A13C3E">
              <w:rPr>
                <w:rFonts w:ascii="Calibri" w:hAnsi="Calibri" w:cs="Calibri"/>
                <w:noProof/>
                <w:color w:val="000000"/>
                <w:sz w:val="22"/>
                <w:szCs w:val="22"/>
                <w14:ligatures w14:val="standardContextual"/>
              </w:rPr>
              <w:drawing>
                <wp:inline distT="0" distB="0" distL="0" distR="0" wp14:anchorId="64DAFF8F" wp14:editId="408AEE03">
                  <wp:extent cx="252663" cy="252663"/>
                  <wp:effectExtent l="0" t="0" r="1905" b="0"/>
                  <wp:docPr id="340260221"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tc>
        <w:tc>
          <w:tcPr>
            <w:tcW w:w="1648" w:type="dxa"/>
            <w:vMerge/>
          </w:tcPr>
          <w:p w14:paraId="472471EA" w14:textId="77777777" w:rsidR="002D78F9" w:rsidRPr="00A13C3E" w:rsidRDefault="002D78F9" w:rsidP="006C18B5">
            <w:pPr>
              <w:rPr>
                <w:rFonts w:ascii="Calibri" w:hAnsi="Calibri" w:cs="Calibri"/>
                <w:sz w:val="22"/>
                <w:szCs w:val="22"/>
              </w:rPr>
            </w:pPr>
          </w:p>
        </w:tc>
        <w:tc>
          <w:tcPr>
            <w:tcW w:w="1648" w:type="dxa"/>
          </w:tcPr>
          <w:p w14:paraId="5C32EF74" w14:textId="77777777" w:rsidR="002D78F9" w:rsidRPr="00A13C3E" w:rsidRDefault="002D78F9" w:rsidP="006C18B5">
            <w:pPr>
              <w:rPr>
                <w:rFonts w:ascii="Calibri" w:hAnsi="Calibri" w:cs="Calibri"/>
                <w:color w:val="000000"/>
                <w:sz w:val="22"/>
                <w:szCs w:val="22"/>
              </w:rPr>
            </w:pPr>
            <w:r w:rsidRPr="00A13C3E">
              <w:rPr>
                <w:rFonts w:ascii="Calibri" w:hAnsi="Calibri" w:cs="Calibri"/>
                <w:noProof/>
                <w:color w:val="000000"/>
                <w:sz w:val="22"/>
                <w:szCs w:val="22"/>
                <w14:ligatures w14:val="standardContextual"/>
              </w:rPr>
              <w:drawing>
                <wp:inline distT="0" distB="0" distL="0" distR="0" wp14:anchorId="2CD9B37F" wp14:editId="36C7D0C6">
                  <wp:extent cx="252663" cy="252663"/>
                  <wp:effectExtent l="0" t="0" r="1905" b="0"/>
                  <wp:docPr id="870785417"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tc>
        <w:tc>
          <w:tcPr>
            <w:tcW w:w="1648" w:type="dxa"/>
          </w:tcPr>
          <w:p w14:paraId="29191FFD" w14:textId="77777777" w:rsidR="002D78F9" w:rsidRPr="00A13C3E" w:rsidRDefault="002D78F9" w:rsidP="006C18B5">
            <w:pPr>
              <w:rPr>
                <w:rFonts w:ascii="Calibri" w:hAnsi="Calibri" w:cs="Calibri"/>
                <w:color w:val="000000"/>
                <w:sz w:val="22"/>
                <w:szCs w:val="22"/>
              </w:rPr>
            </w:pPr>
            <w:r w:rsidRPr="00A13C3E">
              <w:rPr>
                <w:rFonts w:ascii="Calibri" w:hAnsi="Calibri" w:cs="Calibri"/>
                <w:noProof/>
                <w:color w:val="000000"/>
                <w:sz w:val="22"/>
                <w:szCs w:val="22"/>
                <w14:ligatures w14:val="standardContextual"/>
              </w:rPr>
              <w:drawing>
                <wp:inline distT="0" distB="0" distL="0" distR="0" wp14:anchorId="2AA11A44" wp14:editId="0179707C">
                  <wp:extent cx="252663" cy="252663"/>
                  <wp:effectExtent l="0" t="0" r="1905" b="0"/>
                  <wp:docPr id="281203820"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tc>
        <w:tc>
          <w:tcPr>
            <w:tcW w:w="1648" w:type="dxa"/>
          </w:tcPr>
          <w:p w14:paraId="43ED0780" w14:textId="77777777" w:rsidR="002D78F9" w:rsidRPr="00A13C3E" w:rsidRDefault="002D78F9" w:rsidP="006C18B5">
            <w:pPr>
              <w:rPr>
                <w:rFonts w:ascii="Calibri" w:hAnsi="Calibri" w:cs="Calibri"/>
                <w:color w:val="000000"/>
                <w:sz w:val="22"/>
                <w:szCs w:val="22"/>
              </w:rPr>
            </w:pPr>
            <w:r w:rsidRPr="00A13C3E">
              <w:rPr>
                <w:rFonts w:ascii="Calibri" w:hAnsi="Calibri" w:cs="Calibri"/>
                <w:noProof/>
                <w:color w:val="000000"/>
                <w:sz w:val="22"/>
                <w:szCs w:val="22"/>
                <w14:ligatures w14:val="standardContextual"/>
              </w:rPr>
              <w:drawing>
                <wp:inline distT="0" distB="0" distL="0" distR="0" wp14:anchorId="2ADCE6FE" wp14:editId="77965C9D">
                  <wp:extent cx="252663" cy="252663"/>
                  <wp:effectExtent l="0" t="0" r="1905" b="0"/>
                  <wp:docPr id="838891262"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tc>
        <w:tc>
          <w:tcPr>
            <w:tcW w:w="1648" w:type="dxa"/>
          </w:tcPr>
          <w:p w14:paraId="77458420"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5E6BDD2B" wp14:editId="6B10B2E1">
                  <wp:extent cx="252095" cy="252095"/>
                  <wp:effectExtent l="0" t="0" r="0" b="1905"/>
                  <wp:docPr id="115938060"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vMerge/>
          </w:tcPr>
          <w:p w14:paraId="40EABC88" w14:textId="77777777" w:rsidR="002D78F9" w:rsidRPr="00A13C3E" w:rsidRDefault="002D78F9" w:rsidP="006C18B5">
            <w:pPr>
              <w:spacing w:line="259" w:lineRule="auto"/>
              <w:rPr>
                <w:rFonts w:ascii="Calibri" w:hAnsi="Calibri" w:cs="Calibri"/>
                <w:sz w:val="22"/>
                <w:szCs w:val="22"/>
              </w:rPr>
            </w:pPr>
          </w:p>
        </w:tc>
        <w:tc>
          <w:tcPr>
            <w:tcW w:w="1649" w:type="dxa"/>
          </w:tcPr>
          <w:p w14:paraId="084F7F75" w14:textId="77777777" w:rsidR="002D78F9" w:rsidRPr="00A13C3E" w:rsidRDefault="002D78F9" w:rsidP="006C18B5">
            <w:pPr>
              <w:rPr>
                <w:rFonts w:ascii="Calibri" w:hAnsi="Calibri" w:cs="Calibri"/>
                <w:color w:val="000000"/>
                <w:sz w:val="22"/>
                <w:szCs w:val="22"/>
              </w:rPr>
            </w:pPr>
            <w:r w:rsidRPr="00A13C3E">
              <w:rPr>
                <w:rFonts w:ascii="Calibri" w:hAnsi="Calibri" w:cs="Calibri"/>
                <w:noProof/>
                <w:color w:val="000000"/>
                <w:sz w:val="22"/>
                <w:szCs w:val="22"/>
                <w14:ligatures w14:val="standardContextual"/>
              </w:rPr>
              <w:drawing>
                <wp:inline distT="0" distB="0" distL="0" distR="0" wp14:anchorId="7AAB5008" wp14:editId="192A2B22">
                  <wp:extent cx="252663" cy="252663"/>
                  <wp:effectExtent l="0" t="0" r="1905" b="0"/>
                  <wp:docPr id="1472357720"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tc>
      </w:tr>
      <w:tr w:rsidR="002D78F9" w:rsidRPr="00A13C3E" w14:paraId="23B6F943" w14:textId="77777777" w:rsidTr="000909B3">
        <w:trPr>
          <w:trHeight w:val="370"/>
        </w:trPr>
        <w:tc>
          <w:tcPr>
            <w:tcW w:w="2097" w:type="dxa"/>
            <w:shd w:val="clear" w:color="auto" w:fill="FFF4C5"/>
          </w:tcPr>
          <w:p w14:paraId="69853BB5" w14:textId="77777777" w:rsidR="002D78F9" w:rsidRPr="00A13C3E" w:rsidRDefault="002D78F9" w:rsidP="006C18B5">
            <w:pPr>
              <w:rPr>
                <w:rFonts w:ascii="Calibri" w:hAnsi="Calibri" w:cs="Calibri"/>
                <w:b/>
                <w:bCs/>
                <w:color w:val="000000"/>
                <w:sz w:val="22"/>
                <w:szCs w:val="22"/>
              </w:rPr>
            </w:pPr>
            <w:r w:rsidRPr="00A13C3E">
              <w:rPr>
                <w:rFonts w:ascii="Calibri" w:hAnsi="Calibri" w:cs="Calibri"/>
                <w:color w:val="000000"/>
                <w:sz w:val="22"/>
                <w:szCs w:val="22"/>
              </w:rPr>
              <w:t>Angina (stable)</w:t>
            </w:r>
          </w:p>
        </w:tc>
        <w:tc>
          <w:tcPr>
            <w:tcW w:w="1646" w:type="dxa"/>
          </w:tcPr>
          <w:p w14:paraId="375082D2" w14:textId="77777777" w:rsidR="002D78F9" w:rsidRPr="00A13C3E" w:rsidRDefault="002D78F9" w:rsidP="006C18B5">
            <w:pPr>
              <w:rPr>
                <w:rFonts w:ascii="Calibri" w:hAnsi="Calibri" w:cs="Calibri"/>
                <w:color w:val="000000"/>
                <w:sz w:val="22"/>
                <w:szCs w:val="22"/>
              </w:rPr>
            </w:pPr>
            <w:r w:rsidRPr="00A13C3E">
              <w:rPr>
                <w:rFonts w:ascii="Calibri" w:hAnsi="Calibri" w:cs="Calibri"/>
                <w:noProof/>
                <w:color w:val="000000"/>
                <w:sz w:val="22"/>
                <w:szCs w:val="22"/>
                <w14:ligatures w14:val="standardContextual"/>
              </w:rPr>
              <w:drawing>
                <wp:inline distT="0" distB="0" distL="0" distR="0" wp14:anchorId="01C5844F" wp14:editId="11716CB8">
                  <wp:extent cx="252663" cy="252663"/>
                  <wp:effectExtent l="0" t="0" r="1905" b="0"/>
                  <wp:docPr id="902324474"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tc>
        <w:tc>
          <w:tcPr>
            <w:tcW w:w="1648" w:type="dxa"/>
            <w:vMerge/>
          </w:tcPr>
          <w:p w14:paraId="26B773A1" w14:textId="77777777" w:rsidR="002D78F9" w:rsidRPr="00A13C3E" w:rsidRDefault="002D78F9" w:rsidP="006C18B5">
            <w:pPr>
              <w:rPr>
                <w:rFonts w:ascii="Calibri" w:hAnsi="Calibri" w:cs="Calibri"/>
                <w:sz w:val="22"/>
                <w:szCs w:val="22"/>
              </w:rPr>
            </w:pPr>
          </w:p>
        </w:tc>
        <w:tc>
          <w:tcPr>
            <w:tcW w:w="1648" w:type="dxa"/>
          </w:tcPr>
          <w:p w14:paraId="66DBA9F3" w14:textId="77777777" w:rsidR="002D78F9" w:rsidRPr="00A13C3E" w:rsidRDefault="002D78F9" w:rsidP="006C18B5">
            <w:pPr>
              <w:rPr>
                <w:rFonts w:ascii="Calibri" w:hAnsi="Calibri" w:cs="Calibri"/>
                <w:color w:val="000000"/>
                <w:sz w:val="22"/>
                <w:szCs w:val="22"/>
              </w:rPr>
            </w:pPr>
            <w:r w:rsidRPr="00A13C3E">
              <w:rPr>
                <w:rFonts w:ascii="Calibri" w:hAnsi="Calibri" w:cs="Calibri"/>
                <w:noProof/>
                <w:color w:val="000000"/>
                <w:sz w:val="22"/>
                <w:szCs w:val="22"/>
                <w14:ligatures w14:val="standardContextual"/>
              </w:rPr>
              <w:drawing>
                <wp:inline distT="0" distB="0" distL="0" distR="0" wp14:anchorId="47649428" wp14:editId="78948DAE">
                  <wp:extent cx="252663" cy="252663"/>
                  <wp:effectExtent l="0" t="0" r="1905" b="0"/>
                  <wp:docPr id="1215635596"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tc>
        <w:tc>
          <w:tcPr>
            <w:tcW w:w="1648" w:type="dxa"/>
          </w:tcPr>
          <w:p w14:paraId="1413AD8A"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760C5387" wp14:editId="51ED63E5">
                  <wp:extent cx="252095" cy="252095"/>
                  <wp:effectExtent l="0" t="0" r="0" b="1905"/>
                  <wp:docPr id="544989670"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51F54DF0"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1B1E19CA" wp14:editId="6CD02CCD">
                  <wp:extent cx="252095" cy="252095"/>
                  <wp:effectExtent l="0" t="0" r="0" b="1905"/>
                  <wp:docPr id="1622293801"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4ABBE2FA" w14:textId="77777777" w:rsidR="002D78F9" w:rsidRPr="00A13C3E" w:rsidRDefault="002D78F9" w:rsidP="006C18B5">
            <w:pPr>
              <w:rPr>
                <w:rFonts w:ascii="Calibri" w:hAnsi="Calibri" w:cs="Calibri"/>
                <w:color w:val="000000"/>
                <w:sz w:val="22"/>
                <w:szCs w:val="22"/>
              </w:rPr>
            </w:pPr>
            <w:r w:rsidRPr="00A13C3E">
              <w:rPr>
                <w:rFonts w:ascii="Calibri" w:hAnsi="Calibri" w:cs="Calibri"/>
                <w:noProof/>
                <w:color w:val="000000"/>
                <w:sz w:val="22"/>
                <w:szCs w:val="22"/>
                <w14:ligatures w14:val="standardContextual"/>
              </w:rPr>
              <w:drawing>
                <wp:inline distT="0" distB="0" distL="0" distR="0" wp14:anchorId="0953AD30" wp14:editId="6A27AF86">
                  <wp:extent cx="252663" cy="252663"/>
                  <wp:effectExtent l="0" t="0" r="1905" b="0"/>
                  <wp:docPr id="1211368125"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tc>
        <w:tc>
          <w:tcPr>
            <w:tcW w:w="1648" w:type="dxa"/>
            <w:vMerge/>
          </w:tcPr>
          <w:p w14:paraId="24FF7527" w14:textId="77777777" w:rsidR="002D78F9" w:rsidRPr="00A13C3E" w:rsidRDefault="002D78F9" w:rsidP="006C18B5">
            <w:pPr>
              <w:spacing w:line="259" w:lineRule="auto"/>
              <w:rPr>
                <w:rFonts w:ascii="Calibri" w:hAnsi="Calibri" w:cs="Calibri"/>
                <w:sz w:val="22"/>
                <w:szCs w:val="22"/>
              </w:rPr>
            </w:pPr>
          </w:p>
        </w:tc>
        <w:tc>
          <w:tcPr>
            <w:tcW w:w="1649" w:type="dxa"/>
          </w:tcPr>
          <w:p w14:paraId="773E14F5"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0F85A483" wp14:editId="15050099">
                  <wp:extent cx="252095" cy="252095"/>
                  <wp:effectExtent l="0" t="0" r="0" b="1905"/>
                  <wp:docPr id="199766330"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r>
      <w:tr w:rsidR="002D78F9" w:rsidRPr="00A13C3E" w14:paraId="664064E3" w14:textId="77777777" w:rsidTr="000909B3">
        <w:trPr>
          <w:trHeight w:val="370"/>
        </w:trPr>
        <w:tc>
          <w:tcPr>
            <w:tcW w:w="2097" w:type="dxa"/>
            <w:shd w:val="clear" w:color="auto" w:fill="FFF4C5"/>
          </w:tcPr>
          <w:p w14:paraId="3D85355D" w14:textId="77777777" w:rsidR="002D78F9" w:rsidRPr="00A13C3E" w:rsidRDefault="002D78F9" w:rsidP="006C18B5">
            <w:pPr>
              <w:rPr>
                <w:rFonts w:ascii="Calibri" w:hAnsi="Calibri" w:cs="Calibri"/>
                <w:b/>
                <w:bCs/>
                <w:color w:val="000000"/>
                <w:sz w:val="22"/>
                <w:szCs w:val="22"/>
              </w:rPr>
            </w:pPr>
            <w:r w:rsidRPr="00A13C3E">
              <w:rPr>
                <w:rFonts w:ascii="Calibri" w:hAnsi="Calibri" w:cs="Calibri"/>
                <w:color w:val="000000"/>
                <w:sz w:val="22"/>
                <w:szCs w:val="22"/>
              </w:rPr>
              <w:t xml:space="preserve">Angina (unstable) </w:t>
            </w:r>
          </w:p>
        </w:tc>
        <w:tc>
          <w:tcPr>
            <w:tcW w:w="1646" w:type="dxa"/>
          </w:tcPr>
          <w:p w14:paraId="3A5D0934" w14:textId="77777777" w:rsidR="002D78F9" w:rsidRPr="00A13C3E" w:rsidRDefault="002D78F9" w:rsidP="006C18B5">
            <w:pPr>
              <w:rPr>
                <w:rFonts w:ascii="Calibri" w:hAnsi="Calibri" w:cs="Calibri"/>
                <w:color w:val="000000"/>
                <w:sz w:val="22"/>
                <w:szCs w:val="22"/>
              </w:rPr>
            </w:pPr>
            <w:r w:rsidRPr="00A13C3E">
              <w:rPr>
                <w:rFonts w:ascii="Calibri" w:hAnsi="Calibri" w:cs="Calibri"/>
                <w:noProof/>
                <w:color w:val="000000"/>
                <w:sz w:val="22"/>
                <w:szCs w:val="22"/>
                <w14:ligatures w14:val="standardContextual"/>
              </w:rPr>
              <w:drawing>
                <wp:inline distT="0" distB="0" distL="0" distR="0" wp14:anchorId="7BF49A3C" wp14:editId="71CDF9E3">
                  <wp:extent cx="252663" cy="252663"/>
                  <wp:effectExtent l="0" t="0" r="1905" b="0"/>
                  <wp:docPr id="1561728129"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tc>
        <w:tc>
          <w:tcPr>
            <w:tcW w:w="1648" w:type="dxa"/>
            <w:vMerge/>
          </w:tcPr>
          <w:p w14:paraId="1E36D042" w14:textId="77777777" w:rsidR="002D78F9" w:rsidRPr="00A13C3E" w:rsidRDefault="002D78F9" w:rsidP="006C18B5">
            <w:pPr>
              <w:rPr>
                <w:rFonts w:ascii="Calibri" w:hAnsi="Calibri" w:cs="Calibri"/>
                <w:sz w:val="22"/>
                <w:szCs w:val="22"/>
              </w:rPr>
            </w:pPr>
          </w:p>
        </w:tc>
        <w:tc>
          <w:tcPr>
            <w:tcW w:w="1648" w:type="dxa"/>
          </w:tcPr>
          <w:p w14:paraId="37E02894"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05F870AE" wp14:editId="27077664">
                  <wp:extent cx="252095" cy="252095"/>
                  <wp:effectExtent l="0" t="0" r="0" b="1905"/>
                  <wp:docPr id="539042428"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2D817CE0" w14:textId="77777777" w:rsidR="002D78F9" w:rsidRPr="00A13C3E" w:rsidRDefault="002D78F9" w:rsidP="006C18B5">
            <w:pPr>
              <w:rPr>
                <w:rFonts w:ascii="Calibri" w:hAnsi="Calibri" w:cs="Calibri"/>
                <w:color w:val="000000"/>
                <w:sz w:val="22"/>
                <w:szCs w:val="22"/>
              </w:rPr>
            </w:pPr>
            <w:r w:rsidRPr="00A13C3E">
              <w:rPr>
                <w:rFonts w:ascii="Calibri" w:hAnsi="Calibri" w:cs="Calibri"/>
                <w:noProof/>
                <w:color w:val="000000"/>
                <w:sz w:val="22"/>
                <w:szCs w:val="22"/>
                <w14:ligatures w14:val="standardContextual"/>
              </w:rPr>
              <w:drawing>
                <wp:inline distT="0" distB="0" distL="0" distR="0" wp14:anchorId="64559020" wp14:editId="41870580">
                  <wp:extent cx="252663" cy="252663"/>
                  <wp:effectExtent l="0" t="0" r="1905" b="0"/>
                  <wp:docPr id="1496729676"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tc>
        <w:tc>
          <w:tcPr>
            <w:tcW w:w="1648" w:type="dxa"/>
          </w:tcPr>
          <w:p w14:paraId="5BA05F4F"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73EACC39" wp14:editId="11A9A6EA">
                  <wp:extent cx="252095" cy="252095"/>
                  <wp:effectExtent l="0" t="0" r="0" b="1905"/>
                  <wp:docPr id="1219677411"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327553E9" w14:textId="77777777" w:rsidR="002D78F9" w:rsidRPr="00A13C3E" w:rsidRDefault="002D78F9" w:rsidP="006C18B5">
            <w:pPr>
              <w:rPr>
                <w:rFonts w:ascii="Calibri" w:hAnsi="Calibri" w:cs="Calibri"/>
                <w:color w:val="000000"/>
                <w:sz w:val="22"/>
                <w:szCs w:val="22"/>
              </w:rPr>
            </w:pPr>
            <w:r w:rsidRPr="00A13C3E">
              <w:rPr>
                <w:rFonts w:ascii="Calibri" w:hAnsi="Calibri" w:cs="Calibri"/>
                <w:noProof/>
                <w:color w:val="000000"/>
                <w:sz w:val="22"/>
                <w:szCs w:val="22"/>
                <w14:ligatures w14:val="standardContextual"/>
              </w:rPr>
              <w:drawing>
                <wp:inline distT="0" distB="0" distL="0" distR="0" wp14:anchorId="34750A64" wp14:editId="091C7EB1">
                  <wp:extent cx="252663" cy="252663"/>
                  <wp:effectExtent l="0" t="0" r="1905" b="0"/>
                  <wp:docPr id="1600155755"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tc>
        <w:tc>
          <w:tcPr>
            <w:tcW w:w="1648" w:type="dxa"/>
            <w:vMerge/>
          </w:tcPr>
          <w:p w14:paraId="5A20CEEF" w14:textId="77777777" w:rsidR="002D78F9" w:rsidRPr="00A13C3E" w:rsidRDefault="002D78F9" w:rsidP="006C18B5">
            <w:pPr>
              <w:spacing w:line="259" w:lineRule="auto"/>
              <w:rPr>
                <w:rFonts w:ascii="Calibri" w:hAnsi="Calibri" w:cs="Calibri"/>
                <w:sz w:val="22"/>
                <w:szCs w:val="22"/>
              </w:rPr>
            </w:pPr>
          </w:p>
        </w:tc>
        <w:tc>
          <w:tcPr>
            <w:tcW w:w="1649" w:type="dxa"/>
          </w:tcPr>
          <w:p w14:paraId="37AF96FE"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2534F00B" wp14:editId="7AE9A21F">
                  <wp:extent cx="252095" cy="252095"/>
                  <wp:effectExtent l="0" t="0" r="0" b="1905"/>
                  <wp:docPr id="66080504"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r>
      <w:tr w:rsidR="002D78F9" w:rsidRPr="00A13C3E" w14:paraId="1F65CA56" w14:textId="77777777" w:rsidTr="000909B3">
        <w:trPr>
          <w:trHeight w:val="370"/>
        </w:trPr>
        <w:tc>
          <w:tcPr>
            <w:tcW w:w="2097" w:type="dxa"/>
            <w:shd w:val="clear" w:color="auto" w:fill="FFF4C5"/>
          </w:tcPr>
          <w:p w14:paraId="4F6B57C4" w14:textId="77777777" w:rsidR="002D78F9" w:rsidRPr="00A13C3E" w:rsidRDefault="002D78F9" w:rsidP="006C18B5">
            <w:pPr>
              <w:rPr>
                <w:rFonts w:ascii="Calibri" w:hAnsi="Calibri" w:cs="Calibri"/>
                <w:b/>
                <w:bCs/>
                <w:color w:val="000000"/>
                <w:sz w:val="22"/>
                <w:szCs w:val="22"/>
              </w:rPr>
            </w:pPr>
            <w:r w:rsidRPr="00A13C3E">
              <w:rPr>
                <w:rFonts w:ascii="Calibri" w:hAnsi="Calibri" w:cs="Calibri"/>
                <w:color w:val="000000"/>
                <w:sz w:val="22"/>
                <w:szCs w:val="22"/>
              </w:rPr>
              <w:t>Aortic Aneurism</w:t>
            </w:r>
          </w:p>
        </w:tc>
        <w:tc>
          <w:tcPr>
            <w:tcW w:w="1646" w:type="dxa"/>
          </w:tcPr>
          <w:p w14:paraId="6412EB58"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6FFD6E14" wp14:editId="6874E7FB">
                  <wp:extent cx="252095" cy="252095"/>
                  <wp:effectExtent l="0" t="0" r="0" b="1905"/>
                  <wp:docPr id="1496550056"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vMerge/>
          </w:tcPr>
          <w:p w14:paraId="44DB7373" w14:textId="77777777" w:rsidR="002D78F9" w:rsidRPr="00A13C3E" w:rsidRDefault="002D78F9" w:rsidP="006C18B5">
            <w:pPr>
              <w:rPr>
                <w:rFonts w:ascii="Calibri" w:hAnsi="Calibri" w:cs="Calibri"/>
                <w:sz w:val="22"/>
                <w:szCs w:val="22"/>
              </w:rPr>
            </w:pPr>
          </w:p>
        </w:tc>
        <w:tc>
          <w:tcPr>
            <w:tcW w:w="1648" w:type="dxa"/>
          </w:tcPr>
          <w:p w14:paraId="31E8CC82" w14:textId="77777777" w:rsidR="002D78F9" w:rsidRPr="00A13C3E" w:rsidRDefault="002D78F9" w:rsidP="006C18B5">
            <w:pPr>
              <w:rPr>
                <w:rFonts w:ascii="Calibri" w:hAnsi="Calibri" w:cs="Calibri"/>
                <w:color w:val="000000"/>
                <w:sz w:val="22"/>
                <w:szCs w:val="22"/>
              </w:rPr>
            </w:pPr>
            <w:r w:rsidRPr="00A13C3E">
              <w:rPr>
                <w:rFonts w:ascii="Calibri" w:hAnsi="Calibri" w:cs="Calibri"/>
                <w:noProof/>
                <w:color w:val="000000"/>
                <w:sz w:val="22"/>
                <w:szCs w:val="22"/>
                <w14:ligatures w14:val="standardContextual"/>
              </w:rPr>
              <w:drawing>
                <wp:inline distT="0" distB="0" distL="0" distR="0" wp14:anchorId="67F4659E" wp14:editId="25EB4BA5">
                  <wp:extent cx="252663" cy="252663"/>
                  <wp:effectExtent l="0" t="0" r="1905" b="0"/>
                  <wp:docPr id="1460318991"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p w14:paraId="4AFA66E0" w14:textId="77777777" w:rsidR="002D78F9" w:rsidRPr="00A13C3E" w:rsidRDefault="002D78F9" w:rsidP="006C18B5">
            <w:pPr>
              <w:rPr>
                <w:rFonts w:ascii="Calibri" w:hAnsi="Calibri" w:cs="Calibri"/>
                <w:color w:val="000000"/>
                <w:sz w:val="22"/>
                <w:szCs w:val="22"/>
              </w:rPr>
            </w:pPr>
            <w:r w:rsidRPr="00A13C3E">
              <w:rPr>
                <w:rFonts w:ascii="Calibri" w:hAnsi="Calibri" w:cs="Calibri"/>
                <w:color w:val="000000"/>
                <w:sz w:val="22"/>
                <w:szCs w:val="22"/>
              </w:rPr>
              <w:t>(abdominal)</w:t>
            </w:r>
          </w:p>
        </w:tc>
        <w:tc>
          <w:tcPr>
            <w:tcW w:w="1648" w:type="dxa"/>
          </w:tcPr>
          <w:p w14:paraId="03497C71"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4EC1CC56" wp14:editId="7BC8DF72">
                  <wp:extent cx="252095" cy="252095"/>
                  <wp:effectExtent l="0" t="0" r="0" b="1905"/>
                  <wp:docPr id="1993097301"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35379F18"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6431214E" wp14:editId="4BD7A825">
                  <wp:extent cx="252095" cy="252095"/>
                  <wp:effectExtent l="0" t="0" r="0" b="1905"/>
                  <wp:docPr id="596843914"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31DF1D5C"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2B5A621E" wp14:editId="4572E819">
                  <wp:extent cx="252095" cy="252095"/>
                  <wp:effectExtent l="0" t="0" r="0" b="1905"/>
                  <wp:docPr id="852819517"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vMerge/>
          </w:tcPr>
          <w:p w14:paraId="57762165" w14:textId="77777777" w:rsidR="002D78F9" w:rsidRPr="00A13C3E" w:rsidRDefault="002D78F9" w:rsidP="006C18B5">
            <w:pPr>
              <w:spacing w:line="259" w:lineRule="auto"/>
              <w:rPr>
                <w:rFonts w:ascii="Calibri" w:hAnsi="Calibri" w:cs="Calibri"/>
                <w:sz w:val="22"/>
                <w:szCs w:val="22"/>
              </w:rPr>
            </w:pPr>
          </w:p>
        </w:tc>
        <w:tc>
          <w:tcPr>
            <w:tcW w:w="1649" w:type="dxa"/>
          </w:tcPr>
          <w:p w14:paraId="69EC0AC3" w14:textId="77777777" w:rsidR="002D78F9" w:rsidRPr="00A13C3E" w:rsidRDefault="002D78F9" w:rsidP="006C18B5">
            <w:pPr>
              <w:rPr>
                <w:rFonts w:ascii="Calibri" w:hAnsi="Calibri" w:cs="Calibri"/>
                <w:color w:val="000000"/>
                <w:sz w:val="22"/>
                <w:szCs w:val="22"/>
              </w:rPr>
            </w:pPr>
            <w:r w:rsidRPr="00A13C3E">
              <w:rPr>
                <w:rFonts w:ascii="Calibri" w:hAnsi="Calibri" w:cs="Calibri"/>
                <w:noProof/>
                <w:color w:val="000000"/>
                <w:sz w:val="22"/>
                <w:szCs w:val="22"/>
                <w14:ligatures w14:val="standardContextual"/>
              </w:rPr>
              <w:drawing>
                <wp:inline distT="0" distB="0" distL="0" distR="0" wp14:anchorId="643EE0B2" wp14:editId="5B3EEFCB">
                  <wp:extent cx="252663" cy="252663"/>
                  <wp:effectExtent l="0" t="0" r="1905" b="0"/>
                  <wp:docPr id="652764837"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tc>
      </w:tr>
      <w:tr w:rsidR="002D78F9" w:rsidRPr="00A13C3E" w14:paraId="32230AFB" w14:textId="77777777" w:rsidTr="000909B3">
        <w:trPr>
          <w:trHeight w:val="370"/>
        </w:trPr>
        <w:tc>
          <w:tcPr>
            <w:tcW w:w="2097" w:type="dxa"/>
            <w:shd w:val="clear" w:color="auto" w:fill="FFF4C5"/>
          </w:tcPr>
          <w:p w14:paraId="1F100383" w14:textId="77777777" w:rsidR="002D78F9" w:rsidRPr="00A13C3E" w:rsidRDefault="002D78F9" w:rsidP="006C18B5">
            <w:pPr>
              <w:rPr>
                <w:rFonts w:ascii="Calibri" w:hAnsi="Calibri" w:cs="Calibri"/>
                <w:b/>
                <w:bCs/>
                <w:color w:val="000000"/>
                <w:sz w:val="22"/>
                <w:szCs w:val="22"/>
              </w:rPr>
            </w:pPr>
            <w:r w:rsidRPr="00A13C3E">
              <w:rPr>
                <w:rFonts w:ascii="Calibri" w:hAnsi="Calibri" w:cs="Calibri"/>
                <w:color w:val="000000"/>
                <w:sz w:val="22"/>
                <w:szCs w:val="22"/>
              </w:rPr>
              <w:t>Carotid Disease</w:t>
            </w:r>
          </w:p>
        </w:tc>
        <w:tc>
          <w:tcPr>
            <w:tcW w:w="1646" w:type="dxa"/>
          </w:tcPr>
          <w:p w14:paraId="446369E5"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18822480" wp14:editId="53BF0F9A">
                  <wp:extent cx="252095" cy="252095"/>
                  <wp:effectExtent l="0" t="0" r="0" b="1905"/>
                  <wp:docPr id="302705250"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vMerge/>
          </w:tcPr>
          <w:p w14:paraId="34E23D99" w14:textId="77777777" w:rsidR="002D78F9" w:rsidRPr="00A13C3E" w:rsidRDefault="002D78F9" w:rsidP="006C18B5">
            <w:pPr>
              <w:rPr>
                <w:rFonts w:ascii="Calibri" w:hAnsi="Calibri" w:cs="Calibri"/>
                <w:sz w:val="22"/>
                <w:szCs w:val="22"/>
              </w:rPr>
            </w:pPr>
          </w:p>
        </w:tc>
        <w:tc>
          <w:tcPr>
            <w:tcW w:w="1648" w:type="dxa"/>
          </w:tcPr>
          <w:p w14:paraId="6661F464" w14:textId="77777777" w:rsidR="002D78F9" w:rsidRPr="00A13C3E" w:rsidRDefault="002D78F9" w:rsidP="006C18B5">
            <w:pPr>
              <w:rPr>
                <w:rFonts w:ascii="Calibri" w:hAnsi="Calibri" w:cs="Calibri"/>
                <w:color w:val="000000"/>
                <w:sz w:val="22"/>
                <w:szCs w:val="22"/>
              </w:rPr>
            </w:pPr>
            <w:r w:rsidRPr="00A13C3E">
              <w:rPr>
                <w:rFonts w:ascii="Calibri" w:hAnsi="Calibri" w:cs="Calibri"/>
                <w:noProof/>
                <w:color w:val="000000"/>
                <w:sz w:val="22"/>
                <w:szCs w:val="22"/>
                <w14:ligatures w14:val="standardContextual"/>
              </w:rPr>
              <w:drawing>
                <wp:inline distT="0" distB="0" distL="0" distR="0" wp14:anchorId="63C65D43" wp14:editId="4BF4B6C5">
                  <wp:extent cx="252663" cy="252663"/>
                  <wp:effectExtent l="0" t="0" r="1905" b="0"/>
                  <wp:docPr id="915210997"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tc>
        <w:tc>
          <w:tcPr>
            <w:tcW w:w="1648" w:type="dxa"/>
          </w:tcPr>
          <w:p w14:paraId="56E98A0D" w14:textId="77777777" w:rsidR="002D78F9" w:rsidRPr="00A13C3E" w:rsidRDefault="002D78F9" w:rsidP="006C18B5">
            <w:pPr>
              <w:rPr>
                <w:rFonts w:ascii="Calibri" w:hAnsi="Calibri" w:cs="Calibri"/>
                <w:color w:val="000000"/>
                <w:sz w:val="22"/>
                <w:szCs w:val="22"/>
              </w:rPr>
            </w:pPr>
            <w:r w:rsidRPr="00A13C3E">
              <w:rPr>
                <w:rFonts w:ascii="Calibri" w:hAnsi="Calibri" w:cs="Calibri"/>
                <w:noProof/>
                <w:color w:val="000000"/>
                <w:sz w:val="22"/>
                <w:szCs w:val="22"/>
                <w14:ligatures w14:val="standardContextual"/>
              </w:rPr>
              <w:drawing>
                <wp:inline distT="0" distB="0" distL="0" distR="0" wp14:anchorId="06147ED5" wp14:editId="5B526DFF">
                  <wp:extent cx="252663" cy="252663"/>
                  <wp:effectExtent l="0" t="0" r="1905" b="0"/>
                  <wp:docPr id="658869130"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tc>
        <w:tc>
          <w:tcPr>
            <w:tcW w:w="1648" w:type="dxa"/>
          </w:tcPr>
          <w:p w14:paraId="5861F9E0"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0452A775" wp14:editId="71EEE27B">
                  <wp:extent cx="252095" cy="252095"/>
                  <wp:effectExtent l="0" t="0" r="0" b="1905"/>
                  <wp:docPr id="272673903"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41BBE875"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7473849D" wp14:editId="0EB36583">
                  <wp:extent cx="252095" cy="252095"/>
                  <wp:effectExtent l="0" t="0" r="0" b="1905"/>
                  <wp:docPr id="1895436124"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vMerge/>
          </w:tcPr>
          <w:p w14:paraId="60D1A16D" w14:textId="77777777" w:rsidR="002D78F9" w:rsidRPr="00A13C3E" w:rsidRDefault="002D78F9" w:rsidP="006C18B5">
            <w:pPr>
              <w:spacing w:line="259" w:lineRule="auto"/>
              <w:rPr>
                <w:rFonts w:ascii="Calibri" w:hAnsi="Calibri" w:cs="Calibri"/>
                <w:sz w:val="22"/>
                <w:szCs w:val="22"/>
              </w:rPr>
            </w:pPr>
          </w:p>
        </w:tc>
        <w:tc>
          <w:tcPr>
            <w:tcW w:w="1649" w:type="dxa"/>
          </w:tcPr>
          <w:p w14:paraId="652AB307"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134A0A6A" wp14:editId="1A7E4459">
                  <wp:extent cx="252095" cy="252095"/>
                  <wp:effectExtent l="0" t="0" r="0" b="1905"/>
                  <wp:docPr id="177691708"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r>
      <w:tr w:rsidR="002D78F9" w:rsidRPr="00A13C3E" w14:paraId="10B50376" w14:textId="77777777" w:rsidTr="000909B3">
        <w:trPr>
          <w:trHeight w:val="370"/>
        </w:trPr>
        <w:tc>
          <w:tcPr>
            <w:tcW w:w="2097" w:type="dxa"/>
            <w:shd w:val="clear" w:color="auto" w:fill="FFF4C5"/>
          </w:tcPr>
          <w:p w14:paraId="05690732" w14:textId="77777777" w:rsidR="002D78F9" w:rsidRPr="00A13C3E" w:rsidRDefault="002D78F9" w:rsidP="006C18B5">
            <w:pPr>
              <w:rPr>
                <w:rFonts w:ascii="Calibri" w:hAnsi="Calibri" w:cs="Calibri"/>
                <w:b/>
                <w:bCs/>
                <w:color w:val="000000"/>
                <w:sz w:val="22"/>
                <w:szCs w:val="22"/>
              </w:rPr>
            </w:pPr>
            <w:r w:rsidRPr="00A13C3E">
              <w:rPr>
                <w:rFonts w:ascii="Calibri" w:hAnsi="Calibri" w:cs="Calibri"/>
                <w:color w:val="000000"/>
                <w:sz w:val="22"/>
                <w:szCs w:val="22"/>
              </w:rPr>
              <w:t>Cerebrovascular Disease</w:t>
            </w:r>
          </w:p>
        </w:tc>
        <w:tc>
          <w:tcPr>
            <w:tcW w:w="1646" w:type="dxa"/>
          </w:tcPr>
          <w:p w14:paraId="2945ABA2"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7910DAE0" wp14:editId="16A9CDB2">
                  <wp:extent cx="252095" cy="252095"/>
                  <wp:effectExtent l="0" t="0" r="0" b="1905"/>
                  <wp:docPr id="330536045"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vMerge/>
          </w:tcPr>
          <w:p w14:paraId="70D62E9B" w14:textId="77777777" w:rsidR="002D78F9" w:rsidRPr="00A13C3E" w:rsidRDefault="002D78F9" w:rsidP="006C18B5">
            <w:pPr>
              <w:rPr>
                <w:rFonts w:ascii="Calibri" w:hAnsi="Calibri" w:cs="Calibri"/>
                <w:sz w:val="22"/>
                <w:szCs w:val="22"/>
              </w:rPr>
            </w:pPr>
          </w:p>
        </w:tc>
        <w:tc>
          <w:tcPr>
            <w:tcW w:w="1648" w:type="dxa"/>
          </w:tcPr>
          <w:p w14:paraId="63C6D875"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0B44E4FB" wp14:editId="6D113750">
                  <wp:extent cx="252095" cy="252095"/>
                  <wp:effectExtent l="0" t="0" r="0" b="1905"/>
                  <wp:docPr id="545935824"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5E6AECC6"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4883F8DD" wp14:editId="09EF196B">
                  <wp:extent cx="252095" cy="252095"/>
                  <wp:effectExtent l="0" t="0" r="0" b="1905"/>
                  <wp:docPr id="123228303"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470A53D4" w14:textId="77777777" w:rsidR="002D78F9" w:rsidRPr="00A13C3E" w:rsidRDefault="002D78F9" w:rsidP="006C18B5">
            <w:pPr>
              <w:rPr>
                <w:rFonts w:ascii="Calibri" w:hAnsi="Calibri" w:cs="Calibri"/>
                <w:color w:val="000000"/>
                <w:sz w:val="22"/>
                <w:szCs w:val="22"/>
              </w:rPr>
            </w:pPr>
            <w:r w:rsidRPr="00A13C3E">
              <w:rPr>
                <w:rFonts w:ascii="Calibri" w:hAnsi="Calibri" w:cs="Calibri"/>
                <w:noProof/>
                <w:color w:val="000000"/>
                <w:sz w:val="22"/>
                <w:szCs w:val="22"/>
                <w14:ligatures w14:val="standardContextual"/>
              </w:rPr>
              <w:drawing>
                <wp:inline distT="0" distB="0" distL="0" distR="0" wp14:anchorId="34AEDD43" wp14:editId="336B2071">
                  <wp:extent cx="252663" cy="252663"/>
                  <wp:effectExtent l="0" t="0" r="1905" b="0"/>
                  <wp:docPr id="1269377758"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tc>
        <w:tc>
          <w:tcPr>
            <w:tcW w:w="1648" w:type="dxa"/>
          </w:tcPr>
          <w:p w14:paraId="723EB511"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2FC8655F" wp14:editId="35E5AA94">
                  <wp:extent cx="252095" cy="252095"/>
                  <wp:effectExtent l="0" t="0" r="0" b="1905"/>
                  <wp:docPr id="103481373"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vMerge/>
          </w:tcPr>
          <w:p w14:paraId="6AB55132" w14:textId="77777777" w:rsidR="002D78F9" w:rsidRPr="00A13C3E" w:rsidRDefault="002D78F9" w:rsidP="006C18B5">
            <w:pPr>
              <w:spacing w:line="259" w:lineRule="auto"/>
              <w:rPr>
                <w:rFonts w:ascii="Calibri" w:hAnsi="Calibri" w:cs="Calibri"/>
                <w:sz w:val="22"/>
                <w:szCs w:val="22"/>
              </w:rPr>
            </w:pPr>
          </w:p>
        </w:tc>
        <w:tc>
          <w:tcPr>
            <w:tcW w:w="1649" w:type="dxa"/>
          </w:tcPr>
          <w:p w14:paraId="48F8ED50"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46CDCB07" wp14:editId="5FF2AE86">
                  <wp:extent cx="252095" cy="252095"/>
                  <wp:effectExtent l="0" t="0" r="0" b="1905"/>
                  <wp:docPr id="1505602316"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r>
      <w:tr w:rsidR="002D78F9" w:rsidRPr="00A13C3E" w14:paraId="4A326E7C" w14:textId="77777777" w:rsidTr="000909B3">
        <w:trPr>
          <w:trHeight w:val="370"/>
        </w:trPr>
        <w:tc>
          <w:tcPr>
            <w:tcW w:w="2097" w:type="dxa"/>
            <w:shd w:val="clear" w:color="auto" w:fill="FFF4C5"/>
          </w:tcPr>
          <w:p w14:paraId="0B5280D7" w14:textId="77777777" w:rsidR="002D78F9" w:rsidRPr="00A13C3E" w:rsidRDefault="002D78F9" w:rsidP="006C18B5">
            <w:pPr>
              <w:rPr>
                <w:rFonts w:ascii="Calibri" w:hAnsi="Calibri" w:cs="Calibri"/>
                <w:b/>
                <w:bCs/>
                <w:color w:val="000000"/>
                <w:sz w:val="22"/>
                <w:szCs w:val="22"/>
              </w:rPr>
            </w:pPr>
            <w:r w:rsidRPr="00A13C3E">
              <w:rPr>
                <w:rFonts w:ascii="Calibri" w:hAnsi="Calibri" w:cs="Calibri"/>
                <w:color w:val="000000"/>
                <w:sz w:val="22"/>
                <w:szCs w:val="22"/>
              </w:rPr>
              <w:t>Claudication</w:t>
            </w:r>
          </w:p>
        </w:tc>
        <w:tc>
          <w:tcPr>
            <w:tcW w:w="1646" w:type="dxa"/>
          </w:tcPr>
          <w:p w14:paraId="772569B4"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7C1E227E" wp14:editId="2B1E377B">
                  <wp:extent cx="252095" cy="252095"/>
                  <wp:effectExtent l="0" t="0" r="0" b="1905"/>
                  <wp:docPr id="624685534"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vMerge/>
          </w:tcPr>
          <w:p w14:paraId="71552808" w14:textId="77777777" w:rsidR="002D78F9" w:rsidRPr="00A13C3E" w:rsidRDefault="002D78F9" w:rsidP="006C18B5">
            <w:pPr>
              <w:rPr>
                <w:rFonts w:ascii="Calibri" w:hAnsi="Calibri" w:cs="Calibri"/>
                <w:sz w:val="22"/>
                <w:szCs w:val="22"/>
              </w:rPr>
            </w:pPr>
          </w:p>
        </w:tc>
        <w:tc>
          <w:tcPr>
            <w:tcW w:w="1648" w:type="dxa"/>
          </w:tcPr>
          <w:p w14:paraId="6AEDAEAB" w14:textId="77777777" w:rsidR="002D78F9" w:rsidRPr="00A13C3E" w:rsidRDefault="002D78F9" w:rsidP="006C18B5">
            <w:pPr>
              <w:rPr>
                <w:rFonts w:ascii="Calibri" w:hAnsi="Calibri" w:cs="Calibri"/>
                <w:color w:val="000000"/>
                <w:sz w:val="22"/>
                <w:szCs w:val="22"/>
              </w:rPr>
            </w:pPr>
            <w:r w:rsidRPr="00A13C3E">
              <w:rPr>
                <w:rFonts w:ascii="Calibri" w:hAnsi="Calibri" w:cs="Calibri"/>
                <w:noProof/>
                <w:color w:val="000000"/>
                <w:sz w:val="22"/>
                <w:szCs w:val="22"/>
                <w14:ligatures w14:val="standardContextual"/>
              </w:rPr>
              <w:drawing>
                <wp:inline distT="0" distB="0" distL="0" distR="0" wp14:anchorId="41433F54" wp14:editId="4BE14498">
                  <wp:extent cx="252663" cy="252663"/>
                  <wp:effectExtent l="0" t="0" r="1905" b="0"/>
                  <wp:docPr id="390262745"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tc>
        <w:tc>
          <w:tcPr>
            <w:tcW w:w="1648" w:type="dxa"/>
          </w:tcPr>
          <w:p w14:paraId="3B52C863"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1C115536" wp14:editId="5FFEB1DC">
                  <wp:extent cx="252095" cy="252095"/>
                  <wp:effectExtent l="0" t="0" r="0" b="1905"/>
                  <wp:docPr id="429192057"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71DE57F3" w14:textId="77777777" w:rsidR="002D78F9" w:rsidRPr="00A13C3E" w:rsidRDefault="002D78F9" w:rsidP="006C18B5">
            <w:pPr>
              <w:rPr>
                <w:rFonts w:ascii="Calibri" w:hAnsi="Calibri" w:cs="Calibri"/>
                <w:color w:val="000000"/>
                <w:sz w:val="22"/>
                <w:szCs w:val="22"/>
              </w:rPr>
            </w:pPr>
          </w:p>
        </w:tc>
        <w:tc>
          <w:tcPr>
            <w:tcW w:w="1648" w:type="dxa"/>
          </w:tcPr>
          <w:p w14:paraId="79E10B3F"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48FA3C6F" wp14:editId="42ED3D4C">
                  <wp:extent cx="252095" cy="252095"/>
                  <wp:effectExtent l="0" t="0" r="0" b="1905"/>
                  <wp:docPr id="1113618236"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vMerge/>
          </w:tcPr>
          <w:p w14:paraId="49796766" w14:textId="77777777" w:rsidR="002D78F9" w:rsidRPr="00A13C3E" w:rsidRDefault="002D78F9" w:rsidP="006C18B5">
            <w:pPr>
              <w:spacing w:line="259" w:lineRule="auto"/>
              <w:rPr>
                <w:rFonts w:ascii="Calibri" w:hAnsi="Calibri" w:cs="Calibri"/>
                <w:sz w:val="22"/>
                <w:szCs w:val="22"/>
              </w:rPr>
            </w:pPr>
          </w:p>
        </w:tc>
        <w:tc>
          <w:tcPr>
            <w:tcW w:w="1649" w:type="dxa"/>
          </w:tcPr>
          <w:p w14:paraId="5180831A"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225577AF" wp14:editId="43DD3DB4">
                  <wp:extent cx="252095" cy="252095"/>
                  <wp:effectExtent l="0" t="0" r="0" b="1905"/>
                  <wp:docPr id="1535965449"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r>
      <w:tr w:rsidR="002D78F9" w:rsidRPr="00A13C3E" w14:paraId="73515DC3" w14:textId="77777777" w:rsidTr="000909B3">
        <w:trPr>
          <w:trHeight w:val="370"/>
        </w:trPr>
        <w:tc>
          <w:tcPr>
            <w:tcW w:w="2097" w:type="dxa"/>
            <w:shd w:val="clear" w:color="auto" w:fill="FFF4C5"/>
          </w:tcPr>
          <w:p w14:paraId="0BC5766C" w14:textId="77777777" w:rsidR="002D78F9" w:rsidRPr="00A13C3E" w:rsidRDefault="002D78F9" w:rsidP="006C18B5">
            <w:pPr>
              <w:rPr>
                <w:rFonts w:ascii="Calibri" w:hAnsi="Calibri" w:cs="Calibri"/>
                <w:b/>
                <w:bCs/>
                <w:color w:val="000000"/>
                <w:sz w:val="22"/>
                <w:szCs w:val="22"/>
              </w:rPr>
            </w:pPr>
            <w:r w:rsidRPr="00A13C3E">
              <w:rPr>
                <w:rFonts w:ascii="Calibri" w:hAnsi="Calibri" w:cs="Calibri"/>
                <w:color w:val="000000"/>
                <w:sz w:val="22"/>
                <w:szCs w:val="22"/>
              </w:rPr>
              <w:t>Coronary Artery Bypass Graft</w:t>
            </w:r>
          </w:p>
        </w:tc>
        <w:tc>
          <w:tcPr>
            <w:tcW w:w="1646" w:type="dxa"/>
          </w:tcPr>
          <w:p w14:paraId="315CCBE0"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19950706" wp14:editId="053B227D">
                  <wp:extent cx="252095" cy="252095"/>
                  <wp:effectExtent l="0" t="0" r="0" b="1905"/>
                  <wp:docPr id="1834283365"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vMerge/>
          </w:tcPr>
          <w:p w14:paraId="50062485" w14:textId="77777777" w:rsidR="002D78F9" w:rsidRPr="00A13C3E" w:rsidRDefault="002D78F9" w:rsidP="006C18B5">
            <w:pPr>
              <w:rPr>
                <w:rFonts w:ascii="Calibri" w:hAnsi="Calibri" w:cs="Calibri"/>
                <w:sz w:val="22"/>
                <w:szCs w:val="22"/>
              </w:rPr>
            </w:pPr>
          </w:p>
        </w:tc>
        <w:tc>
          <w:tcPr>
            <w:tcW w:w="1648" w:type="dxa"/>
          </w:tcPr>
          <w:p w14:paraId="16B3DB7C"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48A6B674" wp14:editId="3EB25DF4">
                  <wp:extent cx="252095" cy="252095"/>
                  <wp:effectExtent l="0" t="0" r="0" b="1905"/>
                  <wp:docPr id="1419045386"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0CF7DD5F"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5BCB1D00" wp14:editId="1A246E28">
                  <wp:extent cx="252095" cy="252095"/>
                  <wp:effectExtent l="0" t="0" r="0" b="1905"/>
                  <wp:docPr id="1857943112"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1BF43744" w14:textId="77777777" w:rsidR="002D78F9" w:rsidRPr="00A13C3E" w:rsidRDefault="002D78F9" w:rsidP="006C18B5">
            <w:pPr>
              <w:rPr>
                <w:rFonts w:ascii="Calibri" w:hAnsi="Calibri" w:cs="Calibri"/>
                <w:color w:val="000000"/>
                <w:sz w:val="22"/>
                <w:szCs w:val="22"/>
              </w:rPr>
            </w:pPr>
            <w:r w:rsidRPr="00A13C3E">
              <w:rPr>
                <w:rFonts w:ascii="Calibri" w:hAnsi="Calibri" w:cs="Calibri"/>
                <w:noProof/>
                <w:color w:val="000000"/>
                <w:sz w:val="22"/>
                <w:szCs w:val="22"/>
                <w14:ligatures w14:val="standardContextual"/>
              </w:rPr>
              <w:drawing>
                <wp:inline distT="0" distB="0" distL="0" distR="0" wp14:anchorId="02A2B041" wp14:editId="3650582C">
                  <wp:extent cx="252663" cy="252663"/>
                  <wp:effectExtent l="0" t="0" r="1905" b="0"/>
                  <wp:docPr id="1452479068"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tc>
        <w:tc>
          <w:tcPr>
            <w:tcW w:w="1648" w:type="dxa"/>
          </w:tcPr>
          <w:p w14:paraId="02F8F68F" w14:textId="77777777" w:rsidR="002D78F9" w:rsidRPr="00A13C3E" w:rsidRDefault="002D78F9" w:rsidP="006C18B5">
            <w:pPr>
              <w:rPr>
                <w:rFonts w:ascii="Calibri" w:hAnsi="Calibri" w:cs="Calibri"/>
                <w:b/>
                <w:bCs/>
                <w:color w:val="000000"/>
                <w:sz w:val="22"/>
                <w:szCs w:val="22"/>
              </w:rPr>
            </w:pPr>
            <w:r w:rsidRPr="00A13C3E">
              <w:rPr>
                <w:rFonts w:ascii="Calibri" w:hAnsi="Calibri" w:cs="Calibri"/>
                <w:noProof/>
                <w:sz w:val="22"/>
                <w:szCs w:val="22"/>
                <w14:ligatures w14:val="standardContextual"/>
              </w:rPr>
              <w:drawing>
                <wp:inline distT="0" distB="0" distL="0" distR="0" wp14:anchorId="4353706B" wp14:editId="730CA0F2">
                  <wp:extent cx="252095" cy="252095"/>
                  <wp:effectExtent l="0" t="0" r="0" b="1905"/>
                  <wp:docPr id="1269871568"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vMerge/>
          </w:tcPr>
          <w:p w14:paraId="24179109" w14:textId="77777777" w:rsidR="002D78F9" w:rsidRPr="00A13C3E" w:rsidRDefault="002D78F9" w:rsidP="006C18B5">
            <w:pPr>
              <w:spacing w:line="259" w:lineRule="auto"/>
              <w:rPr>
                <w:rFonts w:ascii="Calibri" w:hAnsi="Calibri" w:cs="Calibri"/>
                <w:sz w:val="22"/>
                <w:szCs w:val="22"/>
              </w:rPr>
            </w:pPr>
          </w:p>
        </w:tc>
        <w:tc>
          <w:tcPr>
            <w:tcW w:w="1649" w:type="dxa"/>
          </w:tcPr>
          <w:p w14:paraId="3723CBE2"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46874938" wp14:editId="4F10B2FF">
                  <wp:extent cx="252095" cy="252095"/>
                  <wp:effectExtent l="0" t="0" r="0" b="1905"/>
                  <wp:docPr id="1155295279"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r>
      <w:tr w:rsidR="002D78F9" w:rsidRPr="00A13C3E" w14:paraId="6050D090" w14:textId="77777777" w:rsidTr="000909B3">
        <w:trPr>
          <w:trHeight w:val="370"/>
        </w:trPr>
        <w:tc>
          <w:tcPr>
            <w:tcW w:w="2097" w:type="dxa"/>
            <w:shd w:val="clear" w:color="auto" w:fill="FFF4C5"/>
          </w:tcPr>
          <w:p w14:paraId="1386F8AE" w14:textId="77777777" w:rsidR="002D78F9" w:rsidRPr="00A13C3E" w:rsidRDefault="002D78F9" w:rsidP="006C18B5">
            <w:pPr>
              <w:rPr>
                <w:rFonts w:ascii="Calibri" w:hAnsi="Calibri" w:cs="Calibri"/>
                <w:b/>
                <w:bCs/>
                <w:color w:val="000000"/>
                <w:sz w:val="22"/>
                <w:szCs w:val="22"/>
              </w:rPr>
            </w:pPr>
            <w:r w:rsidRPr="00A13C3E">
              <w:rPr>
                <w:rFonts w:ascii="Calibri" w:hAnsi="Calibri" w:cs="Calibri"/>
                <w:color w:val="000000"/>
                <w:sz w:val="22"/>
                <w:szCs w:val="22"/>
              </w:rPr>
              <w:t>Coronary Artery Disease</w:t>
            </w:r>
          </w:p>
        </w:tc>
        <w:tc>
          <w:tcPr>
            <w:tcW w:w="1646" w:type="dxa"/>
          </w:tcPr>
          <w:p w14:paraId="3BFEE1D6"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4EAFCFAE" wp14:editId="49BF2765">
                  <wp:extent cx="252095" cy="252095"/>
                  <wp:effectExtent l="0" t="0" r="0" b="1905"/>
                  <wp:docPr id="1481512628"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vMerge/>
          </w:tcPr>
          <w:p w14:paraId="3C2A922E" w14:textId="77777777" w:rsidR="002D78F9" w:rsidRPr="00A13C3E" w:rsidRDefault="002D78F9" w:rsidP="006C18B5">
            <w:pPr>
              <w:rPr>
                <w:rFonts w:ascii="Calibri" w:hAnsi="Calibri" w:cs="Calibri"/>
                <w:sz w:val="22"/>
                <w:szCs w:val="22"/>
              </w:rPr>
            </w:pPr>
          </w:p>
        </w:tc>
        <w:tc>
          <w:tcPr>
            <w:tcW w:w="1648" w:type="dxa"/>
          </w:tcPr>
          <w:p w14:paraId="4836B478" w14:textId="77777777" w:rsidR="002D78F9" w:rsidRPr="00A13C3E" w:rsidRDefault="002D78F9" w:rsidP="006C18B5">
            <w:pPr>
              <w:rPr>
                <w:rFonts w:ascii="Calibri" w:hAnsi="Calibri" w:cs="Calibri"/>
                <w:color w:val="000000"/>
                <w:sz w:val="22"/>
                <w:szCs w:val="22"/>
              </w:rPr>
            </w:pPr>
            <w:r w:rsidRPr="00A13C3E">
              <w:rPr>
                <w:rFonts w:ascii="Calibri" w:hAnsi="Calibri" w:cs="Calibri"/>
                <w:noProof/>
                <w:color w:val="000000"/>
                <w:sz w:val="22"/>
                <w:szCs w:val="22"/>
                <w14:ligatures w14:val="standardContextual"/>
              </w:rPr>
              <w:drawing>
                <wp:inline distT="0" distB="0" distL="0" distR="0" wp14:anchorId="455717B8" wp14:editId="3935D95E">
                  <wp:extent cx="252663" cy="252663"/>
                  <wp:effectExtent l="0" t="0" r="1905" b="0"/>
                  <wp:docPr id="1006556626"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p w14:paraId="75B63D8D" w14:textId="77777777" w:rsidR="002D78F9" w:rsidRPr="00A13C3E" w:rsidRDefault="002D78F9" w:rsidP="006C18B5">
            <w:pPr>
              <w:rPr>
                <w:rFonts w:ascii="Calibri" w:hAnsi="Calibri" w:cs="Calibri"/>
                <w:color w:val="000000"/>
                <w:sz w:val="22"/>
                <w:szCs w:val="22"/>
              </w:rPr>
            </w:pPr>
            <w:r w:rsidRPr="00A13C3E">
              <w:rPr>
                <w:rFonts w:ascii="Calibri" w:hAnsi="Calibri" w:cs="Calibri"/>
                <w:color w:val="000000"/>
                <w:sz w:val="22"/>
                <w:szCs w:val="22"/>
              </w:rPr>
              <w:t>(with angiography)</w:t>
            </w:r>
          </w:p>
        </w:tc>
        <w:tc>
          <w:tcPr>
            <w:tcW w:w="1648" w:type="dxa"/>
          </w:tcPr>
          <w:p w14:paraId="6B6441E1"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61E0B7B9" wp14:editId="04F5267A">
                  <wp:extent cx="252095" cy="252095"/>
                  <wp:effectExtent l="0" t="0" r="0" b="1905"/>
                  <wp:docPr id="741936609"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00405817" w14:textId="77777777" w:rsidR="002D78F9" w:rsidRPr="00A13C3E" w:rsidRDefault="002D78F9" w:rsidP="006C18B5">
            <w:pPr>
              <w:rPr>
                <w:rFonts w:ascii="Calibri" w:hAnsi="Calibri" w:cs="Calibri"/>
                <w:color w:val="000000"/>
                <w:sz w:val="22"/>
                <w:szCs w:val="22"/>
              </w:rPr>
            </w:pPr>
            <w:r w:rsidRPr="00A13C3E">
              <w:rPr>
                <w:rFonts w:ascii="Calibri" w:hAnsi="Calibri" w:cs="Calibri"/>
                <w:noProof/>
                <w:color w:val="000000"/>
                <w:sz w:val="22"/>
                <w:szCs w:val="22"/>
                <w14:ligatures w14:val="standardContextual"/>
              </w:rPr>
              <w:drawing>
                <wp:inline distT="0" distB="0" distL="0" distR="0" wp14:anchorId="4BD1C9DF" wp14:editId="4A3A48A7">
                  <wp:extent cx="252663" cy="252663"/>
                  <wp:effectExtent l="0" t="0" r="1905" b="0"/>
                  <wp:docPr id="83808451"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p w14:paraId="3F802DDE" w14:textId="77777777" w:rsidR="002D78F9" w:rsidRPr="00A13C3E" w:rsidRDefault="002D78F9" w:rsidP="006C18B5">
            <w:pPr>
              <w:rPr>
                <w:rFonts w:ascii="Calibri" w:hAnsi="Calibri" w:cs="Calibri"/>
                <w:color w:val="000000"/>
                <w:sz w:val="22"/>
                <w:szCs w:val="22"/>
              </w:rPr>
            </w:pPr>
            <w:r w:rsidRPr="00A13C3E">
              <w:rPr>
                <w:rFonts w:ascii="Calibri" w:hAnsi="Calibri" w:cs="Calibri"/>
                <w:color w:val="000000"/>
                <w:sz w:val="22"/>
                <w:szCs w:val="22"/>
              </w:rPr>
              <w:t>(stable)</w:t>
            </w:r>
          </w:p>
        </w:tc>
        <w:tc>
          <w:tcPr>
            <w:tcW w:w="1648" w:type="dxa"/>
          </w:tcPr>
          <w:p w14:paraId="336C6A61"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390203F0" wp14:editId="1D5DDCCA">
                  <wp:extent cx="252095" cy="252095"/>
                  <wp:effectExtent l="0" t="0" r="0" b="1905"/>
                  <wp:docPr id="1162542419"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vMerge/>
          </w:tcPr>
          <w:p w14:paraId="6139CD19" w14:textId="77777777" w:rsidR="002D78F9" w:rsidRPr="00A13C3E" w:rsidRDefault="002D78F9" w:rsidP="006C18B5">
            <w:pPr>
              <w:spacing w:line="259" w:lineRule="auto"/>
              <w:rPr>
                <w:rFonts w:ascii="Calibri" w:hAnsi="Calibri" w:cs="Calibri"/>
                <w:sz w:val="22"/>
                <w:szCs w:val="22"/>
              </w:rPr>
            </w:pPr>
          </w:p>
        </w:tc>
        <w:tc>
          <w:tcPr>
            <w:tcW w:w="1649" w:type="dxa"/>
          </w:tcPr>
          <w:p w14:paraId="017E2B53"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34EBF99D" wp14:editId="5BD3D9C5">
                  <wp:extent cx="252095" cy="252095"/>
                  <wp:effectExtent l="0" t="0" r="0" b="1905"/>
                  <wp:docPr id="1424732063"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r>
      <w:tr w:rsidR="002D78F9" w:rsidRPr="00A13C3E" w14:paraId="26345DF9" w14:textId="77777777" w:rsidTr="000909B3">
        <w:trPr>
          <w:trHeight w:val="370"/>
        </w:trPr>
        <w:tc>
          <w:tcPr>
            <w:tcW w:w="2097" w:type="dxa"/>
            <w:shd w:val="clear" w:color="auto" w:fill="FFF4C5"/>
          </w:tcPr>
          <w:p w14:paraId="175E141C" w14:textId="77777777" w:rsidR="002D78F9" w:rsidRPr="00A13C3E" w:rsidRDefault="002D78F9" w:rsidP="006C18B5">
            <w:pPr>
              <w:rPr>
                <w:rFonts w:ascii="Calibri" w:hAnsi="Calibri" w:cs="Calibri"/>
                <w:b/>
                <w:bCs/>
                <w:color w:val="000000"/>
                <w:sz w:val="22"/>
                <w:szCs w:val="22"/>
              </w:rPr>
            </w:pPr>
            <w:r w:rsidRPr="00A13C3E">
              <w:rPr>
                <w:rFonts w:ascii="Calibri" w:hAnsi="Calibri" w:cs="Calibri"/>
                <w:color w:val="000000"/>
                <w:sz w:val="22"/>
                <w:szCs w:val="22"/>
              </w:rPr>
              <w:t>Coronary Heart Disease</w:t>
            </w:r>
          </w:p>
        </w:tc>
        <w:tc>
          <w:tcPr>
            <w:tcW w:w="1646" w:type="dxa"/>
          </w:tcPr>
          <w:p w14:paraId="0F36356A" w14:textId="77777777" w:rsidR="002D78F9" w:rsidRPr="00A13C3E" w:rsidRDefault="002D78F9" w:rsidP="006C18B5">
            <w:pPr>
              <w:rPr>
                <w:rFonts w:ascii="Calibri" w:hAnsi="Calibri" w:cs="Calibri"/>
                <w:color w:val="000000"/>
                <w:sz w:val="22"/>
                <w:szCs w:val="22"/>
              </w:rPr>
            </w:pPr>
            <w:r w:rsidRPr="00A13C3E">
              <w:rPr>
                <w:rFonts w:ascii="Calibri" w:hAnsi="Calibri" w:cs="Calibri"/>
                <w:noProof/>
                <w:color w:val="000000"/>
                <w:sz w:val="22"/>
                <w:szCs w:val="22"/>
                <w14:ligatures w14:val="standardContextual"/>
              </w:rPr>
              <w:drawing>
                <wp:inline distT="0" distB="0" distL="0" distR="0" wp14:anchorId="69563D52" wp14:editId="2C7B5C11">
                  <wp:extent cx="252663" cy="252663"/>
                  <wp:effectExtent l="0" t="0" r="1905" b="0"/>
                  <wp:docPr id="1529623397"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tc>
        <w:tc>
          <w:tcPr>
            <w:tcW w:w="1648" w:type="dxa"/>
            <w:vMerge/>
          </w:tcPr>
          <w:p w14:paraId="2DABE2AC" w14:textId="77777777" w:rsidR="002D78F9" w:rsidRPr="00A13C3E" w:rsidRDefault="002D78F9" w:rsidP="006C18B5">
            <w:pPr>
              <w:rPr>
                <w:rFonts w:ascii="Calibri" w:hAnsi="Calibri" w:cs="Calibri"/>
                <w:sz w:val="22"/>
                <w:szCs w:val="22"/>
              </w:rPr>
            </w:pPr>
          </w:p>
        </w:tc>
        <w:tc>
          <w:tcPr>
            <w:tcW w:w="1648" w:type="dxa"/>
          </w:tcPr>
          <w:p w14:paraId="3623BF0B"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1387B386" wp14:editId="57FEC9C2">
                  <wp:extent cx="252095" cy="252095"/>
                  <wp:effectExtent l="0" t="0" r="0" b="1905"/>
                  <wp:docPr id="1533615530"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1464EBAE"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648F0C83" wp14:editId="5EDFF327">
                  <wp:extent cx="252095" cy="252095"/>
                  <wp:effectExtent l="0" t="0" r="0" b="1905"/>
                  <wp:docPr id="1743584701"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7EB22E26"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507FF8C8" wp14:editId="5877F3C9">
                  <wp:extent cx="252095" cy="252095"/>
                  <wp:effectExtent l="0" t="0" r="0" b="1905"/>
                  <wp:docPr id="769738864"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14A17400"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0CD04BC7" wp14:editId="2DF7B808">
                  <wp:extent cx="252095" cy="252095"/>
                  <wp:effectExtent l="0" t="0" r="0" b="1905"/>
                  <wp:docPr id="1200545328"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vMerge/>
          </w:tcPr>
          <w:p w14:paraId="10EBD1C9" w14:textId="77777777" w:rsidR="002D78F9" w:rsidRPr="00A13C3E" w:rsidRDefault="002D78F9" w:rsidP="006C18B5">
            <w:pPr>
              <w:spacing w:line="259" w:lineRule="auto"/>
              <w:rPr>
                <w:rFonts w:ascii="Calibri" w:hAnsi="Calibri" w:cs="Calibri"/>
                <w:sz w:val="22"/>
                <w:szCs w:val="22"/>
              </w:rPr>
            </w:pPr>
          </w:p>
        </w:tc>
        <w:tc>
          <w:tcPr>
            <w:tcW w:w="1649" w:type="dxa"/>
          </w:tcPr>
          <w:p w14:paraId="41DBBED2"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135BE13A" wp14:editId="46DC2B23">
                  <wp:extent cx="252095" cy="252095"/>
                  <wp:effectExtent l="0" t="0" r="0" b="1905"/>
                  <wp:docPr id="809031377"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r>
      <w:tr w:rsidR="002D78F9" w:rsidRPr="00A13C3E" w14:paraId="4B8BEDB1" w14:textId="77777777" w:rsidTr="000909B3">
        <w:trPr>
          <w:trHeight w:val="370"/>
        </w:trPr>
        <w:tc>
          <w:tcPr>
            <w:tcW w:w="2097" w:type="dxa"/>
            <w:shd w:val="clear" w:color="auto" w:fill="FFF4C5"/>
          </w:tcPr>
          <w:p w14:paraId="4205F193" w14:textId="77777777" w:rsidR="002D78F9" w:rsidRPr="00A13C3E" w:rsidRDefault="002D78F9" w:rsidP="006C18B5">
            <w:pPr>
              <w:rPr>
                <w:rFonts w:ascii="Calibri" w:hAnsi="Calibri" w:cs="Calibri"/>
                <w:b/>
                <w:bCs/>
                <w:color w:val="000000"/>
                <w:sz w:val="22"/>
                <w:szCs w:val="22"/>
              </w:rPr>
            </w:pPr>
            <w:r w:rsidRPr="00A13C3E">
              <w:rPr>
                <w:rFonts w:ascii="Calibri" w:hAnsi="Calibri" w:cs="Calibri"/>
                <w:color w:val="000000"/>
                <w:sz w:val="22"/>
                <w:szCs w:val="22"/>
              </w:rPr>
              <w:t>Multivessel Coronary Disease</w:t>
            </w:r>
          </w:p>
        </w:tc>
        <w:tc>
          <w:tcPr>
            <w:tcW w:w="1646" w:type="dxa"/>
          </w:tcPr>
          <w:p w14:paraId="79115F41"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076FB8FB" wp14:editId="641831CC">
                  <wp:extent cx="252095" cy="252095"/>
                  <wp:effectExtent l="0" t="0" r="0" b="1905"/>
                  <wp:docPr id="1453958785"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vMerge/>
          </w:tcPr>
          <w:p w14:paraId="2A802C10" w14:textId="77777777" w:rsidR="002D78F9" w:rsidRPr="00A13C3E" w:rsidRDefault="002D78F9" w:rsidP="006C18B5">
            <w:pPr>
              <w:rPr>
                <w:rFonts w:ascii="Calibri" w:hAnsi="Calibri" w:cs="Calibri"/>
                <w:sz w:val="22"/>
                <w:szCs w:val="22"/>
              </w:rPr>
            </w:pPr>
          </w:p>
        </w:tc>
        <w:tc>
          <w:tcPr>
            <w:tcW w:w="1648" w:type="dxa"/>
          </w:tcPr>
          <w:p w14:paraId="1227276D"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0F3B5D4B" wp14:editId="7376B539">
                  <wp:extent cx="252095" cy="252095"/>
                  <wp:effectExtent l="0" t="0" r="0" b="1905"/>
                  <wp:docPr id="2011213196"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03202A43"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2C1347A4" wp14:editId="7AB022AF">
                  <wp:extent cx="252095" cy="252095"/>
                  <wp:effectExtent l="0" t="0" r="0" b="1905"/>
                  <wp:docPr id="423835730"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0401FF85"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522F980C" wp14:editId="06E8E399">
                  <wp:extent cx="252095" cy="252095"/>
                  <wp:effectExtent l="0" t="0" r="0" b="1905"/>
                  <wp:docPr id="2144517307"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5BB4471E" w14:textId="77777777" w:rsidR="002D78F9" w:rsidRPr="00A13C3E" w:rsidRDefault="002D78F9" w:rsidP="006C18B5">
            <w:pPr>
              <w:rPr>
                <w:rFonts w:ascii="Calibri" w:hAnsi="Calibri" w:cs="Calibri"/>
                <w:color w:val="000000"/>
                <w:sz w:val="22"/>
                <w:szCs w:val="22"/>
              </w:rPr>
            </w:pPr>
            <w:r w:rsidRPr="00A13C3E">
              <w:rPr>
                <w:rFonts w:ascii="Calibri" w:hAnsi="Calibri" w:cs="Calibri"/>
                <w:noProof/>
                <w:color w:val="000000"/>
                <w:sz w:val="22"/>
                <w:szCs w:val="22"/>
                <w14:ligatures w14:val="standardContextual"/>
              </w:rPr>
              <w:drawing>
                <wp:inline distT="0" distB="0" distL="0" distR="0" wp14:anchorId="2F7012E4" wp14:editId="7991720B">
                  <wp:extent cx="252663" cy="252663"/>
                  <wp:effectExtent l="0" t="0" r="1905" b="0"/>
                  <wp:docPr id="942711685"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tc>
        <w:tc>
          <w:tcPr>
            <w:tcW w:w="1648" w:type="dxa"/>
            <w:vMerge/>
          </w:tcPr>
          <w:p w14:paraId="2E192469" w14:textId="77777777" w:rsidR="002D78F9" w:rsidRPr="00A13C3E" w:rsidRDefault="002D78F9" w:rsidP="006C18B5">
            <w:pPr>
              <w:spacing w:line="259" w:lineRule="auto"/>
              <w:rPr>
                <w:rFonts w:ascii="Calibri" w:hAnsi="Calibri" w:cs="Calibri"/>
                <w:sz w:val="22"/>
                <w:szCs w:val="22"/>
              </w:rPr>
            </w:pPr>
          </w:p>
        </w:tc>
        <w:tc>
          <w:tcPr>
            <w:tcW w:w="1649" w:type="dxa"/>
          </w:tcPr>
          <w:p w14:paraId="15968C2A"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5BD0F932" wp14:editId="7AF4CDE6">
                  <wp:extent cx="252095" cy="252095"/>
                  <wp:effectExtent l="0" t="0" r="0" b="1905"/>
                  <wp:docPr id="1266692424"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r>
      <w:tr w:rsidR="002D78F9" w:rsidRPr="00A13C3E" w14:paraId="24EC9413" w14:textId="77777777" w:rsidTr="000909B3">
        <w:trPr>
          <w:trHeight w:val="370"/>
        </w:trPr>
        <w:tc>
          <w:tcPr>
            <w:tcW w:w="2097" w:type="dxa"/>
            <w:shd w:val="clear" w:color="auto" w:fill="FFF4C5"/>
          </w:tcPr>
          <w:p w14:paraId="522A6F40" w14:textId="77777777" w:rsidR="002D78F9" w:rsidRPr="00A13C3E" w:rsidRDefault="002D78F9" w:rsidP="006C18B5">
            <w:pPr>
              <w:rPr>
                <w:rFonts w:ascii="Calibri" w:hAnsi="Calibri" w:cs="Calibri"/>
                <w:b/>
                <w:bCs/>
                <w:color w:val="000000"/>
                <w:sz w:val="22"/>
                <w:szCs w:val="22"/>
              </w:rPr>
            </w:pPr>
            <w:r w:rsidRPr="00A13C3E">
              <w:rPr>
                <w:rFonts w:ascii="Calibri" w:hAnsi="Calibri" w:cs="Calibri"/>
                <w:color w:val="000000"/>
                <w:sz w:val="22"/>
                <w:szCs w:val="22"/>
              </w:rPr>
              <w:t>Myocardial Infarction</w:t>
            </w:r>
          </w:p>
        </w:tc>
        <w:tc>
          <w:tcPr>
            <w:tcW w:w="1646" w:type="dxa"/>
          </w:tcPr>
          <w:p w14:paraId="40FABCD2"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1C8BEF7C" wp14:editId="3F6F3659">
                  <wp:extent cx="252095" cy="252095"/>
                  <wp:effectExtent l="0" t="0" r="0" b="1905"/>
                  <wp:docPr id="26261640"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vMerge/>
          </w:tcPr>
          <w:p w14:paraId="6E2AA492" w14:textId="77777777" w:rsidR="002D78F9" w:rsidRPr="00A13C3E" w:rsidRDefault="002D78F9" w:rsidP="006C18B5">
            <w:pPr>
              <w:rPr>
                <w:rFonts w:ascii="Calibri" w:hAnsi="Calibri" w:cs="Calibri"/>
                <w:sz w:val="22"/>
                <w:szCs w:val="22"/>
              </w:rPr>
            </w:pPr>
          </w:p>
        </w:tc>
        <w:tc>
          <w:tcPr>
            <w:tcW w:w="1648" w:type="dxa"/>
          </w:tcPr>
          <w:p w14:paraId="74F85E89" w14:textId="77777777" w:rsidR="002D78F9" w:rsidRPr="00A13C3E" w:rsidRDefault="002D78F9" w:rsidP="006C18B5">
            <w:pPr>
              <w:rPr>
                <w:rFonts w:ascii="Calibri" w:hAnsi="Calibri" w:cs="Calibri"/>
                <w:color w:val="000000"/>
                <w:sz w:val="22"/>
                <w:szCs w:val="22"/>
              </w:rPr>
            </w:pPr>
            <w:r w:rsidRPr="00A13C3E">
              <w:rPr>
                <w:rFonts w:ascii="Calibri" w:hAnsi="Calibri" w:cs="Calibri"/>
                <w:noProof/>
                <w:color w:val="000000"/>
                <w:sz w:val="22"/>
                <w:szCs w:val="22"/>
                <w14:ligatures w14:val="standardContextual"/>
              </w:rPr>
              <w:drawing>
                <wp:inline distT="0" distB="0" distL="0" distR="0" wp14:anchorId="2884C70E" wp14:editId="08D52BF2">
                  <wp:extent cx="252663" cy="252663"/>
                  <wp:effectExtent l="0" t="0" r="1905" b="0"/>
                  <wp:docPr id="111185823"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tc>
        <w:tc>
          <w:tcPr>
            <w:tcW w:w="1648" w:type="dxa"/>
          </w:tcPr>
          <w:p w14:paraId="774FA461"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75039DCE" wp14:editId="26C9DF33">
                  <wp:extent cx="252095" cy="252095"/>
                  <wp:effectExtent l="0" t="0" r="0" b="1905"/>
                  <wp:docPr id="1283422268"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45620BC2" w14:textId="77777777" w:rsidR="002D78F9" w:rsidRPr="00A13C3E" w:rsidRDefault="002D78F9" w:rsidP="006C18B5">
            <w:pPr>
              <w:rPr>
                <w:rFonts w:ascii="Calibri" w:hAnsi="Calibri" w:cs="Calibri"/>
                <w:color w:val="000000"/>
                <w:sz w:val="22"/>
                <w:szCs w:val="22"/>
              </w:rPr>
            </w:pPr>
            <w:r w:rsidRPr="00A13C3E">
              <w:rPr>
                <w:rFonts w:ascii="Calibri" w:hAnsi="Calibri" w:cs="Calibri"/>
                <w:noProof/>
                <w:color w:val="000000"/>
                <w:sz w:val="22"/>
                <w:szCs w:val="22"/>
                <w14:ligatures w14:val="standardContextual"/>
              </w:rPr>
              <w:drawing>
                <wp:inline distT="0" distB="0" distL="0" distR="0" wp14:anchorId="298468A4" wp14:editId="57AF2F7F">
                  <wp:extent cx="252663" cy="252663"/>
                  <wp:effectExtent l="0" t="0" r="1905" b="0"/>
                  <wp:docPr id="636235603"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tc>
        <w:tc>
          <w:tcPr>
            <w:tcW w:w="1648" w:type="dxa"/>
          </w:tcPr>
          <w:p w14:paraId="5D69E851" w14:textId="77777777" w:rsidR="002D78F9" w:rsidRPr="00A13C3E" w:rsidRDefault="002D78F9" w:rsidP="006C18B5">
            <w:pPr>
              <w:rPr>
                <w:rFonts w:ascii="Calibri" w:hAnsi="Calibri" w:cs="Calibri"/>
                <w:color w:val="000000"/>
                <w:sz w:val="22"/>
                <w:szCs w:val="22"/>
              </w:rPr>
            </w:pPr>
            <w:r w:rsidRPr="00A13C3E">
              <w:rPr>
                <w:rFonts w:ascii="Calibri" w:hAnsi="Calibri" w:cs="Calibri"/>
                <w:noProof/>
                <w:color w:val="000000"/>
                <w:sz w:val="22"/>
                <w:szCs w:val="22"/>
                <w14:ligatures w14:val="standardContextual"/>
              </w:rPr>
              <w:drawing>
                <wp:inline distT="0" distB="0" distL="0" distR="0" wp14:anchorId="76BE05C2" wp14:editId="72EFCF85">
                  <wp:extent cx="252663" cy="252663"/>
                  <wp:effectExtent l="0" t="0" r="1905" b="0"/>
                  <wp:docPr id="1750230950"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tc>
        <w:tc>
          <w:tcPr>
            <w:tcW w:w="1648" w:type="dxa"/>
            <w:vMerge/>
          </w:tcPr>
          <w:p w14:paraId="43025945" w14:textId="77777777" w:rsidR="002D78F9" w:rsidRPr="00A13C3E" w:rsidRDefault="002D78F9" w:rsidP="006C18B5">
            <w:pPr>
              <w:spacing w:line="259" w:lineRule="auto"/>
              <w:rPr>
                <w:rFonts w:ascii="Calibri" w:hAnsi="Calibri" w:cs="Calibri"/>
                <w:sz w:val="22"/>
                <w:szCs w:val="22"/>
              </w:rPr>
            </w:pPr>
          </w:p>
        </w:tc>
        <w:tc>
          <w:tcPr>
            <w:tcW w:w="1649" w:type="dxa"/>
          </w:tcPr>
          <w:p w14:paraId="4C2790D8" w14:textId="77777777" w:rsidR="002D78F9" w:rsidRPr="00A13C3E" w:rsidRDefault="002D78F9" w:rsidP="006C18B5">
            <w:pPr>
              <w:rPr>
                <w:rFonts w:ascii="Calibri" w:hAnsi="Calibri" w:cs="Calibri"/>
                <w:color w:val="000000"/>
                <w:sz w:val="22"/>
                <w:szCs w:val="22"/>
              </w:rPr>
            </w:pPr>
            <w:r w:rsidRPr="00A13C3E">
              <w:rPr>
                <w:rFonts w:ascii="Calibri" w:hAnsi="Calibri" w:cs="Calibri"/>
                <w:noProof/>
                <w:color w:val="000000"/>
                <w:sz w:val="22"/>
                <w:szCs w:val="22"/>
                <w14:ligatures w14:val="standardContextual"/>
              </w:rPr>
              <w:drawing>
                <wp:inline distT="0" distB="0" distL="0" distR="0" wp14:anchorId="74F91EAB" wp14:editId="141A81FB">
                  <wp:extent cx="252663" cy="252663"/>
                  <wp:effectExtent l="0" t="0" r="1905" b="0"/>
                  <wp:docPr id="1015840756"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tc>
      </w:tr>
      <w:tr w:rsidR="002D78F9" w:rsidRPr="00A13C3E" w14:paraId="796FC633" w14:textId="77777777" w:rsidTr="000909B3">
        <w:trPr>
          <w:trHeight w:val="370"/>
        </w:trPr>
        <w:tc>
          <w:tcPr>
            <w:tcW w:w="2097" w:type="dxa"/>
            <w:shd w:val="clear" w:color="auto" w:fill="FFF4C5"/>
          </w:tcPr>
          <w:p w14:paraId="22F95C12" w14:textId="77777777" w:rsidR="002D78F9" w:rsidRPr="00A13C3E" w:rsidRDefault="002D78F9" w:rsidP="006C18B5">
            <w:pPr>
              <w:rPr>
                <w:rFonts w:ascii="Calibri" w:hAnsi="Calibri" w:cs="Calibri"/>
                <w:b/>
                <w:bCs/>
                <w:color w:val="000000"/>
                <w:sz w:val="22"/>
                <w:szCs w:val="22"/>
              </w:rPr>
            </w:pPr>
            <w:r w:rsidRPr="00A13C3E">
              <w:rPr>
                <w:rFonts w:ascii="Calibri" w:hAnsi="Calibri" w:cs="Calibri"/>
                <w:color w:val="000000"/>
                <w:sz w:val="22"/>
                <w:szCs w:val="22"/>
              </w:rPr>
              <w:t>Percutaneous Coronary Intervention</w:t>
            </w:r>
          </w:p>
        </w:tc>
        <w:tc>
          <w:tcPr>
            <w:tcW w:w="1646" w:type="dxa"/>
          </w:tcPr>
          <w:p w14:paraId="534DD6BC"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57F93766" wp14:editId="0ECF2D42">
                  <wp:extent cx="252095" cy="252095"/>
                  <wp:effectExtent l="0" t="0" r="0" b="1905"/>
                  <wp:docPr id="1873126555"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vMerge/>
          </w:tcPr>
          <w:p w14:paraId="6C33CCFA" w14:textId="77777777" w:rsidR="002D78F9" w:rsidRPr="00A13C3E" w:rsidRDefault="002D78F9" w:rsidP="006C18B5">
            <w:pPr>
              <w:rPr>
                <w:rFonts w:ascii="Calibri" w:hAnsi="Calibri" w:cs="Calibri"/>
                <w:sz w:val="22"/>
                <w:szCs w:val="22"/>
              </w:rPr>
            </w:pPr>
          </w:p>
        </w:tc>
        <w:tc>
          <w:tcPr>
            <w:tcW w:w="1648" w:type="dxa"/>
          </w:tcPr>
          <w:p w14:paraId="1A4B7521"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3D07F15A" wp14:editId="74C2E242">
                  <wp:extent cx="252095" cy="252095"/>
                  <wp:effectExtent l="0" t="0" r="0" b="1905"/>
                  <wp:docPr id="322161229"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5BD93274"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736EF2A3" wp14:editId="025F5061">
                  <wp:extent cx="252095" cy="252095"/>
                  <wp:effectExtent l="0" t="0" r="0" b="1905"/>
                  <wp:docPr id="865620011"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36716036" w14:textId="77777777" w:rsidR="002D78F9" w:rsidRPr="00A13C3E" w:rsidRDefault="002D78F9" w:rsidP="006C18B5">
            <w:pPr>
              <w:rPr>
                <w:rFonts w:ascii="Calibri" w:hAnsi="Calibri" w:cs="Calibri"/>
                <w:color w:val="000000"/>
                <w:sz w:val="22"/>
                <w:szCs w:val="22"/>
              </w:rPr>
            </w:pPr>
            <w:r w:rsidRPr="00A13C3E">
              <w:rPr>
                <w:rFonts w:ascii="Calibri" w:hAnsi="Calibri" w:cs="Calibri"/>
                <w:noProof/>
                <w:color w:val="000000"/>
                <w:sz w:val="22"/>
                <w:szCs w:val="22"/>
                <w14:ligatures w14:val="standardContextual"/>
              </w:rPr>
              <w:drawing>
                <wp:inline distT="0" distB="0" distL="0" distR="0" wp14:anchorId="1D9B41C7" wp14:editId="68372D09">
                  <wp:extent cx="252663" cy="252663"/>
                  <wp:effectExtent l="0" t="0" r="1905" b="0"/>
                  <wp:docPr id="634306246"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tc>
        <w:tc>
          <w:tcPr>
            <w:tcW w:w="1648" w:type="dxa"/>
          </w:tcPr>
          <w:p w14:paraId="3684C9D0"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27C79686" wp14:editId="2EE66DDE">
                  <wp:extent cx="252095" cy="252095"/>
                  <wp:effectExtent l="0" t="0" r="0" b="1905"/>
                  <wp:docPr id="601650629"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vMerge/>
          </w:tcPr>
          <w:p w14:paraId="1F3F145F" w14:textId="77777777" w:rsidR="002D78F9" w:rsidRPr="00A13C3E" w:rsidRDefault="002D78F9" w:rsidP="006C18B5">
            <w:pPr>
              <w:spacing w:line="259" w:lineRule="auto"/>
              <w:rPr>
                <w:rFonts w:ascii="Calibri" w:hAnsi="Calibri" w:cs="Calibri"/>
                <w:sz w:val="22"/>
                <w:szCs w:val="22"/>
              </w:rPr>
            </w:pPr>
          </w:p>
        </w:tc>
        <w:tc>
          <w:tcPr>
            <w:tcW w:w="1649" w:type="dxa"/>
          </w:tcPr>
          <w:p w14:paraId="51FD31E4"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5911B9A9" wp14:editId="180C6456">
                  <wp:extent cx="252095" cy="252095"/>
                  <wp:effectExtent l="0" t="0" r="0" b="1905"/>
                  <wp:docPr id="1034661084"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r>
      <w:tr w:rsidR="002D78F9" w:rsidRPr="00A13C3E" w14:paraId="7D2091BC" w14:textId="77777777" w:rsidTr="000909B3">
        <w:trPr>
          <w:trHeight w:val="370"/>
        </w:trPr>
        <w:tc>
          <w:tcPr>
            <w:tcW w:w="2097" w:type="dxa"/>
            <w:shd w:val="clear" w:color="auto" w:fill="FFF4C5"/>
          </w:tcPr>
          <w:p w14:paraId="50139294" w14:textId="77777777" w:rsidR="002D78F9" w:rsidRPr="00A13C3E" w:rsidRDefault="002D78F9" w:rsidP="006C18B5">
            <w:pPr>
              <w:rPr>
                <w:rFonts w:ascii="Calibri" w:hAnsi="Calibri" w:cs="Calibri"/>
                <w:b/>
                <w:bCs/>
                <w:color w:val="000000"/>
                <w:sz w:val="22"/>
                <w:szCs w:val="22"/>
              </w:rPr>
            </w:pPr>
            <w:r w:rsidRPr="00A13C3E">
              <w:rPr>
                <w:rFonts w:ascii="Calibri" w:hAnsi="Calibri" w:cs="Calibri"/>
                <w:color w:val="000000"/>
                <w:sz w:val="22"/>
                <w:szCs w:val="22"/>
              </w:rPr>
              <w:lastRenderedPageBreak/>
              <w:t>Peripheral Arterial Disease</w:t>
            </w:r>
          </w:p>
        </w:tc>
        <w:tc>
          <w:tcPr>
            <w:tcW w:w="1646" w:type="dxa"/>
          </w:tcPr>
          <w:p w14:paraId="07DB5B6F" w14:textId="77777777" w:rsidR="003A2632" w:rsidRPr="00A13C3E" w:rsidRDefault="002D78F9" w:rsidP="006C18B5">
            <w:pPr>
              <w:rPr>
                <w:rFonts w:ascii="Calibri" w:hAnsi="Calibri" w:cs="Calibri"/>
                <w:color w:val="000000"/>
                <w:sz w:val="22"/>
                <w:szCs w:val="22"/>
              </w:rPr>
            </w:pPr>
            <w:r w:rsidRPr="00A13C3E">
              <w:rPr>
                <w:rFonts w:ascii="Calibri" w:hAnsi="Calibri" w:cs="Calibri"/>
                <w:noProof/>
                <w:color w:val="000000"/>
                <w:sz w:val="22"/>
                <w:szCs w:val="22"/>
                <w14:ligatures w14:val="standardContextual"/>
              </w:rPr>
              <w:drawing>
                <wp:inline distT="0" distB="0" distL="0" distR="0" wp14:anchorId="2E71E5D9" wp14:editId="628B8EEC">
                  <wp:extent cx="252663" cy="252663"/>
                  <wp:effectExtent l="0" t="0" r="1905" b="0"/>
                  <wp:docPr id="2109635208"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r w:rsidRPr="00A13C3E">
              <w:rPr>
                <w:rFonts w:ascii="Calibri" w:hAnsi="Calibri" w:cs="Calibri"/>
                <w:color w:val="000000"/>
                <w:sz w:val="22"/>
                <w:szCs w:val="22"/>
              </w:rPr>
              <w:t xml:space="preserve"> </w:t>
            </w:r>
          </w:p>
          <w:p w14:paraId="19EB21F1" w14:textId="5B2A7BC7" w:rsidR="002D78F9" w:rsidRPr="00A13C3E" w:rsidRDefault="002D78F9" w:rsidP="006C18B5">
            <w:pPr>
              <w:rPr>
                <w:rFonts w:ascii="Calibri" w:hAnsi="Calibri" w:cs="Calibri"/>
                <w:color w:val="000000"/>
                <w:sz w:val="22"/>
                <w:szCs w:val="22"/>
              </w:rPr>
            </w:pPr>
            <w:r w:rsidRPr="00A13C3E">
              <w:rPr>
                <w:rFonts w:ascii="Calibri" w:hAnsi="Calibri" w:cs="Calibri"/>
                <w:color w:val="000000"/>
                <w:sz w:val="22"/>
                <w:szCs w:val="22"/>
              </w:rPr>
              <w:t>(symptomatic)</w:t>
            </w:r>
          </w:p>
        </w:tc>
        <w:tc>
          <w:tcPr>
            <w:tcW w:w="1648" w:type="dxa"/>
            <w:vMerge/>
          </w:tcPr>
          <w:p w14:paraId="6C81DCC9" w14:textId="77777777" w:rsidR="002D78F9" w:rsidRPr="00A13C3E" w:rsidRDefault="002D78F9" w:rsidP="006C18B5">
            <w:pPr>
              <w:rPr>
                <w:rFonts w:ascii="Calibri" w:hAnsi="Calibri" w:cs="Calibri"/>
                <w:sz w:val="22"/>
                <w:szCs w:val="22"/>
              </w:rPr>
            </w:pPr>
          </w:p>
        </w:tc>
        <w:tc>
          <w:tcPr>
            <w:tcW w:w="1648" w:type="dxa"/>
          </w:tcPr>
          <w:p w14:paraId="4CFFFABD" w14:textId="77777777" w:rsidR="002D78F9" w:rsidRPr="00A13C3E" w:rsidRDefault="002D78F9" w:rsidP="006C18B5">
            <w:pPr>
              <w:rPr>
                <w:rFonts w:ascii="Calibri" w:hAnsi="Calibri" w:cs="Calibri"/>
                <w:color w:val="000000"/>
                <w:sz w:val="22"/>
                <w:szCs w:val="22"/>
              </w:rPr>
            </w:pPr>
            <w:r w:rsidRPr="00A13C3E">
              <w:rPr>
                <w:rFonts w:ascii="Calibri" w:hAnsi="Calibri" w:cs="Calibri"/>
                <w:noProof/>
                <w:color w:val="000000"/>
                <w:sz w:val="22"/>
                <w:szCs w:val="22"/>
                <w14:ligatures w14:val="standardContextual"/>
              </w:rPr>
              <w:drawing>
                <wp:inline distT="0" distB="0" distL="0" distR="0" wp14:anchorId="1EF6CC74" wp14:editId="7D0E3403">
                  <wp:extent cx="252663" cy="252663"/>
                  <wp:effectExtent l="0" t="0" r="1905" b="0"/>
                  <wp:docPr id="154953783"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tc>
        <w:tc>
          <w:tcPr>
            <w:tcW w:w="1648" w:type="dxa"/>
          </w:tcPr>
          <w:p w14:paraId="1342F7E9"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24EE47EF" wp14:editId="644A646E">
                  <wp:extent cx="252095" cy="252095"/>
                  <wp:effectExtent l="0" t="0" r="0" b="1905"/>
                  <wp:docPr id="728160562"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0B2D518E" w14:textId="77777777" w:rsidR="002D78F9" w:rsidRPr="00A13C3E" w:rsidRDefault="002D78F9" w:rsidP="006C18B5">
            <w:pPr>
              <w:rPr>
                <w:rFonts w:ascii="Calibri" w:hAnsi="Calibri" w:cs="Calibri"/>
                <w:color w:val="000000"/>
                <w:sz w:val="22"/>
                <w:szCs w:val="22"/>
              </w:rPr>
            </w:pPr>
            <w:r w:rsidRPr="00A13C3E">
              <w:rPr>
                <w:rFonts w:ascii="Calibri" w:hAnsi="Calibri" w:cs="Calibri"/>
                <w:noProof/>
                <w:color w:val="000000"/>
                <w:sz w:val="22"/>
                <w:szCs w:val="22"/>
                <w14:ligatures w14:val="standardContextual"/>
              </w:rPr>
              <w:drawing>
                <wp:inline distT="0" distB="0" distL="0" distR="0" wp14:anchorId="14FBAA2D" wp14:editId="15BC4E80">
                  <wp:extent cx="252663" cy="252663"/>
                  <wp:effectExtent l="0" t="0" r="1905" b="0"/>
                  <wp:docPr id="1494223393"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tc>
        <w:tc>
          <w:tcPr>
            <w:tcW w:w="1648" w:type="dxa"/>
          </w:tcPr>
          <w:p w14:paraId="649E78FE" w14:textId="77777777" w:rsidR="002D78F9" w:rsidRPr="00A13C3E" w:rsidRDefault="002D78F9" w:rsidP="006C18B5">
            <w:pPr>
              <w:rPr>
                <w:rFonts w:ascii="Calibri" w:hAnsi="Calibri" w:cs="Calibri"/>
                <w:color w:val="000000"/>
                <w:sz w:val="22"/>
                <w:szCs w:val="22"/>
              </w:rPr>
            </w:pPr>
            <w:r w:rsidRPr="00A13C3E">
              <w:rPr>
                <w:rFonts w:ascii="Calibri" w:hAnsi="Calibri" w:cs="Calibri"/>
                <w:noProof/>
                <w:color w:val="000000"/>
                <w:sz w:val="22"/>
                <w:szCs w:val="22"/>
                <w14:ligatures w14:val="standardContextual"/>
              </w:rPr>
              <w:drawing>
                <wp:inline distT="0" distB="0" distL="0" distR="0" wp14:anchorId="741C4948" wp14:editId="7C34459D">
                  <wp:extent cx="252663" cy="252663"/>
                  <wp:effectExtent l="0" t="0" r="1905" b="0"/>
                  <wp:docPr id="1190845229"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tc>
        <w:tc>
          <w:tcPr>
            <w:tcW w:w="1648" w:type="dxa"/>
            <w:vMerge/>
          </w:tcPr>
          <w:p w14:paraId="2E94A242" w14:textId="77777777" w:rsidR="002D78F9" w:rsidRPr="00A13C3E" w:rsidRDefault="002D78F9" w:rsidP="006C18B5">
            <w:pPr>
              <w:spacing w:line="259" w:lineRule="auto"/>
              <w:rPr>
                <w:rFonts w:ascii="Calibri" w:hAnsi="Calibri" w:cs="Calibri"/>
                <w:sz w:val="22"/>
                <w:szCs w:val="22"/>
              </w:rPr>
            </w:pPr>
          </w:p>
        </w:tc>
        <w:tc>
          <w:tcPr>
            <w:tcW w:w="1649" w:type="dxa"/>
          </w:tcPr>
          <w:p w14:paraId="17218CBB" w14:textId="77777777" w:rsidR="002D78F9" w:rsidRPr="00A13C3E" w:rsidRDefault="002D78F9" w:rsidP="006C18B5">
            <w:pPr>
              <w:rPr>
                <w:rFonts w:ascii="Calibri" w:hAnsi="Calibri" w:cs="Calibri"/>
                <w:color w:val="000000"/>
                <w:sz w:val="22"/>
                <w:szCs w:val="22"/>
              </w:rPr>
            </w:pPr>
            <w:r w:rsidRPr="00A13C3E">
              <w:rPr>
                <w:rFonts w:ascii="Calibri" w:hAnsi="Calibri" w:cs="Calibri"/>
                <w:noProof/>
                <w:color w:val="000000"/>
                <w:sz w:val="22"/>
                <w:szCs w:val="22"/>
                <w14:ligatures w14:val="standardContextual"/>
              </w:rPr>
              <w:drawing>
                <wp:inline distT="0" distB="0" distL="0" distR="0" wp14:anchorId="7C5F9EFA" wp14:editId="7B62E244">
                  <wp:extent cx="252663" cy="252663"/>
                  <wp:effectExtent l="0" t="0" r="1905" b="0"/>
                  <wp:docPr id="1605059827"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tc>
      </w:tr>
      <w:tr w:rsidR="002D78F9" w:rsidRPr="00A13C3E" w14:paraId="2E838569" w14:textId="77777777" w:rsidTr="000909B3">
        <w:trPr>
          <w:trHeight w:val="370"/>
        </w:trPr>
        <w:tc>
          <w:tcPr>
            <w:tcW w:w="2097" w:type="dxa"/>
            <w:shd w:val="clear" w:color="auto" w:fill="FFF4C5"/>
          </w:tcPr>
          <w:p w14:paraId="6583D527" w14:textId="77777777" w:rsidR="002D78F9" w:rsidRPr="00A13C3E" w:rsidRDefault="002D78F9" w:rsidP="006C18B5">
            <w:pPr>
              <w:rPr>
                <w:rFonts w:ascii="Calibri" w:hAnsi="Calibri" w:cs="Calibri"/>
                <w:b/>
                <w:bCs/>
                <w:color w:val="000000"/>
                <w:sz w:val="22"/>
                <w:szCs w:val="22"/>
              </w:rPr>
            </w:pPr>
            <w:r w:rsidRPr="00A13C3E">
              <w:rPr>
                <w:rFonts w:ascii="Calibri" w:hAnsi="Calibri" w:cs="Calibri"/>
                <w:color w:val="000000"/>
                <w:sz w:val="22"/>
                <w:szCs w:val="22"/>
              </w:rPr>
              <w:t>Peripheral Vascular Disease</w:t>
            </w:r>
          </w:p>
        </w:tc>
        <w:tc>
          <w:tcPr>
            <w:tcW w:w="1646" w:type="dxa"/>
          </w:tcPr>
          <w:p w14:paraId="0D951CC0"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1B8F37E0" wp14:editId="605F58E0">
                  <wp:extent cx="252095" cy="252095"/>
                  <wp:effectExtent l="0" t="0" r="0" b="1905"/>
                  <wp:docPr id="1558546297"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vMerge/>
          </w:tcPr>
          <w:p w14:paraId="2C7CB496" w14:textId="77777777" w:rsidR="002D78F9" w:rsidRPr="00A13C3E" w:rsidRDefault="002D78F9" w:rsidP="006C18B5">
            <w:pPr>
              <w:rPr>
                <w:rFonts w:ascii="Calibri" w:hAnsi="Calibri" w:cs="Calibri"/>
                <w:sz w:val="22"/>
                <w:szCs w:val="22"/>
              </w:rPr>
            </w:pPr>
          </w:p>
        </w:tc>
        <w:tc>
          <w:tcPr>
            <w:tcW w:w="1648" w:type="dxa"/>
          </w:tcPr>
          <w:p w14:paraId="4728B93B"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44E174AC" wp14:editId="1845C886">
                  <wp:extent cx="252095" cy="252095"/>
                  <wp:effectExtent l="0" t="0" r="0" b="1905"/>
                  <wp:docPr id="1050791895"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0056E501" w14:textId="77777777" w:rsidR="002D78F9" w:rsidRPr="00A13C3E" w:rsidRDefault="002D78F9" w:rsidP="006C18B5">
            <w:pPr>
              <w:rPr>
                <w:rFonts w:ascii="Calibri" w:hAnsi="Calibri" w:cs="Calibri"/>
                <w:color w:val="000000"/>
                <w:sz w:val="22"/>
                <w:szCs w:val="22"/>
              </w:rPr>
            </w:pPr>
            <w:r w:rsidRPr="00A13C3E">
              <w:rPr>
                <w:rFonts w:ascii="Calibri" w:hAnsi="Calibri" w:cs="Calibri"/>
                <w:noProof/>
                <w:color w:val="000000"/>
                <w:sz w:val="22"/>
                <w:szCs w:val="22"/>
                <w14:ligatures w14:val="standardContextual"/>
              </w:rPr>
              <w:drawing>
                <wp:inline distT="0" distB="0" distL="0" distR="0" wp14:anchorId="482A6E95" wp14:editId="1EE122EC">
                  <wp:extent cx="252663" cy="252663"/>
                  <wp:effectExtent l="0" t="0" r="1905" b="0"/>
                  <wp:docPr id="589727676"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tc>
        <w:tc>
          <w:tcPr>
            <w:tcW w:w="1648" w:type="dxa"/>
          </w:tcPr>
          <w:p w14:paraId="209BFF4D"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3E057494" wp14:editId="7256181F">
                  <wp:extent cx="252095" cy="252095"/>
                  <wp:effectExtent l="0" t="0" r="0" b="1905"/>
                  <wp:docPr id="820941872"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1B9DFFB3"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6BE84C9A" wp14:editId="49CFAD00">
                  <wp:extent cx="252095" cy="252095"/>
                  <wp:effectExtent l="0" t="0" r="0" b="1905"/>
                  <wp:docPr id="1521330923"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vMerge/>
          </w:tcPr>
          <w:p w14:paraId="176725E9" w14:textId="77777777" w:rsidR="002D78F9" w:rsidRPr="00A13C3E" w:rsidRDefault="002D78F9" w:rsidP="006C18B5">
            <w:pPr>
              <w:spacing w:line="259" w:lineRule="auto"/>
              <w:rPr>
                <w:rFonts w:ascii="Calibri" w:hAnsi="Calibri" w:cs="Calibri"/>
                <w:sz w:val="22"/>
                <w:szCs w:val="22"/>
              </w:rPr>
            </w:pPr>
          </w:p>
        </w:tc>
        <w:tc>
          <w:tcPr>
            <w:tcW w:w="1649" w:type="dxa"/>
          </w:tcPr>
          <w:p w14:paraId="6B2611BE"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3F2CB8FC" wp14:editId="31C1692C">
                  <wp:extent cx="252095" cy="252095"/>
                  <wp:effectExtent l="0" t="0" r="0" b="1905"/>
                  <wp:docPr id="57545759"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r>
      <w:tr w:rsidR="002D78F9" w:rsidRPr="00A13C3E" w14:paraId="3B318FFB" w14:textId="77777777" w:rsidTr="000909B3">
        <w:trPr>
          <w:trHeight w:val="370"/>
        </w:trPr>
        <w:tc>
          <w:tcPr>
            <w:tcW w:w="2097" w:type="dxa"/>
            <w:shd w:val="clear" w:color="auto" w:fill="FFF4C5"/>
          </w:tcPr>
          <w:p w14:paraId="06A1C977" w14:textId="77777777" w:rsidR="002D78F9" w:rsidRPr="00A13C3E" w:rsidRDefault="002D78F9" w:rsidP="006C18B5">
            <w:pPr>
              <w:rPr>
                <w:rFonts w:ascii="Calibri" w:hAnsi="Calibri" w:cs="Calibri"/>
                <w:b/>
                <w:bCs/>
                <w:color w:val="000000"/>
                <w:sz w:val="22"/>
                <w:szCs w:val="22"/>
              </w:rPr>
            </w:pPr>
            <w:r w:rsidRPr="00A13C3E">
              <w:rPr>
                <w:rFonts w:ascii="Calibri" w:hAnsi="Calibri" w:cs="Calibri"/>
                <w:color w:val="000000"/>
                <w:sz w:val="22"/>
                <w:szCs w:val="22"/>
              </w:rPr>
              <w:t>Revascularisation</w:t>
            </w:r>
          </w:p>
        </w:tc>
        <w:tc>
          <w:tcPr>
            <w:tcW w:w="1646" w:type="dxa"/>
          </w:tcPr>
          <w:p w14:paraId="07BA962D" w14:textId="77777777" w:rsidR="002D78F9" w:rsidRPr="00A13C3E" w:rsidRDefault="002D78F9" w:rsidP="006C18B5">
            <w:pPr>
              <w:rPr>
                <w:rFonts w:ascii="Calibri" w:hAnsi="Calibri" w:cs="Calibri"/>
                <w:color w:val="000000"/>
                <w:sz w:val="22"/>
                <w:szCs w:val="22"/>
              </w:rPr>
            </w:pPr>
            <w:r w:rsidRPr="00A13C3E">
              <w:rPr>
                <w:rFonts w:ascii="Calibri" w:hAnsi="Calibri" w:cs="Calibri"/>
                <w:noProof/>
                <w:color w:val="000000"/>
                <w:sz w:val="22"/>
                <w:szCs w:val="22"/>
                <w14:ligatures w14:val="standardContextual"/>
              </w:rPr>
              <w:drawing>
                <wp:inline distT="0" distB="0" distL="0" distR="0" wp14:anchorId="63EC9DB7" wp14:editId="076B626E">
                  <wp:extent cx="252663" cy="252663"/>
                  <wp:effectExtent l="0" t="0" r="1905" b="0"/>
                  <wp:docPr id="698103623"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tc>
        <w:tc>
          <w:tcPr>
            <w:tcW w:w="1648" w:type="dxa"/>
            <w:vMerge/>
          </w:tcPr>
          <w:p w14:paraId="1C1FFBD0" w14:textId="77777777" w:rsidR="002D78F9" w:rsidRPr="00A13C3E" w:rsidRDefault="002D78F9" w:rsidP="006C18B5">
            <w:pPr>
              <w:rPr>
                <w:rFonts w:ascii="Calibri" w:hAnsi="Calibri" w:cs="Calibri"/>
                <w:sz w:val="22"/>
                <w:szCs w:val="22"/>
              </w:rPr>
            </w:pPr>
          </w:p>
        </w:tc>
        <w:tc>
          <w:tcPr>
            <w:tcW w:w="1648" w:type="dxa"/>
          </w:tcPr>
          <w:p w14:paraId="120C2EA3"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3DABCD7C" wp14:editId="02F6D861">
                  <wp:extent cx="252095" cy="252095"/>
                  <wp:effectExtent l="0" t="0" r="0" b="1905"/>
                  <wp:docPr id="2020371378"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7865CF0B"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52D7BBE8" wp14:editId="395095BD">
                  <wp:extent cx="252095" cy="252095"/>
                  <wp:effectExtent l="0" t="0" r="0" b="1905"/>
                  <wp:docPr id="389110718"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74C4E329"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638D5810" wp14:editId="407846F0">
                  <wp:extent cx="252095" cy="252095"/>
                  <wp:effectExtent l="0" t="0" r="0" b="1905"/>
                  <wp:docPr id="84685160"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404B9A00" w14:textId="77777777" w:rsidR="002D78F9" w:rsidRPr="00A13C3E" w:rsidRDefault="002D78F9" w:rsidP="006C18B5">
            <w:pPr>
              <w:rPr>
                <w:rFonts w:ascii="Calibri" w:hAnsi="Calibri" w:cs="Calibri"/>
                <w:color w:val="000000"/>
                <w:sz w:val="22"/>
                <w:szCs w:val="22"/>
              </w:rPr>
            </w:pPr>
            <w:r w:rsidRPr="00A13C3E">
              <w:rPr>
                <w:rFonts w:ascii="Calibri" w:hAnsi="Calibri" w:cs="Calibri"/>
                <w:noProof/>
                <w:color w:val="000000"/>
                <w:sz w:val="22"/>
                <w:szCs w:val="22"/>
                <w14:ligatures w14:val="standardContextual"/>
              </w:rPr>
              <w:drawing>
                <wp:inline distT="0" distB="0" distL="0" distR="0" wp14:anchorId="614638F5" wp14:editId="5E03EBB0">
                  <wp:extent cx="252663" cy="252663"/>
                  <wp:effectExtent l="0" t="0" r="1905" b="0"/>
                  <wp:docPr id="484366469"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p w14:paraId="2F5FC074" w14:textId="77777777" w:rsidR="002D78F9" w:rsidRPr="00A13C3E" w:rsidRDefault="002D78F9" w:rsidP="006C18B5">
            <w:pPr>
              <w:rPr>
                <w:rFonts w:ascii="Calibri" w:hAnsi="Calibri" w:cs="Calibri"/>
                <w:color w:val="000000"/>
                <w:sz w:val="22"/>
                <w:szCs w:val="22"/>
              </w:rPr>
            </w:pPr>
            <w:r w:rsidRPr="00A13C3E">
              <w:rPr>
                <w:rFonts w:ascii="Calibri" w:hAnsi="Calibri" w:cs="Calibri"/>
                <w:color w:val="000000"/>
                <w:sz w:val="22"/>
                <w:szCs w:val="22"/>
              </w:rPr>
              <w:t>(coronary)</w:t>
            </w:r>
          </w:p>
        </w:tc>
        <w:tc>
          <w:tcPr>
            <w:tcW w:w="1648" w:type="dxa"/>
            <w:vMerge/>
          </w:tcPr>
          <w:p w14:paraId="0766DC70" w14:textId="77777777" w:rsidR="002D78F9" w:rsidRPr="00A13C3E" w:rsidRDefault="002D78F9" w:rsidP="006C18B5">
            <w:pPr>
              <w:spacing w:line="259" w:lineRule="auto"/>
              <w:rPr>
                <w:rFonts w:ascii="Calibri" w:hAnsi="Calibri" w:cs="Calibri"/>
                <w:sz w:val="22"/>
                <w:szCs w:val="22"/>
              </w:rPr>
            </w:pPr>
          </w:p>
        </w:tc>
        <w:tc>
          <w:tcPr>
            <w:tcW w:w="1649" w:type="dxa"/>
          </w:tcPr>
          <w:p w14:paraId="1023744E" w14:textId="77777777" w:rsidR="002D78F9" w:rsidRPr="00A13C3E" w:rsidRDefault="002D78F9" w:rsidP="006C18B5">
            <w:pPr>
              <w:rPr>
                <w:rFonts w:ascii="Calibri" w:hAnsi="Calibri" w:cs="Calibri"/>
                <w:color w:val="000000"/>
                <w:sz w:val="22"/>
                <w:szCs w:val="22"/>
              </w:rPr>
            </w:pPr>
            <w:r w:rsidRPr="00A13C3E">
              <w:rPr>
                <w:rFonts w:ascii="Calibri" w:hAnsi="Calibri" w:cs="Calibri"/>
                <w:noProof/>
                <w:color w:val="000000"/>
                <w:sz w:val="22"/>
                <w:szCs w:val="22"/>
                <w14:ligatures w14:val="standardContextual"/>
              </w:rPr>
              <w:drawing>
                <wp:inline distT="0" distB="0" distL="0" distR="0" wp14:anchorId="5775B33A" wp14:editId="59698E50">
                  <wp:extent cx="252663" cy="252663"/>
                  <wp:effectExtent l="0" t="0" r="1905" b="0"/>
                  <wp:docPr id="1851195482"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tc>
      </w:tr>
      <w:tr w:rsidR="002D78F9" w:rsidRPr="00A13C3E" w14:paraId="7B31C3FE" w14:textId="77777777" w:rsidTr="000909B3">
        <w:trPr>
          <w:trHeight w:val="370"/>
        </w:trPr>
        <w:tc>
          <w:tcPr>
            <w:tcW w:w="2097" w:type="dxa"/>
            <w:shd w:val="clear" w:color="auto" w:fill="FFF4C5"/>
          </w:tcPr>
          <w:p w14:paraId="776D5A22" w14:textId="77777777" w:rsidR="002D78F9" w:rsidRPr="00A13C3E" w:rsidRDefault="002D78F9" w:rsidP="006C18B5">
            <w:pPr>
              <w:rPr>
                <w:rFonts w:ascii="Calibri" w:hAnsi="Calibri" w:cs="Calibri"/>
                <w:color w:val="000000"/>
                <w:sz w:val="22"/>
                <w:szCs w:val="22"/>
              </w:rPr>
            </w:pPr>
            <w:r w:rsidRPr="00A13C3E">
              <w:rPr>
                <w:rFonts w:ascii="Calibri" w:hAnsi="Calibri" w:cs="Calibri"/>
                <w:color w:val="000000"/>
                <w:sz w:val="22"/>
                <w:szCs w:val="22"/>
              </w:rPr>
              <w:t xml:space="preserve">Significant plaque on </w:t>
            </w:r>
          </w:p>
          <w:p w14:paraId="3927D545" w14:textId="77777777" w:rsidR="002D78F9" w:rsidRPr="00A13C3E" w:rsidRDefault="002D78F9" w:rsidP="006C18B5">
            <w:pPr>
              <w:rPr>
                <w:rFonts w:ascii="Calibri" w:hAnsi="Calibri" w:cs="Calibri"/>
                <w:color w:val="000000"/>
                <w:sz w:val="22"/>
                <w:szCs w:val="22"/>
              </w:rPr>
            </w:pPr>
            <w:r w:rsidRPr="00A13C3E">
              <w:rPr>
                <w:rFonts w:ascii="Calibri" w:hAnsi="Calibri" w:cs="Calibri"/>
                <w:color w:val="000000"/>
                <w:sz w:val="22"/>
                <w:szCs w:val="22"/>
              </w:rPr>
              <w:t>angiography</w:t>
            </w:r>
          </w:p>
        </w:tc>
        <w:tc>
          <w:tcPr>
            <w:tcW w:w="1646" w:type="dxa"/>
          </w:tcPr>
          <w:p w14:paraId="482D88C4"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41856F86" wp14:editId="37144710">
                  <wp:extent cx="252095" cy="252095"/>
                  <wp:effectExtent l="0" t="0" r="0" b="1905"/>
                  <wp:docPr id="193918998"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vMerge/>
          </w:tcPr>
          <w:p w14:paraId="15E492BC" w14:textId="77777777" w:rsidR="002D78F9" w:rsidRPr="00A13C3E" w:rsidRDefault="002D78F9" w:rsidP="006C18B5">
            <w:pPr>
              <w:rPr>
                <w:rFonts w:ascii="Calibri" w:hAnsi="Calibri" w:cs="Calibri"/>
                <w:sz w:val="22"/>
                <w:szCs w:val="22"/>
              </w:rPr>
            </w:pPr>
          </w:p>
        </w:tc>
        <w:tc>
          <w:tcPr>
            <w:tcW w:w="1648" w:type="dxa"/>
          </w:tcPr>
          <w:p w14:paraId="7CDDED5E" w14:textId="77777777" w:rsidR="002D78F9" w:rsidRPr="00A13C3E" w:rsidRDefault="002D78F9" w:rsidP="006C18B5">
            <w:pPr>
              <w:rPr>
                <w:rFonts w:ascii="Calibri" w:hAnsi="Calibri" w:cs="Calibri"/>
                <w:noProof/>
                <w:color w:val="000000"/>
                <w:sz w:val="22"/>
                <w:szCs w:val="22"/>
                <w14:ligatures w14:val="standardContextual"/>
              </w:rPr>
            </w:pPr>
            <w:r w:rsidRPr="00A13C3E">
              <w:rPr>
                <w:rFonts w:ascii="Calibri" w:hAnsi="Calibri" w:cs="Calibri"/>
                <w:noProof/>
                <w:sz w:val="22"/>
                <w:szCs w:val="22"/>
                <w14:ligatures w14:val="standardContextual"/>
              </w:rPr>
              <w:drawing>
                <wp:inline distT="0" distB="0" distL="0" distR="0" wp14:anchorId="1FF7136C" wp14:editId="64B0CB35">
                  <wp:extent cx="252095" cy="252095"/>
                  <wp:effectExtent l="0" t="0" r="0" b="1905"/>
                  <wp:docPr id="325965403"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68E81C64"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6D709A33" wp14:editId="13D89097">
                  <wp:extent cx="252095" cy="252095"/>
                  <wp:effectExtent l="0" t="0" r="0" b="1905"/>
                  <wp:docPr id="952407836"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2B962217"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762FA048" wp14:editId="1C24E989">
                  <wp:extent cx="252095" cy="252095"/>
                  <wp:effectExtent l="0" t="0" r="0" b="1905"/>
                  <wp:docPr id="1248121315"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39A68633" w14:textId="77777777" w:rsidR="002D78F9" w:rsidRPr="00A13C3E" w:rsidRDefault="002D78F9" w:rsidP="006C18B5">
            <w:pPr>
              <w:rPr>
                <w:rFonts w:ascii="Calibri" w:hAnsi="Calibri" w:cs="Calibri"/>
                <w:noProof/>
                <w:color w:val="000000"/>
                <w:sz w:val="22"/>
                <w:szCs w:val="22"/>
                <w14:ligatures w14:val="standardContextual"/>
              </w:rPr>
            </w:pPr>
            <w:r w:rsidRPr="00A13C3E">
              <w:rPr>
                <w:rFonts w:ascii="Calibri" w:hAnsi="Calibri" w:cs="Calibri"/>
                <w:noProof/>
                <w:sz w:val="22"/>
                <w:szCs w:val="22"/>
                <w14:ligatures w14:val="standardContextual"/>
              </w:rPr>
              <w:drawing>
                <wp:inline distT="0" distB="0" distL="0" distR="0" wp14:anchorId="4F1FFE84" wp14:editId="1973EE50">
                  <wp:extent cx="252095" cy="252095"/>
                  <wp:effectExtent l="0" t="0" r="0" b="1905"/>
                  <wp:docPr id="1084124885"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vMerge/>
          </w:tcPr>
          <w:p w14:paraId="4477350F" w14:textId="77777777" w:rsidR="002D78F9" w:rsidRPr="00A13C3E" w:rsidRDefault="002D78F9" w:rsidP="006C18B5">
            <w:pPr>
              <w:spacing w:line="259" w:lineRule="auto"/>
              <w:rPr>
                <w:rFonts w:ascii="Calibri" w:hAnsi="Calibri" w:cs="Calibri"/>
                <w:sz w:val="22"/>
                <w:szCs w:val="22"/>
              </w:rPr>
            </w:pPr>
          </w:p>
        </w:tc>
        <w:tc>
          <w:tcPr>
            <w:tcW w:w="1649" w:type="dxa"/>
          </w:tcPr>
          <w:p w14:paraId="2C3B54D2" w14:textId="77777777" w:rsidR="002D78F9" w:rsidRPr="00A13C3E" w:rsidRDefault="002D78F9" w:rsidP="006C18B5">
            <w:pPr>
              <w:rPr>
                <w:rFonts w:ascii="Calibri" w:hAnsi="Calibri" w:cs="Calibri"/>
                <w:noProof/>
                <w:color w:val="000000"/>
                <w:sz w:val="22"/>
                <w:szCs w:val="22"/>
                <w14:ligatures w14:val="standardContextual"/>
              </w:rPr>
            </w:pPr>
            <w:r w:rsidRPr="00A13C3E">
              <w:rPr>
                <w:rFonts w:ascii="Calibri" w:hAnsi="Calibri" w:cs="Calibri"/>
                <w:noProof/>
                <w:color w:val="000000"/>
                <w:sz w:val="22"/>
                <w:szCs w:val="22"/>
                <w14:ligatures w14:val="standardContextual"/>
              </w:rPr>
              <w:drawing>
                <wp:inline distT="0" distB="0" distL="0" distR="0" wp14:anchorId="0F8A3D2B" wp14:editId="455966C0">
                  <wp:extent cx="252663" cy="252663"/>
                  <wp:effectExtent l="0" t="0" r="1905" b="0"/>
                  <wp:docPr id="1637689589"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tc>
      </w:tr>
      <w:tr w:rsidR="002D78F9" w:rsidRPr="00A13C3E" w14:paraId="61AF9E16" w14:textId="77777777" w:rsidTr="000909B3">
        <w:trPr>
          <w:trHeight w:val="370"/>
        </w:trPr>
        <w:tc>
          <w:tcPr>
            <w:tcW w:w="2097" w:type="dxa"/>
            <w:shd w:val="clear" w:color="auto" w:fill="FFF4C5"/>
          </w:tcPr>
          <w:p w14:paraId="3F38E0F5" w14:textId="77777777" w:rsidR="002D78F9" w:rsidRPr="00A13C3E" w:rsidRDefault="002D78F9" w:rsidP="006C18B5">
            <w:pPr>
              <w:rPr>
                <w:rFonts w:ascii="Calibri" w:hAnsi="Calibri" w:cs="Calibri"/>
                <w:b/>
                <w:bCs/>
                <w:color w:val="000000"/>
                <w:sz w:val="22"/>
                <w:szCs w:val="22"/>
              </w:rPr>
            </w:pPr>
            <w:r w:rsidRPr="00A13C3E">
              <w:rPr>
                <w:rFonts w:ascii="Calibri" w:hAnsi="Calibri" w:cs="Calibri"/>
                <w:color w:val="000000"/>
                <w:sz w:val="22"/>
                <w:szCs w:val="22"/>
              </w:rPr>
              <w:t>Stroke</w:t>
            </w:r>
          </w:p>
        </w:tc>
        <w:tc>
          <w:tcPr>
            <w:tcW w:w="1646" w:type="dxa"/>
          </w:tcPr>
          <w:p w14:paraId="041AF03F" w14:textId="77777777" w:rsidR="002D78F9" w:rsidRPr="00A13C3E" w:rsidRDefault="002D78F9" w:rsidP="006C18B5">
            <w:pPr>
              <w:rPr>
                <w:rFonts w:ascii="Calibri" w:hAnsi="Calibri" w:cs="Calibri"/>
                <w:color w:val="000000"/>
                <w:sz w:val="22"/>
                <w:szCs w:val="22"/>
              </w:rPr>
            </w:pPr>
            <w:r w:rsidRPr="00A13C3E">
              <w:rPr>
                <w:rFonts w:ascii="Calibri" w:hAnsi="Calibri" w:cs="Calibri"/>
                <w:noProof/>
                <w:color w:val="000000"/>
                <w:sz w:val="22"/>
                <w:szCs w:val="22"/>
                <w14:ligatures w14:val="standardContextual"/>
              </w:rPr>
              <w:drawing>
                <wp:inline distT="0" distB="0" distL="0" distR="0" wp14:anchorId="11C79C35" wp14:editId="31C06988">
                  <wp:extent cx="252663" cy="252663"/>
                  <wp:effectExtent l="0" t="0" r="1905" b="0"/>
                  <wp:docPr id="638944402"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tc>
        <w:tc>
          <w:tcPr>
            <w:tcW w:w="1648" w:type="dxa"/>
            <w:vMerge/>
          </w:tcPr>
          <w:p w14:paraId="187F612E" w14:textId="77777777" w:rsidR="002D78F9" w:rsidRPr="00A13C3E" w:rsidRDefault="002D78F9" w:rsidP="006C18B5">
            <w:pPr>
              <w:rPr>
                <w:rFonts w:ascii="Calibri" w:hAnsi="Calibri" w:cs="Calibri"/>
                <w:sz w:val="22"/>
                <w:szCs w:val="22"/>
              </w:rPr>
            </w:pPr>
          </w:p>
        </w:tc>
        <w:tc>
          <w:tcPr>
            <w:tcW w:w="1648" w:type="dxa"/>
          </w:tcPr>
          <w:p w14:paraId="69BFCF57" w14:textId="77777777" w:rsidR="002D78F9" w:rsidRPr="00A13C3E" w:rsidRDefault="002D78F9" w:rsidP="006C18B5">
            <w:pPr>
              <w:rPr>
                <w:rFonts w:ascii="Calibri" w:hAnsi="Calibri" w:cs="Calibri"/>
                <w:color w:val="000000"/>
                <w:sz w:val="22"/>
                <w:szCs w:val="22"/>
              </w:rPr>
            </w:pPr>
            <w:r w:rsidRPr="00A13C3E">
              <w:rPr>
                <w:rFonts w:ascii="Calibri" w:hAnsi="Calibri" w:cs="Calibri"/>
                <w:noProof/>
                <w:color w:val="000000"/>
                <w:sz w:val="22"/>
                <w:szCs w:val="22"/>
                <w14:ligatures w14:val="standardContextual"/>
              </w:rPr>
              <w:drawing>
                <wp:inline distT="0" distB="0" distL="0" distR="0" wp14:anchorId="3D9D5CCD" wp14:editId="58FDE882">
                  <wp:extent cx="252663" cy="252663"/>
                  <wp:effectExtent l="0" t="0" r="1905" b="0"/>
                  <wp:docPr id="28510295"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tc>
        <w:tc>
          <w:tcPr>
            <w:tcW w:w="1648" w:type="dxa"/>
          </w:tcPr>
          <w:p w14:paraId="7E822E31"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1FCD9A5F" wp14:editId="2DA7EB81">
                  <wp:extent cx="252095" cy="252095"/>
                  <wp:effectExtent l="0" t="0" r="0" b="1905"/>
                  <wp:docPr id="522076525"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63331C16"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1E028829" wp14:editId="622E4DA1">
                  <wp:extent cx="252095" cy="252095"/>
                  <wp:effectExtent l="0" t="0" r="0" b="1905"/>
                  <wp:docPr id="671161064"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3AC975CC" w14:textId="77777777" w:rsidR="002D78F9" w:rsidRPr="00A13C3E" w:rsidRDefault="002D78F9" w:rsidP="006C18B5">
            <w:pPr>
              <w:rPr>
                <w:rFonts w:ascii="Calibri" w:hAnsi="Calibri" w:cs="Calibri"/>
                <w:color w:val="000000"/>
                <w:sz w:val="22"/>
                <w:szCs w:val="22"/>
              </w:rPr>
            </w:pPr>
            <w:r w:rsidRPr="00A13C3E">
              <w:rPr>
                <w:rFonts w:ascii="Calibri" w:hAnsi="Calibri" w:cs="Calibri"/>
                <w:noProof/>
                <w:color w:val="000000"/>
                <w:sz w:val="22"/>
                <w:szCs w:val="22"/>
                <w14:ligatures w14:val="standardContextual"/>
              </w:rPr>
              <w:drawing>
                <wp:inline distT="0" distB="0" distL="0" distR="0" wp14:anchorId="2565174B" wp14:editId="323B711D">
                  <wp:extent cx="252663" cy="252663"/>
                  <wp:effectExtent l="0" t="0" r="1905" b="0"/>
                  <wp:docPr id="1747631542"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tc>
        <w:tc>
          <w:tcPr>
            <w:tcW w:w="1648" w:type="dxa"/>
            <w:vMerge/>
          </w:tcPr>
          <w:p w14:paraId="5DB8EBF9" w14:textId="77777777" w:rsidR="002D78F9" w:rsidRPr="00A13C3E" w:rsidRDefault="002D78F9" w:rsidP="006C18B5">
            <w:pPr>
              <w:spacing w:line="259" w:lineRule="auto"/>
              <w:rPr>
                <w:rFonts w:ascii="Calibri" w:hAnsi="Calibri" w:cs="Calibri"/>
                <w:sz w:val="22"/>
                <w:szCs w:val="22"/>
              </w:rPr>
            </w:pPr>
          </w:p>
        </w:tc>
        <w:tc>
          <w:tcPr>
            <w:tcW w:w="1649" w:type="dxa"/>
          </w:tcPr>
          <w:p w14:paraId="1A4199A2" w14:textId="77777777" w:rsidR="002D78F9" w:rsidRPr="00A13C3E" w:rsidRDefault="002D78F9" w:rsidP="006C18B5">
            <w:pPr>
              <w:rPr>
                <w:rFonts w:ascii="Calibri" w:hAnsi="Calibri" w:cs="Calibri"/>
                <w:color w:val="000000"/>
                <w:sz w:val="22"/>
                <w:szCs w:val="22"/>
              </w:rPr>
            </w:pPr>
            <w:r w:rsidRPr="00A13C3E">
              <w:rPr>
                <w:rFonts w:ascii="Calibri" w:hAnsi="Calibri" w:cs="Calibri"/>
                <w:noProof/>
                <w:color w:val="000000"/>
                <w:sz w:val="22"/>
                <w:szCs w:val="22"/>
                <w14:ligatures w14:val="standardContextual"/>
              </w:rPr>
              <w:drawing>
                <wp:inline distT="0" distB="0" distL="0" distR="0" wp14:anchorId="2D6F2959" wp14:editId="1C91FD92">
                  <wp:extent cx="252663" cy="252663"/>
                  <wp:effectExtent l="0" t="0" r="1905" b="0"/>
                  <wp:docPr id="1597865723"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tc>
      </w:tr>
      <w:tr w:rsidR="002D78F9" w:rsidRPr="00A13C3E" w14:paraId="55FA74BA" w14:textId="77777777" w:rsidTr="000909B3">
        <w:trPr>
          <w:trHeight w:val="370"/>
        </w:trPr>
        <w:tc>
          <w:tcPr>
            <w:tcW w:w="2097" w:type="dxa"/>
            <w:shd w:val="clear" w:color="auto" w:fill="FFF4C5"/>
          </w:tcPr>
          <w:p w14:paraId="2950A1B6" w14:textId="77777777" w:rsidR="002D78F9" w:rsidRPr="00A13C3E" w:rsidRDefault="002D78F9" w:rsidP="006C18B5">
            <w:pPr>
              <w:rPr>
                <w:rFonts w:ascii="Calibri" w:hAnsi="Calibri" w:cs="Calibri"/>
                <w:b/>
                <w:bCs/>
                <w:color w:val="000000"/>
                <w:sz w:val="22"/>
                <w:szCs w:val="22"/>
              </w:rPr>
            </w:pPr>
            <w:r w:rsidRPr="00A13C3E">
              <w:rPr>
                <w:rFonts w:ascii="Calibri" w:hAnsi="Calibri" w:cs="Calibri"/>
                <w:color w:val="000000"/>
                <w:sz w:val="22"/>
                <w:szCs w:val="22"/>
              </w:rPr>
              <w:t>Transient Ischaemic Attack</w:t>
            </w:r>
          </w:p>
        </w:tc>
        <w:tc>
          <w:tcPr>
            <w:tcW w:w="1646" w:type="dxa"/>
          </w:tcPr>
          <w:p w14:paraId="1558964A" w14:textId="77777777" w:rsidR="002D78F9" w:rsidRPr="00A13C3E" w:rsidRDefault="002D78F9" w:rsidP="006C18B5">
            <w:pPr>
              <w:rPr>
                <w:rFonts w:ascii="Calibri" w:hAnsi="Calibri" w:cs="Calibri"/>
                <w:color w:val="000000"/>
                <w:sz w:val="22"/>
                <w:szCs w:val="22"/>
              </w:rPr>
            </w:pPr>
            <w:r w:rsidRPr="00A13C3E">
              <w:rPr>
                <w:rFonts w:ascii="Calibri" w:hAnsi="Calibri" w:cs="Calibri"/>
                <w:noProof/>
                <w:color w:val="000000"/>
                <w:sz w:val="22"/>
                <w:szCs w:val="22"/>
                <w14:ligatures w14:val="standardContextual"/>
              </w:rPr>
              <w:drawing>
                <wp:inline distT="0" distB="0" distL="0" distR="0" wp14:anchorId="27B99365" wp14:editId="15585CDD">
                  <wp:extent cx="252663" cy="252663"/>
                  <wp:effectExtent l="0" t="0" r="1905" b="0"/>
                  <wp:docPr id="166821919"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tc>
        <w:tc>
          <w:tcPr>
            <w:tcW w:w="1648" w:type="dxa"/>
            <w:vMerge/>
          </w:tcPr>
          <w:p w14:paraId="028A6031" w14:textId="77777777" w:rsidR="002D78F9" w:rsidRPr="00A13C3E" w:rsidRDefault="002D78F9" w:rsidP="006C18B5">
            <w:pPr>
              <w:rPr>
                <w:rFonts w:ascii="Calibri" w:hAnsi="Calibri" w:cs="Calibri"/>
                <w:sz w:val="22"/>
                <w:szCs w:val="22"/>
              </w:rPr>
            </w:pPr>
          </w:p>
        </w:tc>
        <w:tc>
          <w:tcPr>
            <w:tcW w:w="1648" w:type="dxa"/>
          </w:tcPr>
          <w:p w14:paraId="1198D9F9" w14:textId="77777777" w:rsidR="002D78F9" w:rsidRPr="00A13C3E" w:rsidRDefault="002D78F9" w:rsidP="006C18B5">
            <w:pPr>
              <w:rPr>
                <w:rFonts w:ascii="Calibri" w:hAnsi="Calibri" w:cs="Calibri"/>
                <w:color w:val="000000"/>
                <w:sz w:val="22"/>
                <w:szCs w:val="22"/>
              </w:rPr>
            </w:pPr>
            <w:r w:rsidRPr="00A13C3E">
              <w:rPr>
                <w:rFonts w:ascii="Calibri" w:hAnsi="Calibri" w:cs="Calibri"/>
                <w:noProof/>
                <w:color w:val="000000"/>
                <w:sz w:val="22"/>
                <w:szCs w:val="22"/>
                <w14:ligatures w14:val="standardContextual"/>
              </w:rPr>
              <w:drawing>
                <wp:inline distT="0" distB="0" distL="0" distR="0" wp14:anchorId="79EF5596" wp14:editId="6DB34A62">
                  <wp:extent cx="252663" cy="252663"/>
                  <wp:effectExtent l="0" t="0" r="1905" b="0"/>
                  <wp:docPr id="2087216399"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tc>
        <w:tc>
          <w:tcPr>
            <w:tcW w:w="1648" w:type="dxa"/>
          </w:tcPr>
          <w:p w14:paraId="2FEED258" w14:textId="77777777" w:rsidR="002D78F9" w:rsidRPr="00A13C3E" w:rsidRDefault="002D78F9"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12398B37" wp14:editId="449E68F7">
                  <wp:extent cx="252095" cy="252095"/>
                  <wp:effectExtent l="0" t="0" r="0" b="1905"/>
                  <wp:docPr id="364378708"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78083CE0" w14:textId="77777777" w:rsidR="002D78F9" w:rsidRPr="00A13C3E" w:rsidRDefault="002D78F9" w:rsidP="006C18B5">
            <w:pPr>
              <w:rPr>
                <w:rFonts w:ascii="Calibri" w:hAnsi="Calibri" w:cs="Calibri"/>
                <w:color w:val="000000"/>
                <w:sz w:val="22"/>
                <w:szCs w:val="22"/>
              </w:rPr>
            </w:pPr>
            <w:r w:rsidRPr="00A13C3E">
              <w:rPr>
                <w:rFonts w:ascii="Calibri" w:hAnsi="Calibri" w:cs="Calibri"/>
                <w:noProof/>
                <w:color w:val="000000"/>
                <w:sz w:val="22"/>
                <w:szCs w:val="22"/>
                <w14:ligatures w14:val="standardContextual"/>
              </w:rPr>
              <w:drawing>
                <wp:inline distT="0" distB="0" distL="0" distR="0" wp14:anchorId="0C2D971D" wp14:editId="4C0ADCAC">
                  <wp:extent cx="252663" cy="252663"/>
                  <wp:effectExtent l="0" t="0" r="1905" b="0"/>
                  <wp:docPr id="2067958224"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tc>
        <w:tc>
          <w:tcPr>
            <w:tcW w:w="1648" w:type="dxa"/>
          </w:tcPr>
          <w:p w14:paraId="6F146571" w14:textId="77777777" w:rsidR="002D78F9" w:rsidRPr="00A13C3E" w:rsidRDefault="002D78F9" w:rsidP="006C18B5">
            <w:pPr>
              <w:rPr>
                <w:rFonts w:ascii="Calibri" w:hAnsi="Calibri" w:cs="Calibri"/>
                <w:color w:val="000000"/>
                <w:sz w:val="22"/>
                <w:szCs w:val="22"/>
              </w:rPr>
            </w:pPr>
            <w:r w:rsidRPr="00A13C3E">
              <w:rPr>
                <w:rFonts w:ascii="Calibri" w:hAnsi="Calibri" w:cs="Calibri"/>
                <w:noProof/>
                <w:color w:val="000000"/>
                <w:sz w:val="22"/>
                <w:szCs w:val="22"/>
                <w14:ligatures w14:val="standardContextual"/>
              </w:rPr>
              <w:drawing>
                <wp:inline distT="0" distB="0" distL="0" distR="0" wp14:anchorId="57C0819C" wp14:editId="0F391052">
                  <wp:extent cx="252663" cy="252663"/>
                  <wp:effectExtent l="0" t="0" r="1905" b="0"/>
                  <wp:docPr id="1337552569"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tc>
        <w:tc>
          <w:tcPr>
            <w:tcW w:w="1648" w:type="dxa"/>
            <w:vMerge/>
          </w:tcPr>
          <w:p w14:paraId="7C849ADB" w14:textId="77777777" w:rsidR="002D78F9" w:rsidRPr="00A13C3E" w:rsidRDefault="002D78F9" w:rsidP="006C18B5">
            <w:pPr>
              <w:spacing w:line="259" w:lineRule="auto"/>
              <w:rPr>
                <w:rFonts w:ascii="Calibri" w:hAnsi="Calibri" w:cs="Calibri"/>
                <w:sz w:val="22"/>
                <w:szCs w:val="22"/>
              </w:rPr>
            </w:pPr>
          </w:p>
        </w:tc>
        <w:tc>
          <w:tcPr>
            <w:tcW w:w="1649" w:type="dxa"/>
          </w:tcPr>
          <w:p w14:paraId="0635B8AD" w14:textId="77777777" w:rsidR="002D78F9" w:rsidRPr="00A13C3E" w:rsidRDefault="002D78F9" w:rsidP="006C18B5">
            <w:pPr>
              <w:rPr>
                <w:rFonts w:ascii="Calibri" w:hAnsi="Calibri" w:cs="Calibri"/>
                <w:color w:val="000000"/>
                <w:sz w:val="22"/>
                <w:szCs w:val="22"/>
              </w:rPr>
            </w:pPr>
            <w:r w:rsidRPr="00A13C3E">
              <w:rPr>
                <w:rFonts w:ascii="Calibri" w:hAnsi="Calibri" w:cs="Calibri"/>
                <w:noProof/>
                <w:color w:val="000000"/>
                <w:sz w:val="22"/>
                <w:szCs w:val="22"/>
                <w14:ligatures w14:val="standardContextual"/>
              </w:rPr>
              <w:drawing>
                <wp:inline distT="0" distB="0" distL="0" distR="0" wp14:anchorId="1B33DAAE" wp14:editId="2F59043A">
                  <wp:extent cx="252663" cy="252663"/>
                  <wp:effectExtent l="0" t="0" r="1905" b="0"/>
                  <wp:docPr id="515772825"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tc>
      </w:tr>
      <w:tr w:rsidR="00E635F8" w:rsidRPr="00A13C3E" w14:paraId="62FF5218" w14:textId="77777777" w:rsidTr="000909B3">
        <w:trPr>
          <w:trHeight w:val="1176"/>
        </w:trPr>
        <w:tc>
          <w:tcPr>
            <w:tcW w:w="2097" w:type="dxa"/>
            <w:shd w:val="clear" w:color="auto" w:fill="FFF4C5"/>
          </w:tcPr>
          <w:p w14:paraId="056DDE50" w14:textId="77777777" w:rsidR="00E635F8" w:rsidRPr="00A13C3E" w:rsidRDefault="00E635F8" w:rsidP="006C18B5">
            <w:pPr>
              <w:rPr>
                <w:rFonts w:ascii="Calibri" w:hAnsi="Calibri" w:cs="Calibri"/>
                <w:b/>
                <w:bCs/>
                <w:sz w:val="22"/>
                <w:szCs w:val="22"/>
              </w:rPr>
            </w:pPr>
            <w:r w:rsidRPr="00A13C3E">
              <w:rPr>
                <w:rFonts w:ascii="Calibri" w:hAnsi="Calibri" w:cs="Calibri"/>
                <w:b/>
                <w:bCs/>
                <w:color w:val="000000"/>
                <w:sz w:val="22"/>
                <w:szCs w:val="22"/>
              </w:rPr>
              <w:t xml:space="preserve">Chronic Kidney Disease </w:t>
            </w:r>
            <w:r w:rsidRPr="00A13C3E">
              <w:rPr>
                <w:rFonts w:ascii="Calibri" w:hAnsi="Calibri" w:cs="Calibri"/>
                <w:b/>
                <w:bCs/>
                <w:color w:val="000000"/>
                <w:sz w:val="22"/>
                <w:szCs w:val="22"/>
              </w:rPr>
              <w:br/>
              <w:t>(CKD)</w:t>
            </w:r>
          </w:p>
        </w:tc>
        <w:tc>
          <w:tcPr>
            <w:tcW w:w="1646" w:type="dxa"/>
          </w:tcPr>
          <w:p w14:paraId="62F6502B" w14:textId="77777777" w:rsidR="00E635F8" w:rsidRPr="00A13C3E" w:rsidRDefault="00E635F8" w:rsidP="006C18B5">
            <w:pPr>
              <w:rPr>
                <w:rFonts w:ascii="Calibri" w:hAnsi="Calibri" w:cs="Calibri"/>
                <w:sz w:val="22"/>
                <w:szCs w:val="22"/>
              </w:rPr>
            </w:pPr>
            <w:r w:rsidRPr="00A13C3E">
              <w:rPr>
                <w:rFonts w:ascii="Calibri" w:hAnsi="Calibri" w:cs="Calibri"/>
                <w:noProof/>
                <w:color w:val="000000"/>
                <w:sz w:val="22"/>
                <w:szCs w:val="22"/>
                <w14:ligatures w14:val="standardContextual"/>
              </w:rPr>
              <w:drawing>
                <wp:inline distT="0" distB="0" distL="0" distR="0" wp14:anchorId="21F41365" wp14:editId="2B98CC28">
                  <wp:extent cx="252663" cy="252663"/>
                  <wp:effectExtent l="0" t="0" r="1905" b="0"/>
                  <wp:docPr id="557437013"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p w14:paraId="1E6E68CD" w14:textId="77777777" w:rsidR="00E635F8" w:rsidRPr="00A13C3E" w:rsidRDefault="00E635F8" w:rsidP="006C18B5">
            <w:pPr>
              <w:rPr>
                <w:rFonts w:ascii="Calibri" w:hAnsi="Calibri" w:cs="Calibri"/>
                <w:color w:val="000000"/>
                <w:sz w:val="22"/>
                <w:szCs w:val="22"/>
              </w:rPr>
            </w:pPr>
            <w:r w:rsidRPr="00A13C3E">
              <w:rPr>
                <w:rFonts w:ascii="Calibri" w:hAnsi="Calibri" w:cs="Calibri"/>
                <w:sz w:val="22"/>
                <w:szCs w:val="22"/>
              </w:rPr>
              <w:t>eGFR &lt; 60mL/min</w:t>
            </w:r>
          </w:p>
        </w:tc>
        <w:tc>
          <w:tcPr>
            <w:tcW w:w="1648" w:type="dxa"/>
          </w:tcPr>
          <w:p w14:paraId="0CB73886" w14:textId="77777777" w:rsidR="00E635F8" w:rsidRPr="00A13C3E" w:rsidRDefault="00E635F8" w:rsidP="006C18B5">
            <w:pPr>
              <w:rPr>
                <w:rFonts w:ascii="Calibri" w:hAnsi="Calibri" w:cs="Calibri"/>
                <w:sz w:val="22"/>
                <w:szCs w:val="22"/>
              </w:rPr>
            </w:pPr>
            <w:r w:rsidRPr="00A13C3E">
              <w:rPr>
                <w:rFonts w:ascii="Calibri" w:hAnsi="Calibri" w:cs="Calibri"/>
                <w:noProof/>
                <w:color w:val="000000"/>
                <w:sz w:val="22"/>
                <w:szCs w:val="22"/>
                <w14:ligatures w14:val="standardContextual"/>
              </w:rPr>
              <w:drawing>
                <wp:inline distT="0" distB="0" distL="0" distR="0" wp14:anchorId="1FDCD26E" wp14:editId="75818CC4">
                  <wp:extent cx="252663" cy="252663"/>
                  <wp:effectExtent l="0" t="0" r="1905" b="0"/>
                  <wp:docPr id="319386887"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p w14:paraId="6C001B0F"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eGFR &lt;45mL/min</w:t>
            </w:r>
          </w:p>
        </w:tc>
        <w:tc>
          <w:tcPr>
            <w:tcW w:w="1648" w:type="dxa"/>
          </w:tcPr>
          <w:p w14:paraId="5B1AF8FF" w14:textId="77777777" w:rsidR="00E635F8" w:rsidRPr="00A13C3E" w:rsidRDefault="00E635F8" w:rsidP="006C18B5">
            <w:pPr>
              <w:rPr>
                <w:rFonts w:ascii="Calibri" w:hAnsi="Calibri" w:cs="Calibri"/>
                <w:color w:val="000000"/>
                <w:sz w:val="22"/>
                <w:szCs w:val="22"/>
              </w:rPr>
            </w:pPr>
            <w:r w:rsidRPr="00A13C3E">
              <w:rPr>
                <w:rFonts w:ascii="Calibri" w:hAnsi="Calibri" w:cs="Calibri"/>
                <w:noProof/>
                <w:color w:val="000000"/>
                <w:sz w:val="22"/>
                <w:szCs w:val="22"/>
                <w14:ligatures w14:val="standardContextual"/>
              </w:rPr>
              <w:drawing>
                <wp:inline distT="0" distB="0" distL="0" distR="0" wp14:anchorId="06022DFF" wp14:editId="1CAB4D9B">
                  <wp:extent cx="252663" cy="252663"/>
                  <wp:effectExtent l="0" t="0" r="1905" b="0"/>
                  <wp:docPr id="1888361305"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p w14:paraId="34CF33B7" w14:textId="77777777" w:rsidR="00E635F8" w:rsidRPr="00A13C3E" w:rsidRDefault="00E635F8" w:rsidP="006C18B5">
            <w:pPr>
              <w:rPr>
                <w:rFonts w:ascii="Calibri" w:hAnsi="Calibri" w:cs="Calibri"/>
                <w:color w:val="000000"/>
                <w:sz w:val="22"/>
                <w:szCs w:val="22"/>
              </w:rPr>
            </w:pPr>
            <w:r w:rsidRPr="00A13C3E">
              <w:rPr>
                <w:rFonts w:ascii="Calibri" w:hAnsi="Calibri" w:cs="Calibri"/>
                <w:color w:val="000000"/>
                <w:sz w:val="22"/>
                <w:szCs w:val="22"/>
              </w:rPr>
              <w:t xml:space="preserve">eGFR&lt; 60mL/min </w:t>
            </w:r>
          </w:p>
          <w:p w14:paraId="0BFFCE99" w14:textId="77777777" w:rsidR="00E635F8" w:rsidRPr="00A13C3E" w:rsidRDefault="00E635F8" w:rsidP="006C18B5">
            <w:pPr>
              <w:rPr>
                <w:rFonts w:ascii="Calibri" w:hAnsi="Calibri" w:cs="Calibri"/>
                <w:color w:val="000000"/>
                <w:sz w:val="22"/>
                <w:szCs w:val="22"/>
              </w:rPr>
            </w:pPr>
            <w:r w:rsidRPr="00A13C3E">
              <w:rPr>
                <w:rFonts w:ascii="Calibri" w:hAnsi="Calibri" w:cs="Calibri"/>
                <w:color w:val="000000"/>
                <w:sz w:val="22"/>
                <w:szCs w:val="22"/>
              </w:rPr>
              <w:t>(if ≥ 50 years)</w:t>
            </w:r>
          </w:p>
        </w:tc>
        <w:tc>
          <w:tcPr>
            <w:tcW w:w="1648" w:type="dxa"/>
          </w:tcPr>
          <w:p w14:paraId="6FA57243" w14:textId="77777777" w:rsidR="00E635F8" w:rsidRPr="00A13C3E" w:rsidRDefault="00E635F8" w:rsidP="006C18B5">
            <w:pPr>
              <w:rPr>
                <w:rFonts w:ascii="Calibri" w:hAnsi="Calibri" w:cs="Calibri"/>
                <w:color w:val="000000"/>
                <w:sz w:val="22"/>
                <w:szCs w:val="22"/>
              </w:rPr>
            </w:pPr>
            <w:r w:rsidRPr="00A13C3E">
              <w:rPr>
                <w:rFonts w:ascii="Calibri" w:hAnsi="Calibri" w:cs="Calibri"/>
                <w:noProof/>
                <w:color w:val="000000"/>
                <w:sz w:val="22"/>
                <w:szCs w:val="22"/>
                <w14:ligatures w14:val="standardContextual"/>
              </w:rPr>
              <w:drawing>
                <wp:inline distT="0" distB="0" distL="0" distR="0" wp14:anchorId="72CCEF19" wp14:editId="3AFD9056">
                  <wp:extent cx="252663" cy="252663"/>
                  <wp:effectExtent l="0" t="0" r="1905" b="0"/>
                  <wp:docPr id="1755726398"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p w14:paraId="391D5466" w14:textId="77777777" w:rsidR="00E635F8" w:rsidRPr="00A13C3E" w:rsidRDefault="00E635F8" w:rsidP="006C18B5">
            <w:pPr>
              <w:rPr>
                <w:rFonts w:ascii="Calibri" w:hAnsi="Calibri" w:cs="Calibri"/>
                <w:sz w:val="22"/>
                <w:szCs w:val="22"/>
              </w:rPr>
            </w:pPr>
            <w:r w:rsidRPr="00A13C3E">
              <w:rPr>
                <w:rFonts w:ascii="Calibri" w:hAnsi="Calibri" w:cs="Calibri"/>
                <w:color w:val="000000"/>
                <w:sz w:val="22"/>
                <w:szCs w:val="22"/>
              </w:rPr>
              <w:t xml:space="preserve">Stage ≥3 </w:t>
            </w:r>
            <w:r w:rsidRPr="00A13C3E">
              <w:rPr>
                <w:rFonts w:ascii="Calibri" w:hAnsi="Calibri" w:cs="Calibri"/>
                <w:color w:val="000000"/>
                <w:sz w:val="22"/>
                <w:szCs w:val="22"/>
              </w:rPr>
              <w:br/>
              <w:t>(eGFR&lt;60ml/min) with albuminuria</w:t>
            </w:r>
          </w:p>
        </w:tc>
        <w:tc>
          <w:tcPr>
            <w:tcW w:w="1648" w:type="dxa"/>
          </w:tcPr>
          <w:p w14:paraId="353BA1A6" w14:textId="77777777" w:rsidR="00E635F8" w:rsidRPr="00A13C3E" w:rsidRDefault="00E635F8" w:rsidP="006C18B5">
            <w:pPr>
              <w:rPr>
                <w:rFonts w:ascii="Calibri" w:hAnsi="Calibri" w:cs="Calibri"/>
                <w:sz w:val="22"/>
                <w:szCs w:val="22"/>
              </w:rPr>
            </w:pPr>
            <w:r w:rsidRPr="00A13C3E">
              <w:rPr>
                <w:rFonts w:ascii="Calibri" w:hAnsi="Calibri" w:cs="Calibri"/>
                <w:noProof/>
                <w:sz w:val="22"/>
                <w:szCs w:val="22"/>
                <w14:ligatures w14:val="standardContextual"/>
              </w:rPr>
              <w:drawing>
                <wp:inline distT="0" distB="0" distL="0" distR="0" wp14:anchorId="2C970FA1" wp14:editId="3A3F6BE8">
                  <wp:extent cx="252095" cy="252095"/>
                  <wp:effectExtent l="0" t="0" r="0" b="1905"/>
                  <wp:docPr id="1383080386"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4BB539EA" w14:textId="77777777" w:rsidR="00E635F8" w:rsidRPr="00A13C3E" w:rsidRDefault="00E635F8" w:rsidP="006C18B5">
            <w:pPr>
              <w:rPr>
                <w:rFonts w:ascii="Calibri" w:hAnsi="Calibri" w:cs="Calibri"/>
                <w:color w:val="000000"/>
                <w:sz w:val="22"/>
                <w:szCs w:val="22"/>
              </w:rPr>
            </w:pPr>
            <w:r w:rsidRPr="00A13C3E">
              <w:rPr>
                <w:rFonts w:ascii="Calibri" w:hAnsi="Calibri" w:cs="Calibri"/>
                <w:noProof/>
                <w:color w:val="000000"/>
                <w:sz w:val="22"/>
                <w:szCs w:val="22"/>
                <w14:ligatures w14:val="standardContextual"/>
              </w:rPr>
              <w:drawing>
                <wp:inline distT="0" distB="0" distL="0" distR="0" wp14:anchorId="2E1B63A5" wp14:editId="6BCA8BE7">
                  <wp:extent cx="252663" cy="252663"/>
                  <wp:effectExtent l="0" t="0" r="1905" b="0"/>
                  <wp:docPr id="119161692"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p w14:paraId="027BB355" w14:textId="77777777" w:rsidR="00E635F8" w:rsidRPr="00A13C3E" w:rsidRDefault="00E635F8" w:rsidP="006C18B5">
            <w:pPr>
              <w:rPr>
                <w:rFonts w:ascii="Calibri" w:hAnsi="Calibri" w:cs="Calibri"/>
                <w:color w:val="000000"/>
                <w:sz w:val="22"/>
                <w:szCs w:val="22"/>
              </w:rPr>
            </w:pPr>
            <w:r w:rsidRPr="00A13C3E">
              <w:rPr>
                <w:rFonts w:ascii="Calibri" w:hAnsi="Calibri" w:cs="Calibri"/>
                <w:color w:val="000000"/>
                <w:sz w:val="22"/>
                <w:szCs w:val="22"/>
              </w:rPr>
              <w:t>eGFR &lt; 30ml/min)*</w:t>
            </w:r>
          </w:p>
        </w:tc>
        <w:tc>
          <w:tcPr>
            <w:tcW w:w="1648" w:type="dxa"/>
          </w:tcPr>
          <w:p w14:paraId="5E9B77E1" w14:textId="77777777" w:rsidR="00E635F8" w:rsidRPr="00A13C3E" w:rsidRDefault="00E635F8" w:rsidP="006C18B5">
            <w:pPr>
              <w:rPr>
                <w:rFonts w:ascii="Calibri" w:hAnsi="Calibri" w:cs="Calibri"/>
                <w:sz w:val="22"/>
                <w:szCs w:val="22"/>
              </w:rPr>
            </w:pPr>
            <w:r w:rsidRPr="00A13C3E">
              <w:rPr>
                <w:rFonts w:ascii="Calibri" w:hAnsi="Calibri" w:cs="Calibri"/>
                <w:noProof/>
                <w:sz w:val="22"/>
                <w:szCs w:val="22"/>
                <w14:ligatures w14:val="standardContextual"/>
              </w:rPr>
              <w:drawing>
                <wp:inline distT="0" distB="0" distL="0" distR="0" wp14:anchorId="54660A63" wp14:editId="69A96056">
                  <wp:extent cx="252095" cy="252095"/>
                  <wp:effectExtent l="0" t="0" r="0" b="1905"/>
                  <wp:docPr id="1611498624"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9" w:type="dxa"/>
          </w:tcPr>
          <w:p w14:paraId="0D52CED5" w14:textId="77777777" w:rsidR="00E635F8" w:rsidRPr="00A13C3E" w:rsidRDefault="00E635F8" w:rsidP="006C18B5">
            <w:pPr>
              <w:rPr>
                <w:rFonts w:ascii="Calibri" w:hAnsi="Calibri" w:cs="Calibri"/>
                <w:color w:val="000000"/>
                <w:sz w:val="22"/>
                <w:szCs w:val="22"/>
              </w:rPr>
            </w:pPr>
            <w:r w:rsidRPr="00A13C3E">
              <w:rPr>
                <w:rFonts w:ascii="Calibri" w:hAnsi="Calibri" w:cs="Calibri"/>
                <w:noProof/>
                <w:color w:val="000000"/>
                <w:sz w:val="22"/>
                <w:szCs w:val="22"/>
                <w14:ligatures w14:val="standardContextual"/>
              </w:rPr>
              <w:drawing>
                <wp:inline distT="0" distB="0" distL="0" distR="0" wp14:anchorId="21E1C46C" wp14:editId="6D391C67">
                  <wp:extent cx="252663" cy="252663"/>
                  <wp:effectExtent l="0" t="0" r="1905" b="0"/>
                  <wp:docPr id="385774708"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p w14:paraId="3CD56E90" w14:textId="77777777" w:rsidR="00E635F8" w:rsidRPr="00A13C3E" w:rsidRDefault="00E635F8" w:rsidP="006C18B5">
            <w:pPr>
              <w:rPr>
                <w:rFonts w:ascii="Calibri" w:hAnsi="Calibri" w:cs="Calibri"/>
                <w:color w:val="000000"/>
                <w:sz w:val="22"/>
                <w:szCs w:val="22"/>
              </w:rPr>
            </w:pPr>
            <w:r w:rsidRPr="00A13C3E">
              <w:rPr>
                <w:rFonts w:ascii="Calibri" w:hAnsi="Calibri" w:cs="Calibri"/>
                <w:color w:val="000000"/>
                <w:sz w:val="22"/>
                <w:szCs w:val="22"/>
              </w:rPr>
              <w:t xml:space="preserve">≥ Stage 3 </w:t>
            </w:r>
            <w:r w:rsidRPr="00A13C3E">
              <w:rPr>
                <w:rFonts w:ascii="Calibri" w:hAnsi="Calibri" w:cs="Calibri"/>
                <w:color w:val="000000"/>
                <w:sz w:val="22"/>
                <w:szCs w:val="22"/>
              </w:rPr>
              <w:br/>
              <w:t>(eGFR &lt; 60mL/min)</w:t>
            </w:r>
            <w:r w:rsidRPr="00A13C3E">
              <w:rPr>
                <w:rFonts w:ascii="Calibri" w:hAnsi="Calibri" w:cs="Calibri"/>
                <w:color w:val="000000"/>
                <w:sz w:val="22"/>
                <w:szCs w:val="22"/>
              </w:rPr>
              <w:br/>
              <w:t xml:space="preserve">Micro- or </w:t>
            </w:r>
            <w:r w:rsidRPr="00A13C3E">
              <w:rPr>
                <w:rFonts w:ascii="Calibri" w:hAnsi="Calibri" w:cs="Calibri"/>
                <w:color w:val="000000"/>
                <w:sz w:val="22"/>
                <w:szCs w:val="22"/>
              </w:rPr>
              <w:br/>
              <w:t>macroalbuminuria</w:t>
            </w:r>
          </w:p>
        </w:tc>
      </w:tr>
      <w:tr w:rsidR="00E635F8" w:rsidRPr="00A13C3E" w14:paraId="036977E7" w14:textId="77777777" w:rsidTr="000909B3">
        <w:trPr>
          <w:trHeight w:val="3906"/>
        </w:trPr>
        <w:tc>
          <w:tcPr>
            <w:tcW w:w="2097" w:type="dxa"/>
            <w:shd w:val="clear" w:color="auto" w:fill="FFF4C5"/>
          </w:tcPr>
          <w:p w14:paraId="77FD3D01" w14:textId="77777777" w:rsidR="00E635F8" w:rsidRPr="00A13C3E" w:rsidRDefault="00E635F8" w:rsidP="006C18B5">
            <w:pPr>
              <w:rPr>
                <w:rFonts w:ascii="Calibri" w:hAnsi="Calibri" w:cs="Calibri"/>
                <w:sz w:val="22"/>
                <w:szCs w:val="22"/>
              </w:rPr>
            </w:pPr>
            <w:r w:rsidRPr="00A13C3E">
              <w:rPr>
                <w:rFonts w:ascii="Calibri" w:hAnsi="Calibri" w:cs="Calibri"/>
                <w:b/>
                <w:bCs/>
                <w:sz w:val="22"/>
                <w:szCs w:val="22"/>
              </w:rPr>
              <w:t>Diabetes</w:t>
            </w:r>
          </w:p>
        </w:tc>
        <w:tc>
          <w:tcPr>
            <w:tcW w:w="1646" w:type="dxa"/>
          </w:tcPr>
          <w:p w14:paraId="491A4AD8" w14:textId="77777777" w:rsidR="00E635F8" w:rsidRPr="00A13C3E" w:rsidRDefault="00E635F8" w:rsidP="006C18B5">
            <w:pPr>
              <w:rPr>
                <w:rFonts w:ascii="Calibri" w:hAnsi="Calibri" w:cs="Calibri"/>
                <w:color w:val="000000"/>
                <w:sz w:val="22"/>
                <w:szCs w:val="22"/>
              </w:rPr>
            </w:pPr>
            <w:r w:rsidRPr="00A13C3E">
              <w:rPr>
                <w:rFonts w:ascii="Calibri" w:hAnsi="Calibri" w:cs="Calibri"/>
                <w:noProof/>
                <w:color w:val="000000"/>
                <w:sz w:val="22"/>
                <w:szCs w:val="22"/>
                <w14:ligatures w14:val="standardContextual"/>
              </w:rPr>
              <w:drawing>
                <wp:inline distT="0" distB="0" distL="0" distR="0" wp14:anchorId="43038BF6" wp14:editId="7A1D2F76">
                  <wp:extent cx="252663" cy="252663"/>
                  <wp:effectExtent l="0" t="0" r="1905" b="0"/>
                  <wp:docPr id="1485284532"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p w14:paraId="10B62780" w14:textId="77777777" w:rsidR="00E635F8" w:rsidRPr="00A13C3E" w:rsidRDefault="00E635F8" w:rsidP="006C18B5">
            <w:pPr>
              <w:rPr>
                <w:rFonts w:ascii="Calibri" w:hAnsi="Calibri" w:cs="Calibri"/>
                <w:color w:val="000000"/>
                <w:sz w:val="22"/>
                <w:szCs w:val="22"/>
              </w:rPr>
            </w:pPr>
            <w:r w:rsidRPr="00A13C3E">
              <w:rPr>
                <w:rFonts w:ascii="Calibri" w:hAnsi="Calibri" w:cs="Calibri"/>
                <w:color w:val="000000"/>
                <w:sz w:val="22"/>
                <w:szCs w:val="22"/>
              </w:rPr>
              <w:t xml:space="preserve">&gt;40 years old </w:t>
            </w:r>
          </w:p>
          <w:p w14:paraId="3716039C" w14:textId="77777777" w:rsidR="00E635F8" w:rsidRPr="00A13C3E" w:rsidRDefault="00E635F8" w:rsidP="006C18B5">
            <w:pPr>
              <w:rPr>
                <w:rFonts w:ascii="Calibri" w:hAnsi="Calibri" w:cs="Calibri"/>
                <w:color w:val="000000"/>
                <w:sz w:val="22"/>
                <w:szCs w:val="22"/>
              </w:rPr>
            </w:pPr>
            <w:r w:rsidRPr="00A13C3E">
              <w:rPr>
                <w:rFonts w:ascii="Calibri" w:hAnsi="Calibri" w:cs="Calibri"/>
                <w:color w:val="000000"/>
                <w:sz w:val="22"/>
                <w:szCs w:val="22"/>
              </w:rPr>
              <w:t>(Type 1)</w:t>
            </w:r>
          </w:p>
          <w:p w14:paraId="629554A8" w14:textId="77777777" w:rsidR="00E635F8" w:rsidRPr="00A13C3E" w:rsidRDefault="00E635F8" w:rsidP="006C18B5">
            <w:pPr>
              <w:rPr>
                <w:rFonts w:ascii="Calibri" w:hAnsi="Calibri" w:cs="Calibri"/>
                <w:color w:val="000000"/>
                <w:sz w:val="22"/>
                <w:szCs w:val="22"/>
              </w:rPr>
            </w:pPr>
            <w:r w:rsidRPr="00A13C3E">
              <w:rPr>
                <w:rFonts w:ascii="Calibri" w:hAnsi="Calibri" w:cs="Calibri"/>
                <w:color w:val="000000"/>
                <w:sz w:val="22"/>
                <w:szCs w:val="22"/>
              </w:rPr>
              <w:t>OR</w:t>
            </w:r>
          </w:p>
          <w:p w14:paraId="15DD9AD5" w14:textId="77777777" w:rsidR="00E635F8" w:rsidRPr="00A13C3E" w:rsidRDefault="00E635F8" w:rsidP="006C18B5">
            <w:pPr>
              <w:rPr>
                <w:rFonts w:ascii="Calibri" w:hAnsi="Calibri" w:cs="Calibri"/>
                <w:color w:val="000000"/>
                <w:sz w:val="22"/>
                <w:szCs w:val="22"/>
              </w:rPr>
            </w:pPr>
            <w:r w:rsidRPr="00A13C3E">
              <w:rPr>
                <w:rFonts w:ascii="Calibri" w:hAnsi="Calibri" w:cs="Calibri"/>
                <w:color w:val="000000"/>
                <w:sz w:val="22"/>
                <w:szCs w:val="22"/>
              </w:rPr>
              <w:t>&gt; 10 years duration</w:t>
            </w:r>
          </w:p>
          <w:p w14:paraId="7189A322" w14:textId="77777777" w:rsidR="00E635F8" w:rsidRPr="00A13C3E" w:rsidRDefault="00E635F8" w:rsidP="006C18B5">
            <w:pPr>
              <w:rPr>
                <w:rFonts w:ascii="Calibri" w:hAnsi="Calibri" w:cs="Calibri"/>
                <w:color w:val="000000"/>
                <w:sz w:val="22"/>
                <w:szCs w:val="22"/>
              </w:rPr>
            </w:pPr>
            <w:r w:rsidRPr="00A13C3E">
              <w:rPr>
                <w:rFonts w:ascii="Calibri" w:hAnsi="Calibri" w:cs="Calibri"/>
                <w:color w:val="000000"/>
                <w:sz w:val="22"/>
                <w:szCs w:val="22"/>
              </w:rPr>
              <w:t>OR</w:t>
            </w:r>
          </w:p>
          <w:p w14:paraId="484453AD" w14:textId="77777777" w:rsidR="00E635F8" w:rsidRPr="00A13C3E" w:rsidRDefault="00E635F8" w:rsidP="006C18B5">
            <w:pPr>
              <w:rPr>
                <w:rFonts w:ascii="Calibri" w:hAnsi="Calibri" w:cs="Calibri"/>
                <w:sz w:val="22"/>
                <w:szCs w:val="22"/>
              </w:rPr>
            </w:pPr>
            <w:r w:rsidRPr="00A13C3E">
              <w:rPr>
                <w:rFonts w:ascii="Calibri" w:hAnsi="Calibri" w:cs="Calibri"/>
                <w:color w:val="000000"/>
                <w:sz w:val="22"/>
                <w:szCs w:val="22"/>
              </w:rPr>
              <w:t>With established nephropathy/other risk factors</w:t>
            </w:r>
          </w:p>
        </w:tc>
        <w:tc>
          <w:tcPr>
            <w:tcW w:w="1648" w:type="dxa"/>
          </w:tcPr>
          <w:p w14:paraId="004AE526"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 </w:t>
            </w:r>
            <w:r w:rsidRPr="00A13C3E">
              <w:rPr>
                <w:rFonts w:ascii="Calibri" w:hAnsi="Calibri" w:cs="Calibri"/>
                <w:noProof/>
                <w:sz w:val="22"/>
                <w:szCs w:val="22"/>
                <w14:ligatures w14:val="standardContextual"/>
              </w:rPr>
              <w:drawing>
                <wp:inline distT="0" distB="0" distL="0" distR="0" wp14:anchorId="4CB2AC91" wp14:editId="7D930353">
                  <wp:extent cx="252095" cy="252095"/>
                  <wp:effectExtent l="0" t="0" r="0" b="1905"/>
                  <wp:docPr id="337689408"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5445995A" w14:textId="77777777" w:rsidR="00E635F8" w:rsidRPr="00A13C3E" w:rsidRDefault="00E635F8" w:rsidP="006C18B5">
            <w:pPr>
              <w:rPr>
                <w:rFonts w:ascii="Calibri" w:hAnsi="Calibri" w:cs="Calibri"/>
                <w:color w:val="000000"/>
                <w:sz w:val="22"/>
                <w:szCs w:val="22"/>
              </w:rPr>
            </w:pPr>
            <w:r w:rsidRPr="00A13C3E">
              <w:rPr>
                <w:rFonts w:ascii="Calibri" w:hAnsi="Calibri" w:cs="Calibri"/>
                <w:noProof/>
                <w:color w:val="000000"/>
                <w:sz w:val="22"/>
                <w:szCs w:val="22"/>
                <w14:ligatures w14:val="standardContextual"/>
              </w:rPr>
              <w:drawing>
                <wp:inline distT="0" distB="0" distL="0" distR="0" wp14:anchorId="0BF38064" wp14:editId="17912BC3">
                  <wp:extent cx="252663" cy="252663"/>
                  <wp:effectExtent l="0" t="0" r="1905" b="0"/>
                  <wp:docPr id="523548531"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p w14:paraId="0D18F488" w14:textId="77777777" w:rsidR="00E635F8" w:rsidRPr="00A13C3E" w:rsidRDefault="00E635F8" w:rsidP="006C18B5">
            <w:pPr>
              <w:rPr>
                <w:rFonts w:ascii="Calibri" w:hAnsi="Calibri" w:cs="Calibri"/>
                <w:color w:val="000000"/>
                <w:sz w:val="22"/>
                <w:szCs w:val="22"/>
              </w:rPr>
            </w:pPr>
            <w:r w:rsidRPr="00A13C3E">
              <w:rPr>
                <w:rFonts w:ascii="Calibri" w:hAnsi="Calibri" w:cs="Calibri"/>
                <w:color w:val="000000"/>
                <w:sz w:val="22"/>
                <w:szCs w:val="22"/>
              </w:rPr>
              <w:t>≥ 40 years old</w:t>
            </w:r>
          </w:p>
          <w:p w14:paraId="1169B750" w14:textId="77777777" w:rsidR="00E635F8" w:rsidRPr="00A13C3E" w:rsidRDefault="00E635F8" w:rsidP="006C18B5">
            <w:pPr>
              <w:rPr>
                <w:rFonts w:ascii="Calibri" w:hAnsi="Calibri" w:cs="Calibri"/>
                <w:color w:val="000000"/>
                <w:sz w:val="22"/>
                <w:szCs w:val="22"/>
              </w:rPr>
            </w:pPr>
            <w:r w:rsidRPr="00A13C3E">
              <w:rPr>
                <w:rFonts w:ascii="Calibri" w:hAnsi="Calibri" w:cs="Calibri"/>
                <w:color w:val="000000"/>
                <w:sz w:val="22"/>
                <w:szCs w:val="22"/>
              </w:rPr>
              <w:t>OR</w:t>
            </w:r>
            <w:r w:rsidRPr="00A13C3E">
              <w:rPr>
                <w:rFonts w:ascii="Calibri" w:hAnsi="Calibri" w:cs="Calibri"/>
                <w:color w:val="000000"/>
                <w:sz w:val="22"/>
                <w:szCs w:val="22"/>
              </w:rPr>
              <w:br/>
              <w:t xml:space="preserve">≥ 30 years old + </w:t>
            </w:r>
          </w:p>
          <w:p w14:paraId="1FAA2A7E" w14:textId="77777777" w:rsidR="00E635F8" w:rsidRPr="00A13C3E" w:rsidRDefault="00E635F8" w:rsidP="006C18B5">
            <w:pPr>
              <w:rPr>
                <w:rFonts w:ascii="Calibri" w:hAnsi="Calibri" w:cs="Calibri"/>
                <w:color w:val="000000"/>
                <w:sz w:val="22"/>
                <w:szCs w:val="22"/>
              </w:rPr>
            </w:pPr>
            <w:r w:rsidRPr="00A13C3E">
              <w:rPr>
                <w:rFonts w:ascii="Calibri" w:hAnsi="Calibri" w:cs="Calibri"/>
                <w:color w:val="000000"/>
                <w:sz w:val="22"/>
                <w:szCs w:val="22"/>
              </w:rPr>
              <w:t>≥15 years duration</w:t>
            </w:r>
          </w:p>
          <w:p w14:paraId="5E2CE09D" w14:textId="77777777" w:rsidR="00E635F8" w:rsidRPr="00A13C3E" w:rsidRDefault="00E635F8" w:rsidP="006C18B5">
            <w:pPr>
              <w:rPr>
                <w:rFonts w:ascii="Calibri" w:hAnsi="Calibri" w:cs="Calibri"/>
                <w:color w:val="000000"/>
                <w:sz w:val="22"/>
                <w:szCs w:val="22"/>
                <w:u w:val="single"/>
              </w:rPr>
            </w:pPr>
            <w:r w:rsidRPr="00A13C3E">
              <w:rPr>
                <w:rFonts w:ascii="Calibri" w:hAnsi="Calibri" w:cs="Calibri"/>
                <w:color w:val="000000"/>
                <w:sz w:val="22"/>
                <w:szCs w:val="22"/>
              </w:rPr>
              <w:t>OR</w:t>
            </w:r>
            <w:r w:rsidRPr="00A13C3E">
              <w:rPr>
                <w:rFonts w:ascii="Calibri" w:hAnsi="Calibri" w:cs="Calibri"/>
                <w:color w:val="000000"/>
                <w:sz w:val="22"/>
                <w:szCs w:val="22"/>
              </w:rPr>
              <w:br/>
              <w:t>Microvascular disease</w:t>
            </w:r>
          </w:p>
        </w:tc>
        <w:tc>
          <w:tcPr>
            <w:tcW w:w="1648" w:type="dxa"/>
          </w:tcPr>
          <w:p w14:paraId="7AB1D3C1" w14:textId="77777777" w:rsidR="00E635F8" w:rsidRPr="00A13C3E" w:rsidRDefault="00E635F8" w:rsidP="006C18B5">
            <w:pPr>
              <w:rPr>
                <w:rFonts w:ascii="Calibri" w:hAnsi="Calibri" w:cs="Calibri"/>
                <w:sz w:val="22"/>
                <w:szCs w:val="22"/>
              </w:rPr>
            </w:pPr>
            <w:r w:rsidRPr="00A13C3E">
              <w:rPr>
                <w:rFonts w:ascii="Calibri" w:hAnsi="Calibri" w:cs="Calibri"/>
                <w:noProof/>
                <w:color w:val="000000"/>
                <w:sz w:val="22"/>
                <w:szCs w:val="22"/>
                <w14:ligatures w14:val="standardContextual"/>
              </w:rPr>
              <w:drawing>
                <wp:inline distT="0" distB="0" distL="0" distR="0" wp14:anchorId="37488A7E" wp14:editId="74F5D584">
                  <wp:extent cx="252663" cy="252663"/>
                  <wp:effectExtent l="0" t="0" r="1905" b="0"/>
                  <wp:docPr id="168818512"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p w14:paraId="13158276"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 ≥1 major risk factor**</w:t>
            </w:r>
          </w:p>
        </w:tc>
        <w:tc>
          <w:tcPr>
            <w:tcW w:w="1648" w:type="dxa"/>
          </w:tcPr>
          <w:p w14:paraId="3B3A9932" w14:textId="77777777" w:rsidR="00E635F8" w:rsidRPr="00A13C3E" w:rsidRDefault="00E635F8" w:rsidP="006C18B5">
            <w:pPr>
              <w:rPr>
                <w:rFonts w:ascii="Calibri" w:hAnsi="Calibri" w:cs="Calibri"/>
                <w:sz w:val="22"/>
                <w:szCs w:val="22"/>
              </w:rPr>
            </w:pPr>
            <w:r w:rsidRPr="00A13C3E">
              <w:rPr>
                <w:rFonts w:ascii="Calibri" w:hAnsi="Calibri" w:cs="Calibri"/>
                <w:noProof/>
                <w:color w:val="000000"/>
                <w:sz w:val="22"/>
                <w:szCs w:val="22"/>
                <w14:ligatures w14:val="standardContextual"/>
              </w:rPr>
              <w:drawing>
                <wp:inline distT="0" distB="0" distL="0" distR="0" wp14:anchorId="160D2FAD" wp14:editId="12EAC9F4">
                  <wp:extent cx="252663" cy="252663"/>
                  <wp:effectExtent l="0" t="0" r="1905" b="0"/>
                  <wp:docPr id="465051292"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tc>
        <w:tc>
          <w:tcPr>
            <w:tcW w:w="1648" w:type="dxa"/>
          </w:tcPr>
          <w:p w14:paraId="5213F312" w14:textId="77777777" w:rsidR="00E635F8" w:rsidRPr="00A13C3E" w:rsidRDefault="00E635F8" w:rsidP="006C18B5">
            <w:pPr>
              <w:rPr>
                <w:rFonts w:ascii="Calibri" w:hAnsi="Calibri" w:cs="Calibri"/>
                <w:color w:val="000000"/>
                <w:sz w:val="22"/>
                <w:szCs w:val="22"/>
              </w:rPr>
            </w:pPr>
            <w:r w:rsidRPr="00A13C3E">
              <w:rPr>
                <w:rFonts w:ascii="Calibri" w:hAnsi="Calibri" w:cs="Calibri"/>
                <w:noProof/>
                <w:color w:val="000000"/>
                <w:sz w:val="22"/>
                <w:szCs w:val="22"/>
                <w14:ligatures w14:val="standardContextual"/>
              </w:rPr>
              <w:drawing>
                <wp:inline distT="0" distB="0" distL="0" distR="0" wp14:anchorId="545261C4" wp14:editId="777D8B05">
                  <wp:extent cx="252663" cy="252663"/>
                  <wp:effectExtent l="0" t="0" r="1905" b="0"/>
                  <wp:docPr id="1055025228"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p w14:paraId="6260E68F" w14:textId="77777777" w:rsidR="00E635F8" w:rsidRPr="00A13C3E" w:rsidRDefault="00E635F8" w:rsidP="006C18B5">
            <w:pPr>
              <w:rPr>
                <w:rFonts w:ascii="Calibri" w:hAnsi="Calibri" w:cs="Calibri"/>
                <w:color w:val="000000"/>
                <w:sz w:val="22"/>
                <w:szCs w:val="22"/>
              </w:rPr>
            </w:pPr>
            <w:r w:rsidRPr="00A13C3E">
              <w:rPr>
                <w:rFonts w:ascii="Calibri" w:hAnsi="Calibri" w:cs="Calibri"/>
                <w:color w:val="000000"/>
                <w:sz w:val="22"/>
                <w:szCs w:val="22"/>
              </w:rPr>
              <w:t>+ Target organ damage</w:t>
            </w:r>
            <w:r w:rsidRPr="00A13C3E">
              <w:rPr>
                <w:rFonts w:ascii="Calibri" w:hAnsi="Calibri" w:cs="Calibri"/>
                <w:color w:val="000000"/>
                <w:sz w:val="22"/>
                <w:szCs w:val="22"/>
              </w:rPr>
              <w:br/>
              <w:t xml:space="preserve">OR </w:t>
            </w:r>
          </w:p>
          <w:p w14:paraId="3A79E0CE" w14:textId="77777777" w:rsidR="00E635F8" w:rsidRPr="00A13C3E" w:rsidRDefault="00E635F8" w:rsidP="006C18B5">
            <w:pPr>
              <w:rPr>
                <w:rFonts w:ascii="Calibri" w:hAnsi="Calibri" w:cs="Calibri"/>
                <w:color w:val="000000"/>
                <w:sz w:val="22"/>
                <w:szCs w:val="22"/>
              </w:rPr>
            </w:pPr>
            <w:r w:rsidRPr="00A13C3E">
              <w:rPr>
                <w:rFonts w:ascii="Calibri" w:hAnsi="Calibri" w:cs="Calibri"/>
                <w:sz w:val="22"/>
                <w:szCs w:val="22"/>
              </w:rPr>
              <w:t>≥</w:t>
            </w:r>
            <w:r w:rsidRPr="00A13C3E">
              <w:rPr>
                <w:rFonts w:ascii="Calibri" w:hAnsi="Calibri" w:cs="Calibri"/>
                <w:color w:val="000000"/>
                <w:sz w:val="22"/>
                <w:szCs w:val="22"/>
              </w:rPr>
              <w:t xml:space="preserve">3 major risk factors** </w:t>
            </w:r>
            <w:r w:rsidRPr="00A13C3E">
              <w:rPr>
                <w:rFonts w:ascii="Calibri" w:hAnsi="Calibri" w:cs="Calibri"/>
                <w:color w:val="000000"/>
                <w:sz w:val="22"/>
                <w:szCs w:val="22"/>
              </w:rPr>
              <w:br/>
              <w:t xml:space="preserve">OR </w:t>
            </w:r>
          </w:p>
          <w:p w14:paraId="70B2050B" w14:textId="77777777" w:rsidR="00E635F8" w:rsidRPr="00A13C3E" w:rsidRDefault="00E635F8" w:rsidP="006C18B5">
            <w:pPr>
              <w:rPr>
                <w:rFonts w:ascii="Calibri" w:hAnsi="Calibri" w:cs="Calibri"/>
                <w:color w:val="000000"/>
                <w:sz w:val="22"/>
                <w:szCs w:val="22"/>
              </w:rPr>
            </w:pPr>
            <w:r w:rsidRPr="00A13C3E">
              <w:rPr>
                <w:rFonts w:ascii="Calibri" w:hAnsi="Calibri" w:cs="Calibri"/>
                <w:color w:val="000000"/>
                <w:sz w:val="22"/>
                <w:szCs w:val="22"/>
              </w:rPr>
              <w:t>&gt; 20 years duration (Early onset Type 1)</w:t>
            </w:r>
          </w:p>
          <w:p w14:paraId="78785866" w14:textId="77777777" w:rsidR="00E635F8" w:rsidRPr="00A13C3E" w:rsidRDefault="00E635F8" w:rsidP="006C18B5">
            <w:pPr>
              <w:rPr>
                <w:rFonts w:ascii="Calibri" w:hAnsi="Calibri" w:cs="Calibri"/>
                <w:sz w:val="22"/>
                <w:szCs w:val="22"/>
              </w:rPr>
            </w:pPr>
          </w:p>
        </w:tc>
        <w:tc>
          <w:tcPr>
            <w:tcW w:w="1648" w:type="dxa"/>
          </w:tcPr>
          <w:p w14:paraId="3BE4465A" w14:textId="77777777" w:rsidR="00E635F8" w:rsidRPr="00A13C3E" w:rsidRDefault="00E635F8" w:rsidP="006C18B5">
            <w:pPr>
              <w:rPr>
                <w:rFonts w:ascii="Calibri" w:hAnsi="Calibri" w:cs="Calibri"/>
                <w:sz w:val="22"/>
                <w:szCs w:val="22"/>
              </w:rPr>
            </w:pPr>
            <w:r w:rsidRPr="00A13C3E">
              <w:rPr>
                <w:rFonts w:ascii="Calibri" w:hAnsi="Calibri" w:cs="Calibri"/>
                <w:noProof/>
                <w:color w:val="000000"/>
                <w:sz w:val="22"/>
                <w:szCs w:val="22"/>
                <w14:ligatures w14:val="standardContextual"/>
              </w:rPr>
              <w:drawing>
                <wp:inline distT="0" distB="0" distL="0" distR="0" wp14:anchorId="264B3175" wp14:editId="2DB52BE6">
                  <wp:extent cx="252663" cy="252663"/>
                  <wp:effectExtent l="0" t="0" r="1905" b="0"/>
                  <wp:docPr id="330413534"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p w14:paraId="3F6BC9EE"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40-75 years old</w:t>
            </w:r>
          </w:p>
        </w:tc>
        <w:tc>
          <w:tcPr>
            <w:tcW w:w="1649" w:type="dxa"/>
          </w:tcPr>
          <w:p w14:paraId="252E8422" w14:textId="77777777" w:rsidR="00E635F8" w:rsidRPr="00A13C3E" w:rsidRDefault="00E635F8" w:rsidP="006C18B5">
            <w:pPr>
              <w:rPr>
                <w:rFonts w:ascii="Calibri" w:hAnsi="Calibri" w:cs="Calibri"/>
                <w:color w:val="000000"/>
                <w:sz w:val="22"/>
                <w:szCs w:val="22"/>
              </w:rPr>
            </w:pPr>
            <w:r w:rsidRPr="00A13C3E">
              <w:rPr>
                <w:rFonts w:ascii="Calibri" w:hAnsi="Calibri" w:cs="Calibri"/>
                <w:noProof/>
                <w:color w:val="000000"/>
                <w:sz w:val="22"/>
                <w:szCs w:val="22"/>
                <w14:ligatures w14:val="standardContextual"/>
              </w:rPr>
              <w:drawing>
                <wp:inline distT="0" distB="0" distL="0" distR="0" wp14:anchorId="1A61DA98" wp14:editId="370BA9FF">
                  <wp:extent cx="252663" cy="252663"/>
                  <wp:effectExtent l="0" t="0" r="1905" b="0"/>
                  <wp:docPr id="940913481"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p w14:paraId="048FC992" w14:textId="77777777" w:rsidR="00E635F8" w:rsidRPr="00A13C3E" w:rsidRDefault="00E635F8" w:rsidP="006C18B5">
            <w:pPr>
              <w:rPr>
                <w:rFonts w:ascii="Calibri" w:hAnsi="Calibri" w:cs="Calibri"/>
                <w:color w:val="000000"/>
                <w:sz w:val="22"/>
                <w:szCs w:val="22"/>
              </w:rPr>
            </w:pPr>
            <w:r w:rsidRPr="00A13C3E">
              <w:rPr>
                <w:rFonts w:ascii="Calibri" w:hAnsi="Calibri" w:cs="Calibri"/>
                <w:color w:val="000000"/>
                <w:sz w:val="22"/>
                <w:szCs w:val="22"/>
              </w:rPr>
              <w:t>&gt; 40 years old</w:t>
            </w:r>
            <w:r w:rsidRPr="00A13C3E">
              <w:rPr>
                <w:rFonts w:ascii="Calibri" w:hAnsi="Calibri" w:cs="Calibri"/>
                <w:color w:val="000000"/>
                <w:sz w:val="22"/>
                <w:szCs w:val="22"/>
              </w:rPr>
              <w:br/>
              <w:t xml:space="preserve">OR </w:t>
            </w:r>
            <w:r w:rsidRPr="00A13C3E">
              <w:rPr>
                <w:rFonts w:ascii="Calibri" w:hAnsi="Calibri" w:cs="Calibri"/>
                <w:color w:val="000000"/>
                <w:sz w:val="22"/>
                <w:szCs w:val="22"/>
              </w:rPr>
              <w:br/>
              <w:t>&lt; 40 years old</w:t>
            </w:r>
            <w:r w:rsidRPr="00A13C3E">
              <w:rPr>
                <w:rFonts w:ascii="Calibri" w:hAnsi="Calibri" w:cs="Calibri"/>
                <w:color w:val="000000"/>
                <w:sz w:val="22"/>
                <w:szCs w:val="22"/>
              </w:rPr>
              <w:br/>
              <w:t>+ &gt; 20 years duration</w:t>
            </w:r>
          </w:p>
          <w:p w14:paraId="1B34A8E1" w14:textId="77777777" w:rsidR="00E635F8" w:rsidRPr="00A13C3E" w:rsidRDefault="00E635F8" w:rsidP="006C18B5">
            <w:pPr>
              <w:rPr>
                <w:rFonts w:ascii="Calibri" w:hAnsi="Calibri" w:cs="Calibri"/>
                <w:color w:val="000000"/>
                <w:sz w:val="22"/>
                <w:szCs w:val="22"/>
              </w:rPr>
            </w:pPr>
            <w:r w:rsidRPr="00A13C3E">
              <w:rPr>
                <w:rFonts w:ascii="Calibri" w:hAnsi="Calibri" w:cs="Calibri"/>
                <w:color w:val="000000"/>
                <w:sz w:val="22"/>
                <w:szCs w:val="22"/>
              </w:rPr>
              <w:t>OR</w:t>
            </w:r>
          </w:p>
          <w:p w14:paraId="4E3F741D" w14:textId="77777777" w:rsidR="00E635F8" w:rsidRPr="00A13C3E" w:rsidRDefault="00E635F8" w:rsidP="006C18B5">
            <w:pPr>
              <w:rPr>
                <w:rFonts w:ascii="Calibri" w:hAnsi="Calibri" w:cs="Calibri"/>
                <w:color w:val="000000"/>
                <w:sz w:val="22"/>
                <w:szCs w:val="22"/>
              </w:rPr>
            </w:pPr>
            <w:r w:rsidRPr="00A13C3E">
              <w:rPr>
                <w:rFonts w:ascii="Calibri" w:hAnsi="Calibri" w:cs="Calibri"/>
                <w:color w:val="000000"/>
                <w:sz w:val="22"/>
                <w:szCs w:val="22"/>
              </w:rPr>
              <w:t>&lt; 40 years old  + Microalbuminuria</w:t>
            </w:r>
          </w:p>
          <w:p w14:paraId="73565519" w14:textId="77777777" w:rsidR="00E635F8" w:rsidRPr="00A13C3E" w:rsidRDefault="00E635F8" w:rsidP="006C18B5">
            <w:pPr>
              <w:rPr>
                <w:rFonts w:ascii="Calibri" w:hAnsi="Calibri" w:cs="Calibri"/>
                <w:color w:val="000000"/>
                <w:sz w:val="22"/>
                <w:szCs w:val="22"/>
              </w:rPr>
            </w:pPr>
            <w:r w:rsidRPr="00A13C3E">
              <w:rPr>
                <w:rFonts w:ascii="Calibri" w:hAnsi="Calibri" w:cs="Calibri"/>
                <w:color w:val="000000"/>
                <w:sz w:val="22"/>
                <w:szCs w:val="22"/>
              </w:rPr>
              <w:t xml:space="preserve">OR &lt; 40 years old  + Macroalbuminuria </w:t>
            </w:r>
            <w:r w:rsidRPr="00A13C3E">
              <w:rPr>
                <w:rFonts w:ascii="Calibri" w:hAnsi="Calibri" w:cs="Calibri"/>
                <w:color w:val="000000"/>
                <w:sz w:val="22"/>
                <w:szCs w:val="22"/>
              </w:rPr>
              <w:br/>
              <w:t>OR</w:t>
            </w:r>
          </w:p>
          <w:p w14:paraId="520B94BF" w14:textId="77777777" w:rsidR="00E635F8" w:rsidRPr="00A13C3E" w:rsidRDefault="00E635F8" w:rsidP="006C18B5">
            <w:pPr>
              <w:rPr>
                <w:rFonts w:ascii="Calibri" w:hAnsi="Calibri" w:cs="Calibri"/>
                <w:color w:val="000000"/>
                <w:sz w:val="22"/>
                <w:szCs w:val="22"/>
              </w:rPr>
            </w:pPr>
            <w:r w:rsidRPr="00A13C3E">
              <w:rPr>
                <w:rFonts w:ascii="Calibri" w:hAnsi="Calibri" w:cs="Calibri"/>
                <w:color w:val="000000"/>
                <w:sz w:val="22"/>
                <w:szCs w:val="22"/>
              </w:rPr>
              <w:lastRenderedPageBreak/>
              <w:t xml:space="preserve">&lt; 40 years old  + Proliferative Retinopathy </w:t>
            </w:r>
            <w:r w:rsidRPr="00A13C3E">
              <w:rPr>
                <w:rFonts w:ascii="Calibri" w:hAnsi="Calibri" w:cs="Calibri"/>
                <w:color w:val="000000"/>
                <w:sz w:val="22"/>
                <w:szCs w:val="22"/>
              </w:rPr>
              <w:br/>
              <w:t>OR</w:t>
            </w:r>
          </w:p>
          <w:p w14:paraId="2156362F" w14:textId="77777777" w:rsidR="00E635F8" w:rsidRPr="00A13C3E" w:rsidRDefault="00E635F8" w:rsidP="006C18B5">
            <w:pPr>
              <w:rPr>
                <w:rFonts w:ascii="Calibri" w:hAnsi="Calibri" w:cs="Calibri"/>
                <w:sz w:val="22"/>
                <w:szCs w:val="22"/>
              </w:rPr>
            </w:pPr>
            <w:r w:rsidRPr="00A13C3E">
              <w:rPr>
                <w:rFonts w:ascii="Calibri" w:hAnsi="Calibri" w:cs="Calibri"/>
                <w:color w:val="000000"/>
                <w:sz w:val="22"/>
                <w:szCs w:val="22"/>
              </w:rPr>
              <w:t>&lt; 40 years old  + Autonomic Neuropathy</w:t>
            </w:r>
          </w:p>
        </w:tc>
      </w:tr>
      <w:tr w:rsidR="00E635F8" w:rsidRPr="00A13C3E" w14:paraId="75819CA3" w14:textId="77777777" w:rsidTr="000909B3">
        <w:trPr>
          <w:trHeight w:val="587"/>
        </w:trPr>
        <w:tc>
          <w:tcPr>
            <w:tcW w:w="2097" w:type="dxa"/>
            <w:shd w:val="clear" w:color="auto" w:fill="FFF4C5"/>
          </w:tcPr>
          <w:p w14:paraId="00298FB2" w14:textId="77777777" w:rsidR="00E635F8" w:rsidRPr="00A13C3E" w:rsidRDefault="00E635F8" w:rsidP="006C18B5">
            <w:pPr>
              <w:rPr>
                <w:rFonts w:ascii="Calibri" w:hAnsi="Calibri" w:cs="Calibri"/>
                <w:sz w:val="22"/>
                <w:szCs w:val="22"/>
              </w:rPr>
            </w:pPr>
            <w:r w:rsidRPr="00A13C3E">
              <w:rPr>
                <w:rFonts w:ascii="Calibri" w:hAnsi="Calibri" w:cs="Calibri"/>
                <w:b/>
                <w:bCs/>
                <w:color w:val="000000"/>
                <w:sz w:val="22"/>
                <w:szCs w:val="22"/>
              </w:rPr>
              <w:lastRenderedPageBreak/>
              <w:t xml:space="preserve">Familial </w:t>
            </w:r>
            <w:proofErr w:type="spellStart"/>
            <w:r w:rsidRPr="00A13C3E">
              <w:rPr>
                <w:rFonts w:ascii="Calibri" w:hAnsi="Calibri" w:cs="Calibri"/>
                <w:b/>
                <w:bCs/>
                <w:color w:val="000000"/>
                <w:sz w:val="22"/>
                <w:szCs w:val="22"/>
              </w:rPr>
              <w:t>Hypercholesterolaemia</w:t>
            </w:r>
            <w:proofErr w:type="spellEnd"/>
          </w:p>
        </w:tc>
        <w:tc>
          <w:tcPr>
            <w:tcW w:w="1646" w:type="dxa"/>
          </w:tcPr>
          <w:p w14:paraId="557A4AAC"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 </w:t>
            </w:r>
            <w:r w:rsidRPr="00A13C3E">
              <w:rPr>
                <w:rFonts w:ascii="Calibri" w:hAnsi="Calibri" w:cs="Calibri"/>
                <w:noProof/>
                <w:sz w:val="22"/>
                <w:szCs w:val="22"/>
                <w14:ligatures w14:val="standardContextual"/>
              </w:rPr>
              <w:drawing>
                <wp:inline distT="0" distB="0" distL="0" distR="0" wp14:anchorId="55857EFE" wp14:editId="7D65AA90">
                  <wp:extent cx="252095" cy="252095"/>
                  <wp:effectExtent l="0" t="0" r="0" b="1905"/>
                  <wp:docPr id="1856428986"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4F8F8C5D" w14:textId="77777777" w:rsidR="00E635F8" w:rsidRPr="00A13C3E" w:rsidRDefault="00E635F8" w:rsidP="006C18B5">
            <w:pPr>
              <w:rPr>
                <w:rFonts w:ascii="Calibri" w:hAnsi="Calibri" w:cs="Calibri"/>
                <w:sz w:val="22"/>
                <w:szCs w:val="22"/>
              </w:rPr>
            </w:pPr>
            <w:r w:rsidRPr="00A13C3E">
              <w:rPr>
                <w:rFonts w:ascii="Calibri" w:hAnsi="Calibri" w:cs="Calibri"/>
                <w:noProof/>
                <w:color w:val="000000"/>
                <w:sz w:val="22"/>
                <w:szCs w:val="22"/>
                <w14:ligatures w14:val="standardContextual"/>
              </w:rPr>
              <w:drawing>
                <wp:inline distT="0" distB="0" distL="0" distR="0" wp14:anchorId="404D63C7" wp14:editId="73F9A0BB">
                  <wp:extent cx="252663" cy="252663"/>
                  <wp:effectExtent l="0" t="0" r="1905" b="0"/>
                  <wp:docPr id="803681286"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tc>
        <w:tc>
          <w:tcPr>
            <w:tcW w:w="1648" w:type="dxa"/>
          </w:tcPr>
          <w:p w14:paraId="5108B8E1" w14:textId="77777777" w:rsidR="00E635F8" w:rsidRPr="00A13C3E" w:rsidRDefault="00E635F8" w:rsidP="006C18B5">
            <w:pPr>
              <w:rPr>
                <w:rFonts w:ascii="Calibri" w:hAnsi="Calibri" w:cs="Calibri"/>
                <w:sz w:val="22"/>
                <w:szCs w:val="22"/>
              </w:rPr>
            </w:pPr>
            <w:r w:rsidRPr="00A13C3E">
              <w:rPr>
                <w:rFonts w:ascii="Calibri" w:hAnsi="Calibri" w:cs="Calibri"/>
                <w:noProof/>
                <w:color w:val="000000"/>
                <w:sz w:val="22"/>
                <w:szCs w:val="22"/>
                <w14:ligatures w14:val="standardContextual"/>
              </w:rPr>
              <w:drawing>
                <wp:inline distT="0" distB="0" distL="0" distR="0" wp14:anchorId="4A982529" wp14:editId="49D68011">
                  <wp:extent cx="252663" cy="252663"/>
                  <wp:effectExtent l="0" t="0" r="1905" b="0"/>
                  <wp:docPr id="151069686"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tc>
        <w:tc>
          <w:tcPr>
            <w:tcW w:w="1648" w:type="dxa"/>
          </w:tcPr>
          <w:p w14:paraId="56A97B8F" w14:textId="77777777" w:rsidR="00E635F8" w:rsidRPr="00A13C3E" w:rsidRDefault="00E635F8" w:rsidP="006C18B5">
            <w:pPr>
              <w:rPr>
                <w:rFonts w:ascii="Calibri" w:hAnsi="Calibri" w:cs="Calibri"/>
                <w:sz w:val="22"/>
                <w:szCs w:val="22"/>
              </w:rPr>
            </w:pPr>
            <w:r w:rsidRPr="00A13C3E">
              <w:rPr>
                <w:rFonts w:ascii="Calibri" w:hAnsi="Calibri" w:cs="Calibri"/>
                <w:noProof/>
                <w:color w:val="000000"/>
                <w:sz w:val="22"/>
                <w:szCs w:val="22"/>
                <w14:ligatures w14:val="standardContextual"/>
              </w:rPr>
              <w:drawing>
                <wp:inline distT="0" distB="0" distL="0" distR="0" wp14:anchorId="44FBF4C7" wp14:editId="10EA3FA7">
                  <wp:extent cx="252663" cy="252663"/>
                  <wp:effectExtent l="0" t="0" r="1905" b="0"/>
                  <wp:docPr id="1201937443"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p w14:paraId="3EF60566"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(Heterozygous)</w:t>
            </w:r>
          </w:p>
        </w:tc>
        <w:tc>
          <w:tcPr>
            <w:tcW w:w="1648" w:type="dxa"/>
          </w:tcPr>
          <w:p w14:paraId="7F39FBD5"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 </w:t>
            </w:r>
            <w:r w:rsidRPr="00A13C3E">
              <w:rPr>
                <w:rFonts w:ascii="Calibri" w:hAnsi="Calibri" w:cs="Calibri"/>
                <w:noProof/>
                <w:sz w:val="22"/>
                <w:szCs w:val="22"/>
                <w14:ligatures w14:val="standardContextual"/>
              </w:rPr>
              <w:drawing>
                <wp:inline distT="0" distB="0" distL="0" distR="0" wp14:anchorId="0598967B" wp14:editId="49D1919F">
                  <wp:extent cx="252095" cy="252095"/>
                  <wp:effectExtent l="0" t="0" r="0" b="1905"/>
                  <wp:docPr id="1600941473"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6E7F1C27" w14:textId="77777777" w:rsidR="00E635F8" w:rsidRPr="00A13C3E" w:rsidRDefault="00E635F8" w:rsidP="006C18B5">
            <w:pPr>
              <w:rPr>
                <w:rFonts w:ascii="Calibri" w:hAnsi="Calibri" w:cs="Calibri"/>
                <w:sz w:val="22"/>
                <w:szCs w:val="22"/>
              </w:rPr>
            </w:pPr>
            <w:r w:rsidRPr="00A13C3E">
              <w:rPr>
                <w:rFonts w:ascii="Calibri" w:hAnsi="Calibri" w:cs="Calibri"/>
                <w:noProof/>
                <w:color w:val="000000"/>
                <w:sz w:val="22"/>
                <w:szCs w:val="22"/>
                <w14:ligatures w14:val="standardContextual"/>
              </w:rPr>
              <w:drawing>
                <wp:inline distT="0" distB="0" distL="0" distR="0" wp14:anchorId="07CC6FA9" wp14:editId="48E45347">
                  <wp:extent cx="252663" cy="252663"/>
                  <wp:effectExtent l="0" t="0" r="1905" b="0"/>
                  <wp:docPr id="1992670300"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tc>
        <w:tc>
          <w:tcPr>
            <w:tcW w:w="1648" w:type="dxa"/>
          </w:tcPr>
          <w:p w14:paraId="1D67F516"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 </w:t>
            </w:r>
            <w:r w:rsidRPr="00A13C3E">
              <w:rPr>
                <w:rFonts w:ascii="Calibri" w:hAnsi="Calibri" w:cs="Calibri"/>
                <w:noProof/>
                <w:sz w:val="22"/>
                <w:szCs w:val="22"/>
                <w14:ligatures w14:val="standardContextual"/>
              </w:rPr>
              <w:drawing>
                <wp:inline distT="0" distB="0" distL="0" distR="0" wp14:anchorId="7A5B9D10" wp14:editId="27A55996">
                  <wp:extent cx="252095" cy="252095"/>
                  <wp:effectExtent l="0" t="0" r="0" b="1905"/>
                  <wp:docPr id="1935642057"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9" w:type="dxa"/>
          </w:tcPr>
          <w:p w14:paraId="38321CA4" w14:textId="77777777" w:rsidR="00E635F8" w:rsidRPr="00A13C3E" w:rsidRDefault="00E635F8" w:rsidP="006C18B5">
            <w:pPr>
              <w:rPr>
                <w:rFonts w:ascii="Calibri" w:hAnsi="Calibri" w:cs="Calibri"/>
                <w:sz w:val="22"/>
                <w:szCs w:val="22"/>
              </w:rPr>
            </w:pPr>
            <w:r w:rsidRPr="00A13C3E">
              <w:rPr>
                <w:rFonts w:ascii="Calibri" w:hAnsi="Calibri" w:cs="Calibri"/>
                <w:noProof/>
                <w:color w:val="000000"/>
                <w:sz w:val="22"/>
                <w:szCs w:val="22"/>
                <w14:ligatures w14:val="standardContextual"/>
              </w:rPr>
              <w:drawing>
                <wp:inline distT="0" distB="0" distL="0" distR="0" wp14:anchorId="0D6AA331" wp14:editId="4F033E28">
                  <wp:extent cx="252663" cy="252663"/>
                  <wp:effectExtent l="0" t="0" r="1905" b="0"/>
                  <wp:docPr id="36711588"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tc>
      </w:tr>
      <w:tr w:rsidR="00F03D36" w:rsidRPr="00A13C3E" w14:paraId="775E1882" w14:textId="77777777" w:rsidTr="000909B3">
        <w:trPr>
          <w:trHeight w:val="224"/>
        </w:trPr>
        <w:tc>
          <w:tcPr>
            <w:tcW w:w="15280" w:type="dxa"/>
            <w:gridSpan w:val="9"/>
            <w:shd w:val="clear" w:color="auto" w:fill="FAE1BE"/>
          </w:tcPr>
          <w:p w14:paraId="4A8BFC62" w14:textId="0429CEE8" w:rsidR="00F03D36" w:rsidRPr="00A13C3E" w:rsidRDefault="00A908BE" w:rsidP="00A908BE">
            <w:pPr>
              <w:jc w:val="center"/>
              <w:rPr>
                <w:rFonts w:ascii="Calibri" w:hAnsi="Calibri" w:cs="Calibri"/>
                <w:b/>
                <w:bCs/>
                <w:noProof/>
                <w:color w:val="000000"/>
                <w:sz w:val="22"/>
                <w:szCs w:val="22"/>
                <w14:ligatures w14:val="standardContextual"/>
              </w:rPr>
            </w:pPr>
            <w:r w:rsidRPr="00A13C3E">
              <w:rPr>
                <w:rFonts w:ascii="Calibri" w:hAnsi="Calibri" w:cs="Calibri"/>
                <w:b/>
                <w:bCs/>
                <w:noProof/>
                <w:color w:val="000000"/>
                <w:sz w:val="22"/>
                <w:szCs w:val="22"/>
                <w14:ligatures w14:val="standardContextual"/>
              </w:rPr>
              <w:t>Lipid Thresholds Warranting Statin Initiation Irrespective of C</w:t>
            </w:r>
            <w:r w:rsidR="000909B3" w:rsidRPr="00A13C3E">
              <w:rPr>
                <w:rFonts w:ascii="Calibri" w:hAnsi="Calibri" w:cs="Calibri"/>
                <w:b/>
                <w:bCs/>
                <w:noProof/>
                <w:color w:val="000000"/>
                <w:sz w:val="22"/>
                <w:szCs w:val="22"/>
                <w14:ligatures w14:val="standardContextual"/>
              </w:rPr>
              <w:t>ardiovascular</w:t>
            </w:r>
            <w:r w:rsidRPr="00A13C3E">
              <w:rPr>
                <w:rFonts w:ascii="Calibri" w:hAnsi="Calibri" w:cs="Calibri"/>
                <w:b/>
                <w:bCs/>
                <w:noProof/>
                <w:color w:val="000000"/>
                <w:sz w:val="22"/>
                <w:szCs w:val="22"/>
                <w14:ligatures w14:val="standardContextual"/>
              </w:rPr>
              <w:t xml:space="preserve"> Risk (mmol/L)</w:t>
            </w:r>
          </w:p>
        </w:tc>
      </w:tr>
      <w:tr w:rsidR="00E635F8" w:rsidRPr="00A13C3E" w14:paraId="465A6606" w14:textId="77777777" w:rsidTr="000909B3">
        <w:trPr>
          <w:trHeight w:val="568"/>
        </w:trPr>
        <w:tc>
          <w:tcPr>
            <w:tcW w:w="2097" w:type="dxa"/>
            <w:shd w:val="clear" w:color="auto" w:fill="FAE1BE"/>
          </w:tcPr>
          <w:p w14:paraId="086309FC" w14:textId="77777777" w:rsidR="00E635F8" w:rsidRPr="00A13C3E" w:rsidRDefault="00E635F8" w:rsidP="006C18B5">
            <w:pPr>
              <w:rPr>
                <w:rFonts w:ascii="Calibri" w:hAnsi="Calibri" w:cs="Calibri"/>
                <w:sz w:val="22"/>
                <w:szCs w:val="22"/>
              </w:rPr>
            </w:pPr>
            <w:r w:rsidRPr="00A13C3E">
              <w:rPr>
                <w:rFonts w:ascii="Calibri" w:hAnsi="Calibri" w:cs="Calibri"/>
                <w:b/>
                <w:bCs/>
                <w:color w:val="000000"/>
                <w:sz w:val="22"/>
                <w:szCs w:val="22"/>
              </w:rPr>
              <w:t>Total Cholesterol (mmol/L)</w:t>
            </w:r>
          </w:p>
        </w:tc>
        <w:tc>
          <w:tcPr>
            <w:tcW w:w="1646" w:type="dxa"/>
          </w:tcPr>
          <w:p w14:paraId="5A82CA42" w14:textId="77777777" w:rsidR="00E635F8" w:rsidRPr="00A13C3E" w:rsidRDefault="00E635F8" w:rsidP="006C18B5">
            <w:pPr>
              <w:rPr>
                <w:rFonts w:ascii="Calibri" w:hAnsi="Calibri" w:cs="Calibri"/>
                <w:sz w:val="22"/>
                <w:szCs w:val="22"/>
              </w:rPr>
            </w:pPr>
            <w:r w:rsidRPr="00A13C3E">
              <w:rPr>
                <w:rFonts w:ascii="Calibri" w:hAnsi="Calibri" w:cs="Calibri"/>
                <w:noProof/>
                <w:color w:val="000000"/>
                <w:sz w:val="22"/>
                <w:szCs w:val="22"/>
                <w14:ligatures w14:val="standardContextual"/>
              </w:rPr>
              <w:drawing>
                <wp:inline distT="0" distB="0" distL="0" distR="0" wp14:anchorId="4A745694" wp14:editId="6C2A41A2">
                  <wp:extent cx="252663" cy="252663"/>
                  <wp:effectExtent l="0" t="0" r="1905" b="0"/>
                  <wp:docPr id="385442591"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p w14:paraId="66962B47"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&gt; 7.5</w:t>
            </w:r>
          </w:p>
        </w:tc>
        <w:tc>
          <w:tcPr>
            <w:tcW w:w="1648" w:type="dxa"/>
          </w:tcPr>
          <w:p w14:paraId="2A0732D0" w14:textId="77777777" w:rsidR="00E635F8" w:rsidRPr="00A13C3E" w:rsidRDefault="00E635F8" w:rsidP="006C18B5">
            <w:pPr>
              <w:rPr>
                <w:rFonts w:ascii="Calibri" w:hAnsi="Calibri" w:cs="Calibri"/>
                <w:sz w:val="22"/>
                <w:szCs w:val="22"/>
              </w:rPr>
            </w:pPr>
            <w:r w:rsidRPr="00A13C3E">
              <w:rPr>
                <w:rFonts w:ascii="Calibri" w:hAnsi="Calibri" w:cs="Calibri"/>
                <w:noProof/>
                <w:color w:val="000000"/>
                <w:sz w:val="22"/>
                <w:szCs w:val="22"/>
                <w14:ligatures w14:val="standardContextual"/>
              </w:rPr>
              <w:drawing>
                <wp:inline distT="0" distB="0" distL="0" distR="0" wp14:anchorId="2C24C3D6" wp14:editId="1979B672">
                  <wp:extent cx="252663" cy="252663"/>
                  <wp:effectExtent l="0" t="0" r="1905" b="0"/>
                  <wp:docPr id="591725345"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p w14:paraId="71351E3E"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&gt;7.5</w:t>
            </w:r>
          </w:p>
        </w:tc>
        <w:tc>
          <w:tcPr>
            <w:tcW w:w="1648" w:type="dxa"/>
          </w:tcPr>
          <w:p w14:paraId="1DD611B5"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 </w:t>
            </w:r>
            <w:r w:rsidRPr="00A13C3E">
              <w:rPr>
                <w:rFonts w:ascii="Calibri" w:hAnsi="Calibri" w:cs="Calibri"/>
                <w:noProof/>
                <w:sz w:val="22"/>
                <w:szCs w:val="22"/>
                <w14:ligatures w14:val="standardContextual"/>
              </w:rPr>
              <w:drawing>
                <wp:inline distT="0" distB="0" distL="0" distR="0" wp14:anchorId="6D58F4C0" wp14:editId="08B25294">
                  <wp:extent cx="252095" cy="252095"/>
                  <wp:effectExtent l="0" t="0" r="0" b="1905"/>
                  <wp:docPr id="2110531023"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387216DC"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 </w:t>
            </w:r>
            <w:r w:rsidRPr="00A13C3E">
              <w:rPr>
                <w:rFonts w:ascii="Calibri" w:hAnsi="Calibri" w:cs="Calibri"/>
                <w:noProof/>
                <w:sz w:val="22"/>
                <w:szCs w:val="22"/>
                <w14:ligatures w14:val="standardContextual"/>
              </w:rPr>
              <w:drawing>
                <wp:inline distT="0" distB="0" distL="0" distR="0" wp14:anchorId="3C16AFBD" wp14:editId="4D60B36F">
                  <wp:extent cx="252095" cy="252095"/>
                  <wp:effectExtent l="0" t="0" r="0" b="1905"/>
                  <wp:docPr id="2135031943"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0BE3C20D"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 </w:t>
            </w:r>
            <w:r w:rsidRPr="00A13C3E">
              <w:rPr>
                <w:rFonts w:ascii="Calibri" w:hAnsi="Calibri" w:cs="Calibri"/>
                <w:noProof/>
                <w:sz w:val="22"/>
                <w:szCs w:val="22"/>
                <w14:ligatures w14:val="standardContextual"/>
              </w:rPr>
              <w:drawing>
                <wp:inline distT="0" distB="0" distL="0" distR="0" wp14:anchorId="11D097FF" wp14:editId="0A63CFFB">
                  <wp:extent cx="252095" cy="252095"/>
                  <wp:effectExtent l="0" t="0" r="0" b="1905"/>
                  <wp:docPr id="1042762638"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3B98352E" w14:textId="77777777" w:rsidR="00E635F8" w:rsidRPr="00A13C3E" w:rsidRDefault="00E635F8" w:rsidP="006C18B5">
            <w:pPr>
              <w:rPr>
                <w:rFonts w:ascii="Calibri" w:hAnsi="Calibri" w:cs="Calibri"/>
                <w:sz w:val="22"/>
                <w:szCs w:val="22"/>
              </w:rPr>
            </w:pPr>
            <w:r w:rsidRPr="00A13C3E">
              <w:rPr>
                <w:rFonts w:ascii="Calibri" w:hAnsi="Calibri" w:cs="Calibri"/>
                <w:noProof/>
                <w:color w:val="000000"/>
                <w:sz w:val="22"/>
                <w:szCs w:val="22"/>
                <w14:ligatures w14:val="standardContextual"/>
              </w:rPr>
              <w:drawing>
                <wp:inline distT="0" distB="0" distL="0" distR="0" wp14:anchorId="322E8875" wp14:editId="3E35B3CA">
                  <wp:extent cx="252663" cy="252663"/>
                  <wp:effectExtent l="0" t="0" r="1905" b="0"/>
                  <wp:docPr id="23736839"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p w14:paraId="593CF1FD"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 xml:space="preserve">&gt;8 </w:t>
            </w:r>
          </w:p>
        </w:tc>
        <w:tc>
          <w:tcPr>
            <w:tcW w:w="1648" w:type="dxa"/>
          </w:tcPr>
          <w:p w14:paraId="121C4D4E"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 </w:t>
            </w:r>
            <w:r w:rsidRPr="00A13C3E">
              <w:rPr>
                <w:rFonts w:ascii="Calibri" w:hAnsi="Calibri" w:cs="Calibri"/>
                <w:noProof/>
                <w:sz w:val="22"/>
                <w:szCs w:val="22"/>
                <w14:ligatures w14:val="standardContextual"/>
              </w:rPr>
              <w:drawing>
                <wp:inline distT="0" distB="0" distL="0" distR="0" wp14:anchorId="2D3F2A92" wp14:editId="6B50E2E0">
                  <wp:extent cx="252095" cy="252095"/>
                  <wp:effectExtent l="0" t="0" r="0" b="1905"/>
                  <wp:docPr id="854667374"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9" w:type="dxa"/>
          </w:tcPr>
          <w:p w14:paraId="62CE6D5E" w14:textId="77777777" w:rsidR="00E635F8" w:rsidRPr="00A13C3E" w:rsidRDefault="00E635F8" w:rsidP="006C18B5">
            <w:pPr>
              <w:rPr>
                <w:rFonts w:ascii="Calibri" w:hAnsi="Calibri" w:cs="Calibri"/>
                <w:sz w:val="22"/>
                <w:szCs w:val="22"/>
              </w:rPr>
            </w:pPr>
            <w:r w:rsidRPr="00A13C3E">
              <w:rPr>
                <w:rFonts w:ascii="Calibri" w:hAnsi="Calibri" w:cs="Calibri"/>
                <w:noProof/>
                <w:color w:val="000000"/>
                <w:sz w:val="22"/>
                <w:szCs w:val="22"/>
                <w14:ligatures w14:val="standardContextual"/>
              </w:rPr>
              <w:drawing>
                <wp:inline distT="0" distB="0" distL="0" distR="0" wp14:anchorId="191CA24A" wp14:editId="7A8AAE8C">
                  <wp:extent cx="252663" cy="252663"/>
                  <wp:effectExtent l="0" t="0" r="1905" b="0"/>
                  <wp:docPr id="611417625"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p w14:paraId="2446ACA8"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&gt; 7.9</w:t>
            </w:r>
          </w:p>
        </w:tc>
      </w:tr>
      <w:tr w:rsidR="00E635F8" w:rsidRPr="00A13C3E" w14:paraId="088C9157" w14:textId="77777777" w:rsidTr="000909B3">
        <w:trPr>
          <w:trHeight w:val="587"/>
        </w:trPr>
        <w:tc>
          <w:tcPr>
            <w:tcW w:w="2097" w:type="dxa"/>
            <w:shd w:val="clear" w:color="auto" w:fill="FAE1BE"/>
          </w:tcPr>
          <w:p w14:paraId="1508C87A" w14:textId="77777777" w:rsidR="00E635F8" w:rsidRPr="00A13C3E" w:rsidRDefault="00E635F8" w:rsidP="006C18B5">
            <w:pPr>
              <w:rPr>
                <w:rFonts w:ascii="Calibri" w:hAnsi="Calibri" w:cs="Calibri"/>
                <w:b/>
                <w:bCs/>
                <w:sz w:val="22"/>
                <w:szCs w:val="22"/>
              </w:rPr>
            </w:pPr>
            <w:r w:rsidRPr="00A13C3E">
              <w:rPr>
                <w:rFonts w:ascii="Calibri" w:hAnsi="Calibri" w:cs="Calibri"/>
                <w:b/>
                <w:bCs/>
                <w:sz w:val="22"/>
                <w:szCs w:val="22"/>
              </w:rPr>
              <w:t xml:space="preserve">LDL-C </w:t>
            </w:r>
          </w:p>
          <w:p w14:paraId="0CFFB110" w14:textId="77777777" w:rsidR="00E635F8" w:rsidRPr="00A13C3E" w:rsidRDefault="00E635F8" w:rsidP="006C18B5">
            <w:pPr>
              <w:rPr>
                <w:rFonts w:ascii="Calibri" w:hAnsi="Calibri" w:cs="Calibri"/>
                <w:sz w:val="22"/>
                <w:szCs w:val="22"/>
              </w:rPr>
            </w:pPr>
            <w:r w:rsidRPr="00A13C3E">
              <w:rPr>
                <w:rFonts w:ascii="Calibri" w:hAnsi="Calibri" w:cs="Calibri"/>
                <w:b/>
                <w:bCs/>
                <w:sz w:val="22"/>
                <w:szCs w:val="22"/>
              </w:rPr>
              <w:t>(mmol/L)</w:t>
            </w:r>
          </w:p>
        </w:tc>
        <w:tc>
          <w:tcPr>
            <w:tcW w:w="1646" w:type="dxa"/>
          </w:tcPr>
          <w:p w14:paraId="483863E4" w14:textId="77777777" w:rsidR="00E635F8" w:rsidRPr="00A13C3E" w:rsidRDefault="00E635F8" w:rsidP="006C18B5">
            <w:pPr>
              <w:rPr>
                <w:rFonts w:ascii="Calibri" w:hAnsi="Calibri" w:cs="Calibri"/>
                <w:sz w:val="22"/>
                <w:szCs w:val="22"/>
              </w:rPr>
            </w:pPr>
            <w:r w:rsidRPr="00A13C3E">
              <w:rPr>
                <w:rFonts w:ascii="Calibri" w:hAnsi="Calibri" w:cs="Calibri"/>
                <w:noProof/>
                <w:color w:val="000000"/>
                <w:sz w:val="22"/>
                <w:szCs w:val="22"/>
                <w14:ligatures w14:val="standardContextual"/>
              </w:rPr>
              <w:drawing>
                <wp:inline distT="0" distB="0" distL="0" distR="0" wp14:anchorId="35571D82" wp14:editId="6A13C63C">
                  <wp:extent cx="252663" cy="252663"/>
                  <wp:effectExtent l="0" t="0" r="1905" b="0"/>
                  <wp:docPr id="1466287750"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p w14:paraId="365CFAB2"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&gt; 4.9</w:t>
            </w:r>
          </w:p>
        </w:tc>
        <w:tc>
          <w:tcPr>
            <w:tcW w:w="1648" w:type="dxa"/>
          </w:tcPr>
          <w:p w14:paraId="280A427A" w14:textId="77777777" w:rsidR="00E635F8" w:rsidRPr="00A13C3E" w:rsidRDefault="00E635F8" w:rsidP="006C18B5">
            <w:pPr>
              <w:rPr>
                <w:rFonts w:ascii="Calibri" w:hAnsi="Calibri" w:cs="Calibri"/>
                <w:sz w:val="22"/>
                <w:szCs w:val="22"/>
              </w:rPr>
            </w:pPr>
            <w:r w:rsidRPr="00A13C3E">
              <w:rPr>
                <w:rFonts w:ascii="Calibri" w:hAnsi="Calibri" w:cs="Calibri"/>
                <w:noProof/>
                <w:color w:val="000000"/>
                <w:sz w:val="22"/>
                <w:szCs w:val="22"/>
                <w14:ligatures w14:val="standardContextual"/>
              </w:rPr>
              <w:drawing>
                <wp:inline distT="0" distB="0" distL="0" distR="0" wp14:anchorId="13A8ECFA" wp14:editId="5297EBFD">
                  <wp:extent cx="252663" cy="252663"/>
                  <wp:effectExtent l="0" t="0" r="1905" b="0"/>
                  <wp:docPr id="690355484"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p w14:paraId="2CA5048F"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≥5</w:t>
            </w:r>
          </w:p>
        </w:tc>
        <w:tc>
          <w:tcPr>
            <w:tcW w:w="1648" w:type="dxa"/>
          </w:tcPr>
          <w:p w14:paraId="51ACAB4E" w14:textId="77777777" w:rsidR="00E635F8" w:rsidRPr="00A13C3E" w:rsidRDefault="00E635F8" w:rsidP="006C18B5">
            <w:pPr>
              <w:rPr>
                <w:rFonts w:ascii="Calibri" w:hAnsi="Calibri" w:cs="Calibri"/>
                <w:sz w:val="22"/>
                <w:szCs w:val="22"/>
              </w:rPr>
            </w:pPr>
            <w:r w:rsidRPr="00A13C3E">
              <w:rPr>
                <w:rFonts w:ascii="Calibri" w:hAnsi="Calibri" w:cs="Calibri"/>
                <w:noProof/>
                <w:color w:val="000000"/>
                <w:sz w:val="22"/>
                <w:szCs w:val="22"/>
                <w14:ligatures w14:val="standardContextual"/>
              </w:rPr>
              <w:drawing>
                <wp:inline distT="0" distB="0" distL="0" distR="0" wp14:anchorId="29453974" wp14:editId="5FB9EA3C">
                  <wp:extent cx="252663" cy="252663"/>
                  <wp:effectExtent l="0" t="0" r="1905" b="0"/>
                  <wp:docPr id="1825286945"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p w14:paraId="6834A281"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 5.0</w:t>
            </w:r>
          </w:p>
        </w:tc>
        <w:tc>
          <w:tcPr>
            <w:tcW w:w="1648" w:type="dxa"/>
          </w:tcPr>
          <w:p w14:paraId="464B2088"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 </w:t>
            </w:r>
            <w:r w:rsidRPr="00A13C3E">
              <w:rPr>
                <w:rFonts w:ascii="Calibri" w:hAnsi="Calibri" w:cs="Calibri"/>
                <w:noProof/>
                <w:sz w:val="22"/>
                <w:szCs w:val="22"/>
                <w14:ligatures w14:val="standardContextual"/>
              </w:rPr>
              <w:drawing>
                <wp:inline distT="0" distB="0" distL="0" distR="0" wp14:anchorId="7A5BEA7E" wp14:editId="333FD6CA">
                  <wp:extent cx="252095" cy="252095"/>
                  <wp:effectExtent l="0" t="0" r="0" b="1905"/>
                  <wp:docPr id="1056198030"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4B2BC9F0" w14:textId="77777777" w:rsidR="00E635F8" w:rsidRPr="00A13C3E" w:rsidRDefault="00E635F8" w:rsidP="006C18B5">
            <w:pPr>
              <w:rPr>
                <w:rFonts w:ascii="Calibri" w:hAnsi="Calibri" w:cs="Calibri"/>
                <w:sz w:val="22"/>
                <w:szCs w:val="22"/>
              </w:rPr>
            </w:pPr>
            <w:r w:rsidRPr="00A13C3E">
              <w:rPr>
                <w:rFonts w:ascii="Calibri" w:hAnsi="Calibri" w:cs="Calibri"/>
                <w:noProof/>
                <w:color w:val="000000"/>
                <w:sz w:val="22"/>
                <w:szCs w:val="22"/>
                <w14:ligatures w14:val="standardContextual"/>
              </w:rPr>
              <w:drawing>
                <wp:inline distT="0" distB="0" distL="0" distR="0" wp14:anchorId="331FD654" wp14:editId="676E3146">
                  <wp:extent cx="252663" cy="252663"/>
                  <wp:effectExtent l="0" t="0" r="1905" b="0"/>
                  <wp:docPr id="627466374"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p w14:paraId="69EECF6E"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 4.9</w:t>
            </w:r>
          </w:p>
        </w:tc>
        <w:tc>
          <w:tcPr>
            <w:tcW w:w="1648" w:type="dxa"/>
          </w:tcPr>
          <w:p w14:paraId="0998A799" w14:textId="77777777" w:rsidR="00E635F8" w:rsidRPr="00A13C3E" w:rsidRDefault="00E635F8" w:rsidP="006C18B5">
            <w:pPr>
              <w:rPr>
                <w:rFonts w:ascii="Calibri" w:hAnsi="Calibri" w:cs="Calibri"/>
                <w:sz w:val="22"/>
                <w:szCs w:val="22"/>
              </w:rPr>
            </w:pPr>
            <w:r w:rsidRPr="00A13C3E">
              <w:rPr>
                <w:rFonts w:ascii="Calibri" w:hAnsi="Calibri" w:cs="Calibri"/>
                <w:noProof/>
                <w:color w:val="000000"/>
                <w:sz w:val="22"/>
                <w:szCs w:val="22"/>
                <w14:ligatures w14:val="standardContextual"/>
              </w:rPr>
              <w:drawing>
                <wp:inline distT="0" distB="0" distL="0" distR="0" wp14:anchorId="096545B1" wp14:editId="0D2F4310">
                  <wp:extent cx="252663" cy="252663"/>
                  <wp:effectExtent l="0" t="0" r="1905" b="0"/>
                  <wp:docPr id="562248694"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p w14:paraId="40625CFE"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 xml:space="preserve">&gt;4.9 </w:t>
            </w:r>
          </w:p>
        </w:tc>
        <w:tc>
          <w:tcPr>
            <w:tcW w:w="1648" w:type="dxa"/>
          </w:tcPr>
          <w:p w14:paraId="18964FE5" w14:textId="77777777" w:rsidR="00E635F8" w:rsidRPr="00A13C3E" w:rsidRDefault="00E635F8" w:rsidP="006C18B5">
            <w:pPr>
              <w:rPr>
                <w:rFonts w:ascii="Calibri" w:hAnsi="Calibri" w:cs="Calibri"/>
                <w:sz w:val="22"/>
                <w:szCs w:val="22"/>
              </w:rPr>
            </w:pPr>
            <w:r w:rsidRPr="00A13C3E">
              <w:rPr>
                <w:rFonts w:ascii="Calibri" w:hAnsi="Calibri" w:cs="Calibri"/>
                <w:noProof/>
                <w:color w:val="000000"/>
                <w:sz w:val="22"/>
                <w:szCs w:val="22"/>
                <w14:ligatures w14:val="standardContextual"/>
              </w:rPr>
              <w:drawing>
                <wp:inline distT="0" distB="0" distL="0" distR="0" wp14:anchorId="692C7348" wp14:editId="694F9361">
                  <wp:extent cx="252663" cy="252663"/>
                  <wp:effectExtent l="0" t="0" r="1905" b="0"/>
                  <wp:docPr id="1927113124"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p w14:paraId="5983D2F1"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 4.9</w:t>
            </w:r>
          </w:p>
        </w:tc>
        <w:tc>
          <w:tcPr>
            <w:tcW w:w="1649" w:type="dxa"/>
          </w:tcPr>
          <w:p w14:paraId="31403DB8"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 </w:t>
            </w:r>
            <w:r w:rsidRPr="00A13C3E">
              <w:rPr>
                <w:rFonts w:ascii="Calibri" w:hAnsi="Calibri" w:cs="Calibri"/>
                <w:noProof/>
                <w:sz w:val="22"/>
                <w:szCs w:val="22"/>
                <w14:ligatures w14:val="standardContextual"/>
              </w:rPr>
              <w:drawing>
                <wp:inline distT="0" distB="0" distL="0" distR="0" wp14:anchorId="2CD5E49A" wp14:editId="24AFC528">
                  <wp:extent cx="252095" cy="252095"/>
                  <wp:effectExtent l="0" t="0" r="0" b="1905"/>
                  <wp:docPr id="1641437576"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r>
      <w:tr w:rsidR="00E635F8" w:rsidRPr="00A13C3E" w14:paraId="0FD15D45" w14:textId="77777777" w:rsidTr="000909B3">
        <w:trPr>
          <w:trHeight w:val="587"/>
        </w:trPr>
        <w:tc>
          <w:tcPr>
            <w:tcW w:w="2097" w:type="dxa"/>
            <w:shd w:val="clear" w:color="auto" w:fill="FAE1BE"/>
          </w:tcPr>
          <w:p w14:paraId="13B073C0" w14:textId="77777777" w:rsidR="00E635F8" w:rsidRPr="00A13C3E" w:rsidRDefault="00E635F8" w:rsidP="006C18B5">
            <w:pPr>
              <w:rPr>
                <w:rFonts w:ascii="Calibri" w:hAnsi="Calibri" w:cs="Calibri"/>
                <w:b/>
                <w:bCs/>
                <w:sz w:val="22"/>
                <w:szCs w:val="22"/>
              </w:rPr>
            </w:pPr>
            <w:r w:rsidRPr="00A13C3E">
              <w:rPr>
                <w:rFonts w:ascii="Calibri" w:hAnsi="Calibri" w:cs="Calibri"/>
                <w:b/>
                <w:bCs/>
                <w:sz w:val="22"/>
                <w:szCs w:val="22"/>
              </w:rPr>
              <w:t xml:space="preserve">Non-HDL-C </w:t>
            </w:r>
          </w:p>
          <w:p w14:paraId="7355489D" w14:textId="77777777" w:rsidR="00E635F8" w:rsidRPr="00A13C3E" w:rsidRDefault="00E635F8" w:rsidP="006C18B5">
            <w:pPr>
              <w:rPr>
                <w:rFonts w:ascii="Calibri" w:hAnsi="Calibri" w:cs="Calibri"/>
                <w:sz w:val="22"/>
                <w:szCs w:val="22"/>
              </w:rPr>
            </w:pPr>
            <w:r w:rsidRPr="00A13C3E">
              <w:rPr>
                <w:rFonts w:ascii="Calibri" w:hAnsi="Calibri" w:cs="Calibri"/>
                <w:b/>
                <w:bCs/>
                <w:sz w:val="22"/>
                <w:szCs w:val="22"/>
              </w:rPr>
              <w:t>(mmol/L)</w:t>
            </w:r>
          </w:p>
        </w:tc>
        <w:tc>
          <w:tcPr>
            <w:tcW w:w="1646" w:type="dxa"/>
          </w:tcPr>
          <w:p w14:paraId="29CFB442" w14:textId="77777777" w:rsidR="00E635F8" w:rsidRPr="00A13C3E" w:rsidRDefault="00E635F8" w:rsidP="006C18B5">
            <w:pPr>
              <w:rPr>
                <w:rFonts w:ascii="Calibri" w:hAnsi="Calibri" w:cs="Calibri"/>
                <w:sz w:val="22"/>
                <w:szCs w:val="22"/>
              </w:rPr>
            </w:pPr>
            <w:r w:rsidRPr="00A13C3E">
              <w:rPr>
                <w:rFonts w:ascii="Calibri" w:hAnsi="Calibri" w:cs="Calibri"/>
                <w:noProof/>
                <w:color w:val="000000"/>
                <w:sz w:val="22"/>
                <w:szCs w:val="22"/>
                <w14:ligatures w14:val="standardContextual"/>
              </w:rPr>
              <w:drawing>
                <wp:inline distT="0" distB="0" distL="0" distR="0" wp14:anchorId="062B67E0" wp14:editId="4A3CB5C5">
                  <wp:extent cx="252663" cy="252663"/>
                  <wp:effectExtent l="0" t="0" r="1905" b="0"/>
                  <wp:docPr id="368127441"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p w14:paraId="2043202B"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&gt; 5.9</w:t>
            </w:r>
          </w:p>
        </w:tc>
        <w:tc>
          <w:tcPr>
            <w:tcW w:w="1648" w:type="dxa"/>
          </w:tcPr>
          <w:p w14:paraId="4A35E371"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 </w:t>
            </w:r>
            <w:r w:rsidRPr="00A13C3E">
              <w:rPr>
                <w:rFonts w:ascii="Calibri" w:hAnsi="Calibri" w:cs="Calibri"/>
                <w:noProof/>
                <w:sz w:val="22"/>
                <w:szCs w:val="22"/>
                <w14:ligatures w14:val="standardContextual"/>
              </w:rPr>
              <w:drawing>
                <wp:inline distT="0" distB="0" distL="0" distR="0" wp14:anchorId="161625A7" wp14:editId="6AAF3E66">
                  <wp:extent cx="252095" cy="252095"/>
                  <wp:effectExtent l="0" t="0" r="0" b="1905"/>
                  <wp:docPr id="1329095941"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10634D61" w14:textId="77777777" w:rsidR="00E635F8" w:rsidRPr="00A13C3E" w:rsidRDefault="00E635F8" w:rsidP="006C18B5">
            <w:pPr>
              <w:rPr>
                <w:rFonts w:ascii="Calibri" w:hAnsi="Calibri" w:cs="Calibri"/>
                <w:sz w:val="22"/>
                <w:szCs w:val="22"/>
              </w:rPr>
            </w:pPr>
            <w:r w:rsidRPr="00A13C3E">
              <w:rPr>
                <w:rFonts w:ascii="Calibri" w:hAnsi="Calibri" w:cs="Calibri"/>
                <w:noProof/>
                <w:color w:val="000000"/>
                <w:sz w:val="22"/>
                <w:szCs w:val="22"/>
                <w14:ligatures w14:val="standardContextual"/>
              </w:rPr>
              <w:drawing>
                <wp:inline distT="0" distB="0" distL="0" distR="0" wp14:anchorId="5FF9BAE0" wp14:editId="0A830BD4">
                  <wp:extent cx="252663" cy="252663"/>
                  <wp:effectExtent l="0" t="0" r="1905" b="0"/>
                  <wp:docPr id="8504538"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p w14:paraId="4C9C4839"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 5.8</w:t>
            </w:r>
          </w:p>
        </w:tc>
        <w:tc>
          <w:tcPr>
            <w:tcW w:w="1648" w:type="dxa"/>
          </w:tcPr>
          <w:p w14:paraId="228B7F36"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 </w:t>
            </w:r>
            <w:r w:rsidRPr="00A13C3E">
              <w:rPr>
                <w:rFonts w:ascii="Calibri" w:hAnsi="Calibri" w:cs="Calibri"/>
                <w:noProof/>
                <w:sz w:val="22"/>
                <w:szCs w:val="22"/>
                <w14:ligatures w14:val="standardContextual"/>
              </w:rPr>
              <w:drawing>
                <wp:inline distT="0" distB="0" distL="0" distR="0" wp14:anchorId="60697F6F" wp14:editId="4A4AA0BD">
                  <wp:extent cx="252095" cy="252095"/>
                  <wp:effectExtent l="0" t="0" r="0" b="1905"/>
                  <wp:docPr id="1232566855"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5C9BFF8D"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 </w:t>
            </w:r>
            <w:r w:rsidRPr="00A13C3E">
              <w:rPr>
                <w:rFonts w:ascii="Calibri" w:hAnsi="Calibri" w:cs="Calibri"/>
                <w:noProof/>
                <w:sz w:val="22"/>
                <w:szCs w:val="22"/>
                <w14:ligatures w14:val="standardContextual"/>
              </w:rPr>
              <w:drawing>
                <wp:inline distT="0" distB="0" distL="0" distR="0" wp14:anchorId="2C053D37" wp14:editId="600A368D">
                  <wp:extent cx="252095" cy="252095"/>
                  <wp:effectExtent l="0" t="0" r="0" b="1905"/>
                  <wp:docPr id="1719992132"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67A7A241"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 </w:t>
            </w:r>
            <w:r w:rsidRPr="00A13C3E">
              <w:rPr>
                <w:rFonts w:ascii="Calibri" w:hAnsi="Calibri" w:cs="Calibri"/>
                <w:noProof/>
                <w:sz w:val="22"/>
                <w:szCs w:val="22"/>
                <w14:ligatures w14:val="standardContextual"/>
              </w:rPr>
              <w:drawing>
                <wp:inline distT="0" distB="0" distL="0" distR="0" wp14:anchorId="02DBBBAF" wp14:editId="42BBD0BC">
                  <wp:extent cx="252095" cy="252095"/>
                  <wp:effectExtent l="0" t="0" r="0" b="1905"/>
                  <wp:docPr id="590756129"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2508963E"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 </w:t>
            </w:r>
            <w:r w:rsidRPr="00A13C3E">
              <w:rPr>
                <w:rFonts w:ascii="Calibri" w:hAnsi="Calibri" w:cs="Calibri"/>
                <w:noProof/>
                <w:sz w:val="22"/>
                <w:szCs w:val="22"/>
                <w14:ligatures w14:val="standardContextual"/>
              </w:rPr>
              <w:drawing>
                <wp:inline distT="0" distB="0" distL="0" distR="0" wp14:anchorId="3A43A3ED" wp14:editId="4FF48D98">
                  <wp:extent cx="252095" cy="252095"/>
                  <wp:effectExtent l="0" t="0" r="0" b="1905"/>
                  <wp:docPr id="250137862"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9" w:type="dxa"/>
          </w:tcPr>
          <w:p w14:paraId="5578A150"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 </w:t>
            </w:r>
            <w:r w:rsidRPr="00A13C3E">
              <w:rPr>
                <w:rFonts w:ascii="Calibri" w:hAnsi="Calibri" w:cs="Calibri"/>
                <w:noProof/>
                <w:sz w:val="22"/>
                <w:szCs w:val="22"/>
                <w14:ligatures w14:val="standardContextual"/>
              </w:rPr>
              <w:drawing>
                <wp:inline distT="0" distB="0" distL="0" distR="0" wp14:anchorId="73E8D988" wp14:editId="46EE2407">
                  <wp:extent cx="252095" cy="252095"/>
                  <wp:effectExtent l="0" t="0" r="0" b="1905"/>
                  <wp:docPr id="1489658495"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r>
      <w:tr w:rsidR="00E635F8" w:rsidRPr="00A13C3E" w14:paraId="75859D65" w14:textId="77777777" w:rsidTr="000909B3">
        <w:trPr>
          <w:trHeight w:val="966"/>
        </w:trPr>
        <w:tc>
          <w:tcPr>
            <w:tcW w:w="2097" w:type="dxa"/>
            <w:shd w:val="clear" w:color="auto" w:fill="FAE1BE"/>
          </w:tcPr>
          <w:p w14:paraId="6DF3E66C" w14:textId="77777777" w:rsidR="00E635F8" w:rsidRPr="00A13C3E" w:rsidRDefault="00E635F8" w:rsidP="006C18B5">
            <w:pPr>
              <w:rPr>
                <w:rFonts w:ascii="Calibri" w:hAnsi="Calibri" w:cs="Calibri"/>
                <w:sz w:val="22"/>
                <w:szCs w:val="22"/>
              </w:rPr>
            </w:pPr>
            <w:r w:rsidRPr="00A13C3E">
              <w:rPr>
                <w:rFonts w:ascii="Calibri" w:hAnsi="Calibri" w:cs="Calibri"/>
                <w:b/>
                <w:bCs/>
                <w:sz w:val="22"/>
                <w:szCs w:val="22"/>
              </w:rPr>
              <w:t>Other</w:t>
            </w:r>
          </w:p>
        </w:tc>
        <w:tc>
          <w:tcPr>
            <w:tcW w:w="1646" w:type="dxa"/>
          </w:tcPr>
          <w:p w14:paraId="40DBAC94"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 </w:t>
            </w:r>
            <w:r w:rsidRPr="00A13C3E">
              <w:rPr>
                <w:rFonts w:ascii="Calibri" w:hAnsi="Calibri" w:cs="Calibri"/>
                <w:noProof/>
                <w:sz w:val="22"/>
                <w:szCs w:val="22"/>
                <w14:ligatures w14:val="standardContextual"/>
              </w:rPr>
              <w:drawing>
                <wp:inline distT="0" distB="0" distL="0" distR="0" wp14:anchorId="38E8F07E" wp14:editId="5B5EE458">
                  <wp:extent cx="252095" cy="252095"/>
                  <wp:effectExtent l="0" t="0" r="0" b="1905"/>
                  <wp:docPr id="2094879815"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46788075"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 </w:t>
            </w:r>
            <w:r w:rsidRPr="00A13C3E">
              <w:rPr>
                <w:rFonts w:ascii="Calibri" w:hAnsi="Calibri" w:cs="Calibri"/>
                <w:noProof/>
                <w:sz w:val="22"/>
                <w:szCs w:val="22"/>
                <w14:ligatures w14:val="standardContextual"/>
              </w:rPr>
              <w:drawing>
                <wp:inline distT="0" distB="0" distL="0" distR="0" wp14:anchorId="626AE440" wp14:editId="39C354C0">
                  <wp:extent cx="252095" cy="252095"/>
                  <wp:effectExtent l="0" t="0" r="0" b="1905"/>
                  <wp:docPr id="1039208051"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17E4E86A" w14:textId="77777777" w:rsidR="00E635F8" w:rsidRPr="00A13C3E" w:rsidRDefault="00E635F8" w:rsidP="006C18B5">
            <w:pPr>
              <w:rPr>
                <w:rFonts w:ascii="Calibri" w:hAnsi="Calibri" w:cs="Calibri"/>
                <w:color w:val="000000"/>
                <w:sz w:val="22"/>
                <w:szCs w:val="22"/>
              </w:rPr>
            </w:pPr>
            <w:r w:rsidRPr="00A13C3E">
              <w:rPr>
                <w:rFonts w:ascii="Calibri" w:hAnsi="Calibri" w:cs="Calibri"/>
                <w:noProof/>
                <w:color w:val="000000"/>
                <w:sz w:val="22"/>
                <w:szCs w:val="22"/>
                <w14:ligatures w14:val="standardContextual"/>
              </w:rPr>
              <w:drawing>
                <wp:inline distT="0" distB="0" distL="0" distR="0" wp14:anchorId="15971A00" wp14:editId="60CD3A14">
                  <wp:extent cx="252663" cy="252663"/>
                  <wp:effectExtent l="0" t="0" r="1905" b="0"/>
                  <wp:docPr id="883752375"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p w14:paraId="43B4F12A" w14:textId="77777777" w:rsidR="00E635F8" w:rsidRPr="00A13C3E" w:rsidRDefault="00E635F8" w:rsidP="006C18B5">
            <w:pPr>
              <w:rPr>
                <w:rFonts w:ascii="Calibri" w:hAnsi="Calibri" w:cs="Calibri"/>
                <w:sz w:val="22"/>
                <w:szCs w:val="22"/>
              </w:rPr>
            </w:pPr>
            <w:proofErr w:type="spellStart"/>
            <w:r w:rsidRPr="00A13C3E">
              <w:rPr>
                <w:rFonts w:ascii="Calibri" w:hAnsi="Calibri" w:cs="Calibri"/>
                <w:color w:val="000000"/>
                <w:sz w:val="22"/>
                <w:szCs w:val="22"/>
              </w:rPr>
              <w:t>ApoB</w:t>
            </w:r>
            <w:proofErr w:type="spellEnd"/>
            <w:r w:rsidRPr="00A13C3E">
              <w:rPr>
                <w:rFonts w:ascii="Calibri" w:hAnsi="Calibri" w:cs="Calibri"/>
                <w:color w:val="000000"/>
                <w:sz w:val="22"/>
                <w:szCs w:val="22"/>
              </w:rPr>
              <w:t xml:space="preserve"> ≥ 1.45g/L</w:t>
            </w:r>
            <w:r w:rsidRPr="00A13C3E">
              <w:rPr>
                <w:rFonts w:ascii="Calibri" w:hAnsi="Calibri" w:cs="Calibri"/>
                <w:color w:val="000000"/>
                <w:sz w:val="22"/>
                <w:szCs w:val="22"/>
              </w:rPr>
              <w:br/>
              <w:t>OR</w:t>
            </w:r>
            <w:r w:rsidRPr="00A13C3E">
              <w:rPr>
                <w:rFonts w:ascii="Calibri" w:hAnsi="Calibri" w:cs="Calibri"/>
                <w:color w:val="000000"/>
                <w:sz w:val="22"/>
                <w:szCs w:val="22"/>
              </w:rPr>
              <w:br/>
            </w:r>
            <w:proofErr w:type="spellStart"/>
            <w:r w:rsidRPr="00A13C3E">
              <w:rPr>
                <w:rFonts w:ascii="Calibri" w:hAnsi="Calibri" w:cs="Calibri"/>
                <w:color w:val="000000"/>
                <w:sz w:val="22"/>
                <w:szCs w:val="22"/>
              </w:rPr>
              <w:t>Lp</w:t>
            </w:r>
            <w:proofErr w:type="spellEnd"/>
            <w:r w:rsidRPr="00A13C3E">
              <w:rPr>
                <w:rFonts w:ascii="Calibri" w:hAnsi="Calibri" w:cs="Calibri"/>
                <w:color w:val="000000"/>
                <w:sz w:val="22"/>
                <w:szCs w:val="22"/>
              </w:rPr>
              <w:t>(a) &gt;100nmol/L</w:t>
            </w:r>
          </w:p>
        </w:tc>
        <w:tc>
          <w:tcPr>
            <w:tcW w:w="1648" w:type="dxa"/>
          </w:tcPr>
          <w:p w14:paraId="0F94BD1D"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 </w:t>
            </w:r>
            <w:r w:rsidRPr="00A13C3E">
              <w:rPr>
                <w:rFonts w:ascii="Calibri" w:hAnsi="Calibri" w:cs="Calibri"/>
                <w:noProof/>
                <w:sz w:val="22"/>
                <w:szCs w:val="22"/>
                <w14:ligatures w14:val="standardContextual"/>
              </w:rPr>
              <w:drawing>
                <wp:inline distT="0" distB="0" distL="0" distR="0" wp14:anchorId="3C3A076E" wp14:editId="193BCB99">
                  <wp:extent cx="252095" cy="252095"/>
                  <wp:effectExtent l="0" t="0" r="0" b="1905"/>
                  <wp:docPr id="1979795618"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5827C7BE"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 </w:t>
            </w:r>
            <w:r w:rsidRPr="00A13C3E">
              <w:rPr>
                <w:rFonts w:ascii="Calibri" w:hAnsi="Calibri" w:cs="Calibri"/>
                <w:noProof/>
                <w:sz w:val="22"/>
                <w:szCs w:val="22"/>
                <w14:ligatures w14:val="standardContextual"/>
              </w:rPr>
              <w:drawing>
                <wp:inline distT="0" distB="0" distL="0" distR="0" wp14:anchorId="25FE6EBF" wp14:editId="2CEB57C6">
                  <wp:extent cx="252095" cy="252095"/>
                  <wp:effectExtent l="0" t="0" r="0" b="1905"/>
                  <wp:docPr id="28991391"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0926A56F"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 </w:t>
            </w:r>
            <w:r w:rsidRPr="00A13C3E">
              <w:rPr>
                <w:rFonts w:ascii="Calibri" w:hAnsi="Calibri" w:cs="Calibri"/>
                <w:noProof/>
                <w:sz w:val="22"/>
                <w:szCs w:val="22"/>
                <w14:ligatures w14:val="standardContextual"/>
              </w:rPr>
              <w:drawing>
                <wp:inline distT="0" distB="0" distL="0" distR="0" wp14:anchorId="5B931E38" wp14:editId="35FB3BA3">
                  <wp:extent cx="252095" cy="252095"/>
                  <wp:effectExtent l="0" t="0" r="0" b="1905"/>
                  <wp:docPr id="1736925717"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2AA54BE6"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 </w:t>
            </w:r>
            <w:r w:rsidRPr="00A13C3E">
              <w:rPr>
                <w:rFonts w:ascii="Calibri" w:hAnsi="Calibri" w:cs="Calibri"/>
                <w:noProof/>
                <w:sz w:val="22"/>
                <w:szCs w:val="22"/>
                <w14:ligatures w14:val="standardContextual"/>
              </w:rPr>
              <w:drawing>
                <wp:inline distT="0" distB="0" distL="0" distR="0" wp14:anchorId="022BA845" wp14:editId="5FE3208D">
                  <wp:extent cx="252095" cy="252095"/>
                  <wp:effectExtent l="0" t="0" r="0" b="1905"/>
                  <wp:docPr id="144169510"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9" w:type="dxa"/>
          </w:tcPr>
          <w:p w14:paraId="225D6F5A"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 </w:t>
            </w:r>
            <w:r w:rsidRPr="00A13C3E">
              <w:rPr>
                <w:rFonts w:ascii="Calibri" w:hAnsi="Calibri" w:cs="Calibri"/>
                <w:noProof/>
                <w:sz w:val="22"/>
                <w:szCs w:val="22"/>
                <w14:ligatures w14:val="standardContextual"/>
              </w:rPr>
              <w:drawing>
                <wp:inline distT="0" distB="0" distL="0" distR="0" wp14:anchorId="2764B7FD" wp14:editId="5DF32B91">
                  <wp:extent cx="252095" cy="252095"/>
                  <wp:effectExtent l="0" t="0" r="0" b="1905"/>
                  <wp:docPr id="1654215368"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r>
      <w:tr w:rsidR="00E635F8" w:rsidRPr="00A13C3E" w14:paraId="0B345DBD" w14:textId="77777777" w:rsidTr="005F0AB1">
        <w:trPr>
          <w:trHeight w:val="1502"/>
        </w:trPr>
        <w:tc>
          <w:tcPr>
            <w:tcW w:w="2097" w:type="dxa"/>
            <w:shd w:val="clear" w:color="auto" w:fill="FAE1BE"/>
          </w:tcPr>
          <w:p w14:paraId="231EFE4B" w14:textId="77777777" w:rsidR="00E635F8" w:rsidRPr="00A13C3E" w:rsidRDefault="00E635F8" w:rsidP="006C18B5">
            <w:pPr>
              <w:rPr>
                <w:rFonts w:ascii="Calibri" w:hAnsi="Calibri" w:cs="Calibri"/>
                <w:sz w:val="22"/>
                <w:szCs w:val="22"/>
              </w:rPr>
            </w:pPr>
            <w:r w:rsidRPr="00A13C3E">
              <w:rPr>
                <w:rFonts w:ascii="Calibri" w:hAnsi="Calibri" w:cs="Calibri"/>
                <w:b/>
                <w:bCs/>
                <w:sz w:val="22"/>
                <w:szCs w:val="22"/>
              </w:rPr>
              <w:t>Impact of Risk Factors</w:t>
            </w:r>
          </w:p>
        </w:tc>
        <w:tc>
          <w:tcPr>
            <w:tcW w:w="1646" w:type="dxa"/>
          </w:tcPr>
          <w:p w14:paraId="770E428F"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 </w:t>
            </w:r>
            <w:r w:rsidRPr="00A13C3E">
              <w:rPr>
                <w:rFonts w:ascii="Calibri" w:hAnsi="Calibri" w:cs="Calibri"/>
                <w:noProof/>
                <w:sz w:val="22"/>
                <w:szCs w:val="22"/>
                <w14:ligatures w14:val="standardContextual"/>
              </w:rPr>
              <w:drawing>
                <wp:inline distT="0" distB="0" distL="0" distR="0" wp14:anchorId="73C7DA3E" wp14:editId="550C8411">
                  <wp:extent cx="252095" cy="252095"/>
                  <wp:effectExtent l="0" t="0" r="0" b="1905"/>
                  <wp:docPr id="977638948"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791C5471"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 </w:t>
            </w:r>
            <w:r w:rsidRPr="00A13C3E">
              <w:rPr>
                <w:rFonts w:ascii="Calibri" w:hAnsi="Calibri" w:cs="Calibri"/>
                <w:noProof/>
                <w:sz w:val="22"/>
                <w:szCs w:val="22"/>
                <w14:ligatures w14:val="standardContextual"/>
              </w:rPr>
              <w:drawing>
                <wp:inline distT="0" distB="0" distL="0" distR="0" wp14:anchorId="5C3370A4" wp14:editId="3C753612">
                  <wp:extent cx="252095" cy="252095"/>
                  <wp:effectExtent l="0" t="0" r="0" b="1905"/>
                  <wp:docPr id="2071990204"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4EE073DA"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 </w:t>
            </w:r>
            <w:r w:rsidRPr="00A13C3E">
              <w:rPr>
                <w:rFonts w:ascii="Calibri" w:hAnsi="Calibri" w:cs="Calibri"/>
                <w:noProof/>
                <w:sz w:val="22"/>
                <w:szCs w:val="22"/>
                <w14:ligatures w14:val="standardContextual"/>
              </w:rPr>
              <w:drawing>
                <wp:inline distT="0" distB="0" distL="0" distR="0" wp14:anchorId="77A818FE" wp14:editId="06D3BAEB">
                  <wp:extent cx="252095" cy="252095"/>
                  <wp:effectExtent l="0" t="0" r="0" b="1905"/>
                  <wp:docPr id="514811043"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13C95554" w14:textId="77777777" w:rsidR="00E635F8" w:rsidRPr="00A13C3E" w:rsidRDefault="00E635F8" w:rsidP="006C18B5">
            <w:pPr>
              <w:rPr>
                <w:rFonts w:ascii="Calibri" w:hAnsi="Calibri" w:cs="Calibri"/>
                <w:sz w:val="22"/>
                <w:szCs w:val="22"/>
              </w:rPr>
            </w:pPr>
            <w:r w:rsidRPr="00A13C3E">
              <w:rPr>
                <w:rFonts w:ascii="Calibri" w:hAnsi="Calibri" w:cs="Calibri"/>
                <w:color w:val="000000"/>
                <w:sz w:val="22"/>
                <w:szCs w:val="22"/>
              </w:rPr>
              <w:t>LDL &gt;3.4mmol/L</w:t>
            </w:r>
            <w:r w:rsidRPr="00A13C3E">
              <w:rPr>
                <w:rFonts w:ascii="Calibri" w:hAnsi="Calibri" w:cs="Calibri"/>
                <w:color w:val="000000"/>
                <w:sz w:val="22"/>
                <w:szCs w:val="22"/>
              </w:rPr>
              <w:br/>
              <w:t>if 1 major risk factor**</w:t>
            </w:r>
            <w:r w:rsidRPr="00A13C3E">
              <w:rPr>
                <w:rFonts w:ascii="Calibri" w:hAnsi="Calibri" w:cs="Calibri"/>
                <w:color w:val="000000"/>
                <w:sz w:val="22"/>
                <w:szCs w:val="22"/>
              </w:rPr>
              <w:br/>
            </w:r>
            <w:r w:rsidRPr="00A13C3E">
              <w:rPr>
                <w:rFonts w:ascii="Calibri" w:hAnsi="Calibri" w:cs="Calibri"/>
                <w:color w:val="000000"/>
                <w:sz w:val="22"/>
                <w:szCs w:val="22"/>
              </w:rPr>
              <w:br/>
              <w:t>TG &gt;1.7mmol/L</w:t>
            </w:r>
            <w:r w:rsidRPr="00A13C3E">
              <w:rPr>
                <w:rFonts w:ascii="Calibri" w:hAnsi="Calibri" w:cs="Calibri"/>
                <w:color w:val="000000"/>
                <w:sz w:val="22"/>
                <w:szCs w:val="22"/>
              </w:rPr>
              <w:br/>
            </w:r>
            <w:r w:rsidRPr="00A13C3E">
              <w:rPr>
                <w:rFonts w:ascii="Calibri" w:hAnsi="Calibri" w:cs="Calibri"/>
                <w:color w:val="000000"/>
                <w:sz w:val="22"/>
                <w:szCs w:val="22"/>
              </w:rPr>
              <w:lastRenderedPageBreak/>
              <w:t>if ≥2 major risk factors**</w:t>
            </w:r>
          </w:p>
        </w:tc>
        <w:tc>
          <w:tcPr>
            <w:tcW w:w="1648" w:type="dxa"/>
          </w:tcPr>
          <w:p w14:paraId="2DDB36E8"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lastRenderedPageBreak/>
              <w:t> </w:t>
            </w:r>
            <w:r w:rsidRPr="00A13C3E">
              <w:rPr>
                <w:rFonts w:ascii="Calibri" w:hAnsi="Calibri" w:cs="Calibri"/>
                <w:noProof/>
                <w:sz w:val="22"/>
                <w:szCs w:val="22"/>
                <w14:ligatures w14:val="standardContextual"/>
              </w:rPr>
              <w:drawing>
                <wp:inline distT="0" distB="0" distL="0" distR="0" wp14:anchorId="03B67967" wp14:editId="0A5C2875">
                  <wp:extent cx="252095" cy="252095"/>
                  <wp:effectExtent l="0" t="0" r="0" b="1905"/>
                  <wp:docPr id="1311389575"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4DD62F62"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LDL&gt; 3mmol/L after lifestyle/diet</w:t>
            </w:r>
          </w:p>
        </w:tc>
        <w:tc>
          <w:tcPr>
            <w:tcW w:w="1648" w:type="dxa"/>
          </w:tcPr>
          <w:p w14:paraId="2CE498EC" w14:textId="77777777" w:rsidR="00E635F8" w:rsidRPr="00A13C3E" w:rsidRDefault="00E635F8" w:rsidP="006C18B5">
            <w:pPr>
              <w:rPr>
                <w:rFonts w:ascii="Calibri" w:hAnsi="Calibri" w:cs="Calibri"/>
                <w:sz w:val="22"/>
                <w:szCs w:val="22"/>
              </w:rPr>
            </w:pPr>
            <w:r w:rsidRPr="00A13C3E">
              <w:rPr>
                <w:rFonts w:ascii="Calibri" w:hAnsi="Calibri" w:cs="Calibri"/>
                <w:color w:val="000000"/>
                <w:sz w:val="22"/>
                <w:szCs w:val="22"/>
              </w:rPr>
              <w:t>LDL ≥ 4.1mmol/L</w:t>
            </w:r>
            <w:r w:rsidRPr="00A13C3E">
              <w:rPr>
                <w:rFonts w:ascii="Calibri" w:hAnsi="Calibri" w:cs="Calibri"/>
                <w:color w:val="000000"/>
                <w:sz w:val="22"/>
                <w:szCs w:val="22"/>
              </w:rPr>
              <w:br/>
              <w:t xml:space="preserve">if family history of </w:t>
            </w:r>
            <w:r w:rsidRPr="00A13C3E">
              <w:rPr>
                <w:rFonts w:ascii="Calibri" w:hAnsi="Calibri" w:cs="Calibri"/>
                <w:color w:val="000000"/>
                <w:sz w:val="22"/>
                <w:szCs w:val="22"/>
              </w:rPr>
              <w:br/>
              <w:t>premature ASCVD</w:t>
            </w:r>
            <w:r w:rsidRPr="00A13C3E">
              <w:rPr>
                <w:rFonts w:ascii="Calibri" w:hAnsi="Calibri" w:cs="Calibri"/>
                <w:color w:val="000000"/>
                <w:sz w:val="22"/>
                <w:szCs w:val="22"/>
              </w:rPr>
              <w:br/>
            </w:r>
            <w:r w:rsidRPr="00A13C3E">
              <w:rPr>
                <w:rFonts w:ascii="Calibri" w:hAnsi="Calibri" w:cs="Calibri"/>
                <w:color w:val="000000"/>
                <w:sz w:val="22"/>
                <w:szCs w:val="22"/>
              </w:rPr>
              <w:lastRenderedPageBreak/>
              <w:t>OR</w:t>
            </w:r>
            <w:r w:rsidRPr="00A13C3E">
              <w:rPr>
                <w:rFonts w:ascii="Calibri" w:hAnsi="Calibri" w:cs="Calibri"/>
                <w:color w:val="000000"/>
                <w:sz w:val="22"/>
                <w:szCs w:val="22"/>
              </w:rPr>
              <w:br/>
              <w:t xml:space="preserve">LDL 1.8mmol/L </w:t>
            </w:r>
            <w:r w:rsidRPr="00A13C3E">
              <w:rPr>
                <w:rFonts w:ascii="Calibri" w:hAnsi="Calibri" w:cs="Calibri"/>
                <w:color w:val="000000"/>
                <w:sz w:val="22"/>
                <w:szCs w:val="22"/>
              </w:rPr>
              <w:br/>
              <w:t>if ≥ 2 Enhanced Risk Factors*</w:t>
            </w:r>
          </w:p>
        </w:tc>
        <w:tc>
          <w:tcPr>
            <w:tcW w:w="1649" w:type="dxa"/>
          </w:tcPr>
          <w:p w14:paraId="58CB52CD"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lastRenderedPageBreak/>
              <w:t> </w:t>
            </w:r>
            <w:r w:rsidRPr="00A13C3E">
              <w:rPr>
                <w:rFonts w:ascii="Calibri" w:hAnsi="Calibri" w:cs="Calibri"/>
                <w:noProof/>
                <w:sz w:val="22"/>
                <w:szCs w:val="22"/>
                <w14:ligatures w14:val="standardContextual"/>
              </w:rPr>
              <w:drawing>
                <wp:inline distT="0" distB="0" distL="0" distR="0" wp14:anchorId="0C88C149" wp14:editId="756BCA82">
                  <wp:extent cx="252095" cy="252095"/>
                  <wp:effectExtent l="0" t="0" r="0" b="1905"/>
                  <wp:docPr id="587079392"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r>
      <w:tr w:rsidR="00A908BE" w:rsidRPr="00A13C3E" w14:paraId="2FE47524" w14:textId="77777777" w:rsidTr="000909B3">
        <w:trPr>
          <w:trHeight w:val="260"/>
        </w:trPr>
        <w:tc>
          <w:tcPr>
            <w:tcW w:w="15280" w:type="dxa"/>
            <w:gridSpan w:val="9"/>
            <w:shd w:val="clear" w:color="auto" w:fill="E1D8F4"/>
          </w:tcPr>
          <w:p w14:paraId="282F0BCD" w14:textId="793505E2" w:rsidR="00A908BE" w:rsidRPr="00A13C3E" w:rsidRDefault="00A908BE" w:rsidP="00A908BE">
            <w:pPr>
              <w:jc w:val="center"/>
              <w:rPr>
                <w:rFonts w:ascii="Calibri" w:hAnsi="Calibri" w:cs="Calibri"/>
                <w:b/>
                <w:bCs/>
                <w:sz w:val="22"/>
                <w:szCs w:val="22"/>
              </w:rPr>
            </w:pPr>
            <w:r w:rsidRPr="00A13C3E">
              <w:rPr>
                <w:rFonts w:ascii="Calibri" w:hAnsi="Calibri" w:cs="Calibri"/>
                <w:b/>
                <w:bCs/>
                <w:sz w:val="22"/>
                <w:szCs w:val="22"/>
              </w:rPr>
              <w:t>CV Risk Assessment Tool</w:t>
            </w:r>
          </w:p>
        </w:tc>
      </w:tr>
      <w:tr w:rsidR="00E635F8" w:rsidRPr="00A13C3E" w14:paraId="5131053F" w14:textId="77777777" w:rsidTr="000909B3">
        <w:trPr>
          <w:trHeight w:val="2541"/>
        </w:trPr>
        <w:tc>
          <w:tcPr>
            <w:tcW w:w="2097" w:type="dxa"/>
            <w:shd w:val="clear" w:color="auto" w:fill="E1D8F4"/>
          </w:tcPr>
          <w:p w14:paraId="72FCD846" w14:textId="77777777" w:rsidR="00E635F8" w:rsidRPr="00A13C3E" w:rsidRDefault="00E635F8" w:rsidP="006C18B5">
            <w:pPr>
              <w:rPr>
                <w:rFonts w:ascii="Calibri" w:hAnsi="Calibri" w:cs="Calibri"/>
                <w:sz w:val="22"/>
                <w:szCs w:val="22"/>
              </w:rPr>
            </w:pPr>
            <w:r w:rsidRPr="00A13C3E">
              <w:rPr>
                <w:rFonts w:ascii="Calibri" w:hAnsi="Calibri" w:cs="Calibri"/>
                <w:b/>
                <w:bCs/>
                <w:sz w:val="22"/>
                <w:szCs w:val="22"/>
              </w:rPr>
              <w:t>Recommended Tool</w:t>
            </w:r>
          </w:p>
        </w:tc>
        <w:tc>
          <w:tcPr>
            <w:tcW w:w="1646" w:type="dxa"/>
          </w:tcPr>
          <w:p w14:paraId="6901F39B"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QRISK3</w:t>
            </w:r>
          </w:p>
        </w:tc>
        <w:tc>
          <w:tcPr>
            <w:tcW w:w="1648" w:type="dxa"/>
          </w:tcPr>
          <w:p w14:paraId="0AEB7D05"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AUS (CVD)</w:t>
            </w:r>
          </w:p>
        </w:tc>
        <w:tc>
          <w:tcPr>
            <w:tcW w:w="1648" w:type="dxa"/>
          </w:tcPr>
          <w:p w14:paraId="0727D806"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 xml:space="preserve">Framingham </w:t>
            </w:r>
          </w:p>
        </w:tc>
        <w:tc>
          <w:tcPr>
            <w:tcW w:w="1648" w:type="dxa"/>
          </w:tcPr>
          <w:p w14:paraId="1E97224B" w14:textId="77777777" w:rsidR="00E635F8" w:rsidRPr="00A13C3E" w:rsidRDefault="00E635F8" w:rsidP="006C18B5">
            <w:pPr>
              <w:rPr>
                <w:rFonts w:ascii="Calibri" w:hAnsi="Calibri" w:cs="Calibri"/>
                <w:color w:val="000000"/>
                <w:sz w:val="22"/>
                <w:szCs w:val="22"/>
              </w:rPr>
            </w:pPr>
            <w:r w:rsidRPr="00A13C3E">
              <w:rPr>
                <w:rFonts w:ascii="Calibri" w:hAnsi="Calibri" w:cs="Calibri"/>
                <w:color w:val="000000"/>
                <w:sz w:val="22"/>
                <w:szCs w:val="22"/>
              </w:rPr>
              <w:t>MESA Risk Calculator</w:t>
            </w:r>
          </w:p>
          <w:p w14:paraId="270B4EFF" w14:textId="77777777" w:rsidR="00E635F8" w:rsidRPr="00A13C3E" w:rsidRDefault="00E635F8" w:rsidP="006C18B5">
            <w:pPr>
              <w:rPr>
                <w:rFonts w:ascii="Calibri" w:hAnsi="Calibri" w:cs="Calibri"/>
                <w:color w:val="000000"/>
                <w:sz w:val="22"/>
                <w:szCs w:val="22"/>
              </w:rPr>
            </w:pPr>
            <w:r w:rsidRPr="00A13C3E">
              <w:rPr>
                <w:rFonts w:ascii="Calibri" w:hAnsi="Calibri" w:cs="Calibri"/>
                <w:color w:val="000000"/>
                <w:sz w:val="22"/>
                <w:szCs w:val="22"/>
              </w:rPr>
              <w:t>OR</w:t>
            </w:r>
            <w:r w:rsidRPr="00A13C3E">
              <w:rPr>
                <w:rFonts w:ascii="Calibri" w:hAnsi="Calibri" w:cs="Calibri"/>
                <w:color w:val="000000"/>
                <w:sz w:val="22"/>
                <w:szCs w:val="22"/>
              </w:rPr>
              <w:br/>
              <w:t>Reynold's Risk Score</w:t>
            </w:r>
          </w:p>
          <w:p w14:paraId="77E24581" w14:textId="77777777" w:rsidR="00E635F8" w:rsidRPr="00A13C3E" w:rsidRDefault="00E635F8" w:rsidP="006C18B5">
            <w:pPr>
              <w:rPr>
                <w:rFonts w:ascii="Calibri" w:hAnsi="Calibri" w:cs="Calibri"/>
                <w:color w:val="000000"/>
                <w:sz w:val="22"/>
                <w:szCs w:val="22"/>
              </w:rPr>
            </w:pPr>
            <w:r w:rsidRPr="00A13C3E">
              <w:rPr>
                <w:rFonts w:ascii="Calibri" w:hAnsi="Calibri" w:cs="Calibri"/>
                <w:color w:val="000000"/>
                <w:sz w:val="22"/>
                <w:szCs w:val="22"/>
              </w:rPr>
              <w:t>OR</w:t>
            </w:r>
            <w:r w:rsidRPr="00A13C3E">
              <w:rPr>
                <w:rFonts w:ascii="Calibri" w:hAnsi="Calibri" w:cs="Calibri"/>
                <w:color w:val="000000"/>
                <w:sz w:val="22"/>
                <w:szCs w:val="22"/>
              </w:rPr>
              <w:br/>
              <w:t>Framingham Risk Score</w:t>
            </w:r>
          </w:p>
          <w:p w14:paraId="3E9160E5" w14:textId="77777777" w:rsidR="00E635F8" w:rsidRPr="00A13C3E" w:rsidRDefault="00E635F8" w:rsidP="006C18B5">
            <w:pPr>
              <w:rPr>
                <w:rFonts w:ascii="Calibri" w:hAnsi="Calibri" w:cs="Calibri"/>
                <w:color w:val="000000"/>
                <w:sz w:val="22"/>
                <w:szCs w:val="22"/>
              </w:rPr>
            </w:pPr>
            <w:r w:rsidRPr="00A13C3E">
              <w:rPr>
                <w:rFonts w:ascii="Calibri" w:hAnsi="Calibri" w:cs="Calibri"/>
                <w:color w:val="000000"/>
                <w:sz w:val="22"/>
                <w:szCs w:val="22"/>
              </w:rPr>
              <w:t>OR</w:t>
            </w:r>
            <w:r w:rsidRPr="00A13C3E">
              <w:rPr>
                <w:rFonts w:ascii="Calibri" w:hAnsi="Calibri" w:cs="Calibri"/>
                <w:color w:val="000000"/>
                <w:sz w:val="22"/>
                <w:szCs w:val="22"/>
              </w:rPr>
              <w:br/>
              <w:t>ASCVD Risk Estimator</w:t>
            </w:r>
          </w:p>
          <w:p w14:paraId="6A3F14C5" w14:textId="77777777" w:rsidR="00E635F8" w:rsidRPr="00A13C3E" w:rsidRDefault="00E635F8" w:rsidP="006C18B5">
            <w:pPr>
              <w:rPr>
                <w:rFonts w:ascii="Calibri" w:hAnsi="Calibri" w:cs="Calibri"/>
                <w:sz w:val="22"/>
                <w:szCs w:val="22"/>
              </w:rPr>
            </w:pPr>
            <w:r w:rsidRPr="00A13C3E">
              <w:rPr>
                <w:rFonts w:ascii="Calibri" w:hAnsi="Calibri" w:cs="Calibri"/>
                <w:color w:val="000000"/>
                <w:sz w:val="22"/>
                <w:szCs w:val="22"/>
              </w:rPr>
              <w:t>OR</w:t>
            </w:r>
            <w:r w:rsidRPr="00A13C3E">
              <w:rPr>
                <w:rFonts w:ascii="Calibri" w:hAnsi="Calibri" w:cs="Calibri"/>
                <w:color w:val="000000"/>
                <w:sz w:val="22"/>
                <w:szCs w:val="22"/>
              </w:rPr>
              <w:br/>
              <w:t>UKPDS Risk Engine (if diabetes)</w:t>
            </w:r>
          </w:p>
        </w:tc>
        <w:tc>
          <w:tcPr>
            <w:tcW w:w="1648" w:type="dxa"/>
          </w:tcPr>
          <w:p w14:paraId="110CB2C5"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 </w:t>
            </w:r>
            <w:r w:rsidRPr="00A13C3E">
              <w:rPr>
                <w:rFonts w:ascii="Calibri" w:hAnsi="Calibri" w:cs="Calibri"/>
                <w:noProof/>
                <w:sz w:val="22"/>
                <w:szCs w:val="22"/>
                <w14:ligatures w14:val="standardContextual"/>
              </w:rPr>
              <w:drawing>
                <wp:inline distT="0" distB="0" distL="0" distR="0" wp14:anchorId="4344D7E2" wp14:editId="431AE047">
                  <wp:extent cx="252095" cy="252095"/>
                  <wp:effectExtent l="0" t="0" r="0" b="1905"/>
                  <wp:docPr id="1200228408"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2F32E3F1"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 xml:space="preserve">SCORE </w:t>
            </w:r>
          </w:p>
        </w:tc>
        <w:tc>
          <w:tcPr>
            <w:tcW w:w="1648" w:type="dxa"/>
          </w:tcPr>
          <w:p w14:paraId="4E5F6D1E"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ASCVD Risk Estimator Plus</w:t>
            </w:r>
          </w:p>
        </w:tc>
        <w:tc>
          <w:tcPr>
            <w:tcW w:w="1649" w:type="dxa"/>
          </w:tcPr>
          <w:p w14:paraId="3DE9E633"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ASSIGN</w:t>
            </w:r>
          </w:p>
        </w:tc>
      </w:tr>
      <w:tr w:rsidR="00E635F8" w:rsidRPr="00A13C3E" w14:paraId="34A1A02A" w14:textId="77777777" w:rsidTr="000909B3">
        <w:trPr>
          <w:trHeight w:val="758"/>
        </w:trPr>
        <w:tc>
          <w:tcPr>
            <w:tcW w:w="2097" w:type="dxa"/>
            <w:shd w:val="clear" w:color="auto" w:fill="E1D8F4"/>
          </w:tcPr>
          <w:p w14:paraId="60A3301B" w14:textId="77777777" w:rsidR="00E635F8" w:rsidRPr="00A13C3E" w:rsidRDefault="00E635F8" w:rsidP="006C18B5">
            <w:pPr>
              <w:rPr>
                <w:rFonts w:ascii="Calibri" w:hAnsi="Calibri" w:cs="Calibri"/>
                <w:sz w:val="22"/>
                <w:szCs w:val="22"/>
              </w:rPr>
            </w:pPr>
            <w:r w:rsidRPr="00A13C3E">
              <w:rPr>
                <w:rFonts w:ascii="Calibri" w:hAnsi="Calibri" w:cs="Calibri"/>
                <w:b/>
                <w:bCs/>
                <w:sz w:val="22"/>
                <w:szCs w:val="22"/>
              </w:rPr>
              <w:t>Risk</w:t>
            </w:r>
          </w:p>
        </w:tc>
        <w:tc>
          <w:tcPr>
            <w:tcW w:w="1646" w:type="dxa"/>
          </w:tcPr>
          <w:p w14:paraId="6F795D10"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10-year risk of first cardiovascular disease event</w:t>
            </w:r>
          </w:p>
        </w:tc>
        <w:tc>
          <w:tcPr>
            <w:tcW w:w="1648" w:type="dxa"/>
          </w:tcPr>
          <w:p w14:paraId="1DF4262D"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5-year risk of cardiovascular event</w:t>
            </w:r>
          </w:p>
        </w:tc>
        <w:tc>
          <w:tcPr>
            <w:tcW w:w="1648" w:type="dxa"/>
          </w:tcPr>
          <w:p w14:paraId="3A694D76"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10-year risk of coronary heart disease event</w:t>
            </w:r>
          </w:p>
        </w:tc>
        <w:tc>
          <w:tcPr>
            <w:tcW w:w="1648" w:type="dxa"/>
          </w:tcPr>
          <w:p w14:paraId="74CD7BC9"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 </w:t>
            </w:r>
            <w:r w:rsidRPr="00A13C3E">
              <w:rPr>
                <w:rFonts w:ascii="Calibri" w:hAnsi="Calibri" w:cs="Calibri"/>
                <w:noProof/>
                <w:sz w:val="22"/>
                <w:szCs w:val="22"/>
                <w14:ligatures w14:val="standardContextual"/>
              </w:rPr>
              <w:drawing>
                <wp:inline distT="0" distB="0" distL="0" distR="0" wp14:anchorId="791AE233" wp14:editId="1764B9A3">
                  <wp:extent cx="252095" cy="252095"/>
                  <wp:effectExtent l="0" t="0" r="0" b="1905"/>
                  <wp:docPr id="1753929068"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0A12B8A5"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 </w:t>
            </w:r>
            <w:r w:rsidRPr="00A13C3E">
              <w:rPr>
                <w:rFonts w:ascii="Calibri" w:hAnsi="Calibri" w:cs="Calibri"/>
                <w:noProof/>
                <w:sz w:val="22"/>
                <w:szCs w:val="22"/>
                <w14:ligatures w14:val="standardContextual"/>
              </w:rPr>
              <w:drawing>
                <wp:inline distT="0" distB="0" distL="0" distR="0" wp14:anchorId="0E32667A" wp14:editId="3E921C01">
                  <wp:extent cx="252095" cy="252095"/>
                  <wp:effectExtent l="0" t="0" r="0" b="1905"/>
                  <wp:docPr id="2145352995"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0B4257B4"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10-year risk of cardiovascular disease mortality</w:t>
            </w:r>
          </w:p>
        </w:tc>
        <w:tc>
          <w:tcPr>
            <w:tcW w:w="1648" w:type="dxa"/>
          </w:tcPr>
          <w:p w14:paraId="0B2B4BFE"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10-year risk for atherosclerotic cardiovascular disease</w:t>
            </w:r>
          </w:p>
        </w:tc>
        <w:tc>
          <w:tcPr>
            <w:tcW w:w="1649" w:type="dxa"/>
          </w:tcPr>
          <w:p w14:paraId="170EFA36" w14:textId="77777777" w:rsidR="00E635F8" w:rsidRPr="00A13C3E" w:rsidRDefault="00E635F8" w:rsidP="006C18B5">
            <w:pPr>
              <w:rPr>
                <w:rFonts w:ascii="Calibri" w:hAnsi="Calibri" w:cs="Calibri"/>
                <w:sz w:val="22"/>
                <w:szCs w:val="22"/>
              </w:rPr>
            </w:pPr>
            <w:r w:rsidRPr="00A13C3E">
              <w:rPr>
                <w:rFonts w:ascii="Calibri" w:hAnsi="Calibri" w:cs="Calibri"/>
                <w:color w:val="000000"/>
                <w:sz w:val="22"/>
                <w:szCs w:val="22"/>
              </w:rPr>
              <w:t>10-year risk of first</w:t>
            </w:r>
            <w:r w:rsidRPr="00A13C3E">
              <w:rPr>
                <w:rFonts w:ascii="Calibri" w:hAnsi="Calibri" w:cs="Calibri"/>
                <w:color w:val="000000"/>
                <w:sz w:val="22"/>
                <w:szCs w:val="22"/>
              </w:rPr>
              <w:br/>
            </w:r>
            <w:r w:rsidRPr="00A13C3E">
              <w:rPr>
                <w:rFonts w:ascii="Calibri" w:hAnsi="Calibri" w:cs="Calibri"/>
                <w:sz w:val="22"/>
                <w:szCs w:val="22"/>
              </w:rPr>
              <w:t xml:space="preserve">cardiovascular disease </w:t>
            </w:r>
            <w:r w:rsidRPr="00A13C3E">
              <w:rPr>
                <w:rFonts w:ascii="Calibri" w:hAnsi="Calibri" w:cs="Calibri"/>
                <w:color w:val="000000"/>
                <w:sz w:val="22"/>
                <w:szCs w:val="22"/>
              </w:rPr>
              <w:t>event</w:t>
            </w:r>
          </w:p>
        </w:tc>
      </w:tr>
      <w:tr w:rsidR="00E635F8" w:rsidRPr="00A13C3E" w14:paraId="29DA15D4" w14:textId="77777777" w:rsidTr="000909B3">
        <w:trPr>
          <w:trHeight w:val="587"/>
        </w:trPr>
        <w:tc>
          <w:tcPr>
            <w:tcW w:w="2097" w:type="dxa"/>
            <w:shd w:val="clear" w:color="auto" w:fill="E1D8F4"/>
          </w:tcPr>
          <w:p w14:paraId="378A4E17" w14:textId="77777777" w:rsidR="00E635F8" w:rsidRPr="00A13C3E" w:rsidRDefault="00E635F8" w:rsidP="006C18B5">
            <w:pPr>
              <w:rPr>
                <w:rFonts w:ascii="Calibri" w:hAnsi="Calibri" w:cs="Calibri"/>
                <w:sz w:val="22"/>
                <w:szCs w:val="22"/>
              </w:rPr>
            </w:pPr>
            <w:r w:rsidRPr="00A13C3E">
              <w:rPr>
                <w:rFonts w:ascii="Calibri" w:hAnsi="Calibri" w:cs="Calibri"/>
                <w:b/>
                <w:bCs/>
                <w:sz w:val="22"/>
                <w:szCs w:val="22"/>
              </w:rPr>
              <w:t>Age (years)</w:t>
            </w:r>
          </w:p>
        </w:tc>
        <w:tc>
          <w:tcPr>
            <w:tcW w:w="1646" w:type="dxa"/>
          </w:tcPr>
          <w:p w14:paraId="4FE2923C"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 xml:space="preserve">25-84 </w:t>
            </w:r>
          </w:p>
        </w:tc>
        <w:tc>
          <w:tcPr>
            <w:tcW w:w="1648" w:type="dxa"/>
          </w:tcPr>
          <w:p w14:paraId="4210E562" w14:textId="77777777" w:rsidR="00E635F8" w:rsidRPr="00A13C3E" w:rsidRDefault="00E635F8" w:rsidP="006C18B5">
            <w:pPr>
              <w:rPr>
                <w:rFonts w:ascii="Calibri" w:hAnsi="Calibri" w:cs="Calibri"/>
                <w:color w:val="000000"/>
                <w:sz w:val="22"/>
                <w:szCs w:val="22"/>
              </w:rPr>
            </w:pPr>
            <w:r w:rsidRPr="00A13C3E">
              <w:rPr>
                <w:rFonts w:ascii="Calibri" w:hAnsi="Calibri" w:cs="Calibri"/>
                <w:color w:val="000000"/>
                <w:sz w:val="22"/>
                <w:szCs w:val="22"/>
              </w:rPr>
              <w:t>45-79</w:t>
            </w:r>
          </w:p>
          <w:p w14:paraId="1D3CB56C" w14:textId="77777777" w:rsidR="00E635F8" w:rsidRPr="00A13C3E" w:rsidRDefault="00E635F8" w:rsidP="006C18B5">
            <w:pPr>
              <w:rPr>
                <w:rFonts w:ascii="Calibri" w:hAnsi="Calibri" w:cs="Calibri"/>
                <w:sz w:val="22"/>
                <w:szCs w:val="22"/>
              </w:rPr>
            </w:pPr>
            <w:r w:rsidRPr="00A13C3E">
              <w:rPr>
                <w:rFonts w:ascii="Calibri" w:hAnsi="Calibri" w:cs="Calibri"/>
                <w:color w:val="000000"/>
                <w:sz w:val="22"/>
                <w:szCs w:val="22"/>
              </w:rPr>
              <w:t>OR</w:t>
            </w:r>
            <w:r w:rsidRPr="00A13C3E">
              <w:rPr>
                <w:rFonts w:ascii="Calibri" w:hAnsi="Calibri" w:cs="Calibri"/>
                <w:color w:val="000000"/>
                <w:sz w:val="22"/>
                <w:szCs w:val="22"/>
              </w:rPr>
              <w:br/>
              <w:t>35-79 if diabetes</w:t>
            </w:r>
          </w:p>
        </w:tc>
        <w:tc>
          <w:tcPr>
            <w:tcW w:w="1648" w:type="dxa"/>
          </w:tcPr>
          <w:p w14:paraId="3D08BB63"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 xml:space="preserve">30-79 </w:t>
            </w:r>
          </w:p>
        </w:tc>
        <w:tc>
          <w:tcPr>
            <w:tcW w:w="1648" w:type="dxa"/>
          </w:tcPr>
          <w:p w14:paraId="1309A5ED"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 </w:t>
            </w:r>
            <w:r w:rsidRPr="00A13C3E">
              <w:rPr>
                <w:rFonts w:ascii="Calibri" w:hAnsi="Calibri" w:cs="Calibri"/>
                <w:noProof/>
                <w:sz w:val="22"/>
                <w:szCs w:val="22"/>
                <w14:ligatures w14:val="standardContextual"/>
              </w:rPr>
              <w:drawing>
                <wp:inline distT="0" distB="0" distL="0" distR="0" wp14:anchorId="0649295C" wp14:editId="3FC45D7A">
                  <wp:extent cx="252095" cy="252095"/>
                  <wp:effectExtent l="0" t="0" r="0" b="1905"/>
                  <wp:docPr id="1127358882"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742F2A38"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 </w:t>
            </w:r>
            <w:r w:rsidRPr="00A13C3E">
              <w:rPr>
                <w:rFonts w:ascii="Calibri" w:hAnsi="Calibri" w:cs="Calibri"/>
                <w:noProof/>
                <w:sz w:val="22"/>
                <w:szCs w:val="22"/>
                <w14:ligatures w14:val="standardContextual"/>
              </w:rPr>
              <w:drawing>
                <wp:inline distT="0" distB="0" distL="0" distR="0" wp14:anchorId="6B42EDDB" wp14:editId="01ABD0EA">
                  <wp:extent cx="252095" cy="252095"/>
                  <wp:effectExtent l="0" t="0" r="0" b="1905"/>
                  <wp:docPr id="1236599823"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50739E3A"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 xml:space="preserve">40-69 </w:t>
            </w:r>
          </w:p>
        </w:tc>
        <w:tc>
          <w:tcPr>
            <w:tcW w:w="1648" w:type="dxa"/>
          </w:tcPr>
          <w:p w14:paraId="7E8A08E2"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 xml:space="preserve">20-79 </w:t>
            </w:r>
          </w:p>
        </w:tc>
        <w:tc>
          <w:tcPr>
            <w:tcW w:w="1649" w:type="dxa"/>
          </w:tcPr>
          <w:p w14:paraId="1083C2EF"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 xml:space="preserve">25-90 </w:t>
            </w:r>
          </w:p>
        </w:tc>
      </w:tr>
      <w:tr w:rsidR="00E635F8" w:rsidRPr="00A13C3E" w14:paraId="1122DB5A" w14:textId="77777777" w:rsidTr="000909B3">
        <w:trPr>
          <w:trHeight w:val="777"/>
        </w:trPr>
        <w:tc>
          <w:tcPr>
            <w:tcW w:w="2097" w:type="dxa"/>
            <w:shd w:val="clear" w:color="auto" w:fill="E1D8F4"/>
          </w:tcPr>
          <w:p w14:paraId="2E84390A" w14:textId="77777777" w:rsidR="00E635F8" w:rsidRPr="00A13C3E" w:rsidRDefault="00E635F8" w:rsidP="006C18B5">
            <w:pPr>
              <w:rPr>
                <w:rFonts w:ascii="Calibri" w:hAnsi="Calibri" w:cs="Calibri"/>
                <w:sz w:val="22"/>
                <w:szCs w:val="22"/>
              </w:rPr>
            </w:pPr>
            <w:r w:rsidRPr="00A13C3E">
              <w:rPr>
                <w:rFonts w:ascii="Calibri" w:hAnsi="Calibri" w:cs="Calibri"/>
                <w:b/>
                <w:bCs/>
                <w:sz w:val="22"/>
                <w:szCs w:val="22"/>
              </w:rPr>
              <w:t>Severe Mental Illness Specific Risk Factors</w:t>
            </w:r>
          </w:p>
        </w:tc>
        <w:tc>
          <w:tcPr>
            <w:tcW w:w="1646" w:type="dxa"/>
          </w:tcPr>
          <w:p w14:paraId="218CF200" w14:textId="34562D23" w:rsidR="00E635F8" w:rsidRPr="00A13C3E" w:rsidRDefault="00E635F8" w:rsidP="006C18B5">
            <w:pPr>
              <w:rPr>
                <w:rFonts w:ascii="Calibri" w:hAnsi="Calibri" w:cs="Calibri"/>
                <w:sz w:val="22"/>
                <w:szCs w:val="22"/>
              </w:rPr>
            </w:pPr>
            <w:r w:rsidRPr="00A13C3E">
              <w:rPr>
                <w:rFonts w:ascii="Calibri" w:hAnsi="Calibri" w:cs="Calibri"/>
                <w:color w:val="000000"/>
                <w:sz w:val="22"/>
                <w:szCs w:val="22"/>
              </w:rPr>
              <w:t xml:space="preserve">Schizophrenia </w:t>
            </w:r>
            <w:r w:rsidRPr="00A13C3E">
              <w:rPr>
                <w:rFonts w:ascii="Calibri" w:hAnsi="Calibri" w:cs="Calibri"/>
                <w:color w:val="000000"/>
                <w:sz w:val="22"/>
                <w:szCs w:val="22"/>
              </w:rPr>
              <w:br/>
              <w:t>Bipolar disorder</w:t>
            </w:r>
            <w:r w:rsidRPr="00A13C3E">
              <w:rPr>
                <w:rFonts w:ascii="Calibri" w:hAnsi="Calibri" w:cs="Calibri"/>
                <w:color w:val="000000"/>
                <w:sz w:val="22"/>
                <w:szCs w:val="22"/>
              </w:rPr>
              <w:br/>
              <w:t>Moderate/</w:t>
            </w:r>
            <w:r w:rsidR="008F1938">
              <w:rPr>
                <w:rFonts w:ascii="Calibri" w:hAnsi="Calibri" w:cs="Calibri"/>
                <w:color w:val="000000"/>
                <w:sz w:val="22"/>
                <w:szCs w:val="22"/>
              </w:rPr>
              <w:t xml:space="preserve"> </w:t>
            </w:r>
            <w:r w:rsidRPr="00A13C3E">
              <w:rPr>
                <w:rFonts w:ascii="Calibri" w:hAnsi="Calibri" w:cs="Calibri"/>
                <w:color w:val="000000"/>
                <w:sz w:val="22"/>
                <w:szCs w:val="22"/>
              </w:rPr>
              <w:t>severe</w:t>
            </w:r>
            <w:r w:rsidRPr="00A13C3E">
              <w:rPr>
                <w:rFonts w:ascii="Calibri" w:hAnsi="Calibri" w:cs="Calibri"/>
                <w:color w:val="000000"/>
                <w:sz w:val="22"/>
                <w:szCs w:val="22"/>
              </w:rPr>
              <w:br/>
              <w:t>depression</w:t>
            </w:r>
          </w:p>
        </w:tc>
        <w:tc>
          <w:tcPr>
            <w:tcW w:w="1648" w:type="dxa"/>
          </w:tcPr>
          <w:p w14:paraId="372CBAC6" w14:textId="77777777" w:rsidR="00E635F8" w:rsidRPr="00A13C3E" w:rsidRDefault="00E635F8"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377A5921" wp14:editId="6BBA22B3">
                  <wp:extent cx="252095" cy="252095"/>
                  <wp:effectExtent l="0" t="0" r="0" b="1905"/>
                  <wp:docPr id="1911361440"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4A06106D" w14:textId="77777777" w:rsidR="00E635F8" w:rsidRPr="00A13C3E" w:rsidRDefault="00E635F8" w:rsidP="006C18B5">
            <w:pPr>
              <w:rPr>
                <w:rFonts w:ascii="Calibri" w:hAnsi="Calibri" w:cs="Calibri"/>
                <w:sz w:val="22"/>
                <w:szCs w:val="22"/>
              </w:rPr>
            </w:pPr>
            <w:r w:rsidRPr="00A13C3E">
              <w:rPr>
                <w:rFonts w:ascii="Calibri" w:hAnsi="Calibri" w:cs="Calibri"/>
                <w:noProof/>
                <w:sz w:val="22"/>
                <w:szCs w:val="22"/>
                <w14:ligatures w14:val="standardContextual"/>
              </w:rPr>
              <w:drawing>
                <wp:inline distT="0" distB="0" distL="0" distR="0" wp14:anchorId="5ED22A75" wp14:editId="3FB3A6E4">
                  <wp:extent cx="252095" cy="252095"/>
                  <wp:effectExtent l="0" t="0" r="0" b="1905"/>
                  <wp:docPr id="900610255"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65B0FEE9" w14:textId="77777777" w:rsidR="00E635F8" w:rsidRPr="00A13C3E" w:rsidRDefault="00E635F8" w:rsidP="006C18B5">
            <w:pPr>
              <w:rPr>
                <w:rFonts w:ascii="Calibri" w:hAnsi="Calibri" w:cs="Calibri"/>
                <w:sz w:val="22"/>
                <w:szCs w:val="22"/>
              </w:rPr>
            </w:pPr>
            <w:r w:rsidRPr="00A13C3E">
              <w:rPr>
                <w:rFonts w:ascii="Calibri" w:hAnsi="Calibri" w:cs="Calibri"/>
                <w:noProof/>
                <w:sz w:val="22"/>
                <w:szCs w:val="22"/>
                <w14:ligatures w14:val="standardContextual"/>
              </w:rPr>
              <w:drawing>
                <wp:inline distT="0" distB="0" distL="0" distR="0" wp14:anchorId="6A16513E" wp14:editId="75379E3F">
                  <wp:extent cx="252095" cy="252095"/>
                  <wp:effectExtent l="0" t="0" r="0" b="1905"/>
                  <wp:docPr id="192763337"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52301E44" w14:textId="77777777" w:rsidR="00E635F8" w:rsidRPr="00A13C3E" w:rsidRDefault="00E635F8" w:rsidP="006C18B5">
            <w:pPr>
              <w:rPr>
                <w:rFonts w:ascii="Calibri" w:hAnsi="Calibri" w:cs="Calibri"/>
                <w:sz w:val="22"/>
                <w:szCs w:val="22"/>
              </w:rPr>
            </w:pPr>
            <w:r w:rsidRPr="00A13C3E">
              <w:rPr>
                <w:rFonts w:ascii="Calibri" w:hAnsi="Calibri" w:cs="Calibri"/>
                <w:noProof/>
                <w:sz w:val="22"/>
                <w:szCs w:val="22"/>
                <w14:ligatures w14:val="standardContextual"/>
              </w:rPr>
              <w:drawing>
                <wp:inline distT="0" distB="0" distL="0" distR="0" wp14:anchorId="71BED836" wp14:editId="41797D16">
                  <wp:extent cx="252095" cy="252095"/>
                  <wp:effectExtent l="0" t="0" r="0" b="1905"/>
                  <wp:docPr id="518678213"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1B05E694" w14:textId="77777777" w:rsidR="00E635F8" w:rsidRPr="00A13C3E" w:rsidRDefault="00E635F8" w:rsidP="006C18B5">
            <w:pPr>
              <w:rPr>
                <w:rFonts w:ascii="Calibri" w:hAnsi="Calibri" w:cs="Calibri"/>
                <w:sz w:val="22"/>
                <w:szCs w:val="22"/>
              </w:rPr>
            </w:pPr>
            <w:r w:rsidRPr="00A13C3E">
              <w:rPr>
                <w:rFonts w:ascii="Calibri" w:hAnsi="Calibri" w:cs="Calibri"/>
                <w:noProof/>
                <w:sz w:val="22"/>
                <w:szCs w:val="22"/>
                <w14:ligatures w14:val="standardContextual"/>
              </w:rPr>
              <w:drawing>
                <wp:inline distT="0" distB="0" distL="0" distR="0" wp14:anchorId="6CC09D5D" wp14:editId="3461F9F6">
                  <wp:extent cx="252095" cy="252095"/>
                  <wp:effectExtent l="0" t="0" r="0" b="1905"/>
                  <wp:docPr id="418209512"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4C6B875E" w14:textId="77777777" w:rsidR="00E635F8" w:rsidRPr="00A13C3E" w:rsidRDefault="00E635F8" w:rsidP="006C18B5">
            <w:pPr>
              <w:rPr>
                <w:rFonts w:ascii="Calibri" w:hAnsi="Calibri" w:cs="Calibri"/>
                <w:sz w:val="22"/>
                <w:szCs w:val="22"/>
              </w:rPr>
            </w:pPr>
            <w:r w:rsidRPr="00A13C3E">
              <w:rPr>
                <w:rFonts w:ascii="Calibri" w:hAnsi="Calibri" w:cs="Calibri"/>
                <w:noProof/>
                <w:sz w:val="22"/>
                <w:szCs w:val="22"/>
                <w14:ligatures w14:val="standardContextual"/>
              </w:rPr>
              <w:drawing>
                <wp:inline distT="0" distB="0" distL="0" distR="0" wp14:anchorId="2DBF31E7" wp14:editId="1AEA3519">
                  <wp:extent cx="252095" cy="252095"/>
                  <wp:effectExtent l="0" t="0" r="0" b="1905"/>
                  <wp:docPr id="1402621446"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9" w:type="dxa"/>
          </w:tcPr>
          <w:p w14:paraId="5435058D" w14:textId="77777777" w:rsidR="00E635F8" w:rsidRPr="00A13C3E" w:rsidRDefault="00E635F8" w:rsidP="006C18B5">
            <w:pPr>
              <w:rPr>
                <w:rFonts w:ascii="Calibri" w:hAnsi="Calibri" w:cs="Calibri"/>
                <w:sz w:val="22"/>
                <w:szCs w:val="22"/>
              </w:rPr>
            </w:pPr>
            <w:r w:rsidRPr="00A13C3E">
              <w:rPr>
                <w:rFonts w:ascii="Calibri" w:hAnsi="Calibri" w:cs="Calibri"/>
                <w:noProof/>
                <w:sz w:val="22"/>
                <w:szCs w:val="22"/>
                <w14:ligatures w14:val="standardContextual"/>
              </w:rPr>
              <w:drawing>
                <wp:inline distT="0" distB="0" distL="0" distR="0" wp14:anchorId="2603D32E" wp14:editId="7BC9500B">
                  <wp:extent cx="252095" cy="252095"/>
                  <wp:effectExtent l="0" t="0" r="0" b="1905"/>
                  <wp:docPr id="202983703"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r>
      <w:tr w:rsidR="00E635F8" w:rsidRPr="00A13C3E" w14:paraId="1B89CCB7" w14:textId="77777777" w:rsidTr="000909B3">
        <w:trPr>
          <w:trHeight w:val="379"/>
        </w:trPr>
        <w:tc>
          <w:tcPr>
            <w:tcW w:w="2097" w:type="dxa"/>
            <w:shd w:val="clear" w:color="auto" w:fill="E1D8F4"/>
          </w:tcPr>
          <w:p w14:paraId="0145B91B" w14:textId="77777777" w:rsidR="00E635F8" w:rsidRPr="00A13C3E" w:rsidRDefault="00E635F8" w:rsidP="006C18B5">
            <w:pPr>
              <w:rPr>
                <w:rFonts w:ascii="Calibri" w:hAnsi="Calibri" w:cs="Calibri"/>
                <w:b/>
                <w:bCs/>
                <w:sz w:val="22"/>
                <w:szCs w:val="22"/>
              </w:rPr>
            </w:pPr>
            <w:r w:rsidRPr="00A13C3E">
              <w:rPr>
                <w:rFonts w:ascii="Calibri" w:hAnsi="Calibri" w:cs="Calibri"/>
                <w:b/>
                <w:bCs/>
                <w:sz w:val="22"/>
                <w:szCs w:val="22"/>
              </w:rPr>
              <w:t>Antipsychotic Specific Risk Factors</w:t>
            </w:r>
          </w:p>
        </w:tc>
        <w:tc>
          <w:tcPr>
            <w:tcW w:w="1646" w:type="dxa"/>
          </w:tcPr>
          <w:p w14:paraId="6ADAF721" w14:textId="77777777" w:rsidR="00E635F8" w:rsidRPr="00A13C3E" w:rsidRDefault="00E635F8" w:rsidP="006C18B5">
            <w:pPr>
              <w:rPr>
                <w:rFonts w:ascii="Calibri" w:hAnsi="Calibri" w:cs="Calibri"/>
                <w:sz w:val="22"/>
                <w:szCs w:val="22"/>
              </w:rPr>
            </w:pPr>
            <w:r w:rsidRPr="00A13C3E">
              <w:rPr>
                <w:rFonts w:ascii="Calibri" w:hAnsi="Calibri" w:cs="Calibri"/>
                <w:color w:val="000000"/>
                <w:sz w:val="22"/>
                <w:szCs w:val="22"/>
              </w:rPr>
              <w:t>Atypical Antipsychotic</w:t>
            </w:r>
          </w:p>
        </w:tc>
        <w:tc>
          <w:tcPr>
            <w:tcW w:w="1648" w:type="dxa"/>
          </w:tcPr>
          <w:p w14:paraId="6D47A147" w14:textId="77777777" w:rsidR="00E635F8" w:rsidRPr="00A13C3E" w:rsidRDefault="00E635F8" w:rsidP="006C18B5">
            <w:pPr>
              <w:rPr>
                <w:rFonts w:ascii="Calibri" w:hAnsi="Calibri" w:cs="Calibri"/>
                <w:sz w:val="22"/>
                <w:szCs w:val="22"/>
              </w:rPr>
            </w:pPr>
            <w:r w:rsidRPr="00A13C3E">
              <w:rPr>
                <w:rFonts w:ascii="Calibri" w:hAnsi="Calibri" w:cs="Calibri"/>
                <w:noProof/>
                <w:sz w:val="22"/>
                <w:szCs w:val="22"/>
                <w14:ligatures w14:val="standardContextual"/>
              </w:rPr>
              <w:drawing>
                <wp:inline distT="0" distB="0" distL="0" distR="0" wp14:anchorId="7510A902" wp14:editId="1B30AB0A">
                  <wp:extent cx="252095" cy="252095"/>
                  <wp:effectExtent l="0" t="0" r="0" b="1905"/>
                  <wp:docPr id="2138512956"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70030292" w14:textId="77777777" w:rsidR="00E635F8" w:rsidRPr="00A13C3E" w:rsidRDefault="00E635F8" w:rsidP="006C18B5">
            <w:pPr>
              <w:rPr>
                <w:rFonts w:ascii="Calibri" w:hAnsi="Calibri" w:cs="Calibri"/>
                <w:sz w:val="22"/>
                <w:szCs w:val="22"/>
              </w:rPr>
            </w:pPr>
            <w:r w:rsidRPr="00A13C3E">
              <w:rPr>
                <w:rFonts w:ascii="Calibri" w:hAnsi="Calibri" w:cs="Calibri"/>
                <w:noProof/>
                <w:sz w:val="22"/>
                <w:szCs w:val="22"/>
                <w14:ligatures w14:val="standardContextual"/>
              </w:rPr>
              <w:drawing>
                <wp:inline distT="0" distB="0" distL="0" distR="0" wp14:anchorId="351E551B" wp14:editId="67B3C8AB">
                  <wp:extent cx="252095" cy="252095"/>
                  <wp:effectExtent l="0" t="0" r="0" b="1905"/>
                  <wp:docPr id="265950060"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3E869CE4" w14:textId="77777777" w:rsidR="00E635F8" w:rsidRPr="00A13C3E" w:rsidRDefault="00E635F8"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77263C7B" wp14:editId="10EB3E43">
                  <wp:extent cx="252095" cy="252095"/>
                  <wp:effectExtent l="0" t="0" r="0" b="1905"/>
                  <wp:docPr id="764056632"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4D3DA86D" w14:textId="77777777" w:rsidR="00E635F8" w:rsidRPr="00A13C3E" w:rsidRDefault="00E635F8" w:rsidP="006C18B5">
            <w:pPr>
              <w:rPr>
                <w:rFonts w:ascii="Calibri" w:hAnsi="Calibri" w:cs="Calibri"/>
                <w:sz w:val="22"/>
                <w:szCs w:val="22"/>
              </w:rPr>
            </w:pPr>
            <w:r w:rsidRPr="00A13C3E">
              <w:rPr>
                <w:rFonts w:ascii="Calibri" w:hAnsi="Calibri" w:cs="Calibri"/>
                <w:noProof/>
                <w:sz w:val="22"/>
                <w:szCs w:val="22"/>
                <w14:ligatures w14:val="standardContextual"/>
              </w:rPr>
              <w:drawing>
                <wp:inline distT="0" distB="0" distL="0" distR="0" wp14:anchorId="2BC04252" wp14:editId="09BCFD30">
                  <wp:extent cx="252095" cy="252095"/>
                  <wp:effectExtent l="0" t="0" r="0" b="1905"/>
                  <wp:docPr id="2091785914"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51733005" w14:textId="77777777" w:rsidR="00E635F8" w:rsidRPr="00A13C3E" w:rsidRDefault="00E635F8"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3249D329" wp14:editId="553692A0">
                  <wp:extent cx="252095" cy="252095"/>
                  <wp:effectExtent l="0" t="0" r="0" b="1905"/>
                  <wp:docPr id="619136728"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4B06022A" w14:textId="77777777" w:rsidR="00E635F8" w:rsidRPr="00A13C3E" w:rsidRDefault="00E635F8" w:rsidP="006C18B5">
            <w:pPr>
              <w:rPr>
                <w:rFonts w:ascii="Calibri" w:hAnsi="Calibri" w:cs="Calibri"/>
                <w:color w:val="000000"/>
                <w:sz w:val="22"/>
                <w:szCs w:val="22"/>
              </w:rPr>
            </w:pPr>
            <w:r w:rsidRPr="00A13C3E">
              <w:rPr>
                <w:rFonts w:ascii="Calibri" w:hAnsi="Calibri" w:cs="Calibri"/>
                <w:noProof/>
                <w:sz w:val="22"/>
                <w:szCs w:val="22"/>
                <w14:ligatures w14:val="standardContextual"/>
              </w:rPr>
              <w:drawing>
                <wp:inline distT="0" distB="0" distL="0" distR="0" wp14:anchorId="29A3EFF3" wp14:editId="1138FF5E">
                  <wp:extent cx="252095" cy="252095"/>
                  <wp:effectExtent l="0" t="0" r="0" b="1905"/>
                  <wp:docPr id="160444105"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9" w:type="dxa"/>
          </w:tcPr>
          <w:p w14:paraId="408DD0A3" w14:textId="77777777" w:rsidR="00E635F8" w:rsidRPr="00A13C3E" w:rsidRDefault="00E635F8" w:rsidP="006C18B5">
            <w:pPr>
              <w:rPr>
                <w:rFonts w:ascii="Calibri" w:hAnsi="Calibri" w:cs="Calibri"/>
                <w:sz w:val="22"/>
                <w:szCs w:val="22"/>
              </w:rPr>
            </w:pPr>
            <w:r w:rsidRPr="00A13C3E">
              <w:rPr>
                <w:rFonts w:ascii="Calibri" w:hAnsi="Calibri" w:cs="Calibri"/>
                <w:noProof/>
                <w:sz w:val="22"/>
                <w:szCs w:val="22"/>
                <w14:ligatures w14:val="standardContextual"/>
              </w:rPr>
              <w:drawing>
                <wp:inline distT="0" distB="0" distL="0" distR="0" wp14:anchorId="52A97491" wp14:editId="49E9BA17">
                  <wp:extent cx="252095" cy="252095"/>
                  <wp:effectExtent l="0" t="0" r="0" b="1905"/>
                  <wp:docPr id="11877215"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r>
      <w:tr w:rsidR="00E635F8" w:rsidRPr="00A13C3E" w14:paraId="5CA2FCC4" w14:textId="77777777" w:rsidTr="000909B3">
        <w:trPr>
          <w:trHeight w:val="966"/>
        </w:trPr>
        <w:tc>
          <w:tcPr>
            <w:tcW w:w="2097" w:type="dxa"/>
            <w:shd w:val="clear" w:color="auto" w:fill="E1D8F4"/>
          </w:tcPr>
          <w:p w14:paraId="107F579C" w14:textId="77777777" w:rsidR="00E635F8" w:rsidRPr="00A13C3E" w:rsidRDefault="00E635F8" w:rsidP="006C18B5">
            <w:pPr>
              <w:rPr>
                <w:rFonts w:ascii="Calibri" w:hAnsi="Calibri" w:cs="Calibri"/>
                <w:sz w:val="22"/>
                <w:szCs w:val="22"/>
              </w:rPr>
            </w:pPr>
            <w:r w:rsidRPr="00A13C3E">
              <w:rPr>
                <w:rFonts w:ascii="Calibri" w:hAnsi="Calibri" w:cs="Calibri"/>
                <w:b/>
                <w:bCs/>
                <w:sz w:val="22"/>
                <w:szCs w:val="22"/>
              </w:rPr>
              <w:lastRenderedPageBreak/>
              <w:t>Threshold for Statin Initiation</w:t>
            </w:r>
          </w:p>
        </w:tc>
        <w:tc>
          <w:tcPr>
            <w:tcW w:w="1646" w:type="dxa"/>
          </w:tcPr>
          <w:p w14:paraId="0050A7F5"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10%</w:t>
            </w:r>
          </w:p>
        </w:tc>
        <w:tc>
          <w:tcPr>
            <w:tcW w:w="1648" w:type="dxa"/>
          </w:tcPr>
          <w:p w14:paraId="314822E5"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5%</w:t>
            </w:r>
          </w:p>
        </w:tc>
        <w:tc>
          <w:tcPr>
            <w:tcW w:w="1648" w:type="dxa"/>
          </w:tcPr>
          <w:p w14:paraId="376F6A35"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10%</w:t>
            </w:r>
          </w:p>
        </w:tc>
        <w:tc>
          <w:tcPr>
            <w:tcW w:w="1648" w:type="dxa"/>
          </w:tcPr>
          <w:p w14:paraId="484A5243" w14:textId="77777777" w:rsidR="00E635F8" w:rsidRPr="00A13C3E" w:rsidRDefault="00E635F8" w:rsidP="006C18B5">
            <w:pPr>
              <w:rPr>
                <w:rFonts w:ascii="Calibri" w:hAnsi="Calibri" w:cs="Calibri"/>
                <w:sz w:val="22"/>
                <w:szCs w:val="22"/>
              </w:rPr>
            </w:pPr>
            <w:r w:rsidRPr="00A13C3E">
              <w:rPr>
                <w:rFonts w:ascii="Calibri" w:hAnsi="Calibri" w:cs="Calibri"/>
                <w:color w:val="000000"/>
                <w:sz w:val="22"/>
                <w:szCs w:val="22"/>
              </w:rPr>
              <w:t>&lt;10% consider</w:t>
            </w:r>
            <w:r w:rsidRPr="00A13C3E">
              <w:rPr>
                <w:rFonts w:ascii="Calibri" w:hAnsi="Calibri" w:cs="Calibri"/>
                <w:color w:val="000000"/>
                <w:sz w:val="22"/>
                <w:szCs w:val="22"/>
              </w:rPr>
              <w:br/>
              <w:t xml:space="preserve">if one major risk factor** </w:t>
            </w:r>
            <w:r w:rsidRPr="00A13C3E">
              <w:rPr>
                <w:rFonts w:ascii="Calibri" w:hAnsi="Calibri" w:cs="Calibri"/>
                <w:color w:val="000000"/>
                <w:sz w:val="22"/>
                <w:szCs w:val="22"/>
              </w:rPr>
              <w:br/>
              <w:t>or if LDL&gt;3.4</w:t>
            </w:r>
          </w:p>
        </w:tc>
        <w:tc>
          <w:tcPr>
            <w:tcW w:w="1648" w:type="dxa"/>
          </w:tcPr>
          <w:p w14:paraId="6642BA77"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&gt;6%</w:t>
            </w:r>
          </w:p>
        </w:tc>
        <w:tc>
          <w:tcPr>
            <w:tcW w:w="1648" w:type="dxa"/>
          </w:tcPr>
          <w:p w14:paraId="28F8572D" w14:textId="77777777" w:rsidR="00E635F8" w:rsidRPr="00A13C3E" w:rsidRDefault="00E635F8" w:rsidP="006C18B5">
            <w:pPr>
              <w:rPr>
                <w:rFonts w:ascii="Calibri" w:hAnsi="Calibri" w:cs="Calibri"/>
                <w:sz w:val="22"/>
                <w:szCs w:val="22"/>
              </w:rPr>
            </w:pPr>
            <w:r w:rsidRPr="00A13C3E">
              <w:rPr>
                <w:rFonts w:ascii="Calibri" w:hAnsi="Calibri" w:cs="Calibri"/>
                <w:color w:val="000000"/>
                <w:sz w:val="22"/>
                <w:szCs w:val="22"/>
              </w:rPr>
              <w:t xml:space="preserve">SCORE </w:t>
            </w:r>
            <w:proofErr w:type="spellStart"/>
            <w:r w:rsidRPr="00A13C3E">
              <w:rPr>
                <w:rFonts w:ascii="Calibri" w:hAnsi="Calibri" w:cs="Calibri"/>
                <w:color w:val="000000"/>
                <w:sz w:val="22"/>
                <w:szCs w:val="22"/>
              </w:rPr>
              <w:t>colour</w:t>
            </w:r>
            <w:proofErr w:type="spellEnd"/>
            <w:r w:rsidRPr="00A13C3E">
              <w:rPr>
                <w:rFonts w:ascii="Calibri" w:hAnsi="Calibri" w:cs="Calibri"/>
                <w:color w:val="000000"/>
                <w:sz w:val="22"/>
                <w:szCs w:val="22"/>
              </w:rPr>
              <w:t xml:space="preserve"> coded chart</w:t>
            </w:r>
            <w:r w:rsidRPr="00A13C3E">
              <w:rPr>
                <w:rFonts w:ascii="Calibri" w:hAnsi="Calibri" w:cs="Calibri"/>
                <w:color w:val="000000"/>
                <w:sz w:val="22"/>
                <w:szCs w:val="22"/>
              </w:rPr>
              <w:br/>
              <w:t>(10%, or 5% if LDL also &gt; 2.6)</w:t>
            </w:r>
          </w:p>
        </w:tc>
        <w:tc>
          <w:tcPr>
            <w:tcW w:w="1648" w:type="dxa"/>
          </w:tcPr>
          <w:p w14:paraId="5A351B0F" w14:textId="77777777" w:rsidR="00E635F8" w:rsidRPr="00A13C3E" w:rsidRDefault="00E635F8" w:rsidP="006C18B5">
            <w:pPr>
              <w:rPr>
                <w:rFonts w:ascii="Calibri" w:hAnsi="Calibri" w:cs="Calibri"/>
                <w:sz w:val="22"/>
                <w:szCs w:val="22"/>
              </w:rPr>
            </w:pPr>
            <w:r w:rsidRPr="00A13C3E">
              <w:rPr>
                <w:rFonts w:ascii="Calibri" w:hAnsi="Calibri" w:cs="Calibri"/>
                <w:color w:val="000000"/>
                <w:sz w:val="22"/>
                <w:szCs w:val="22"/>
              </w:rPr>
              <w:t xml:space="preserve">7.5% if enhanced risk factors* </w:t>
            </w:r>
            <w:r w:rsidRPr="00A13C3E">
              <w:rPr>
                <w:rFonts w:ascii="Calibri" w:hAnsi="Calibri" w:cs="Calibri"/>
                <w:color w:val="000000"/>
                <w:sz w:val="22"/>
                <w:szCs w:val="22"/>
              </w:rPr>
              <w:br/>
              <w:t>5% if LDL &gt;1.8 + enhanced risk</w:t>
            </w:r>
            <w:r w:rsidRPr="00A13C3E">
              <w:rPr>
                <w:rFonts w:ascii="Calibri" w:hAnsi="Calibri" w:cs="Calibri"/>
                <w:color w:val="000000"/>
                <w:sz w:val="22"/>
                <w:szCs w:val="22"/>
              </w:rPr>
              <w:br/>
              <w:t>factors*</w:t>
            </w:r>
          </w:p>
        </w:tc>
        <w:tc>
          <w:tcPr>
            <w:tcW w:w="1649" w:type="dxa"/>
          </w:tcPr>
          <w:p w14:paraId="425BF3C1"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10%</w:t>
            </w:r>
          </w:p>
        </w:tc>
      </w:tr>
      <w:tr w:rsidR="00A908BE" w:rsidRPr="00A13C3E" w14:paraId="48F12BED" w14:textId="77777777" w:rsidTr="000909B3">
        <w:trPr>
          <w:trHeight w:val="242"/>
        </w:trPr>
        <w:tc>
          <w:tcPr>
            <w:tcW w:w="15280" w:type="dxa"/>
            <w:gridSpan w:val="9"/>
            <w:shd w:val="clear" w:color="auto" w:fill="FFC7EA"/>
          </w:tcPr>
          <w:p w14:paraId="16795CFE" w14:textId="1F77AB22" w:rsidR="00A908BE" w:rsidRPr="00A13C3E" w:rsidRDefault="00A908BE" w:rsidP="00A908BE">
            <w:pPr>
              <w:jc w:val="center"/>
              <w:rPr>
                <w:rFonts w:ascii="Calibri" w:hAnsi="Calibri" w:cs="Calibri"/>
                <w:sz w:val="22"/>
                <w:szCs w:val="22"/>
              </w:rPr>
            </w:pPr>
            <w:r w:rsidRPr="00A13C3E">
              <w:rPr>
                <w:rFonts w:ascii="Calibri" w:hAnsi="Calibri" w:cs="Calibri"/>
                <w:b/>
                <w:bCs/>
                <w:sz w:val="22"/>
                <w:szCs w:val="22"/>
              </w:rPr>
              <w:t>Special considerations, targets and referral criteria</w:t>
            </w:r>
          </w:p>
        </w:tc>
      </w:tr>
      <w:tr w:rsidR="00E635F8" w:rsidRPr="00A13C3E" w14:paraId="6F09AC88" w14:textId="77777777" w:rsidTr="000909B3">
        <w:trPr>
          <w:trHeight w:val="1970"/>
        </w:trPr>
        <w:tc>
          <w:tcPr>
            <w:tcW w:w="2097" w:type="dxa"/>
            <w:shd w:val="clear" w:color="auto" w:fill="FFC7EA"/>
          </w:tcPr>
          <w:p w14:paraId="30651EF2" w14:textId="77777777" w:rsidR="00E635F8" w:rsidRPr="00A13C3E" w:rsidRDefault="00E635F8" w:rsidP="006C18B5">
            <w:pPr>
              <w:rPr>
                <w:rFonts w:ascii="Calibri" w:hAnsi="Calibri" w:cs="Calibri"/>
                <w:sz w:val="22"/>
                <w:szCs w:val="22"/>
              </w:rPr>
            </w:pPr>
            <w:r w:rsidRPr="00A13C3E">
              <w:rPr>
                <w:rFonts w:ascii="Calibri" w:hAnsi="Calibri" w:cs="Calibri"/>
                <w:b/>
                <w:bCs/>
                <w:sz w:val="22"/>
                <w:szCs w:val="22"/>
              </w:rPr>
              <w:t>Special Considerations</w:t>
            </w:r>
          </w:p>
        </w:tc>
        <w:tc>
          <w:tcPr>
            <w:tcW w:w="1646" w:type="dxa"/>
          </w:tcPr>
          <w:p w14:paraId="3260E482" w14:textId="77777777" w:rsidR="00E635F8" w:rsidRPr="00A13C3E" w:rsidRDefault="00E635F8" w:rsidP="006C18B5">
            <w:pPr>
              <w:rPr>
                <w:rFonts w:ascii="Calibri" w:hAnsi="Calibri" w:cs="Calibri"/>
                <w:color w:val="000000"/>
                <w:sz w:val="22"/>
                <w:szCs w:val="22"/>
              </w:rPr>
            </w:pPr>
            <w:r w:rsidRPr="00A13C3E">
              <w:rPr>
                <w:rFonts w:ascii="Calibri" w:hAnsi="Calibri" w:cs="Calibri"/>
                <w:color w:val="000000"/>
                <w:sz w:val="22"/>
                <w:szCs w:val="22"/>
              </w:rPr>
              <w:t>Cardiovascular risk tools may underestimate risk in people with severe mental illness.</w:t>
            </w:r>
          </w:p>
          <w:p w14:paraId="4A2B2AB7" w14:textId="77777777" w:rsidR="00E635F8" w:rsidRPr="00A13C3E" w:rsidRDefault="00E635F8" w:rsidP="006C18B5">
            <w:pPr>
              <w:rPr>
                <w:rFonts w:ascii="Calibri" w:hAnsi="Calibri" w:cs="Calibri"/>
                <w:sz w:val="22"/>
                <w:szCs w:val="22"/>
              </w:rPr>
            </w:pPr>
            <w:r w:rsidRPr="00A13C3E">
              <w:rPr>
                <w:rFonts w:ascii="Calibri" w:hAnsi="Calibri" w:cs="Calibri"/>
                <w:color w:val="000000"/>
                <w:sz w:val="22"/>
                <w:szCs w:val="22"/>
              </w:rPr>
              <w:t>Do not rule out statin treatment if 10-year QRISK3 score is &lt;10% if they have an informed preference or there is concern that risk may be underestimated</w:t>
            </w:r>
          </w:p>
        </w:tc>
        <w:tc>
          <w:tcPr>
            <w:tcW w:w="1648" w:type="dxa"/>
          </w:tcPr>
          <w:p w14:paraId="75128000" w14:textId="77777777" w:rsidR="00E635F8" w:rsidRPr="00A13C3E" w:rsidRDefault="00E635F8" w:rsidP="006C18B5">
            <w:pPr>
              <w:rPr>
                <w:rFonts w:ascii="Calibri" w:hAnsi="Calibri" w:cs="Calibri"/>
                <w:sz w:val="22"/>
                <w:szCs w:val="22"/>
              </w:rPr>
            </w:pPr>
            <w:r w:rsidRPr="00A13C3E">
              <w:rPr>
                <w:rFonts w:ascii="Calibri" w:hAnsi="Calibri" w:cs="Calibri"/>
                <w:color w:val="000000"/>
                <w:sz w:val="22"/>
                <w:szCs w:val="22"/>
              </w:rPr>
              <w:t>Severe mental illness can move</w:t>
            </w:r>
            <w:r w:rsidRPr="00A13C3E">
              <w:rPr>
                <w:rFonts w:ascii="Calibri" w:hAnsi="Calibri" w:cs="Calibri"/>
                <w:color w:val="000000"/>
                <w:sz w:val="22"/>
                <w:szCs w:val="22"/>
              </w:rPr>
              <w:br/>
              <w:t xml:space="preserve">risk estimate </w:t>
            </w:r>
            <w:r w:rsidRPr="00A13C3E">
              <w:rPr>
                <w:rFonts w:ascii="Calibri" w:hAnsi="Calibri" w:cs="Calibri"/>
                <w:color w:val="000000"/>
                <w:sz w:val="22"/>
                <w:szCs w:val="22"/>
              </w:rPr>
              <w:br/>
              <w:t xml:space="preserve">up a level </w:t>
            </w:r>
            <w:r w:rsidRPr="00A13C3E">
              <w:rPr>
                <w:rFonts w:ascii="Calibri" w:hAnsi="Calibri" w:cs="Calibri"/>
                <w:color w:val="000000"/>
                <w:sz w:val="22"/>
                <w:szCs w:val="22"/>
              </w:rPr>
              <w:br/>
              <w:t>(low-intermediate-high)</w:t>
            </w:r>
          </w:p>
        </w:tc>
        <w:tc>
          <w:tcPr>
            <w:tcW w:w="1648" w:type="dxa"/>
          </w:tcPr>
          <w:p w14:paraId="61C571D0"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 </w:t>
            </w:r>
            <w:r w:rsidRPr="00A13C3E">
              <w:rPr>
                <w:rFonts w:ascii="Calibri" w:hAnsi="Calibri" w:cs="Calibri"/>
                <w:noProof/>
                <w:sz w:val="22"/>
                <w:szCs w:val="22"/>
                <w14:ligatures w14:val="standardContextual"/>
              </w:rPr>
              <w:drawing>
                <wp:inline distT="0" distB="0" distL="0" distR="0" wp14:anchorId="37A49BCF" wp14:editId="40FA2559">
                  <wp:extent cx="252095" cy="252095"/>
                  <wp:effectExtent l="0" t="0" r="0" b="1905"/>
                  <wp:docPr id="1011181254"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6EAC3577"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 </w:t>
            </w:r>
            <w:r w:rsidRPr="00A13C3E">
              <w:rPr>
                <w:rFonts w:ascii="Calibri" w:hAnsi="Calibri" w:cs="Calibri"/>
                <w:noProof/>
                <w:sz w:val="22"/>
                <w:szCs w:val="22"/>
                <w14:ligatures w14:val="standardContextual"/>
              </w:rPr>
              <w:drawing>
                <wp:inline distT="0" distB="0" distL="0" distR="0" wp14:anchorId="5777964E" wp14:editId="21CE1969">
                  <wp:extent cx="252095" cy="252095"/>
                  <wp:effectExtent l="0" t="0" r="0" b="1905"/>
                  <wp:docPr id="866621698"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5F8C0E90"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 </w:t>
            </w:r>
            <w:r w:rsidRPr="00A13C3E">
              <w:rPr>
                <w:rFonts w:ascii="Calibri" w:hAnsi="Calibri" w:cs="Calibri"/>
                <w:noProof/>
                <w:sz w:val="22"/>
                <w:szCs w:val="22"/>
                <w14:ligatures w14:val="standardContextual"/>
              </w:rPr>
              <w:drawing>
                <wp:inline distT="0" distB="0" distL="0" distR="0" wp14:anchorId="7AB19A45" wp14:editId="0A785410">
                  <wp:extent cx="252095" cy="252095"/>
                  <wp:effectExtent l="0" t="0" r="0" b="1905"/>
                  <wp:docPr id="1476387300"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1B179F94" w14:textId="77777777" w:rsidR="00E635F8" w:rsidRPr="00A13C3E" w:rsidRDefault="00E635F8" w:rsidP="006C18B5">
            <w:pPr>
              <w:rPr>
                <w:rFonts w:ascii="Calibri" w:hAnsi="Calibri" w:cs="Calibri"/>
                <w:color w:val="000000"/>
                <w:sz w:val="22"/>
                <w:szCs w:val="22"/>
              </w:rPr>
            </w:pPr>
            <w:r w:rsidRPr="00A13C3E">
              <w:rPr>
                <w:rFonts w:ascii="Calibri" w:hAnsi="Calibri" w:cs="Calibri"/>
                <w:color w:val="000000"/>
                <w:sz w:val="22"/>
                <w:szCs w:val="22"/>
              </w:rPr>
              <w:t xml:space="preserve">Severe mental illnesses are modifiers for estimating total cardiovascular disease </w:t>
            </w:r>
            <w:r w:rsidRPr="00A13C3E">
              <w:rPr>
                <w:rFonts w:ascii="Calibri" w:hAnsi="Calibri" w:cs="Calibri"/>
                <w:color w:val="000000"/>
                <w:sz w:val="22"/>
                <w:szCs w:val="22"/>
              </w:rPr>
              <w:br/>
              <w:t xml:space="preserve">risk. </w:t>
            </w:r>
          </w:p>
          <w:p w14:paraId="7451AE81" w14:textId="77777777" w:rsidR="00E635F8" w:rsidRPr="00A13C3E" w:rsidRDefault="00E635F8" w:rsidP="006C18B5">
            <w:pPr>
              <w:rPr>
                <w:rFonts w:ascii="Calibri" w:hAnsi="Calibri" w:cs="Calibri"/>
                <w:sz w:val="22"/>
                <w:szCs w:val="22"/>
              </w:rPr>
            </w:pPr>
            <w:r w:rsidRPr="00A13C3E">
              <w:rPr>
                <w:rFonts w:ascii="Calibri" w:hAnsi="Calibri" w:cs="Calibri"/>
                <w:color w:val="000000"/>
                <w:sz w:val="22"/>
                <w:szCs w:val="22"/>
              </w:rPr>
              <w:t xml:space="preserve">Management principles are the same in these groups, but may need to address specific issues related to individual </w:t>
            </w:r>
            <w:proofErr w:type="spellStart"/>
            <w:r w:rsidRPr="00A13C3E">
              <w:rPr>
                <w:rFonts w:ascii="Calibri" w:hAnsi="Calibri" w:cs="Calibri"/>
                <w:color w:val="000000"/>
                <w:sz w:val="22"/>
                <w:szCs w:val="22"/>
              </w:rPr>
              <w:t>dyslipidaemias</w:t>
            </w:r>
            <w:proofErr w:type="spellEnd"/>
            <w:r w:rsidRPr="00A13C3E">
              <w:rPr>
                <w:rFonts w:ascii="Calibri" w:hAnsi="Calibri" w:cs="Calibri"/>
                <w:color w:val="000000"/>
                <w:sz w:val="22"/>
                <w:szCs w:val="22"/>
              </w:rPr>
              <w:t xml:space="preserve"> and drug safety</w:t>
            </w:r>
          </w:p>
        </w:tc>
        <w:tc>
          <w:tcPr>
            <w:tcW w:w="1648" w:type="dxa"/>
          </w:tcPr>
          <w:p w14:paraId="7CA07E79"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 </w:t>
            </w:r>
            <w:r w:rsidRPr="00A13C3E">
              <w:rPr>
                <w:rFonts w:ascii="Calibri" w:hAnsi="Calibri" w:cs="Calibri"/>
                <w:noProof/>
                <w:sz w:val="22"/>
                <w:szCs w:val="22"/>
                <w14:ligatures w14:val="standardContextual"/>
              </w:rPr>
              <w:drawing>
                <wp:inline distT="0" distB="0" distL="0" distR="0" wp14:anchorId="453D9B31" wp14:editId="6777752C">
                  <wp:extent cx="252095" cy="252095"/>
                  <wp:effectExtent l="0" t="0" r="0" b="1905"/>
                  <wp:docPr id="138474204"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9" w:type="dxa"/>
          </w:tcPr>
          <w:p w14:paraId="3420F2A6"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 </w:t>
            </w:r>
            <w:r w:rsidRPr="00A13C3E">
              <w:rPr>
                <w:rFonts w:ascii="Calibri" w:hAnsi="Calibri" w:cs="Calibri"/>
                <w:noProof/>
                <w:sz w:val="22"/>
                <w:szCs w:val="22"/>
                <w14:ligatures w14:val="standardContextual"/>
              </w:rPr>
              <w:drawing>
                <wp:inline distT="0" distB="0" distL="0" distR="0" wp14:anchorId="6CD71909" wp14:editId="12E8585F">
                  <wp:extent cx="252095" cy="252095"/>
                  <wp:effectExtent l="0" t="0" r="0" b="1905"/>
                  <wp:docPr id="681514322"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r>
      <w:tr w:rsidR="00E635F8" w:rsidRPr="00A13C3E" w14:paraId="1617190F" w14:textId="77777777" w:rsidTr="000909B3">
        <w:trPr>
          <w:trHeight w:val="777"/>
        </w:trPr>
        <w:tc>
          <w:tcPr>
            <w:tcW w:w="2097" w:type="dxa"/>
            <w:shd w:val="clear" w:color="auto" w:fill="FFC7EA"/>
          </w:tcPr>
          <w:p w14:paraId="612CE2A1" w14:textId="77777777" w:rsidR="00E635F8" w:rsidRPr="00A13C3E" w:rsidRDefault="00E635F8" w:rsidP="006C18B5">
            <w:pPr>
              <w:rPr>
                <w:rFonts w:ascii="Calibri" w:hAnsi="Calibri" w:cs="Calibri"/>
                <w:sz w:val="22"/>
                <w:szCs w:val="22"/>
              </w:rPr>
            </w:pPr>
            <w:r w:rsidRPr="00A13C3E">
              <w:rPr>
                <w:rFonts w:ascii="Calibri" w:hAnsi="Calibri" w:cs="Calibri"/>
                <w:b/>
                <w:bCs/>
                <w:color w:val="000000"/>
                <w:sz w:val="22"/>
                <w:szCs w:val="22"/>
              </w:rPr>
              <w:t xml:space="preserve">Target </w:t>
            </w:r>
            <w:r w:rsidRPr="00A13C3E">
              <w:rPr>
                <w:rFonts w:ascii="Calibri" w:hAnsi="Calibri" w:cs="Calibri"/>
                <w:b/>
                <w:bCs/>
                <w:color w:val="000000"/>
                <w:sz w:val="22"/>
                <w:szCs w:val="22"/>
              </w:rPr>
              <w:br/>
              <w:t>at 2-4 months</w:t>
            </w:r>
          </w:p>
        </w:tc>
        <w:tc>
          <w:tcPr>
            <w:tcW w:w="1646" w:type="dxa"/>
          </w:tcPr>
          <w:p w14:paraId="11FF12AF"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Non-HDL &lt; 60% of baseline</w:t>
            </w:r>
          </w:p>
        </w:tc>
        <w:tc>
          <w:tcPr>
            <w:tcW w:w="1648" w:type="dxa"/>
          </w:tcPr>
          <w:p w14:paraId="017C6F09" w14:textId="77777777" w:rsidR="00E635F8" w:rsidRPr="00A13C3E" w:rsidRDefault="00E635F8" w:rsidP="006C18B5">
            <w:pPr>
              <w:rPr>
                <w:rFonts w:ascii="Calibri" w:hAnsi="Calibri" w:cs="Calibri"/>
                <w:sz w:val="22"/>
                <w:szCs w:val="22"/>
              </w:rPr>
            </w:pPr>
            <w:r w:rsidRPr="00A13C3E">
              <w:rPr>
                <w:rFonts w:ascii="Calibri" w:hAnsi="Calibri" w:cs="Calibri"/>
                <w:noProof/>
                <w:sz w:val="22"/>
                <w:szCs w:val="22"/>
                <w14:ligatures w14:val="standardContextual"/>
              </w:rPr>
              <w:drawing>
                <wp:inline distT="0" distB="0" distL="0" distR="0" wp14:anchorId="7692EFC7" wp14:editId="7E059921">
                  <wp:extent cx="252095" cy="252095"/>
                  <wp:effectExtent l="0" t="0" r="0" b="1905"/>
                  <wp:docPr id="241100188"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1DBC6D3C"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LDL &lt;2.5 mmol/L</w:t>
            </w:r>
          </w:p>
        </w:tc>
        <w:tc>
          <w:tcPr>
            <w:tcW w:w="1648" w:type="dxa"/>
          </w:tcPr>
          <w:p w14:paraId="60B75CC8" w14:textId="77777777" w:rsidR="00E635F8" w:rsidRPr="00A13C3E" w:rsidRDefault="00E635F8" w:rsidP="006C18B5">
            <w:pPr>
              <w:rPr>
                <w:rFonts w:ascii="Calibri" w:hAnsi="Calibri" w:cs="Calibri"/>
                <w:sz w:val="22"/>
                <w:szCs w:val="22"/>
              </w:rPr>
            </w:pPr>
            <w:r w:rsidRPr="00A13C3E">
              <w:rPr>
                <w:rFonts w:ascii="Calibri" w:hAnsi="Calibri" w:cs="Calibri"/>
                <w:color w:val="000000"/>
                <w:sz w:val="22"/>
                <w:szCs w:val="22"/>
              </w:rPr>
              <w:t>Moderate-high risk</w:t>
            </w:r>
            <w:r w:rsidRPr="00A13C3E">
              <w:rPr>
                <w:rFonts w:ascii="Calibri" w:hAnsi="Calibri" w:cs="Calibri"/>
                <w:color w:val="000000"/>
                <w:sz w:val="22"/>
                <w:szCs w:val="22"/>
              </w:rPr>
              <w:br/>
              <w:t>LDL&lt; 1.8 mmol/L</w:t>
            </w:r>
            <w:r w:rsidRPr="00A13C3E">
              <w:rPr>
                <w:rFonts w:ascii="Calibri" w:hAnsi="Calibri" w:cs="Calibri"/>
                <w:color w:val="000000"/>
                <w:sz w:val="22"/>
                <w:szCs w:val="22"/>
              </w:rPr>
              <w:br/>
              <w:t>Low risk</w:t>
            </w:r>
            <w:r w:rsidRPr="00A13C3E">
              <w:rPr>
                <w:rFonts w:ascii="Calibri" w:hAnsi="Calibri" w:cs="Calibri"/>
                <w:color w:val="000000"/>
                <w:sz w:val="22"/>
                <w:szCs w:val="22"/>
              </w:rPr>
              <w:br/>
              <w:t>LDL &lt; 3.4 mmol/L</w:t>
            </w:r>
          </w:p>
        </w:tc>
        <w:tc>
          <w:tcPr>
            <w:tcW w:w="1648" w:type="dxa"/>
          </w:tcPr>
          <w:p w14:paraId="756F3CA8" w14:textId="77777777" w:rsidR="00E635F8" w:rsidRPr="00A13C3E" w:rsidRDefault="00E635F8" w:rsidP="006C18B5">
            <w:pPr>
              <w:rPr>
                <w:rFonts w:ascii="Calibri" w:hAnsi="Calibri" w:cs="Calibri"/>
                <w:sz w:val="22"/>
                <w:szCs w:val="22"/>
              </w:rPr>
            </w:pPr>
            <w:r w:rsidRPr="00A13C3E">
              <w:rPr>
                <w:rFonts w:ascii="Calibri" w:hAnsi="Calibri" w:cs="Calibri"/>
                <w:noProof/>
                <w:sz w:val="22"/>
                <w:szCs w:val="22"/>
                <w14:ligatures w14:val="standardContextual"/>
              </w:rPr>
              <w:drawing>
                <wp:inline distT="0" distB="0" distL="0" distR="0" wp14:anchorId="37D08026" wp14:editId="54D100B4">
                  <wp:extent cx="252095" cy="252095"/>
                  <wp:effectExtent l="0" t="0" r="0" b="1905"/>
                  <wp:docPr id="247373438"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4776F304" w14:textId="77777777" w:rsidR="00E635F8" w:rsidRPr="00A13C3E" w:rsidRDefault="00E635F8" w:rsidP="006C18B5">
            <w:pPr>
              <w:rPr>
                <w:rFonts w:ascii="Calibri" w:hAnsi="Calibri" w:cs="Calibri"/>
                <w:sz w:val="22"/>
                <w:szCs w:val="22"/>
              </w:rPr>
            </w:pPr>
            <w:r w:rsidRPr="00A13C3E">
              <w:rPr>
                <w:rFonts w:ascii="Calibri" w:hAnsi="Calibri" w:cs="Calibri"/>
                <w:color w:val="000000"/>
                <w:sz w:val="22"/>
                <w:szCs w:val="22"/>
              </w:rPr>
              <w:t>‘High risk’</w:t>
            </w:r>
            <w:r w:rsidRPr="00A13C3E">
              <w:rPr>
                <w:rFonts w:ascii="Calibri" w:hAnsi="Calibri" w:cs="Calibri"/>
                <w:color w:val="000000"/>
                <w:sz w:val="22"/>
                <w:szCs w:val="22"/>
              </w:rPr>
              <w:br/>
              <w:t>LDL ≤50% of baseline+&lt;1.8 mmol/L</w:t>
            </w:r>
            <w:r w:rsidRPr="00A13C3E">
              <w:rPr>
                <w:rFonts w:ascii="Calibri" w:hAnsi="Calibri" w:cs="Calibri"/>
                <w:color w:val="000000"/>
                <w:sz w:val="22"/>
                <w:szCs w:val="22"/>
              </w:rPr>
              <w:br/>
              <w:t>‘Moderate risk’</w:t>
            </w:r>
            <w:r w:rsidRPr="00A13C3E">
              <w:rPr>
                <w:rFonts w:ascii="Calibri" w:hAnsi="Calibri" w:cs="Calibri"/>
                <w:color w:val="000000"/>
                <w:sz w:val="22"/>
                <w:szCs w:val="22"/>
              </w:rPr>
              <w:br/>
              <w:t>LDL &lt;2.4 mmol/L</w:t>
            </w:r>
            <w:r w:rsidRPr="00A13C3E">
              <w:rPr>
                <w:rFonts w:ascii="Calibri" w:hAnsi="Calibri" w:cs="Calibri"/>
                <w:color w:val="000000"/>
                <w:sz w:val="22"/>
                <w:szCs w:val="22"/>
              </w:rPr>
              <w:br/>
              <w:t>‘Low risk’</w:t>
            </w:r>
            <w:r w:rsidRPr="00A13C3E">
              <w:rPr>
                <w:rFonts w:ascii="Calibri" w:hAnsi="Calibri" w:cs="Calibri"/>
                <w:color w:val="000000"/>
                <w:sz w:val="22"/>
                <w:szCs w:val="22"/>
              </w:rPr>
              <w:br/>
              <w:t>LDL &lt; 3 mmol/L</w:t>
            </w:r>
          </w:p>
        </w:tc>
        <w:tc>
          <w:tcPr>
            <w:tcW w:w="1648" w:type="dxa"/>
          </w:tcPr>
          <w:p w14:paraId="3955AF34" w14:textId="77777777" w:rsidR="00E635F8" w:rsidRPr="00A13C3E" w:rsidRDefault="00E635F8" w:rsidP="006C18B5">
            <w:pPr>
              <w:rPr>
                <w:rFonts w:ascii="Calibri" w:hAnsi="Calibri" w:cs="Calibri"/>
                <w:sz w:val="22"/>
                <w:szCs w:val="22"/>
              </w:rPr>
            </w:pPr>
            <w:r w:rsidRPr="00A13C3E">
              <w:rPr>
                <w:rFonts w:ascii="Calibri" w:hAnsi="Calibri" w:cs="Calibri"/>
                <w:noProof/>
                <w:sz w:val="22"/>
                <w:szCs w:val="22"/>
                <w14:ligatures w14:val="standardContextual"/>
              </w:rPr>
              <w:drawing>
                <wp:inline distT="0" distB="0" distL="0" distR="0" wp14:anchorId="7114DD7E" wp14:editId="48821E63">
                  <wp:extent cx="252095" cy="252095"/>
                  <wp:effectExtent l="0" t="0" r="0" b="1905"/>
                  <wp:docPr id="892824591"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p w14:paraId="272F340F"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For primary prevention</w:t>
            </w:r>
          </w:p>
        </w:tc>
        <w:tc>
          <w:tcPr>
            <w:tcW w:w="1649" w:type="dxa"/>
          </w:tcPr>
          <w:p w14:paraId="58ECF8F1" w14:textId="77777777" w:rsidR="00E635F8" w:rsidRPr="00A13C3E" w:rsidRDefault="00E635F8" w:rsidP="006C18B5">
            <w:pPr>
              <w:rPr>
                <w:rFonts w:ascii="Calibri" w:hAnsi="Calibri" w:cs="Calibri"/>
                <w:sz w:val="22"/>
                <w:szCs w:val="22"/>
              </w:rPr>
            </w:pPr>
            <w:r w:rsidRPr="00A13C3E">
              <w:rPr>
                <w:rFonts w:ascii="Calibri" w:hAnsi="Calibri" w:cs="Calibri"/>
                <w:noProof/>
                <w:sz w:val="22"/>
                <w:szCs w:val="22"/>
                <w14:ligatures w14:val="standardContextual"/>
              </w:rPr>
              <w:drawing>
                <wp:inline distT="0" distB="0" distL="0" distR="0" wp14:anchorId="42D4A04B" wp14:editId="72163F66">
                  <wp:extent cx="252095" cy="252095"/>
                  <wp:effectExtent l="0" t="0" r="0" b="1905"/>
                  <wp:docPr id="1540716492"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r>
      <w:tr w:rsidR="00E635F8" w:rsidRPr="00A13C3E" w14:paraId="4C8223CF" w14:textId="77777777" w:rsidTr="000909B3">
        <w:trPr>
          <w:trHeight w:val="3887"/>
        </w:trPr>
        <w:tc>
          <w:tcPr>
            <w:tcW w:w="2097" w:type="dxa"/>
            <w:shd w:val="clear" w:color="auto" w:fill="FFC7EA"/>
          </w:tcPr>
          <w:p w14:paraId="0F291052" w14:textId="77777777" w:rsidR="00E635F8" w:rsidRPr="00A13C3E" w:rsidRDefault="00E635F8" w:rsidP="006C18B5">
            <w:pPr>
              <w:rPr>
                <w:rFonts w:ascii="Calibri" w:hAnsi="Calibri" w:cs="Calibri"/>
                <w:sz w:val="22"/>
                <w:szCs w:val="22"/>
              </w:rPr>
            </w:pPr>
            <w:r w:rsidRPr="00A13C3E">
              <w:rPr>
                <w:rFonts w:ascii="Calibri" w:hAnsi="Calibri" w:cs="Calibri"/>
                <w:b/>
                <w:bCs/>
                <w:sz w:val="22"/>
                <w:szCs w:val="22"/>
              </w:rPr>
              <w:lastRenderedPageBreak/>
              <w:t>Referral Criteria</w:t>
            </w:r>
          </w:p>
        </w:tc>
        <w:tc>
          <w:tcPr>
            <w:tcW w:w="1646" w:type="dxa"/>
          </w:tcPr>
          <w:p w14:paraId="3563D249" w14:textId="77777777" w:rsidR="00E635F8" w:rsidRPr="00A13C3E" w:rsidRDefault="00E635F8" w:rsidP="006C18B5">
            <w:pPr>
              <w:rPr>
                <w:rFonts w:ascii="Calibri" w:hAnsi="Calibri" w:cs="Calibri"/>
                <w:color w:val="000000"/>
                <w:sz w:val="22"/>
                <w:szCs w:val="22"/>
              </w:rPr>
            </w:pPr>
            <w:r w:rsidRPr="00A13C3E">
              <w:rPr>
                <w:rFonts w:ascii="Calibri" w:hAnsi="Calibri" w:cs="Calibri"/>
                <w:color w:val="000000"/>
                <w:sz w:val="22"/>
                <w:szCs w:val="22"/>
              </w:rPr>
              <w:t>TG&gt;20 (non-fasting)</w:t>
            </w:r>
            <w:r w:rsidRPr="00A13C3E">
              <w:rPr>
                <w:rFonts w:ascii="Calibri" w:hAnsi="Calibri" w:cs="Calibri"/>
                <w:color w:val="000000"/>
                <w:sz w:val="22"/>
                <w:szCs w:val="22"/>
              </w:rPr>
              <w:br/>
              <w:t>OR</w:t>
            </w:r>
          </w:p>
          <w:p w14:paraId="518712B6" w14:textId="77777777" w:rsidR="00E635F8" w:rsidRPr="00A13C3E" w:rsidRDefault="00E635F8" w:rsidP="006C18B5">
            <w:pPr>
              <w:rPr>
                <w:rFonts w:ascii="Calibri" w:hAnsi="Calibri" w:cs="Calibri"/>
                <w:color w:val="000000"/>
                <w:sz w:val="22"/>
                <w:szCs w:val="22"/>
              </w:rPr>
            </w:pPr>
            <w:r w:rsidRPr="00A13C3E">
              <w:rPr>
                <w:rFonts w:ascii="Calibri" w:hAnsi="Calibri" w:cs="Calibri"/>
                <w:color w:val="000000"/>
                <w:sz w:val="22"/>
                <w:szCs w:val="22"/>
              </w:rPr>
              <w:t>TG &gt; 10 (fasting)</w:t>
            </w:r>
            <w:r w:rsidRPr="00A13C3E">
              <w:rPr>
                <w:rFonts w:ascii="Calibri" w:hAnsi="Calibri" w:cs="Calibri"/>
                <w:color w:val="000000"/>
                <w:sz w:val="22"/>
                <w:szCs w:val="22"/>
              </w:rPr>
              <w:br/>
              <w:t>OR</w:t>
            </w:r>
          </w:p>
          <w:p w14:paraId="45E5A1F0" w14:textId="77777777" w:rsidR="00E635F8" w:rsidRPr="00A13C3E" w:rsidRDefault="00E635F8" w:rsidP="006C18B5">
            <w:pPr>
              <w:rPr>
                <w:rFonts w:ascii="Calibri" w:hAnsi="Calibri" w:cs="Calibri"/>
                <w:color w:val="000000"/>
                <w:sz w:val="22"/>
                <w:szCs w:val="22"/>
              </w:rPr>
            </w:pPr>
            <w:r w:rsidRPr="00A13C3E">
              <w:rPr>
                <w:rFonts w:ascii="Calibri" w:hAnsi="Calibri" w:cs="Calibri"/>
                <w:color w:val="000000"/>
                <w:sz w:val="22"/>
                <w:szCs w:val="22"/>
              </w:rPr>
              <w:t xml:space="preserve">Established familial </w:t>
            </w:r>
            <w:proofErr w:type="spellStart"/>
            <w:r w:rsidRPr="00A13C3E">
              <w:rPr>
                <w:rFonts w:ascii="Calibri" w:hAnsi="Calibri" w:cs="Calibri"/>
                <w:color w:val="000000"/>
                <w:sz w:val="22"/>
                <w:szCs w:val="22"/>
              </w:rPr>
              <w:t>hypercholesterol-aemia</w:t>
            </w:r>
            <w:proofErr w:type="spellEnd"/>
            <w:r w:rsidRPr="00A13C3E">
              <w:rPr>
                <w:rFonts w:ascii="Calibri" w:hAnsi="Calibri" w:cs="Calibri"/>
                <w:color w:val="000000"/>
                <w:sz w:val="22"/>
                <w:szCs w:val="22"/>
              </w:rPr>
              <w:t xml:space="preserve"> </w:t>
            </w:r>
          </w:p>
          <w:p w14:paraId="15825B84" w14:textId="77777777" w:rsidR="00E635F8" w:rsidRPr="00A13C3E" w:rsidRDefault="00E635F8" w:rsidP="006C18B5">
            <w:pPr>
              <w:rPr>
                <w:rFonts w:ascii="Calibri" w:hAnsi="Calibri" w:cs="Calibri"/>
                <w:color w:val="000000"/>
                <w:sz w:val="22"/>
                <w:szCs w:val="22"/>
              </w:rPr>
            </w:pPr>
            <w:r w:rsidRPr="00A13C3E">
              <w:rPr>
                <w:rFonts w:ascii="Calibri" w:hAnsi="Calibri" w:cs="Calibri"/>
                <w:color w:val="000000"/>
                <w:sz w:val="22"/>
                <w:szCs w:val="22"/>
              </w:rPr>
              <w:t>OR</w:t>
            </w:r>
          </w:p>
          <w:p w14:paraId="44FD9CF0" w14:textId="77777777" w:rsidR="00E635F8" w:rsidRPr="00A13C3E" w:rsidRDefault="00E635F8" w:rsidP="006C18B5">
            <w:pPr>
              <w:rPr>
                <w:rFonts w:ascii="Calibri" w:hAnsi="Calibri" w:cs="Calibri"/>
                <w:color w:val="000000"/>
                <w:sz w:val="22"/>
                <w:szCs w:val="22"/>
              </w:rPr>
            </w:pPr>
            <w:r w:rsidRPr="00A13C3E">
              <w:rPr>
                <w:rFonts w:ascii="Calibri" w:hAnsi="Calibri" w:cs="Calibri"/>
                <w:color w:val="000000"/>
                <w:sz w:val="22"/>
                <w:szCs w:val="22"/>
              </w:rPr>
              <w:t>LDL remains &gt;5mmol/L</w:t>
            </w:r>
            <w:r w:rsidRPr="00A13C3E">
              <w:rPr>
                <w:rFonts w:ascii="Calibri" w:hAnsi="Calibri" w:cs="Calibri"/>
                <w:color w:val="000000"/>
                <w:sz w:val="22"/>
                <w:szCs w:val="22"/>
              </w:rPr>
              <w:br/>
              <w:t>OR</w:t>
            </w:r>
          </w:p>
          <w:p w14:paraId="507A6FB0" w14:textId="77777777" w:rsidR="00E635F8" w:rsidRPr="00A13C3E" w:rsidRDefault="00E635F8" w:rsidP="006C18B5">
            <w:pPr>
              <w:rPr>
                <w:rFonts w:ascii="Calibri" w:hAnsi="Calibri" w:cs="Calibri"/>
                <w:color w:val="000000"/>
                <w:sz w:val="22"/>
                <w:szCs w:val="22"/>
              </w:rPr>
            </w:pPr>
            <w:r w:rsidRPr="00A13C3E">
              <w:rPr>
                <w:rFonts w:ascii="Calibri" w:hAnsi="Calibri" w:cs="Calibri"/>
                <w:color w:val="000000"/>
                <w:sz w:val="22"/>
                <w:szCs w:val="22"/>
              </w:rPr>
              <w:t>Therapy not tolerated</w:t>
            </w:r>
            <w:r w:rsidRPr="00A13C3E">
              <w:rPr>
                <w:rFonts w:ascii="Calibri" w:hAnsi="Calibri" w:cs="Calibri"/>
                <w:color w:val="000000"/>
                <w:sz w:val="22"/>
                <w:szCs w:val="22"/>
              </w:rPr>
              <w:br/>
              <w:t xml:space="preserve">OR </w:t>
            </w:r>
          </w:p>
          <w:p w14:paraId="041B9E3D" w14:textId="77777777" w:rsidR="00E635F8" w:rsidRPr="00A13C3E" w:rsidRDefault="00E635F8" w:rsidP="006C18B5">
            <w:pPr>
              <w:rPr>
                <w:rFonts w:ascii="Calibri" w:hAnsi="Calibri" w:cs="Calibri"/>
                <w:color w:val="000000"/>
                <w:sz w:val="22"/>
                <w:szCs w:val="22"/>
              </w:rPr>
            </w:pPr>
            <w:r w:rsidRPr="00A13C3E">
              <w:rPr>
                <w:rFonts w:ascii="Calibri" w:hAnsi="Calibri" w:cs="Calibri"/>
                <w:color w:val="000000"/>
                <w:sz w:val="22"/>
                <w:szCs w:val="22"/>
              </w:rPr>
              <w:t>Established Coronary Heart Disease</w:t>
            </w:r>
            <w:r w:rsidRPr="00A13C3E">
              <w:rPr>
                <w:rFonts w:ascii="Calibri" w:hAnsi="Calibri" w:cs="Calibri"/>
                <w:color w:val="000000"/>
                <w:sz w:val="22"/>
                <w:szCs w:val="22"/>
              </w:rPr>
              <w:br/>
              <w:t xml:space="preserve">OR </w:t>
            </w:r>
          </w:p>
          <w:p w14:paraId="329241D5" w14:textId="77777777" w:rsidR="00E635F8" w:rsidRPr="00A13C3E" w:rsidRDefault="00E635F8" w:rsidP="006C18B5">
            <w:pPr>
              <w:rPr>
                <w:rFonts w:ascii="Calibri" w:hAnsi="Calibri" w:cs="Calibri"/>
                <w:sz w:val="22"/>
                <w:szCs w:val="22"/>
              </w:rPr>
            </w:pPr>
            <w:r w:rsidRPr="00A13C3E">
              <w:rPr>
                <w:rFonts w:ascii="Calibri" w:hAnsi="Calibri" w:cs="Calibri"/>
                <w:color w:val="000000"/>
                <w:sz w:val="22"/>
                <w:szCs w:val="22"/>
              </w:rPr>
              <w:t>≥ 2 Cardiovascular Disease risk factors</w:t>
            </w:r>
          </w:p>
        </w:tc>
        <w:tc>
          <w:tcPr>
            <w:tcW w:w="1648" w:type="dxa"/>
          </w:tcPr>
          <w:p w14:paraId="2FF460A5"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 </w:t>
            </w:r>
            <w:r w:rsidRPr="00A13C3E">
              <w:rPr>
                <w:rFonts w:ascii="Calibri" w:hAnsi="Calibri" w:cs="Calibri"/>
                <w:noProof/>
                <w:sz w:val="22"/>
                <w:szCs w:val="22"/>
                <w14:ligatures w14:val="standardContextual"/>
              </w:rPr>
              <w:drawing>
                <wp:inline distT="0" distB="0" distL="0" distR="0" wp14:anchorId="5A8B2A4F" wp14:editId="27E2F516">
                  <wp:extent cx="252095" cy="252095"/>
                  <wp:effectExtent l="0" t="0" r="0" b="1905"/>
                  <wp:docPr id="763347942"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4D2C72BB" w14:textId="77777777" w:rsidR="00E635F8" w:rsidRPr="00A13C3E" w:rsidRDefault="00E635F8" w:rsidP="006C18B5">
            <w:pPr>
              <w:rPr>
                <w:rFonts w:ascii="Calibri" w:hAnsi="Calibri" w:cs="Calibri"/>
                <w:color w:val="000000"/>
                <w:sz w:val="22"/>
                <w:szCs w:val="22"/>
              </w:rPr>
            </w:pPr>
            <w:r w:rsidRPr="00A13C3E">
              <w:rPr>
                <w:rFonts w:ascii="Calibri" w:hAnsi="Calibri" w:cs="Calibri"/>
                <w:color w:val="000000"/>
                <w:sz w:val="22"/>
                <w:szCs w:val="22"/>
              </w:rPr>
              <w:t xml:space="preserve">Severe </w:t>
            </w:r>
            <w:proofErr w:type="spellStart"/>
            <w:r w:rsidRPr="00A13C3E">
              <w:rPr>
                <w:rFonts w:ascii="Calibri" w:hAnsi="Calibri" w:cs="Calibri"/>
                <w:color w:val="000000"/>
                <w:sz w:val="22"/>
                <w:szCs w:val="22"/>
              </w:rPr>
              <w:t>dyslipidaemias</w:t>
            </w:r>
            <w:proofErr w:type="spellEnd"/>
            <w:r w:rsidRPr="00A13C3E">
              <w:rPr>
                <w:rFonts w:ascii="Calibri" w:hAnsi="Calibri" w:cs="Calibri"/>
                <w:color w:val="000000"/>
                <w:sz w:val="22"/>
                <w:szCs w:val="22"/>
              </w:rPr>
              <w:br/>
              <w:t>OR</w:t>
            </w:r>
          </w:p>
          <w:p w14:paraId="3D3A5324" w14:textId="77777777" w:rsidR="00E635F8" w:rsidRPr="00A13C3E" w:rsidRDefault="00E635F8" w:rsidP="006C18B5">
            <w:pPr>
              <w:rPr>
                <w:rFonts w:ascii="Calibri" w:hAnsi="Calibri" w:cs="Calibri"/>
                <w:color w:val="000000"/>
                <w:sz w:val="22"/>
                <w:szCs w:val="22"/>
              </w:rPr>
            </w:pPr>
            <w:r w:rsidRPr="00A13C3E">
              <w:rPr>
                <w:rFonts w:ascii="Calibri" w:hAnsi="Calibri" w:cs="Calibri"/>
                <w:color w:val="000000"/>
                <w:sz w:val="22"/>
                <w:szCs w:val="22"/>
              </w:rPr>
              <w:t xml:space="preserve">Genetic Lipoprotein </w:t>
            </w:r>
            <w:r w:rsidRPr="00A13C3E">
              <w:rPr>
                <w:rFonts w:ascii="Calibri" w:hAnsi="Calibri" w:cs="Calibri"/>
                <w:color w:val="000000"/>
                <w:sz w:val="22"/>
                <w:szCs w:val="22"/>
              </w:rPr>
              <w:br/>
              <w:t>Disorders</w:t>
            </w:r>
            <w:r w:rsidRPr="00A13C3E">
              <w:rPr>
                <w:rFonts w:ascii="Calibri" w:hAnsi="Calibri" w:cs="Calibri"/>
                <w:color w:val="000000"/>
                <w:sz w:val="22"/>
                <w:szCs w:val="22"/>
              </w:rPr>
              <w:br/>
              <w:t>OR</w:t>
            </w:r>
          </w:p>
          <w:p w14:paraId="01945271" w14:textId="77777777" w:rsidR="00E635F8" w:rsidRPr="00A13C3E" w:rsidRDefault="00E635F8" w:rsidP="006C18B5">
            <w:pPr>
              <w:rPr>
                <w:rFonts w:ascii="Calibri" w:hAnsi="Calibri" w:cs="Calibri"/>
                <w:color w:val="000000"/>
                <w:sz w:val="22"/>
                <w:szCs w:val="22"/>
              </w:rPr>
            </w:pPr>
            <w:r w:rsidRPr="00A13C3E">
              <w:rPr>
                <w:rFonts w:ascii="Calibri" w:hAnsi="Calibri" w:cs="Calibri"/>
                <w:color w:val="000000"/>
                <w:sz w:val="22"/>
                <w:szCs w:val="22"/>
              </w:rPr>
              <w:t>Refractory to pharmacological treatment</w:t>
            </w:r>
          </w:p>
        </w:tc>
        <w:tc>
          <w:tcPr>
            <w:tcW w:w="1648" w:type="dxa"/>
          </w:tcPr>
          <w:p w14:paraId="322B5BAB"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 xml:space="preserve">Genetic </w:t>
            </w:r>
            <w:proofErr w:type="spellStart"/>
            <w:r w:rsidRPr="00A13C3E">
              <w:rPr>
                <w:rFonts w:ascii="Calibri" w:hAnsi="Calibri" w:cs="Calibri"/>
                <w:sz w:val="22"/>
                <w:szCs w:val="22"/>
              </w:rPr>
              <w:t>Dyslipidaemia</w:t>
            </w:r>
            <w:proofErr w:type="spellEnd"/>
          </w:p>
        </w:tc>
        <w:tc>
          <w:tcPr>
            <w:tcW w:w="1648" w:type="dxa"/>
          </w:tcPr>
          <w:p w14:paraId="446885D0" w14:textId="77777777" w:rsidR="00E635F8" w:rsidRPr="00A13C3E" w:rsidRDefault="00E635F8" w:rsidP="006C18B5">
            <w:pPr>
              <w:rPr>
                <w:rFonts w:ascii="Calibri" w:hAnsi="Calibri" w:cs="Calibri"/>
                <w:sz w:val="22"/>
                <w:szCs w:val="22"/>
              </w:rPr>
            </w:pPr>
            <w:r w:rsidRPr="00A13C3E">
              <w:rPr>
                <w:rFonts w:ascii="Calibri" w:hAnsi="Calibri" w:cs="Calibri"/>
                <w:sz w:val="22"/>
                <w:szCs w:val="22"/>
              </w:rPr>
              <w:t> </w:t>
            </w:r>
            <w:r w:rsidRPr="00A13C3E">
              <w:rPr>
                <w:rFonts w:ascii="Calibri" w:hAnsi="Calibri" w:cs="Calibri"/>
                <w:noProof/>
                <w:sz w:val="22"/>
                <w:szCs w:val="22"/>
                <w14:ligatures w14:val="standardContextual"/>
              </w:rPr>
              <w:drawing>
                <wp:inline distT="0" distB="0" distL="0" distR="0" wp14:anchorId="48E12568" wp14:editId="0064ED83">
                  <wp:extent cx="252095" cy="252095"/>
                  <wp:effectExtent l="0" t="0" r="0" b="1905"/>
                  <wp:docPr id="462953214"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1648" w:type="dxa"/>
          </w:tcPr>
          <w:p w14:paraId="78E267F8" w14:textId="77777777" w:rsidR="00E635F8" w:rsidRPr="00A13C3E" w:rsidRDefault="00E635F8" w:rsidP="006C18B5">
            <w:pPr>
              <w:rPr>
                <w:rFonts w:ascii="Calibri" w:hAnsi="Calibri" w:cs="Calibri"/>
                <w:sz w:val="22"/>
                <w:szCs w:val="22"/>
              </w:rPr>
            </w:pPr>
            <w:r w:rsidRPr="00A13C3E">
              <w:rPr>
                <w:rFonts w:ascii="Calibri" w:hAnsi="Calibri" w:cs="Calibri"/>
                <w:color w:val="000000"/>
                <w:sz w:val="22"/>
                <w:szCs w:val="22"/>
              </w:rPr>
              <w:t xml:space="preserve">Homozygous familial </w:t>
            </w:r>
            <w:r w:rsidRPr="00A13C3E">
              <w:rPr>
                <w:rFonts w:ascii="Calibri" w:hAnsi="Calibri" w:cs="Calibri"/>
                <w:color w:val="000000"/>
                <w:sz w:val="22"/>
                <w:szCs w:val="22"/>
              </w:rPr>
              <w:br/>
            </w:r>
            <w:proofErr w:type="spellStart"/>
            <w:r w:rsidRPr="00A13C3E">
              <w:rPr>
                <w:rFonts w:ascii="Calibri" w:hAnsi="Calibri" w:cs="Calibri"/>
                <w:color w:val="000000"/>
                <w:sz w:val="22"/>
                <w:szCs w:val="22"/>
              </w:rPr>
              <w:t>hypercholesterol-aemia</w:t>
            </w:r>
            <w:proofErr w:type="spellEnd"/>
            <w:r w:rsidRPr="00A13C3E">
              <w:rPr>
                <w:rFonts w:ascii="Calibri" w:hAnsi="Calibri" w:cs="Calibri"/>
                <w:color w:val="000000"/>
                <w:sz w:val="22"/>
                <w:szCs w:val="22"/>
              </w:rPr>
              <w:t xml:space="preserve"> especially in younger people</w:t>
            </w:r>
            <w:r w:rsidRPr="00A13C3E">
              <w:rPr>
                <w:rFonts w:ascii="Calibri" w:hAnsi="Calibri" w:cs="Calibri"/>
                <w:color w:val="000000"/>
                <w:sz w:val="22"/>
                <w:szCs w:val="22"/>
              </w:rPr>
              <w:br/>
              <w:t>(Total Cholesterol &gt;13 mmol/L)</w:t>
            </w:r>
          </w:p>
        </w:tc>
        <w:tc>
          <w:tcPr>
            <w:tcW w:w="1648" w:type="dxa"/>
          </w:tcPr>
          <w:p w14:paraId="20BB90CD" w14:textId="77777777" w:rsidR="00E635F8" w:rsidRPr="00A13C3E" w:rsidRDefault="00E635F8" w:rsidP="006C18B5">
            <w:pPr>
              <w:rPr>
                <w:rFonts w:ascii="Calibri" w:hAnsi="Calibri" w:cs="Calibri"/>
                <w:sz w:val="22"/>
                <w:szCs w:val="22"/>
              </w:rPr>
            </w:pPr>
            <w:r w:rsidRPr="00A13C3E">
              <w:rPr>
                <w:rFonts w:ascii="Calibri" w:hAnsi="Calibri" w:cs="Calibri"/>
                <w:color w:val="000000"/>
                <w:sz w:val="22"/>
                <w:szCs w:val="22"/>
              </w:rPr>
              <w:t xml:space="preserve">Severe </w:t>
            </w:r>
            <w:proofErr w:type="spellStart"/>
            <w:r w:rsidRPr="00A13C3E">
              <w:rPr>
                <w:rFonts w:ascii="Calibri" w:hAnsi="Calibri" w:cs="Calibri"/>
                <w:color w:val="000000"/>
                <w:sz w:val="22"/>
                <w:szCs w:val="22"/>
              </w:rPr>
              <w:t>hypercholesterol-aemia</w:t>
            </w:r>
            <w:proofErr w:type="spellEnd"/>
            <w:r w:rsidRPr="00A13C3E">
              <w:rPr>
                <w:rFonts w:ascii="Calibri" w:hAnsi="Calibri" w:cs="Calibri"/>
                <w:color w:val="000000"/>
                <w:sz w:val="22"/>
                <w:szCs w:val="22"/>
              </w:rPr>
              <w:t xml:space="preserve"> </w:t>
            </w:r>
            <w:r w:rsidRPr="00A13C3E">
              <w:rPr>
                <w:rFonts w:ascii="Calibri" w:hAnsi="Calibri" w:cs="Calibri"/>
                <w:color w:val="000000"/>
                <w:sz w:val="22"/>
                <w:szCs w:val="22"/>
              </w:rPr>
              <w:br/>
              <w:t>(LDL-C not controlled with statin)</w:t>
            </w:r>
          </w:p>
        </w:tc>
        <w:tc>
          <w:tcPr>
            <w:tcW w:w="1649" w:type="dxa"/>
          </w:tcPr>
          <w:p w14:paraId="56AEDE1D" w14:textId="77777777" w:rsidR="00E635F8" w:rsidRPr="00A13C3E" w:rsidRDefault="00E635F8" w:rsidP="006C18B5">
            <w:pPr>
              <w:rPr>
                <w:rFonts w:ascii="Calibri" w:hAnsi="Calibri" w:cs="Calibri"/>
                <w:color w:val="000000"/>
                <w:sz w:val="22"/>
                <w:szCs w:val="22"/>
              </w:rPr>
            </w:pPr>
            <w:r w:rsidRPr="00A13C3E">
              <w:rPr>
                <w:rFonts w:ascii="Calibri" w:hAnsi="Calibri" w:cs="Calibri"/>
                <w:color w:val="000000"/>
                <w:sz w:val="22"/>
                <w:szCs w:val="22"/>
              </w:rPr>
              <w:t xml:space="preserve">Familial </w:t>
            </w:r>
            <w:proofErr w:type="spellStart"/>
            <w:r w:rsidRPr="00A13C3E">
              <w:rPr>
                <w:rFonts w:ascii="Calibri" w:hAnsi="Calibri" w:cs="Calibri"/>
                <w:color w:val="000000"/>
                <w:sz w:val="22"/>
                <w:szCs w:val="22"/>
              </w:rPr>
              <w:t>hypercholesterol-aemia</w:t>
            </w:r>
            <w:proofErr w:type="spellEnd"/>
            <w:r w:rsidRPr="00A13C3E">
              <w:rPr>
                <w:rFonts w:ascii="Calibri" w:hAnsi="Calibri" w:cs="Calibri"/>
                <w:color w:val="000000"/>
                <w:sz w:val="22"/>
                <w:szCs w:val="22"/>
              </w:rPr>
              <w:br/>
              <w:t xml:space="preserve">OR </w:t>
            </w:r>
          </w:p>
          <w:p w14:paraId="0D8BEFFB" w14:textId="77777777" w:rsidR="00E635F8" w:rsidRPr="00A13C3E" w:rsidRDefault="00E635F8" w:rsidP="006C18B5">
            <w:pPr>
              <w:rPr>
                <w:rFonts w:ascii="Calibri" w:hAnsi="Calibri" w:cs="Calibri"/>
                <w:sz w:val="22"/>
                <w:szCs w:val="22"/>
              </w:rPr>
            </w:pPr>
            <w:r w:rsidRPr="00A13C3E">
              <w:rPr>
                <w:rFonts w:ascii="Calibri" w:hAnsi="Calibri" w:cs="Calibri"/>
                <w:color w:val="000000"/>
                <w:sz w:val="22"/>
                <w:szCs w:val="22"/>
              </w:rPr>
              <w:t xml:space="preserve">Suspected Familial </w:t>
            </w:r>
            <w:proofErr w:type="spellStart"/>
            <w:r w:rsidRPr="00A13C3E">
              <w:rPr>
                <w:rFonts w:ascii="Calibri" w:hAnsi="Calibri" w:cs="Calibri"/>
                <w:color w:val="000000"/>
                <w:sz w:val="22"/>
                <w:szCs w:val="22"/>
              </w:rPr>
              <w:t>hypercholesterol-aemia</w:t>
            </w:r>
            <w:proofErr w:type="spellEnd"/>
          </w:p>
        </w:tc>
      </w:tr>
      <w:tr w:rsidR="000909B3" w:rsidRPr="00A13C3E" w14:paraId="409497B7" w14:textId="77777777" w:rsidTr="000909B3">
        <w:trPr>
          <w:trHeight w:val="260"/>
        </w:trPr>
        <w:tc>
          <w:tcPr>
            <w:tcW w:w="15280" w:type="dxa"/>
            <w:gridSpan w:val="9"/>
            <w:shd w:val="clear" w:color="auto" w:fill="FAB9B9"/>
          </w:tcPr>
          <w:p w14:paraId="4334184A" w14:textId="475F4111" w:rsidR="000909B3" w:rsidRPr="00A13C3E" w:rsidRDefault="000909B3" w:rsidP="000909B3">
            <w:pPr>
              <w:jc w:val="center"/>
              <w:rPr>
                <w:rFonts w:ascii="Calibri" w:hAnsi="Calibri" w:cs="Calibri"/>
                <w:color w:val="000000"/>
                <w:sz w:val="22"/>
                <w:szCs w:val="22"/>
              </w:rPr>
            </w:pPr>
            <w:r w:rsidRPr="00A13C3E">
              <w:rPr>
                <w:rFonts w:ascii="Calibri" w:hAnsi="Calibri" w:cs="Calibri"/>
                <w:b/>
                <w:bCs/>
                <w:sz w:val="22"/>
                <w:szCs w:val="22"/>
              </w:rPr>
              <w:t>Risk factor definitions</w:t>
            </w:r>
          </w:p>
        </w:tc>
      </w:tr>
      <w:tr w:rsidR="000909B3" w:rsidRPr="00A13C3E" w14:paraId="0CA8E59E" w14:textId="77777777" w:rsidTr="008B34A6">
        <w:trPr>
          <w:trHeight w:val="260"/>
        </w:trPr>
        <w:tc>
          <w:tcPr>
            <w:tcW w:w="15280" w:type="dxa"/>
            <w:gridSpan w:val="9"/>
          </w:tcPr>
          <w:p w14:paraId="60DCAB6A" w14:textId="53AEA5C5" w:rsidR="000909B3" w:rsidRPr="00A13C3E" w:rsidRDefault="000909B3" w:rsidP="006C18B5">
            <w:pPr>
              <w:rPr>
                <w:rFonts w:ascii="Calibri" w:hAnsi="Calibri" w:cs="Calibri"/>
                <w:color w:val="000000"/>
                <w:sz w:val="22"/>
                <w:szCs w:val="22"/>
              </w:rPr>
            </w:pPr>
            <w:r w:rsidRPr="00A13C3E">
              <w:rPr>
                <w:rFonts w:ascii="Calibri" w:hAnsi="Calibri" w:cs="Calibri"/>
                <w:color w:val="000000"/>
                <w:sz w:val="22"/>
                <w:szCs w:val="22"/>
              </w:rPr>
              <w:t>*Enhanced Risk Factors (AHA 2019): Family history of premature Cardiovascular Disease, Chronic Kidney Disease, Metabolic Syndrome, Pre-eclampsia, Premature menopause (&lt;40y), LDL 4.1mmol/L or non-HDL ≥4.9mmol/L or fasting TG≥1.9 mmol/L</w:t>
            </w:r>
          </w:p>
        </w:tc>
      </w:tr>
      <w:tr w:rsidR="000909B3" w:rsidRPr="00A13C3E" w14:paraId="5C56A5B8" w14:textId="77777777" w:rsidTr="00923F09">
        <w:trPr>
          <w:trHeight w:val="260"/>
        </w:trPr>
        <w:tc>
          <w:tcPr>
            <w:tcW w:w="15280" w:type="dxa"/>
            <w:gridSpan w:val="9"/>
          </w:tcPr>
          <w:p w14:paraId="55D4B5FE" w14:textId="69CA900A" w:rsidR="000909B3" w:rsidRPr="00A13C3E" w:rsidRDefault="000909B3" w:rsidP="006C18B5">
            <w:pPr>
              <w:rPr>
                <w:rFonts w:ascii="Calibri" w:hAnsi="Calibri" w:cs="Calibri"/>
                <w:color w:val="000000"/>
                <w:sz w:val="22"/>
                <w:szCs w:val="22"/>
              </w:rPr>
            </w:pPr>
            <w:r w:rsidRPr="00A13C3E">
              <w:rPr>
                <w:rFonts w:ascii="Calibri" w:hAnsi="Calibri" w:cs="Calibri"/>
                <w:color w:val="000000"/>
                <w:sz w:val="22"/>
                <w:szCs w:val="22"/>
              </w:rPr>
              <w:t>**Major Risk Factors (AACE 2020): Family history of premature Atherosclerotic Cardiovascular Disease, Chronic kidney disease, Diabetes mellitus, Hypertension, Cigarette smoking, Advancing age, ↑LDL-C (&gt;3.4), Low HDL-C (&lt;1male, &lt;1.3 female), ↑Total serum cholesterol level, ↑Non–HDL-C</w:t>
            </w:r>
          </w:p>
        </w:tc>
      </w:tr>
    </w:tbl>
    <w:p w14:paraId="20BDEC59" w14:textId="77777777" w:rsidR="00A908BE" w:rsidRPr="00A13C3E" w:rsidRDefault="00A908BE" w:rsidP="002D78F9">
      <w:pPr>
        <w:rPr>
          <w:rFonts w:ascii="Calibri" w:hAnsi="Calibri" w:cs="Calibri"/>
          <w:sz w:val="22"/>
          <w:szCs w:val="22"/>
        </w:rPr>
      </w:pPr>
    </w:p>
    <w:p w14:paraId="7D1BD1D6" w14:textId="1667FB76" w:rsidR="00370F54" w:rsidRPr="00A13C3E" w:rsidRDefault="002D78F9" w:rsidP="002D78F9">
      <w:pPr>
        <w:rPr>
          <w:rFonts w:ascii="Calibri" w:hAnsi="Calibri" w:cs="Calibri"/>
          <w:sz w:val="22"/>
          <w:szCs w:val="22"/>
        </w:rPr>
      </w:pPr>
      <w:r w:rsidRPr="00A13C3E">
        <w:rPr>
          <w:rFonts w:ascii="Calibri" w:hAnsi="Calibri" w:cs="Calibri"/>
          <w:sz w:val="22"/>
          <w:szCs w:val="22"/>
        </w:rPr>
        <w:br w:type="page"/>
      </w:r>
    </w:p>
    <w:tbl>
      <w:tblPr>
        <w:tblStyle w:val="TableGrid"/>
        <w:tblW w:w="0" w:type="auto"/>
        <w:tblLayout w:type="fixed"/>
        <w:tblLook w:val="04A0" w:firstRow="1" w:lastRow="0" w:firstColumn="1" w:lastColumn="0" w:noHBand="0" w:noVBand="1"/>
      </w:tblPr>
      <w:tblGrid>
        <w:gridCol w:w="2785"/>
        <w:gridCol w:w="4170"/>
        <w:gridCol w:w="4170"/>
        <w:gridCol w:w="4170"/>
      </w:tblGrid>
      <w:tr w:rsidR="00633787" w:rsidRPr="00A13C3E" w14:paraId="2B1A2C41" w14:textId="77777777" w:rsidTr="005F0AB1">
        <w:trPr>
          <w:trHeight w:val="208"/>
        </w:trPr>
        <w:tc>
          <w:tcPr>
            <w:tcW w:w="15295" w:type="dxa"/>
            <w:gridSpan w:val="4"/>
          </w:tcPr>
          <w:p w14:paraId="1545A00F" w14:textId="77777777" w:rsidR="00633787" w:rsidRPr="00A13C3E" w:rsidRDefault="00633787" w:rsidP="006C18B5">
            <w:pPr>
              <w:rPr>
                <w:rFonts w:ascii="Calibri" w:hAnsi="Calibri" w:cs="Calibri"/>
                <w:b/>
                <w:bCs/>
                <w:sz w:val="22"/>
                <w:szCs w:val="22"/>
              </w:rPr>
            </w:pPr>
            <w:r w:rsidRPr="00A13C3E">
              <w:rPr>
                <w:rFonts w:ascii="Calibri" w:hAnsi="Calibri" w:cs="Calibri"/>
                <w:b/>
                <w:bCs/>
                <w:sz w:val="22"/>
                <w:szCs w:val="22"/>
              </w:rPr>
              <w:lastRenderedPageBreak/>
              <w:t xml:space="preserve">Table 4.2: Data extracted from </w:t>
            </w:r>
            <w:proofErr w:type="spellStart"/>
            <w:r w:rsidRPr="00A13C3E">
              <w:rPr>
                <w:rFonts w:ascii="Calibri" w:hAnsi="Calibri" w:cs="Calibri"/>
                <w:b/>
                <w:bCs/>
                <w:sz w:val="22"/>
                <w:szCs w:val="22"/>
              </w:rPr>
              <w:t>paediatric</w:t>
            </w:r>
            <w:proofErr w:type="spellEnd"/>
            <w:r w:rsidRPr="00A13C3E">
              <w:rPr>
                <w:rFonts w:ascii="Calibri" w:hAnsi="Calibri" w:cs="Calibri"/>
                <w:b/>
                <w:bCs/>
                <w:sz w:val="22"/>
                <w:szCs w:val="22"/>
              </w:rPr>
              <w:t xml:space="preserve"> source guidelines</w:t>
            </w:r>
          </w:p>
        </w:tc>
      </w:tr>
      <w:tr w:rsidR="00633787" w:rsidRPr="00A13C3E" w14:paraId="1F03E800" w14:textId="77777777" w:rsidTr="005F0AB1">
        <w:trPr>
          <w:trHeight w:val="208"/>
        </w:trPr>
        <w:tc>
          <w:tcPr>
            <w:tcW w:w="2785" w:type="dxa"/>
            <w:shd w:val="clear" w:color="auto" w:fill="C9EFB9"/>
          </w:tcPr>
          <w:p w14:paraId="21EC3CD5" w14:textId="77777777" w:rsidR="00633787" w:rsidRPr="00A13C3E" w:rsidRDefault="00633787" w:rsidP="006C18B5">
            <w:pPr>
              <w:rPr>
                <w:rFonts w:ascii="Calibri" w:hAnsi="Calibri" w:cs="Calibri"/>
                <w:sz w:val="22"/>
                <w:szCs w:val="22"/>
              </w:rPr>
            </w:pPr>
            <w:r w:rsidRPr="00A13C3E">
              <w:rPr>
                <w:rFonts w:ascii="Calibri" w:hAnsi="Calibri" w:cs="Calibri"/>
                <w:b/>
                <w:bCs/>
                <w:sz w:val="22"/>
                <w:szCs w:val="22"/>
              </w:rPr>
              <w:t>Guideline</w:t>
            </w:r>
          </w:p>
        </w:tc>
        <w:tc>
          <w:tcPr>
            <w:tcW w:w="4170" w:type="dxa"/>
            <w:shd w:val="clear" w:color="auto" w:fill="C9EFB9"/>
          </w:tcPr>
          <w:p w14:paraId="571167F7" w14:textId="59021ADB" w:rsidR="00633787" w:rsidRPr="00A13C3E" w:rsidRDefault="00633787" w:rsidP="006C18B5">
            <w:pPr>
              <w:rPr>
                <w:rFonts w:ascii="Calibri" w:hAnsi="Calibri" w:cs="Calibri"/>
                <w:b/>
                <w:bCs/>
                <w:sz w:val="22"/>
                <w:szCs w:val="22"/>
              </w:rPr>
            </w:pPr>
            <w:r w:rsidRPr="00A13C3E">
              <w:rPr>
                <w:rFonts w:ascii="Calibri" w:hAnsi="Calibri" w:cs="Calibri"/>
                <w:b/>
                <w:bCs/>
                <w:sz w:val="22"/>
                <w:szCs w:val="22"/>
              </w:rPr>
              <w:t>AAP (2011)</w:t>
            </w:r>
            <w:r w:rsidR="00ED0D85">
              <w:rPr>
                <w:rFonts w:ascii="Calibri" w:hAnsi="Calibri" w:cs="Calibri"/>
                <w:b/>
                <w:bCs/>
                <w:sz w:val="22"/>
                <w:szCs w:val="22"/>
                <w:vertAlign w:val="superscript"/>
              </w:rPr>
              <w:t>29</w:t>
            </w:r>
          </w:p>
        </w:tc>
        <w:tc>
          <w:tcPr>
            <w:tcW w:w="4170" w:type="dxa"/>
            <w:shd w:val="clear" w:color="auto" w:fill="C9EFB9"/>
          </w:tcPr>
          <w:p w14:paraId="686A678E" w14:textId="35868AA5" w:rsidR="00633787" w:rsidRPr="00A13C3E" w:rsidRDefault="00633787" w:rsidP="006C18B5">
            <w:pPr>
              <w:rPr>
                <w:rFonts w:ascii="Calibri" w:hAnsi="Calibri" w:cs="Calibri"/>
                <w:sz w:val="22"/>
                <w:szCs w:val="22"/>
                <w:vertAlign w:val="superscript"/>
              </w:rPr>
            </w:pPr>
            <w:r w:rsidRPr="00A13C3E">
              <w:rPr>
                <w:rFonts w:ascii="Calibri" w:hAnsi="Calibri" w:cs="Calibri"/>
                <w:b/>
                <w:bCs/>
                <w:sz w:val="22"/>
                <w:szCs w:val="22"/>
              </w:rPr>
              <w:t xml:space="preserve">AHA </w:t>
            </w:r>
            <w:proofErr w:type="spellStart"/>
            <w:r w:rsidRPr="00A13C3E">
              <w:rPr>
                <w:rFonts w:ascii="Calibri" w:hAnsi="Calibri" w:cs="Calibri"/>
                <w:b/>
                <w:bCs/>
                <w:sz w:val="22"/>
                <w:szCs w:val="22"/>
              </w:rPr>
              <w:t>Paeds</w:t>
            </w:r>
            <w:proofErr w:type="spellEnd"/>
            <w:r w:rsidRPr="00A13C3E">
              <w:rPr>
                <w:rFonts w:ascii="Calibri" w:hAnsi="Calibri" w:cs="Calibri"/>
                <w:b/>
                <w:bCs/>
                <w:sz w:val="22"/>
                <w:szCs w:val="22"/>
              </w:rPr>
              <w:t xml:space="preserve"> (2019)</w:t>
            </w:r>
            <w:r w:rsidR="00ED0D85">
              <w:rPr>
                <w:rFonts w:ascii="Calibri" w:hAnsi="Calibri" w:cs="Calibri"/>
                <w:b/>
                <w:bCs/>
                <w:sz w:val="22"/>
                <w:szCs w:val="22"/>
                <w:vertAlign w:val="superscript"/>
              </w:rPr>
              <w:t>30</w:t>
            </w:r>
          </w:p>
        </w:tc>
        <w:tc>
          <w:tcPr>
            <w:tcW w:w="4170" w:type="dxa"/>
            <w:shd w:val="clear" w:color="auto" w:fill="C9EFB9"/>
          </w:tcPr>
          <w:p w14:paraId="5513AFCA" w14:textId="37317F37" w:rsidR="00633787" w:rsidRPr="00A13C3E" w:rsidRDefault="00633787" w:rsidP="006C18B5">
            <w:pPr>
              <w:rPr>
                <w:rFonts w:ascii="Calibri" w:hAnsi="Calibri" w:cs="Calibri"/>
                <w:sz w:val="22"/>
                <w:szCs w:val="22"/>
                <w:vertAlign w:val="superscript"/>
              </w:rPr>
            </w:pPr>
            <w:r w:rsidRPr="00A13C3E">
              <w:rPr>
                <w:rFonts w:ascii="Calibri" w:hAnsi="Calibri" w:cs="Calibri"/>
                <w:b/>
                <w:bCs/>
                <w:sz w:val="22"/>
                <w:szCs w:val="22"/>
              </w:rPr>
              <w:t>CCS/CAPC (2022)</w:t>
            </w:r>
            <w:r w:rsidR="00ED0D85">
              <w:rPr>
                <w:rFonts w:ascii="Calibri" w:hAnsi="Calibri" w:cs="Calibri"/>
                <w:b/>
                <w:bCs/>
                <w:sz w:val="22"/>
                <w:szCs w:val="22"/>
                <w:vertAlign w:val="superscript"/>
              </w:rPr>
              <w:t>31</w:t>
            </w:r>
          </w:p>
        </w:tc>
      </w:tr>
      <w:tr w:rsidR="00633787" w:rsidRPr="00A13C3E" w14:paraId="561D469F" w14:textId="77777777" w:rsidTr="005F0AB1">
        <w:trPr>
          <w:trHeight w:val="208"/>
        </w:trPr>
        <w:tc>
          <w:tcPr>
            <w:tcW w:w="2785" w:type="dxa"/>
            <w:shd w:val="clear" w:color="auto" w:fill="D2EFEE"/>
          </w:tcPr>
          <w:p w14:paraId="73E8006B" w14:textId="77777777" w:rsidR="00633787" w:rsidRPr="00A13C3E" w:rsidRDefault="00633787" w:rsidP="006C18B5">
            <w:pPr>
              <w:rPr>
                <w:rFonts w:ascii="Calibri" w:hAnsi="Calibri" w:cs="Calibri"/>
                <w:sz w:val="22"/>
                <w:szCs w:val="22"/>
              </w:rPr>
            </w:pPr>
            <w:r w:rsidRPr="00A13C3E">
              <w:rPr>
                <w:rFonts w:ascii="Calibri" w:hAnsi="Calibri" w:cs="Calibri"/>
                <w:b/>
                <w:bCs/>
                <w:sz w:val="22"/>
                <w:szCs w:val="22"/>
              </w:rPr>
              <w:t>Screening  Age (years)</w:t>
            </w:r>
          </w:p>
        </w:tc>
        <w:tc>
          <w:tcPr>
            <w:tcW w:w="4170" w:type="dxa"/>
          </w:tcPr>
          <w:p w14:paraId="72699335" w14:textId="00E75EA7" w:rsidR="00633787" w:rsidRPr="00A13C3E" w:rsidRDefault="00633787" w:rsidP="006C18B5">
            <w:pPr>
              <w:rPr>
                <w:rFonts w:ascii="Calibri" w:hAnsi="Calibri" w:cs="Calibri"/>
                <w:noProof/>
                <w:sz w:val="22"/>
                <w:szCs w:val="22"/>
                <w14:ligatures w14:val="standardContextual"/>
              </w:rPr>
            </w:pPr>
            <w:r w:rsidRPr="00A13C3E">
              <w:rPr>
                <w:rFonts w:ascii="Calibri" w:hAnsi="Calibri" w:cs="Calibri"/>
                <w:noProof/>
                <w:sz w:val="22"/>
                <w:szCs w:val="22"/>
                <w14:ligatures w14:val="standardContextual"/>
              </w:rPr>
              <w:t>≥ 17 years</w:t>
            </w:r>
          </w:p>
        </w:tc>
        <w:tc>
          <w:tcPr>
            <w:tcW w:w="4170" w:type="dxa"/>
          </w:tcPr>
          <w:p w14:paraId="0BCF5E73" w14:textId="51CE4CEA" w:rsidR="00633787" w:rsidRPr="00A13C3E" w:rsidRDefault="00633787" w:rsidP="006C18B5">
            <w:pPr>
              <w:rPr>
                <w:rFonts w:ascii="Calibri" w:hAnsi="Calibri" w:cs="Calibri"/>
                <w:sz w:val="22"/>
                <w:szCs w:val="22"/>
              </w:rPr>
            </w:pPr>
            <w:r w:rsidRPr="00A13C3E">
              <w:rPr>
                <w:rFonts w:ascii="Calibri" w:hAnsi="Calibri" w:cs="Calibri"/>
                <w:noProof/>
                <w:sz w:val="22"/>
                <w:szCs w:val="22"/>
                <w14:ligatures w14:val="standardContextual"/>
              </w:rPr>
              <w:drawing>
                <wp:inline distT="0" distB="0" distL="0" distR="0" wp14:anchorId="6AA2DEF6" wp14:editId="055069B9">
                  <wp:extent cx="252095" cy="252095"/>
                  <wp:effectExtent l="0" t="0" r="0" b="1905"/>
                  <wp:docPr id="2147010570"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4170" w:type="dxa"/>
          </w:tcPr>
          <w:p w14:paraId="63490D36" w14:textId="3667AC02" w:rsidR="00633787" w:rsidRPr="00A13C3E" w:rsidRDefault="00633787" w:rsidP="006C18B5">
            <w:pPr>
              <w:rPr>
                <w:rFonts w:ascii="Calibri" w:hAnsi="Calibri" w:cs="Calibri"/>
                <w:sz w:val="22"/>
                <w:szCs w:val="22"/>
              </w:rPr>
            </w:pPr>
            <w:r w:rsidRPr="00A13C3E">
              <w:rPr>
                <w:rFonts w:ascii="Calibri" w:hAnsi="Calibri" w:cs="Calibri"/>
                <w:sz w:val="22"/>
                <w:szCs w:val="22"/>
              </w:rPr>
              <w:t>9-11</w:t>
            </w:r>
          </w:p>
          <w:p w14:paraId="75F29D3C" w14:textId="064A75D8" w:rsidR="00633787" w:rsidRPr="00A13C3E" w:rsidRDefault="00633787" w:rsidP="006C18B5">
            <w:pPr>
              <w:rPr>
                <w:rFonts w:ascii="Calibri" w:hAnsi="Calibri" w:cs="Calibri"/>
                <w:sz w:val="22"/>
                <w:szCs w:val="22"/>
              </w:rPr>
            </w:pPr>
            <w:r w:rsidRPr="00A13C3E">
              <w:rPr>
                <w:rFonts w:ascii="Calibri" w:hAnsi="Calibri" w:cs="Calibri"/>
                <w:sz w:val="22"/>
                <w:szCs w:val="22"/>
              </w:rPr>
              <w:t>AND</w:t>
            </w:r>
          </w:p>
          <w:p w14:paraId="2D67225E" w14:textId="39C11072" w:rsidR="00633787" w:rsidRPr="00A13C3E" w:rsidRDefault="00633787" w:rsidP="006C18B5">
            <w:pPr>
              <w:rPr>
                <w:rFonts w:ascii="Calibri" w:hAnsi="Calibri" w:cs="Calibri"/>
                <w:sz w:val="22"/>
                <w:szCs w:val="22"/>
              </w:rPr>
            </w:pPr>
            <w:r w:rsidRPr="00A13C3E">
              <w:rPr>
                <w:rFonts w:ascii="Calibri" w:hAnsi="Calibri" w:cs="Calibri"/>
                <w:sz w:val="22"/>
                <w:szCs w:val="22"/>
              </w:rPr>
              <w:t>17-21</w:t>
            </w:r>
          </w:p>
        </w:tc>
      </w:tr>
      <w:tr w:rsidR="005F0AB1" w:rsidRPr="00A13C3E" w14:paraId="60DA034E" w14:textId="77777777" w:rsidTr="005F0AB1">
        <w:trPr>
          <w:trHeight w:val="215"/>
        </w:trPr>
        <w:tc>
          <w:tcPr>
            <w:tcW w:w="15295" w:type="dxa"/>
            <w:gridSpan w:val="4"/>
            <w:shd w:val="clear" w:color="auto" w:fill="FAE1BE"/>
          </w:tcPr>
          <w:p w14:paraId="24580C3B" w14:textId="26A4045C" w:rsidR="005F0AB1" w:rsidRPr="00A13C3E" w:rsidRDefault="005F0AB1" w:rsidP="005F0AB1">
            <w:pPr>
              <w:jc w:val="center"/>
              <w:rPr>
                <w:rFonts w:ascii="Calibri" w:hAnsi="Calibri" w:cs="Calibri"/>
                <w:sz w:val="22"/>
                <w:szCs w:val="22"/>
              </w:rPr>
            </w:pPr>
            <w:r w:rsidRPr="00A13C3E">
              <w:rPr>
                <w:rFonts w:ascii="Calibri" w:hAnsi="Calibri" w:cs="Calibri"/>
                <w:b/>
                <w:bCs/>
                <w:noProof/>
                <w:color w:val="000000"/>
                <w:sz w:val="22"/>
                <w:szCs w:val="22"/>
                <w14:ligatures w14:val="standardContextual"/>
              </w:rPr>
              <w:t>Lipid Thresholds Warranting Statin Initiation Irrespective of Cardiovascular Risk (mmol/L)</w:t>
            </w:r>
          </w:p>
        </w:tc>
      </w:tr>
      <w:tr w:rsidR="00633787" w:rsidRPr="00A13C3E" w14:paraId="57175EB8" w14:textId="77777777" w:rsidTr="005F0AB1">
        <w:trPr>
          <w:trHeight w:val="572"/>
        </w:trPr>
        <w:tc>
          <w:tcPr>
            <w:tcW w:w="2785" w:type="dxa"/>
            <w:shd w:val="clear" w:color="auto" w:fill="FAE1BE"/>
          </w:tcPr>
          <w:p w14:paraId="406E67AB" w14:textId="77777777" w:rsidR="00633787" w:rsidRPr="00A13C3E" w:rsidRDefault="00633787" w:rsidP="006C18B5">
            <w:pPr>
              <w:rPr>
                <w:rFonts w:ascii="Calibri" w:hAnsi="Calibri" w:cs="Calibri"/>
                <w:sz w:val="22"/>
                <w:szCs w:val="22"/>
              </w:rPr>
            </w:pPr>
            <w:r w:rsidRPr="00A13C3E">
              <w:rPr>
                <w:rFonts w:ascii="Calibri" w:hAnsi="Calibri" w:cs="Calibri"/>
                <w:b/>
                <w:bCs/>
                <w:color w:val="000000"/>
                <w:sz w:val="22"/>
                <w:szCs w:val="22"/>
              </w:rPr>
              <w:t>Total Cholesterol (mmol/L)</w:t>
            </w:r>
          </w:p>
        </w:tc>
        <w:tc>
          <w:tcPr>
            <w:tcW w:w="4170" w:type="dxa"/>
          </w:tcPr>
          <w:p w14:paraId="514DEEA2" w14:textId="4E1BE8C9" w:rsidR="00633787" w:rsidRPr="00A13C3E" w:rsidRDefault="00633787" w:rsidP="006C18B5">
            <w:pPr>
              <w:rPr>
                <w:rFonts w:ascii="Calibri" w:hAnsi="Calibri" w:cs="Calibri"/>
                <w:noProof/>
                <w:sz w:val="22"/>
                <w:szCs w:val="22"/>
                <w14:ligatures w14:val="standardContextual"/>
              </w:rPr>
            </w:pPr>
            <w:r w:rsidRPr="00A13C3E">
              <w:rPr>
                <w:rFonts w:ascii="Calibri" w:hAnsi="Calibri" w:cs="Calibri"/>
                <w:noProof/>
                <w:sz w:val="22"/>
                <w:szCs w:val="22"/>
                <w14:ligatures w14:val="standardContextual"/>
              </w:rPr>
              <w:drawing>
                <wp:inline distT="0" distB="0" distL="0" distR="0" wp14:anchorId="1FBE5398" wp14:editId="6399A943">
                  <wp:extent cx="252095" cy="252095"/>
                  <wp:effectExtent l="0" t="0" r="0" b="1905"/>
                  <wp:docPr id="1945675617"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4170" w:type="dxa"/>
          </w:tcPr>
          <w:p w14:paraId="59520C17" w14:textId="74A3F72A" w:rsidR="00633787" w:rsidRPr="00A13C3E" w:rsidRDefault="00633787" w:rsidP="006C18B5">
            <w:pPr>
              <w:rPr>
                <w:rFonts w:ascii="Calibri" w:hAnsi="Calibri" w:cs="Calibri"/>
                <w:sz w:val="22"/>
                <w:szCs w:val="22"/>
              </w:rPr>
            </w:pPr>
            <w:r w:rsidRPr="00A13C3E">
              <w:rPr>
                <w:rFonts w:ascii="Calibri" w:hAnsi="Calibri" w:cs="Calibri"/>
                <w:noProof/>
                <w:sz w:val="22"/>
                <w:szCs w:val="22"/>
                <w14:ligatures w14:val="standardContextual"/>
              </w:rPr>
              <w:drawing>
                <wp:inline distT="0" distB="0" distL="0" distR="0" wp14:anchorId="199C5CF5" wp14:editId="1EA6CFF7">
                  <wp:extent cx="252095" cy="252095"/>
                  <wp:effectExtent l="0" t="0" r="0" b="1905"/>
                  <wp:docPr id="171051427"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4170" w:type="dxa"/>
          </w:tcPr>
          <w:p w14:paraId="3BA6B768" w14:textId="77777777" w:rsidR="00633787" w:rsidRPr="00A13C3E" w:rsidRDefault="00633787" w:rsidP="006C18B5">
            <w:pPr>
              <w:rPr>
                <w:rFonts w:ascii="Calibri" w:hAnsi="Calibri" w:cs="Calibri"/>
                <w:sz w:val="22"/>
                <w:szCs w:val="22"/>
              </w:rPr>
            </w:pPr>
            <w:r w:rsidRPr="00A13C3E">
              <w:rPr>
                <w:rFonts w:ascii="Calibri" w:hAnsi="Calibri" w:cs="Calibri"/>
                <w:sz w:val="22"/>
                <w:szCs w:val="22"/>
              </w:rPr>
              <w:t> </w:t>
            </w:r>
            <w:r w:rsidRPr="00A13C3E">
              <w:rPr>
                <w:rFonts w:ascii="Calibri" w:hAnsi="Calibri" w:cs="Calibri"/>
                <w:noProof/>
                <w:sz w:val="22"/>
                <w:szCs w:val="22"/>
                <w14:ligatures w14:val="standardContextual"/>
              </w:rPr>
              <w:drawing>
                <wp:inline distT="0" distB="0" distL="0" distR="0" wp14:anchorId="5660BC6E" wp14:editId="5829B881">
                  <wp:extent cx="252095" cy="252095"/>
                  <wp:effectExtent l="0" t="0" r="0" b="1905"/>
                  <wp:docPr id="72487134"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r>
      <w:tr w:rsidR="00633787" w:rsidRPr="00A13C3E" w14:paraId="6CD61A3A" w14:textId="77777777" w:rsidTr="005F0AB1">
        <w:trPr>
          <w:trHeight w:val="591"/>
        </w:trPr>
        <w:tc>
          <w:tcPr>
            <w:tcW w:w="2785" w:type="dxa"/>
            <w:shd w:val="clear" w:color="auto" w:fill="FAE1BE"/>
          </w:tcPr>
          <w:p w14:paraId="369999CD" w14:textId="77777777" w:rsidR="00633787" w:rsidRPr="00A13C3E" w:rsidRDefault="00633787" w:rsidP="006C18B5">
            <w:pPr>
              <w:rPr>
                <w:rFonts w:ascii="Calibri" w:hAnsi="Calibri" w:cs="Calibri"/>
                <w:b/>
                <w:bCs/>
                <w:sz w:val="22"/>
                <w:szCs w:val="22"/>
              </w:rPr>
            </w:pPr>
            <w:r w:rsidRPr="00A13C3E">
              <w:rPr>
                <w:rFonts w:ascii="Calibri" w:hAnsi="Calibri" w:cs="Calibri"/>
                <w:b/>
                <w:bCs/>
                <w:sz w:val="22"/>
                <w:szCs w:val="22"/>
              </w:rPr>
              <w:t xml:space="preserve">LDL-C </w:t>
            </w:r>
          </w:p>
          <w:p w14:paraId="3DAE28F6" w14:textId="77777777" w:rsidR="00633787" w:rsidRPr="00A13C3E" w:rsidRDefault="00633787" w:rsidP="006C18B5">
            <w:pPr>
              <w:rPr>
                <w:rFonts w:ascii="Calibri" w:hAnsi="Calibri" w:cs="Calibri"/>
                <w:sz w:val="22"/>
                <w:szCs w:val="22"/>
              </w:rPr>
            </w:pPr>
            <w:r w:rsidRPr="00A13C3E">
              <w:rPr>
                <w:rFonts w:ascii="Calibri" w:hAnsi="Calibri" w:cs="Calibri"/>
                <w:b/>
                <w:bCs/>
                <w:sz w:val="22"/>
                <w:szCs w:val="22"/>
              </w:rPr>
              <w:t>(mmol/L)</w:t>
            </w:r>
          </w:p>
        </w:tc>
        <w:tc>
          <w:tcPr>
            <w:tcW w:w="4170" w:type="dxa"/>
          </w:tcPr>
          <w:p w14:paraId="3ED42A89" w14:textId="77777777" w:rsidR="00633787" w:rsidRPr="00A13C3E" w:rsidRDefault="00633787" w:rsidP="006C18B5">
            <w:pPr>
              <w:rPr>
                <w:rFonts w:ascii="Calibri" w:hAnsi="Calibri" w:cs="Calibri"/>
                <w:noProof/>
                <w:color w:val="000000"/>
                <w:sz w:val="22"/>
                <w:szCs w:val="22"/>
                <w14:ligatures w14:val="standardContextual"/>
              </w:rPr>
            </w:pPr>
            <w:r w:rsidRPr="00A13C3E">
              <w:rPr>
                <w:rFonts w:ascii="Calibri" w:hAnsi="Calibri" w:cs="Calibri"/>
                <w:noProof/>
                <w:color w:val="000000"/>
                <w:sz w:val="22"/>
                <w:szCs w:val="22"/>
                <w14:ligatures w14:val="standardContextual"/>
              </w:rPr>
              <w:drawing>
                <wp:inline distT="0" distB="0" distL="0" distR="0" wp14:anchorId="61ADB812" wp14:editId="607B7682">
                  <wp:extent cx="252663" cy="252663"/>
                  <wp:effectExtent l="0" t="0" r="1905" b="0"/>
                  <wp:docPr id="1128452025"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p w14:paraId="6C709F1C" w14:textId="76E9CA3E" w:rsidR="00633787" w:rsidRPr="00A13C3E" w:rsidRDefault="00633787" w:rsidP="00633787">
            <w:pPr>
              <w:rPr>
                <w:rFonts w:ascii="Calibri" w:hAnsi="Calibri" w:cs="Calibri"/>
                <w:sz w:val="22"/>
                <w:szCs w:val="22"/>
              </w:rPr>
            </w:pPr>
            <w:proofErr w:type="gramStart"/>
            <w:r w:rsidRPr="00A13C3E">
              <w:rPr>
                <w:rFonts w:ascii="Calibri" w:hAnsi="Calibri" w:cs="Calibri"/>
                <w:sz w:val="22"/>
                <w:szCs w:val="22"/>
              </w:rPr>
              <w:t>≥  4.9</w:t>
            </w:r>
            <w:proofErr w:type="gramEnd"/>
            <w:r w:rsidRPr="00A13C3E">
              <w:rPr>
                <w:rFonts w:ascii="Calibri" w:hAnsi="Calibri" w:cs="Calibri"/>
                <w:sz w:val="22"/>
                <w:szCs w:val="22"/>
              </w:rPr>
              <w:t xml:space="preserve"> after 6 month trial of lifestyle/diet management</w:t>
            </w:r>
          </w:p>
          <w:p w14:paraId="75E19067" w14:textId="2E945405" w:rsidR="00633787" w:rsidRPr="00A13C3E" w:rsidRDefault="00633787" w:rsidP="00633787">
            <w:pPr>
              <w:rPr>
                <w:rFonts w:ascii="Calibri" w:hAnsi="Calibri" w:cs="Calibri"/>
                <w:sz w:val="22"/>
                <w:szCs w:val="22"/>
              </w:rPr>
            </w:pPr>
            <w:r w:rsidRPr="00A13C3E">
              <w:rPr>
                <w:rFonts w:ascii="Calibri" w:hAnsi="Calibri" w:cs="Calibri"/>
                <w:sz w:val="22"/>
                <w:szCs w:val="22"/>
              </w:rPr>
              <w:t>OR</w:t>
            </w:r>
          </w:p>
          <w:p w14:paraId="2F9D9D60" w14:textId="1127993A" w:rsidR="00633787" w:rsidRPr="00A13C3E" w:rsidRDefault="00633787" w:rsidP="00633787">
            <w:pPr>
              <w:rPr>
                <w:rFonts w:ascii="Calibri" w:hAnsi="Calibri" w:cs="Calibri"/>
                <w:sz w:val="22"/>
                <w:szCs w:val="22"/>
              </w:rPr>
            </w:pPr>
            <w:r w:rsidRPr="00A13C3E">
              <w:rPr>
                <w:rFonts w:ascii="Calibri" w:hAnsi="Calibri" w:cs="Calibri"/>
                <w:sz w:val="22"/>
                <w:szCs w:val="22"/>
              </w:rPr>
              <w:t xml:space="preserve">4.1&lt;4.9 + familial </w:t>
            </w:r>
            <w:proofErr w:type="spellStart"/>
            <w:r w:rsidRPr="00A13C3E">
              <w:rPr>
                <w:rFonts w:ascii="Calibri" w:hAnsi="Calibri" w:cs="Calibri"/>
                <w:sz w:val="22"/>
                <w:szCs w:val="22"/>
              </w:rPr>
              <w:t>hypercholesterolaemia</w:t>
            </w:r>
            <w:proofErr w:type="spellEnd"/>
          </w:p>
          <w:p w14:paraId="097FC936" w14:textId="4D1AC7A3" w:rsidR="00633787" w:rsidRPr="00A13C3E" w:rsidRDefault="00633787" w:rsidP="00633787">
            <w:pPr>
              <w:rPr>
                <w:rFonts w:ascii="Calibri" w:hAnsi="Calibri" w:cs="Calibri"/>
                <w:sz w:val="22"/>
                <w:szCs w:val="22"/>
              </w:rPr>
            </w:pPr>
            <w:r w:rsidRPr="00A13C3E">
              <w:rPr>
                <w:rFonts w:ascii="Calibri" w:hAnsi="Calibri" w:cs="Calibri"/>
                <w:sz w:val="22"/>
                <w:szCs w:val="22"/>
              </w:rPr>
              <w:t>OR</w:t>
            </w:r>
          </w:p>
          <w:p w14:paraId="4A737978" w14:textId="7EC9A575" w:rsidR="00633787" w:rsidRPr="00A13C3E" w:rsidRDefault="00633787" w:rsidP="00633787">
            <w:pPr>
              <w:rPr>
                <w:rFonts w:ascii="Calibri" w:hAnsi="Calibri" w:cs="Calibri"/>
                <w:sz w:val="22"/>
                <w:szCs w:val="22"/>
              </w:rPr>
            </w:pPr>
            <w:r w:rsidRPr="00A13C3E">
              <w:rPr>
                <w:rFonts w:ascii="Calibri" w:hAnsi="Calibri" w:cs="Calibri"/>
                <w:sz w:val="22"/>
                <w:szCs w:val="22"/>
              </w:rPr>
              <w:t>4.1&lt;4.9 + ≥1 high-level^ risk factor</w:t>
            </w:r>
          </w:p>
          <w:p w14:paraId="18657B3A" w14:textId="7A5ACF93" w:rsidR="00633787" w:rsidRPr="00A13C3E" w:rsidRDefault="00633787" w:rsidP="00633787">
            <w:pPr>
              <w:rPr>
                <w:rFonts w:ascii="Calibri" w:hAnsi="Calibri" w:cs="Calibri"/>
                <w:sz w:val="22"/>
                <w:szCs w:val="22"/>
              </w:rPr>
            </w:pPr>
            <w:r w:rsidRPr="00A13C3E">
              <w:rPr>
                <w:rFonts w:ascii="Calibri" w:hAnsi="Calibri" w:cs="Calibri"/>
                <w:sz w:val="22"/>
                <w:szCs w:val="22"/>
              </w:rPr>
              <w:t>OR</w:t>
            </w:r>
          </w:p>
          <w:p w14:paraId="37BF15C8" w14:textId="55FD475D" w:rsidR="00633787" w:rsidRPr="00A13C3E" w:rsidRDefault="00633787" w:rsidP="00633787">
            <w:pPr>
              <w:rPr>
                <w:rFonts w:ascii="Calibri" w:hAnsi="Calibri" w:cs="Calibri"/>
                <w:sz w:val="22"/>
                <w:szCs w:val="22"/>
              </w:rPr>
            </w:pPr>
            <w:r w:rsidRPr="00A13C3E">
              <w:rPr>
                <w:rFonts w:ascii="Calibri" w:hAnsi="Calibri" w:cs="Calibri"/>
                <w:sz w:val="22"/>
                <w:szCs w:val="22"/>
              </w:rPr>
              <w:t>4.1&lt;4.9 + ≥2 moderate-level^^ risk factors</w:t>
            </w:r>
          </w:p>
          <w:p w14:paraId="342159A6" w14:textId="04F373DE" w:rsidR="00633787" w:rsidRPr="00A13C3E" w:rsidRDefault="00633787" w:rsidP="00633787">
            <w:pPr>
              <w:rPr>
                <w:rFonts w:ascii="Calibri" w:hAnsi="Calibri" w:cs="Calibri"/>
                <w:sz w:val="22"/>
                <w:szCs w:val="22"/>
              </w:rPr>
            </w:pPr>
            <w:r w:rsidRPr="00A13C3E">
              <w:rPr>
                <w:rFonts w:ascii="Calibri" w:hAnsi="Calibri" w:cs="Calibri"/>
                <w:sz w:val="22"/>
                <w:szCs w:val="22"/>
              </w:rPr>
              <w:t>OR</w:t>
            </w:r>
          </w:p>
          <w:p w14:paraId="3FAB95BF" w14:textId="5DB52D9C" w:rsidR="00633787" w:rsidRPr="00A13C3E" w:rsidRDefault="00633787" w:rsidP="00633787">
            <w:pPr>
              <w:rPr>
                <w:rFonts w:ascii="Calibri" w:hAnsi="Calibri" w:cs="Calibri"/>
                <w:sz w:val="22"/>
                <w:szCs w:val="22"/>
              </w:rPr>
            </w:pPr>
            <w:r w:rsidRPr="00A13C3E">
              <w:rPr>
                <w:rFonts w:ascii="Calibri" w:hAnsi="Calibri" w:cs="Calibri"/>
                <w:noProof/>
                <w:color w:val="000000"/>
                <w:sz w:val="22"/>
                <w:szCs w:val="22"/>
                <w14:ligatures w14:val="standardContextual"/>
              </w:rPr>
              <w:t xml:space="preserve">3.4&lt;4.1 + </w:t>
            </w:r>
            <w:r w:rsidRPr="00A13C3E">
              <w:rPr>
                <w:rFonts w:ascii="Calibri" w:hAnsi="Calibri" w:cs="Calibri"/>
                <w:sz w:val="22"/>
                <w:szCs w:val="22"/>
              </w:rPr>
              <w:t>2 high-level risk factors^</w:t>
            </w:r>
          </w:p>
          <w:p w14:paraId="50F55BA7" w14:textId="77777777" w:rsidR="00633787" w:rsidRPr="00A13C3E" w:rsidRDefault="00633787" w:rsidP="00633787">
            <w:pPr>
              <w:rPr>
                <w:rFonts w:ascii="Calibri" w:hAnsi="Calibri" w:cs="Calibri"/>
                <w:sz w:val="22"/>
                <w:szCs w:val="22"/>
              </w:rPr>
            </w:pPr>
            <w:r w:rsidRPr="00A13C3E">
              <w:rPr>
                <w:rFonts w:ascii="Calibri" w:hAnsi="Calibri" w:cs="Calibri"/>
                <w:sz w:val="22"/>
                <w:szCs w:val="22"/>
              </w:rPr>
              <w:t>OR</w:t>
            </w:r>
          </w:p>
          <w:p w14:paraId="478B70E5" w14:textId="70A79539" w:rsidR="00633787" w:rsidRPr="00A13C3E" w:rsidRDefault="00633787" w:rsidP="00633787">
            <w:pPr>
              <w:rPr>
                <w:rFonts w:ascii="Calibri" w:hAnsi="Calibri" w:cs="Calibri"/>
                <w:sz w:val="22"/>
                <w:szCs w:val="22"/>
              </w:rPr>
            </w:pPr>
            <w:r w:rsidRPr="00A13C3E">
              <w:rPr>
                <w:rFonts w:ascii="Calibri" w:hAnsi="Calibri" w:cs="Calibri"/>
                <w:noProof/>
                <w:color w:val="000000"/>
                <w:sz w:val="22"/>
                <w:szCs w:val="22"/>
                <w14:ligatures w14:val="standardContextual"/>
              </w:rPr>
              <w:t xml:space="preserve">3.4&lt;4.1 + </w:t>
            </w:r>
            <w:r w:rsidRPr="00A13C3E">
              <w:rPr>
                <w:rFonts w:ascii="Calibri" w:hAnsi="Calibri" w:cs="Calibri"/>
                <w:sz w:val="22"/>
                <w:szCs w:val="22"/>
              </w:rPr>
              <w:t>1 high-level^ + &gt;2 moderate-level^^ risk factors</w:t>
            </w:r>
          </w:p>
          <w:p w14:paraId="1E5AD2E7" w14:textId="15545935" w:rsidR="00633787" w:rsidRPr="00A13C3E" w:rsidRDefault="00633787" w:rsidP="00633787">
            <w:pPr>
              <w:rPr>
                <w:rFonts w:ascii="Calibri" w:hAnsi="Calibri" w:cs="Calibri"/>
                <w:sz w:val="22"/>
                <w:szCs w:val="22"/>
              </w:rPr>
            </w:pPr>
            <w:r w:rsidRPr="00A13C3E">
              <w:rPr>
                <w:rFonts w:ascii="Calibri" w:hAnsi="Calibri" w:cs="Calibri"/>
                <w:sz w:val="22"/>
                <w:szCs w:val="22"/>
              </w:rPr>
              <w:t>OR</w:t>
            </w:r>
          </w:p>
          <w:p w14:paraId="6B721429" w14:textId="403E17B3" w:rsidR="00633787" w:rsidRPr="00A13C3E" w:rsidRDefault="00633787" w:rsidP="006C18B5">
            <w:pPr>
              <w:rPr>
                <w:rFonts w:ascii="Calibri" w:hAnsi="Calibri" w:cs="Calibri"/>
                <w:sz w:val="22"/>
                <w:szCs w:val="22"/>
              </w:rPr>
            </w:pPr>
            <w:r w:rsidRPr="00A13C3E">
              <w:rPr>
                <w:rFonts w:ascii="Calibri" w:hAnsi="Calibri" w:cs="Calibri"/>
                <w:sz w:val="22"/>
                <w:szCs w:val="22"/>
              </w:rPr>
              <w:t>3.4 &lt;4.1 + clinical cardiovascular disease</w:t>
            </w:r>
          </w:p>
        </w:tc>
        <w:tc>
          <w:tcPr>
            <w:tcW w:w="4170" w:type="dxa"/>
          </w:tcPr>
          <w:p w14:paraId="48C08521" w14:textId="35C897BE" w:rsidR="00633787" w:rsidRPr="00A13C3E" w:rsidRDefault="00633787" w:rsidP="006C18B5">
            <w:pPr>
              <w:rPr>
                <w:rFonts w:ascii="Calibri" w:hAnsi="Calibri" w:cs="Calibri"/>
                <w:sz w:val="22"/>
                <w:szCs w:val="22"/>
              </w:rPr>
            </w:pPr>
            <w:r w:rsidRPr="00A13C3E">
              <w:rPr>
                <w:rFonts w:ascii="Calibri" w:hAnsi="Calibri" w:cs="Calibri"/>
                <w:noProof/>
                <w:color w:val="000000"/>
                <w:sz w:val="22"/>
                <w:szCs w:val="22"/>
                <w14:ligatures w14:val="standardContextual"/>
              </w:rPr>
              <w:drawing>
                <wp:inline distT="0" distB="0" distL="0" distR="0" wp14:anchorId="535580FA" wp14:editId="1241DF80">
                  <wp:extent cx="252663" cy="252663"/>
                  <wp:effectExtent l="0" t="0" r="1905" b="0"/>
                  <wp:docPr id="1126080564"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p w14:paraId="22C23E63" w14:textId="77777777" w:rsidR="00633787" w:rsidRPr="00A13C3E" w:rsidRDefault="00633787" w:rsidP="006C18B5">
            <w:pPr>
              <w:rPr>
                <w:rFonts w:ascii="Calibri" w:hAnsi="Calibri" w:cs="Calibri"/>
                <w:sz w:val="22"/>
                <w:szCs w:val="22"/>
              </w:rPr>
            </w:pPr>
            <w:r w:rsidRPr="00A13C3E">
              <w:rPr>
                <w:rFonts w:ascii="Calibri" w:hAnsi="Calibri" w:cs="Calibri"/>
                <w:sz w:val="22"/>
                <w:szCs w:val="22"/>
              </w:rPr>
              <w:t>≥ 3.36 + high risk*</w:t>
            </w:r>
          </w:p>
          <w:p w14:paraId="5D90BA2C" w14:textId="77777777" w:rsidR="00633787" w:rsidRPr="00A13C3E" w:rsidRDefault="00633787" w:rsidP="006C18B5">
            <w:pPr>
              <w:rPr>
                <w:rFonts w:ascii="Calibri" w:hAnsi="Calibri" w:cs="Calibri"/>
                <w:sz w:val="22"/>
                <w:szCs w:val="22"/>
              </w:rPr>
            </w:pPr>
            <w:r w:rsidRPr="00A13C3E">
              <w:rPr>
                <w:rFonts w:ascii="Calibri" w:hAnsi="Calibri" w:cs="Calibri"/>
                <w:sz w:val="22"/>
                <w:szCs w:val="22"/>
              </w:rPr>
              <w:t>OR</w:t>
            </w:r>
          </w:p>
          <w:p w14:paraId="015B55ED" w14:textId="77777777" w:rsidR="00633787" w:rsidRPr="00A13C3E" w:rsidRDefault="00633787" w:rsidP="006C18B5">
            <w:pPr>
              <w:rPr>
                <w:rFonts w:ascii="Calibri" w:hAnsi="Calibri" w:cs="Calibri"/>
                <w:sz w:val="22"/>
                <w:szCs w:val="22"/>
              </w:rPr>
            </w:pPr>
            <w:r w:rsidRPr="00A13C3E">
              <w:rPr>
                <w:rFonts w:ascii="Calibri" w:hAnsi="Calibri" w:cs="Calibri"/>
                <w:sz w:val="22"/>
                <w:szCs w:val="22"/>
              </w:rPr>
              <w:t>≥ 4.14 + moderate risk** after 3 months of lifestyle interventions</w:t>
            </w:r>
          </w:p>
          <w:p w14:paraId="033E8EB7" w14:textId="77777777" w:rsidR="00633787" w:rsidRPr="00A13C3E" w:rsidRDefault="00633787" w:rsidP="006C18B5">
            <w:pPr>
              <w:rPr>
                <w:rFonts w:ascii="Calibri" w:hAnsi="Calibri" w:cs="Calibri"/>
                <w:sz w:val="22"/>
                <w:szCs w:val="22"/>
              </w:rPr>
            </w:pPr>
            <w:r w:rsidRPr="00A13C3E">
              <w:rPr>
                <w:rFonts w:ascii="Calibri" w:hAnsi="Calibri" w:cs="Calibri"/>
                <w:sz w:val="22"/>
                <w:szCs w:val="22"/>
              </w:rPr>
              <w:t>OR</w:t>
            </w:r>
          </w:p>
          <w:p w14:paraId="31261921" w14:textId="65CBFCB6" w:rsidR="00633787" w:rsidRPr="00A13C3E" w:rsidRDefault="00633787" w:rsidP="006C18B5">
            <w:pPr>
              <w:rPr>
                <w:rFonts w:ascii="Calibri" w:hAnsi="Calibri" w:cs="Calibri"/>
                <w:sz w:val="22"/>
                <w:szCs w:val="22"/>
              </w:rPr>
            </w:pPr>
            <w:r w:rsidRPr="00A13C3E">
              <w:rPr>
                <w:rFonts w:ascii="Calibri" w:hAnsi="Calibri" w:cs="Calibri"/>
                <w:sz w:val="22"/>
                <w:szCs w:val="22"/>
              </w:rPr>
              <w:t>≥ 4.14 + at-risk*** after 6 months of lifestyle interventions</w:t>
            </w:r>
          </w:p>
        </w:tc>
        <w:tc>
          <w:tcPr>
            <w:tcW w:w="4170" w:type="dxa"/>
          </w:tcPr>
          <w:p w14:paraId="1D9EDA03" w14:textId="77777777" w:rsidR="00633787" w:rsidRPr="00A13C3E" w:rsidRDefault="00633787" w:rsidP="006C18B5">
            <w:pPr>
              <w:rPr>
                <w:rFonts w:ascii="Calibri" w:hAnsi="Calibri" w:cs="Calibri"/>
                <w:sz w:val="22"/>
                <w:szCs w:val="22"/>
              </w:rPr>
            </w:pPr>
            <w:r w:rsidRPr="00A13C3E">
              <w:rPr>
                <w:rFonts w:ascii="Calibri" w:hAnsi="Calibri" w:cs="Calibri"/>
                <w:noProof/>
                <w:color w:val="000000"/>
                <w:sz w:val="22"/>
                <w:szCs w:val="22"/>
                <w14:ligatures w14:val="standardContextual"/>
              </w:rPr>
              <w:drawing>
                <wp:inline distT="0" distB="0" distL="0" distR="0" wp14:anchorId="0427DB77" wp14:editId="081B0CEC">
                  <wp:extent cx="252663" cy="252663"/>
                  <wp:effectExtent l="0" t="0" r="1905" b="0"/>
                  <wp:docPr id="1166840348"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p w14:paraId="71B966F9" w14:textId="77777777" w:rsidR="00633787" w:rsidRPr="00A13C3E" w:rsidRDefault="00633787" w:rsidP="006C18B5">
            <w:pPr>
              <w:rPr>
                <w:rFonts w:ascii="Calibri" w:hAnsi="Calibri" w:cs="Calibri"/>
                <w:sz w:val="22"/>
                <w:szCs w:val="22"/>
              </w:rPr>
            </w:pPr>
            <w:r w:rsidRPr="00A13C3E">
              <w:rPr>
                <w:rFonts w:ascii="Calibri" w:hAnsi="Calibri" w:cs="Calibri"/>
                <w:sz w:val="22"/>
                <w:szCs w:val="22"/>
              </w:rPr>
              <w:t>≥  4.9</w:t>
            </w:r>
          </w:p>
          <w:p w14:paraId="1B70FD56" w14:textId="77777777" w:rsidR="00633787" w:rsidRPr="00A13C3E" w:rsidRDefault="00633787" w:rsidP="006C18B5">
            <w:pPr>
              <w:rPr>
                <w:rFonts w:ascii="Calibri" w:hAnsi="Calibri" w:cs="Calibri"/>
                <w:sz w:val="22"/>
                <w:szCs w:val="22"/>
              </w:rPr>
            </w:pPr>
            <w:r w:rsidRPr="00A13C3E">
              <w:rPr>
                <w:rFonts w:ascii="Calibri" w:hAnsi="Calibri" w:cs="Calibri"/>
                <w:sz w:val="22"/>
                <w:szCs w:val="22"/>
              </w:rPr>
              <w:t>OR</w:t>
            </w:r>
          </w:p>
          <w:p w14:paraId="58B39CCA" w14:textId="481AD692" w:rsidR="00633787" w:rsidRPr="00A13C3E" w:rsidRDefault="00633787" w:rsidP="00934B32">
            <w:pPr>
              <w:rPr>
                <w:rFonts w:ascii="Calibri" w:hAnsi="Calibri" w:cs="Calibri"/>
                <w:sz w:val="22"/>
                <w:szCs w:val="22"/>
              </w:rPr>
            </w:pPr>
            <w:r w:rsidRPr="00A13C3E">
              <w:rPr>
                <w:rFonts w:ascii="Calibri" w:hAnsi="Calibri" w:cs="Calibri"/>
                <w:sz w:val="22"/>
                <w:szCs w:val="22"/>
              </w:rPr>
              <w:t xml:space="preserve">4.1 &lt;4.9 + familial </w:t>
            </w:r>
            <w:proofErr w:type="spellStart"/>
            <w:r w:rsidRPr="00A13C3E">
              <w:rPr>
                <w:rFonts w:ascii="Calibri" w:hAnsi="Calibri" w:cs="Calibri"/>
                <w:sz w:val="22"/>
                <w:szCs w:val="22"/>
              </w:rPr>
              <w:t>hypercholesterolaemia</w:t>
            </w:r>
            <w:proofErr w:type="spellEnd"/>
          </w:p>
          <w:p w14:paraId="588A964B" w14:textId="77777777" w:rsidR="00633787" w:rsidRPr="00A13C3E" w:rsidRDefault="00633787" w:rsidP="00934B32">
            <w:pPr>
              <w:rPr>
                <w:rFonts w:ascii="Calibri" w:hAnsi="Calibri" w:cs="Calibri"/>
                <w:sz w:val="22"/>
                <w:szCs w:val="22"/>
              </w:rPr>
            </w:pPr>
            <w:r w:rsidRPr="00A13C3E">
              <w:rPr>
                <w:rFonts w:ascii="Calibri" w:hAnsi="Calibri" w:cs="Calibri"/>
                <w:sz w:val="22"/>
                <w:szCs w:val="22"/>
              </w:rPr>
              <w:t>OR</w:t>
            </w:r>
          </w:p>
          <w:p w14:paraId="33435E2E" w14:textId="1EF7C047" w:rsidR="00633787" w:rsidRPr="00A13C3E" w:rsidRDefault="00633787" w:rsidP="00934B32">
            <w:pPr>
              <w:rPr>
                <w:rFonts w:ascii="Calibri" w:hAnsi="Calibri" w:cs="Calibri"/>
                <w:sz w:val="22"/>
                <w:szCs w:val="22"/>
              </w:rPr>
            </w:pPr>
            <w:r w:rsidRPr="00A13C3E">
              <w:rPr>
                <w:rFonts w:ascii="Calibri" w:hAnsi="Calibri" w:cs="Calibri"/>
                <w:sz w:val="22"/>
                <w:szCs w:val="22"/>
              </w:rPr>
              <w:t>4.1 &lt;4.9 + 1 high level† risk factor</w:t>
            </w:r>
          </w:p>
          <w:p w14:paraId="6C81EF3F" w14:textId="77777777" w:rsidR="00633787" w:rsidRPr="00A13C3E" w:rsidRDefault="00633787" w:rsidP="00934B32">
            <w:pPr>
              <w:rPr>
                <w:rFonts w:ascii="Calibri" w:hAnsi="Calibri" w:cs="Calibri"/>
                <w:sz w:val="22"/>
                <w:szCs w:val="22"/>
              </w:rPr>
            </w:pPr>
            <w:r w:rsidRPr="00A13C3E">
              <w:rPr>
                <w:rFonts w:ascii="Calibri" w:hAnsi="Calibri" w:cs="Calibri"/>
                <w:sz w:val="22"/>
                <w:szCs w:val="22"/>
              </w:rPr>
              <w:t>OR</w:t>
            </w:r>
          </w:p>
          <w:p w14:paraId="78420AB4" w14:textId="56FD0D60" w:rsidR="00633787" w:rsidRPr="00A13C3E" w:rsidRDefault="00633787" w:rsidP="00934B32">
            <w:pPr>
              <w:rPr>
                <w:rFonts w:ascii="Calibri" w:hAnsi="Calibri" w:cs="Calibri"/>
                <w:sz w:val="22"/>
                <w:szCs w:val="22"/>
              </w:rPr>
            </w:pPr>
            <w:r w:rsidRPr="00A13C3E">
              <w:rPr>
                <w:rFonts w:ascii="Calibri" w:hAnsi="Calibri" w:cs="Calibri"/>
                <w:sz w:val="22"/>
                <w:szCs w:val="22"/>
              </w:rPr>
              <w:t>4.1 &lt;4.9 + 2 moderate††/at-risk-level††† risk factors</w:t>
            </w:r>
          </w:p>
          <w:p w14:paraId="31C808F2" w14:textId="3DD6EE9C" w:rsidR="00633787" w:rsidRPr="00A13C3E" w:rsidRDefault="00633787" w:rsidP="00934B32">
            <w:pPr>
              <w:rPr>
                <w:rFonts w:ascii="Calibri" w:hAnsi="Calibri" w:cs="Calibri"/>
                <w:sz w:val="22"/>
                <w:szCs w:val="22"/>
              </w:rPr>
            </w:pPr>
            <w:r w:rsidRPr="00A13C3E">
              <w:rPr>
                <w:rFonts w:ascii="Calibri" w:hAnsi="Calibri" w:cs="Calibri"/>
                <w:sz w:val="22"/>
                <w:szCs w:val="22"/>
              </w:rPr>
              <w:t>OR</w:t>
            </w:r>
          </w:p>
          <w:p w14:paraId="2F6A52B1" w14:textId="64B88D1B" w:rsidR="00633787" w:rsidRPr="00A13C3E" w:rsidRDefault="00633787" w:rsidP="00934B32">
            <w:pPr>
              <w:rPr>
                <w:rFonts w:ascii="Calibri" w:hAnsi="Calibri" w:cs="Calibri"/>
                <w:sz w:val="22"/>
                <w:szCs w:val="22"/>
              </w:rPr>
            </w:pPr>
            <w:r w:rsidRPr="00A13C3E">
              <w:rPr>
                <w:rFonts w:ascii="Calibri" w:hAnsi="Calibri" w:cs="Calibri"/>
                <w:sz w:val="22"/>
                <w:szCs w:val="22"/>
              </w:rPr>
              <w:t>3.4 &lt;4.1 + 2 high-level† risk factors</w:t>
            </w:r>
          </w:p>
          <w:p w14:paraId="3694844E" w14:textId="77777777" w:rsidR="00633787" w:rsidRPr="00A13C3E" w:rsidRDefault="00633787" w:rsidP="00934B32">
            <w:pPr>
              <w:rPr>
                <w:rFonts w:ascii="Calibri" w:hAnsi="Calibri" w:cs="Calibri"/>
                <w:sz w:val="22"/>
                <w:szCs w:val="22"/>
              </w:rPr>
            </w:pPr>
            <w:r w:rsidRPr="00A13C3E">
              <w:rPr>
                <w:rFonts w:ascii="Calibri" w:hAnsi="Calibri" w:cs="Calibri"/>
                <w:sz w:val="22"/>
                <w:szCs w:val="22"/>
              </w:rPr>
              <w:t>OR</w:t>
            </w:r>
          </w:p>
          <w:p w14:paraId="7AA46D76" w14:textId="1A7BED1A" w:rsidR="00633787" w:rsidRPr="00A13C3E" w:rsidRDefault="00633787" w:rsidP="00934B32">
            <w:pPr>
              <w:rPr>
                <w:rFonts w:ascii="Calibri" w:hAnsi="Calibri" w:cs="Calibri"/>
                <w:sz w:val="22"/>
                <w:szCs w:val="22"/>
              </w:rPr>
            </w:pPr>
            <w:r w:rsidRPr="00A13C3E">
              <w:rPr>
                <w:rFonts w:ascii="Calibri" w:hAnsi="Calibri" w:cs="Calibri"/>
                <w:sz w:val="22"/>
                <w:szCs w:val="22"/>
              </w:rPr>
              <w:t>3.4 &lt;4.1 + 1 high-level† and ≥ 2 moderate††/at-risk-level†††</w:t>
            </w:r>
          </w:p>
          <w:p w14:paraId="110852DD" w14:textId="77777777" w:rsidR="00633787" w:rsidRPr="00A13C3E" w:rsidRDefault="00633787" w:rsidP="00934B32">
            <w:pPr>
              <w:rPr>
                <w:rFonts w:ascii="Calibri" w:hAnsi="Calibri" w:cs="Calibri"/>
                <w:sz w:val="22"/>
                <w:szCs w:val="22"/>
              </w:rPr>
            </w:pPr>
            <w:r w:rsidRPr="00A13C3E">
              <w:rPr>
                <w:rFonts w:ascii="Calibri" w:hAnsi="Calibri" w:cs="Calibri"/>
                <w:sz w:val="22"/>
                <w:szCs w:val="22"/>
              </w:rPr>
              <w:t>OR</w:t>
            </w:r>
          </w:p>
          <w:p w14:paraId="721E6274" w14:textId="1F43C495" w:rsidR="00633787" w:rsidRPr="00A13C3E" w:rsidRDefault="00633787" w:rsidP="00934B32">
            <w:pPr>
              <w:rPr>
                <w:rFonts w:ascii="Calibri" w:hAnsi="Calibri" w:cs="Calibri"/>
                <w:sz w:val="22"/>
                <w:szCs w:val="22"/>
              </w:rPr>
            </w:pPr>
            <w:r w:rsidRPr="00A13C3E">
              <w:rPr>
                <w:rFonts w:ascii="Calibri" w:hAnsi="Calibri" w:cs="Calibri"/>
                <w:sz w:val="22"/>
                <w:szCs w:val="22"/>
              </w:rPr>
              <w:t>3.4 &lt;4.1 + clinical cardiovascular disease</w:t>
            </w:r>
          </w:p>
        </w:tc>
      </w:tr>
      <w:tr w:rsidR="00633787" w:rsidRPr="00A13C3E" w14:paraId="63CFCEDB" w14:textId="77777777" w:rsidTr="005F0AB1">
        <w:trPr>
          <w:trHeight w:val="591"/>
        </w:trPr>
        <w:tc>
          <w:tcPr>
            <w:tcW w:w="2785" w:type="dxa"/>
            <w:shd w:val="clear" w:color="auto" w:fill="FAE1BE"/>
          </w:tcPr>
          <w:p w14:paraId="6CB9261E" w14:textId="77777777" w:rsidR="00633787" w:rsidRPr="00A13C3E" w:rsidRDefault="00633787" w:rsidP="006C18B5">
            <w:pPr>
              <w:rPr>
                <w:rFonts w:ascii="Calibri" w:hAnsi="Calibri" w:cs="Calibri"/>
                <w:b/>
                <w:bCs/>
                <w:sz w:val="22"/>
                <w:szCs w:val="22"/>
              </w:rPr>
            </w:pPr>
            <w:r w:rsidRPr="00A13C3E">
              <w:rPr>
                <w:rFonts w:ascii="Calibri" w:hAnsi="Calibri" w:cs="Calibri"/>
                <w:b/>
                <w:bCs/>
                <w:sz w:val="22"/>
                <w:szCs w:val="22"/>
              </w:rPr>
              <w:t xml:space="preserve">Non-HDL-C </w:t>
            </w:r>
          </w:p>
          <w:p w14:paraId="15F84144" w14:textId="77777777" w:rsidR="00633787" w:rsidRPr="00A13C3E" w:rsidRDefault="00633787" w:rsidP="006C18B5">
            <w:pPr>
              <w:rPr>
                <w:rFonts w:ascii="Calibri" w:hAnsi="Calibri" w:cs="Calibri"/>
                <w:sz w:val="22"/>
                <w:szCs w:val="22"/>
              </w:rPr>
            </w:pPr>
            <w:r w:rsidRPr="00A13C3E">
              <w:rPr>
                <w:rFonts w:ascii="Calibri" w:hAnsi="Calibri" w:cs="Calibri"/>
                <w:b/>
                <w:bCs/>
                <w:sz w:val="22"/>
                <w:szCs w:val="22"/>
              </w:rPr>
              <w:t>(mmol/L)</w:t>
            </w:r>
          </w:p>
        </w:tc>
        <w:tc>
          <w:tcPr>
            <w:tcW w:w="4170" w:type="dxa"/>
          </w:tcPr>
          <w:p w14:paraId="46E1D7F9" w14:textId="77777777" w:rsidR="00633787" w:rsidRPr="00A13C3E" w:rsidRDefault="00633787" w:rsidP="006C18B5">
            <w:pPr>
              <w:rPr>
                <w:rFonts w:ascii="Calibri" w:hAnsi="Calibri" w:cs="Calibri"/>
                <w:sz w:val="22"/>
                <w:szCs w:val="22"/>
              </w:rPr>
            </w:pPr>
          </w:p>
        </w:tc>
        <w:tc>
          <w:tcPr>
            <w:tcW w:w="4170" w:type="dxa"/>
          </w:tcPr>
          <w:p w14:paraId="69DDF6F6" w14:textId="127C5552" w:rsidR="00633787" w:rsidRPr="00A13C3E" w:rsidRDefault="00633787" w:rsidP="006C18B5">
            <w:pPr>
              <w:rPr>
                <w:rFonts w:ascii="Calibri" w:hAnsi="Calibri" w:cs="Calibri"/>
                <w:sz w:val="22"/>
                <w:szCs w:val="22"/>
              </w:rPr>
            </w:pPr>
            <w:r w:rsidRPr="00A13C3E">
              <w:rPr>
                <w:rFonts w:ascii="Calibri" w:hAnsi="Calibri" w:cs="Calibri"/>
                <w:sz w:val="22"/>
                <w:szCs w:val="22"/>
              </w:rPr>
              <w:t> </w:t>
            </w:r>
            <w:r w:rsidRPr="00A13C3E">
              <w:rPr>
                <w:rFonts w:ascii="Calibri" w:hAnsi="Calibri" w:cs="Calibri"/>
                <w:noProof/>
                <w:sz w:val="22"/>
                <w:szCs w:val="22"/>
                <w14:ligatures w14:val="standardContextual"/>
              </w:rPr>
              <w:drawing>
                <wp:inline distT="0" distB="0" distL="0" distR="0" wp14:anchorId="190C0C56" wp14:editId="7E41EE25">
                  <wp:extent cx="252095" cy="252095"/>
                  <wp:effectExtent l="0" t="0" r="0" b="1905"/>
                  <wp:docPr id="1966294558"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c>
          <w:tcPr>
            <w:tcW w:w="4170" w:type="dxa"/>
          </w:tcPr>
          <w:p w14:paraId="6609FA39" w14:textId="5A1B7217" w:rsidR="00633787" w:rsidRPr="00A13C3E" w:rsidRDefault="00633787" w:rsidP="006C18B5">
            <w:pPr>
              <w:rPr>
                <w:rFonts w:ascii="Calibri" w:hAnsi="Calibri" w:cs="Calibri"/>
                <w:sz w:val="22"/>
                <w:szCs w:val="22"/>
              </w:rPr>
            </w:pPr>
            <w:r w:rsidRPr="00A13C3E">
              <w:rPr>
                <w:rFonts w:ascii="Calibri" w:hAnsi="Calibri" w:cs="Calibri"/>
                <w:noProof/>
                <w:sz w:val="22"/>
                <w:szCs w:val="22"/>
                <w14:ligatures w14:val="standardContextual"/>
              </w:rPr>
              <w:drawing>
                <wp:inline distT="0" distB="0" distL="0" distR="0" wp14:anchorId="69F4BBAA" wp14:editId="6CD05B65">
                  <wp:extent cx="252095" cy="252095"/>
                  <wp:effectExtent l="0" t="0" r="0" b="1905"/>
                  <wp:docPr id="1612080564"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r>
      <w:tr w:rsidR="00633787" w:rsidRPr="00A13C3E" w14:paraId="6CC88CD3" w14:textId="77777777" w:rsidTr="005F0AB1">
        <w:trPr>
          <w:trHeight w:val="972"/>
        </w:trPr>
        <w:tc>
          <w:tcPr>
            <w:tcW w:w="2785" w:type="dxa"/>
            <w:shd w:val="clear" w:color="auto" w:fill="FAE1BE"/>
          </w:tcPr>
          <w:p w14:paraId="363F8F7C" w14:textId="77777777" w:rsidR="00633787" w:rsidRPr="00A13C3E" w:rsidRDefault="00633787" w:rsidP="006C18B5">
            <w:pPr>
              <w:rPr>
                <w:rFonts w:ascii="Calibri" w:hAnsi="Calibri" w:cs="Calibri"/>
                <w:sz w:val="22"/>
                <w:szCs w:val="22"/>
              </w:rPr>
            </w:pPr>
            <w:r w:rsidRPr="00A13C3E">
              <w:rPr>
                <w:rFonts w:ascii="Calibri" w:hAnsi="Calibri" w:cs="Calibri"/>
                <w:b/>
                <w:bCs/>
                <w:sz w:val="22"/>
                <w:szCs w:val="22"/>
              </w:rPr>
              <w:t>Other</w:t>
            </w:r>
          </w:p>
        </w:tc>
        <w:tc>
          <w:tcPr>
            <w:tcW w:w="4170" w:type="dxa"/>
          </w:tcPr>
          <w:p w14:paraId="37E58573" w14:textId="77777777" w:rsidR="00633787" w:rsidRPr="00A13C3E" w:rsidRDefault="00633787" w:rsidP="006C18B5">
            <w:pPr>
              <w:rPr>
                <w:rFonts w:ascii="Calibri" w:hAnsi="Calibri" w:cs="Calibri"/>
                <w:sz w:val="22"/>
                <w:szCs w:val="22"/>
              </w:rPr>
            </w:pPr>
          </w:p>
        </w:tc>
        <w:tc>
          <w:tcPr>
            <w:tcW w:w="4170" w:type="dxa"/>
          </w:tcPr>
          <w:p w14:paraId="43383964" w14:textId="6127333D" w:rsidR="00633787" w:rsidRPr="00A13C3E" w:rsidRDefault="00633787" w:rsidP="006C18B5">
            <w:pPr>
              <w:rPr>
                <w:rFonts w:ascii="Calibri" w:hAnsi="Calibri" w:cs="Calibri"/>
                <w:sz w:val="22"/>
                <w:szCs w:val="22"/>
              </w:rPr>
            </w:pPr>
            <w:r w:rsidRPr="00A13C3E">
              <w:rPr>
                <w:rFonts w:ascii="Calibri" w:hAnsi="Calibri" w:cs="Calibri"/>
                <w:sz w:val="22"/>
                <w:szCs w:val="22"/>
              </w:rPr>
              <w:t> </w:t>
            </w:r>
            <w:r w:rsidRPr="00A13C3E">
              <w:rPr>
                <w:rFonts w:ascii="Calibri" w:hAnsi="Calibri" w:cs="Calibri"/>
                <w:noProof/>
                <w:color w:val="000000"/>
                <w:sz w:val="22"/>
                <w:szCs w:val="22"/>
                <w14:ligatures w14:val="standardContextual"/>
              </w:rPr>
              <w:drawing>
                <wp:inline distT="0" distB="0" distL="0" distR="0" wp14:anchorId="2880B20E" wp14:editId="6C3B8399">
                  <wp:extent cx="252663" cy="252663"/>
                  <wp:effectExtent l="0" t="0" r="1905" b="0"/>
                  <wp:docPr id="1974109200"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9079" name="Graphic 1865399079" descr="Check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9772" cy="259772"/>
                          </a:xfrm>
                          <a:prstGeom prst="rect">
                            <a:avLst/>
                          </a:prstGeom>
                        </pic:spPr>
                      </pic:pic>
                    </a:graphicData>
                  </a:graphic>
                </wp:inline>
              </w:drawing>
            </w:r>
          </w:p>
          <w:p w14:paraId="2933B49D" w14:textId="37207543" w:rsidR="00633787" w:rsidRPr="00A13C3E" w:rsidRDefault="00633787" w:rsidP="00934B32">
            <w:pPr>
              <w:rPr>
                <w:rFonts w:ascii="Calibri" w:hAnsi="Calibri" w:cs="Calibri"/>
                <w:sz w:val="22"/>
                <w:szCs w:val="22"/>
              </w:rPr>
            </w:pPr>
            <w:r w:rsidRPr="00A13C3E">
              <w:rPr>
                <w:rFonts w:ascii="Calibri" w:hAnsi="Calibri" w:cs="Calibri"/>
                <w:sz w:val="22"/>
                <w:szCs w:val="22"/>
              </w:rPr>
              <w:t>Triglycerides &gt; 4.5/ Triglycerides 1.7–4.5 and non-HDL ≥ 3.75 + high risk*</w:t>
            </w:r>
          </w:p>
          <w:p w14:paraId="1B5E7BA9" w14:textId="77777777" w:rsidR="00633787" w:rsidRPr="00A13C3E" w:rsidRDefault="00633787" w:rsidP="00934B32">
            <w:pPr>
              <w:rPr>
                <w:rFonts w:ascii="Calibri" w:hAnsi="Calibri" w:cs="Calibri"/>
                <w:sz w:val="22"/>
                <w:szCs w:val="22"/>
              </w:rPr>
            </w:pPr>
            <w:r w:rsidRPr="00A13C3E">
              <w:rPr>
                <w:rFonts w:ascii="Calibri" w:hAnsi="Calibri" w:cs="Calibri"/>
                <w:sz w:val="22"/>
                <w:szCs w:val="22"/>
              </w:rPr>
              <w:t>OR</w:t>
            </w:r>
          </w:p>
          <w:p w14:paraId="6C95A655" w14:textId="77777777" w:rsidR="00633787" w:rsidRPr="00A13C3E" w:rsidRDefault="00633787" w:rsidP="00934B32">
            <w:pPr>
              <w:rPr>
                <w:rFonts w:ascii="Calibri" w:hAnsi="Calibri" w:cs="Calibri"/>
                <w:sz w:val="22"/>
                <w:szCs w:val="22"/>
              </w:rPr>
            </w:pPr>
            <w:r w:rsidRPr="00A13C3E">
              <w:rPr>
                <w:rFonts w:ascii="Calibri" w:hAnsi="Calibri" w:cs="Calibri"/>
                <w:sz w:val="22"/>
                <w:szCs w:val="22"/>
              </w:rPr>
              <w:t>Triglycerides &gt; 4.5/ Triglycerides 1.7–4.5 and non-HDL ≥ 3.75 + moderate risk** after 3 months of lifestyle interventions</w:t>
            </w:r>
          </w:p>
          <w:p w14:paraId="5275E94F" w14:textId="1F6BF236" w:rsidR="00633787" w:rsidRPr="00A13C3E" w:rsidRDefault="00633787" w:rsidP="00934B32">
            <w:pPr>
              <w:rPr>
                <w:rFonts w:ascii="Calibri" w:hAnsi="Calibri" w:cs="Calibri"/>
                <w:sz w:val="22"/>
                <w:szCs w:val="22"/>
              </w:rPr>
            </w:pPr>
            <w:r w:rsidRPr="00A13C3E">
              <w:rPr>
                <w:rFonts w:ascii="Calibri" w:hAnsi="Calibri" w:cs="Calibri"/>
                <w:sz w:val="22"/>
                <w:szCs w:val="22"/>
              </w:rPr>
              <w:t xml:space="preserve">OR </w:t>
            </w:r>
          </w:p>
          <w:p w14:paraId="55093767" w14:textId="17DF188E" w:rsidR="00633787" w:rsidRPr="00A13C3E" w:rsidRDefault="00633787" w:rsidP="00934B32">
            <w:pPr>
              <w:rPr>
                <w:rFonts w:ascii="Calibri" w:eastAsia="Aptos" w:hAnsi="Calibri" w:cs="Calibri"/>
                <w:sz w:val="22"/>
                <w:szCs w:val="22"/>
                <w:lang w:val="en-IE"/>
              </w:rPr>
            </w:pPr>
            <w:r w:rsidRPr="00A13C3E">
              <w:rPr>
                <w:rFonts w:ascii="Calibri" w:hAnsi="Calibri" w:cs="Calibri"/>
                <w:sz w:val="22"/>
                <w:szCs w:val="22"/>
              </w:rPr>
              <w:lastRenderedPageBreak/>
              <w:t>Triglycerides &gt; 4.5/ Triglycerides 1.7–4.5 and non-HDL ≥ 3.75 + at risk*** after 6 months of lifestyle interventions</w:t>
            </w:r>
          </w:p>
        </w:tc>
        <w:tc>
          <w:tcPr>
            <w:tcW w:w="4170" w:type="dxa"/>
          </w:tcPr>
          <w:p w14:paraId="451B2658" w14:textId="167DA464" w:rsidR="00633787" w:rsidRPr="00A13C3E" w:rsidRDefault="00633787" w:rsidP="006C18B5">
            <w:pPr>
              <w:rPr>
                <w:rFonts w:ascii="Calibri" w:hAnsi="Calibri" w:cs="Calibri"/>
                <w:sz w:val="22"/>
                <w:szCs w:val="22"/>
              </w:rPr>
            </w:pPr>
            <w:r w:rsidRPr="00A13C3E">
              <w:rPr>
                <w:rFonts w:ascii="Calibri" w:hAnsi="Calibri" w:cs="Calibri"/>
                <w:noProof/>
                <w:sz w:val="22"/>
                <w:szCs w:val="22"/>
                <w14:ligatures w14:val="standardContextual"/>
              </w:rPr>
              <w:lastRenderedPageBreak/>
              <w:drawing>
                <wp:inline distT="0" distB="0" distL="0" distR="0" wp14:anchorId="6D18496C" wp14:editId="57C59DCF">
                  <wp:extent cx="252095" cy="252095"/>
                  <wp:effectExtent l="0" t="0" r="0" b="1905"/>
                  <wp:docPr id="435897165"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r>
      <w:tr w:rsidR="00633787" w:rsidRPr="00A13C3E" w14:paraId="14CF121A" w14:textId="77777777" w:rsidTr="005F0AB1">
        <w:trPr>
          <w:trHeight w:val="2906"/>
        </w:trPr>
        <w:tc>
          <w:tcPr>
            <w:tcW w:w="2785" w:type="dxa"/>
            <w:shd w:val="clear" w:color="auto" w:fill="FAE1BE"/>
          </w:tcPr>
          <w:p w14:paraId="64CF70BD" w14:textId="77777777" w:rsidR="00633787" w:rsidRPr="00A13C3E" w:rsidRDefault="00633787" w:rsidP="006C18B5">
            <w:pPr>
              <w:rPr>
                <w:rFonts w:ascii="Calibri" w:hAnsi="Calibri" w:cs="Calibri"/>
                <w:sz w:val="22"/>
                <w:szCs w:val="22"/>
              </w:rPr>
            </w:pPr>
            <w:r w:rsidRPr="00A13C3E">
              <w:rPr>
                <w:rFonts w:ascii="Calibri" w:hAnsi="Calibri" w:cs="Calibri"/>
                <w:b/>
                <w:bCs/>
                <w:sz w:val="22"/>
                <w:szCs w:val="22"/>
              </w:rPr>
              <w:t>Impact of Risk Factors</w:t>
            </w:r>
          </w:p>
        </w:tc>
        <w:tc>
          <w:tcPr>
            <w:tcW w:w="4170" w:type="dxa"/>
          </w:tcPr>
          <w:p w14:paraId="7CE17537" w14:textId="77777777" w:rsidR="00633787" w:rsidRPr="00A13C3E" w:rsidRDefault="00633787" w:rsidP="006C18B5">
            <w:pPr>
              <w:rPr>
                <w:rFonts w:ascii="Calibri" w:hAnsi="Calibri" w:cs="Calibri"/>
                <w:sz w:val="22"/>
                <w:szCs w:val="22"/>
              </w:rPr>
            </w:pPr>
          </w:p>
        </w:tc>
        <w:tc>
          <w:tcPr>
            <w:tcW w:w="4170" w:type="dxa"/>
          </w:tcPr>
          <w:p w14:paraId="48D82496" w14:textId="7B3D61E5" w:rsidR="00633787" w:rsidRPr="00A13C3E" w:rsidRDefault="00633787" w:rsidP="006C18B5">
            <w:pPr>
              <w:rPr>
                <w:rFonts w:ascii="Calibri" w:hAnsi="Calibri" w:cs="Calibri"/>
                <w:sz w:val="22"/>
                <w:szCs w:val="22"/>
              </w:rPr>
            </w:pPr>
            <w:r w:rsidRPr="00A13C3E">
              <w:rPr>
                <w:rFonts w:ascii="Calibri" w:hAnsi="Calibri" w:cs="Calibri"/>
                <w:sz w:val="22"/>
                <w:szCs w:val="22"/>
              </w:rPr>
              <w:t> </w:t>
            </w:r>
            <w:r w:rsidRPr="00A13C3E">
              <w:rPr>
                <w:rFonts w:ascii="Calibri" w:hAnsi="Calibri" w:cs="Calibri"/>
                <w:noProof/>
                <w:sz w:val="22"/>
                <w:szCs w:val="22"/>
                <w14:ligatures w14:val="standardContextual"/>
              </w:rPr>
              <w:drawing>
                <wp:inline distT="0" distB="0" distL="0" distR="0" wp14:anchorId="47654376" wp14:editId="12D9EDA5">
                  <wp:extent cx="252095" cy="252095"/>
                  <wp:effectExtent l="0" t="0" r="0" b="1905"/>
                  <wp:docPr id="1273891315"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p w14:paraId="73B2DA95" w14:textId="555CC9AC" w:rsidR="00633787" w:rsidRPr="00A13C3E" w:rsidRDefault="00633787" w:rsidP="00934B32">
            <w:pPr>
              <w:rPr>
                <w:rFonts w:ascii="Calibri" w:hAnsi="Calibri" w:cs="Calibri"/>
                <w:sz w:val="22"/>
                <w:szCs w:val="22"/>
              </w:rPr>
            </w:pPr>
          </w:p>
        </w:tc>
        <w:tc>
          <w:tcPr>
            <w:tcW w:w="4170" w:type="dxa"/>
          </w:tcPr>
          <w:p w14:paraId="2F786E81" w14:textId="77777777" w:rsidR="00633787" w:rsidRPr="00A13C3E" w:rsidRDefault="00633787" w:rsidP="006C18B5">
            <w:pPr>
              <w:rPr>
                <w:rFonts w:ascii="Calibri" w:hAnsi="Calibri" w:cs="Calibri"/>
                <w:sz w:val="22"/>
                <w:szCs w:val="22"/>
              </w:rPr>
            </w:pPr>
            <w:r w:rsidRPr="00A13C3E">
              <w:rPr>
                <w:rFonts w:ascii="Calibri" w:hAnsi="Calibri" w:cs="Calibri"/>
                <w:sz w:val="22"/>
                <w:szCs w:val="22"/>
              </w:rPr>
              <w:t> </w:t>
            </w:r>
            <w:r w:rsidRPr="00A13C3E">
              <w:rPr>
                <w:rFonts w:ascii="Calibri" w:hAnsi="Calibri" w:cs="Calibri"/>
                <w:noProof/>
                <w:sz w:val="22"/>
                <w:szCs w:val="22"/>
                <w14:ligatures w14:val="standardContextual"/>
              </w:rPr>
              <w:drawing>
                <wp:inline distT="0" distB="0" distL="0" distR="0" wp14:anchorId="4D7E9C5F" wp14:editId="0D41C2A7">
                  <wp:extent cx="252095" cy="252095"/>
                  <wp:effectExtent l="0" t="0" r="0" b="1905"/>
                  <wp:docPr id="1887453946"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03510" name="Graphic 1123603510" descr="Clos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53441" cy="253441"/>
                          </a:xfrm>
                          <a:prstGeom prst="rect">
                            <a:avLst/>
                          </a:prstGeom>
                        </pic:spPr>
                      </pic:pic>
                    </a:graphicData>
                  </a:graphic>
                </wp:inline>
              </w:drawing>
            </w:r>
          </w:p>
        </w:tc>
      </w:tr>
      <w:tr w:rsidR="005F0AB1" w:rsidRPr="00A13C3E" w14:paraId="200643E0" w14:textId="77777777" w:rsidTr="005F0AB1">
        <w:trPr>
          <w:trHeight w:val="170"/>
        </w:trPr>
        <w:tc>
          <w:tcPr>
            <w:tcW w:w="15295" w:type="dxa"/>
            <w:gridSpan w:val="4"/>
            <w:shd w:val="clear" w:color="auto" w:fill="FFC7EA"/>
          </w:tcPr>
          <w:p w14:paraId="2AE7F748" w14:textId="16452F37" w:rsidR="005F0AB1" w:rsidRPr="00A13C3E" w:rsidRDefault="005F0AB1" w:rsidP="005F0AB1">
            <w:pPr>
              <w:jc w:val="center"/>
              <w:rPr>
                <w:rFonts w:ascii="Calibri" w:hAnsi="Calibri" w:cs="Calibri"/>
                <w:sz w:val="22"/>
                <w:szCs w:val="22"/>
              </w:rPr>
            </w:pPr>
            <w:r w:rsidRPr="00A13C3E">
              <w:rPr>
                <w:rFonts w:ascii="Calibri" w:hAnsi="Calibri" w:cs="Calibri"/>
                <w:b/>
                <w:bCs/>
                <w:sz w:val="22"/>
                <w:szCs w:val="22"/>
              </w:rPr>
              <w:t>Special considerations, targets and referral criteria</w:t>
            </w:r>
          </w:p>
        </w:tc>
      </w:tr>
      <w:tr w:rsidR="00633787" w:rsidRPr="00A13C3E" w14:paraId="510F8D50" w14:textId="77777777" w:rsidTr="005F0AB1">
        <w:trPr>
          <w:trHeight w:val="710"/>
        </w:trPr>
        <w:tc>
          <w:tcPr>
            <w:tcW w:w="2785" w:type="dxa"/>
            <w:shd w:val="clear" w:color="auto" w:fill="FFC7EA"/>
          </w:tcPr>
          <w:p w14:paraId="53804E53" w14:textId="77777777" w:rsidR="00633787" w:rsidRPr="00A13C3E" w:rsidRDefault="00633787" w:rsidP="006C18B5">
            <w:pPr>
              <w:rPr>
                <w:rFonts w:ascii="Calibri" w:hAnsi="Calibri" w:cs="Calibri"/>
                <w:sz w:val="22"/>
                <w:szCs w:val="22"/>
              </w:rPr>
            </w:pPr>
            <w:r w:rsidRPr="00A13C3E">
              <w:rPr>
                <w:rFonts w:ascii="Calibri" w:hAnsi="Calibri" w:cs="Calibri"/>
                <w:b/>
                <w:bCs/>
                <w:sz w:val="22"/>
                <w:szCs w:val="22"/>
              </w:rPr>
              <w:t>Special Considerations</w:t>
            </w:r>
          </w:p>
        </w:tc>
        <w:tc>
          <w:tcPr>
            <w:tcW w:w="4170" w:type="dxa"/>
          </w:tcPr>
          <w:p w14:paraId="0A5F2024" w14:textId="77777777" w:rsidR="00633787" w:rsidRPr="00A13C3E" w:rsidRDefault="00633787" w:rsidP="006C18B5">
            <w:pPr>
              <w:rPr>
                <w:rFonts w:ascii="Calibri" w:hAnsi="Calibri" w:cs="Calibri"/>
                <w:sz w:val="22"/>
                <w:szCs w:val="22"/>
              </w:rPr>
            </w:pPr>
          </w:p>
        </w:tc>
        <w:tc>
          <w:tcPr>
            <w:tcW w:w="4170" w:type="dxa"/>
          </w:tcPr>
          <w:p w14:paraId="0B13A7F1" w14:textId="3132F148" w:rsidR="00633787" w:rsidRPr="00A13C3E" w:rsidRDefault="00633787" w:rsidP="006C18B5">
            <w:pPr>
              <w:rPr>
                <w:rFonts w:ascii="Calibri" w:hAnsi="Calibri" w:cs="Calibri"/>
                <w:sz w:val="22"/>
                <w:szCs w:val="22"/>
              </w:rPr>
            </w:pPr>
          </w:p>
        </w:tc>
        <w:tc>
          <w:tcPr>
            <w:tcW w:w="4170" w:type="dxa"/>
          </w:tcPr>
          <w:p w14:paraId="0EDDB968" w14:textId="05ED89B6" w:rsidR="00633787" w:rsidRPr="00A13C3E" w:rsidRDefault="00633787" w:rsidP="006C18B5">
            <w:pPr>
              <w:rPr>
                <w:rFonts w:ascii="Calibri" w:hAnsi="Calibri" w:cs="Calibri"/>
                <w:sz w:val="22"/>
                <w:szCs w:val="22"/>
              </w:rPr>
            </w:pPr>
            <w:r w:rsidRPr="00A13C3E">
              <w:rPr>
                <w:rFonts w:ascii="Calibri" w:hAnsi="Calibri" w:cs="Calibri"/>
                <w:sz w:val="22"/>
                <w:szCs w:val="22"/>
              </w:rPr>
              <w:t xml:space="preserve">Selected secondary causes of and contributors to pediatric dyslipidemia: Atypical antipsychotic medications - Biochemical disturbance: Increase LDL-C, TG, </w:t>
            </w:r>
            <w:proofErr w:type="gramStart"/>
            <w:r w:rsidRPr="00A13C3E">
              <w:rPr>
                <w:rFonts w:ascii="Calibri" w:hAnsi="Calibri" w:cs="Calibri"/>
                <w:sz w:val="22"/>
                <w:szCs w:val="22"/>
              </w:rPr>
              <w:t>non HDL</w:t>
            </w:r>
            <w:proofErr w:type="gramEnd"/>
            <w:r w:rsidRPr="00A13C3E">
              <w:rPr>
                <w:rFonts w:ascii="Calibri" w:hAnsi="Calibri" w:cs="Calibri"/>
                <w:sz w:val="22"/>
                <w:szCs w:val="22"/>
              </w:rPr>
              <w:t>-C, Apo B and decreased HDL-C</w:t>
            </w:r>
          </w:p>
          <w:p w14:paraId="0C1E7A9B" w14:textId="43512074" w:rsidR="00633787" w:rsidRPr="00A13C3E" w:rsidRDefault="00633787" w:rsidP="006C18B5">
            <w:pPr>
              <w:rPr>
                <w:rFonts w:ascii="Calibri" w:hAnsi="Calibri" w:cs="Calibri"/>
                <w:sz w:val="22"/>
                <w:szCs w:val="22"/>
              </w:rPr>
            </w:pPr>
          </w:p>
        </w:tc>
      </w:tr>
      <w:tr w:rsidR="00633787" w:rsidRPr="00A13C3E" w14:paraId="2E815F4B" w14:textId="77777777" w:rsidTr="005F0AB1">
        <w:trPr>
          <w:trHeight w:val="782"/>
        </w:trPr>
        <w:tc>
          <w:tcPr>
            <w:tcW w:w="2785" w:type="dxa"/>
            <w:shd w:val="clear" w:color="auto" w:fill="FFC7EA"/>
          </w:tcPr>
          <w:p w14:paraId="5CAD088F" w14:textId="2F09E387" w:rsidR="00633787" w:rsidRPr="00A13C3E" w:rsidRDefault="00633787" w:rsidP="006C18B5">
            <w:pPr>
              <w:rPr>
                <w:rFonts w:ascii="Calibri" w:hAnsi="Calibri" w:cs="Calibri"/>
                <w:sz w:val="22"/>
                <w:szCs w:val="22"/>
              </w:rPr>
            </w:pPr>
            <w:r w:rsidRPr="00A13C3E">
              <w:rPr>
                <w:rFonts w:ascii="Calibri" w:hAnsi="Calibri" w:cs="Calibri"/>
                <w:b/>
                <w:bCs/>
                <w:color w:val="000000"/>
                <w:sz w:val="22"/>
                <w:szCs w:val="22"/>
              </w:rPr>
              <w:t>Target</w:t>
            </w:r>
          </w:p>
        </w:tc>
        <w:tc>
          <w:tcPr>
            <w:tcW w:w="4170" w:type="dxa"/>
          </w:tcPr>
          <w:p w14:paraId="5F1C36B0" w14:textId="13088314" w:rsidR="00633787" w:rsidRPr="00A13C3E" w:rsidRDefault="00633787" w:rsidP="006C18B5">
            <w:pPr>
              <w:rPr>
                <w:rFonts w:ascii="Calibri" w:hAnsi="Calibri" w:cs="Calibri"/>
                <w:sz w:val="22"/>
                <w:szCs w:val="22"/>
              </w:rPr>
            </w:pPr>
            <w:r w:rsidRPr="00A13C3E">
              <w:rPr>
                <w:rFonts w:ascii="Calibri" w:hAnsi="Calibri" w:cs="Calibri"/>
                <w:sz w:val="22"/>
                <w:szCs w:val="22"/>
              </w:rPr>
              <w:t>LDL &lt;3.4mmol/L</w:t>
            </w:r>
          </w:p>
        </w:tc>
        <w:tc>
          <w:tcPr>
            <w:tcW w:w="4170" w:type="dxa"/>
          </w:tcPr>
          <w:p w14:paraId="42CD9BBC" w14:textId="13B80993" w:rsidR="00633787" w:rsidRPr="00A13C3E" w:rsidRDefault="00633787" w:rsidP="006C18B5">
            <w:pPr>
              <w:rPr>
                <w:rFonts w:ascii="Calibri" w:hAnsi="Calibri" w:cs="Calibri"/>
                <w:sz w:val="22"/>
                <w:szCs w:val="22"/>
              </w:rPr>
            </w:pPr>
            <w:r w:rsidRPr="00A13C3E">
              <w:rPr>
                <w:rFonts w:ascii="Calibri" w:hAnsi="Calibri" w:cs="Calibri"/>
                <w:sz w:val="22"/>
                <w:szCs w:val="22"/>
              </w:rPr>
              <w:t>High risk*: LDL &lt; 2.6mmol/L</w:t>
            </w:r>
          </w:p>
          <w:p w14:paraId="6F546B92" w14:textId="2E5E59FE" w:rsidR="00633787" w:rsidRPr="00A13C3E" w:rsidRDefault="00633787" w:rsidP="006C18B5">
            <w:pPr>
              <w:rPr>
                <w:rFonts w:ascii="Calibri" w:hAnsi="Calibri" w:cs="Calibri"/>
                <w:sz w:val="22"/>
                <w:szCs w:val="22"/>
              </w:rPr>
            </w:pPr>
            <w:r w:rsidRPr="00A13C3E">
              <w:rPr>
                <w:rFonts w:ascii="Calibri" w:hAnsi="Calibri" w:cs="Calibri"/>
                <w:sz w:val="22"/>
                <w:szCs w:val="22"/>
              </w:rPr>
              <w:t>Moderate risk**: LDL &lt; 3.4mmol/L</w:t>
            </w:r>
          </w:p>
          <w:p w14:paraId="098FD72D" w14:textId="738366B7" w:rsidR="00633787" w:rsidRPr="00A13C3E" w:rsidRDefault="00633787" w:rsidP="006C18B5">
            <w:pPr>
              <w:rPr>
                <w:rFonts w:ascii="Calibri" w:hAnsi="Calibri" w:cs="Calibri"/>
                <w:sz w:val="22"/>
                <w:szCs w:val="22"/>
              </w:rPr>
            </w:pPr>
            <w:r w:rsidRPr="00A13C3E">
              <w:rPr>
                <w:rFonts w:ascii="Calibri" w:hAnsi="Calibri" w:cs="Calibri"/>
                <w:sz w:val="22"/>
                <w:szCs w:val="22"/>
              </w:rPr>
              <w:t>At risk***: LDL &lt;3.4mmol/L</w:t>
            </w:r>
          </w:p>
        </w:tc>
        <w:tc>
          <w:tcPr>
            <w:tcW w:w="4170" w:type="dxa"/>
          </w:tcPr>
          <w:p w14:paraId="6E3E9882" w14:textId="6C49D5C8" w:rsidR="00633787" w:rsidRPr="00A13C3E" w:rsidRDefault="00633787" w:rsidP="006C18B5">
            <w:pPr>
              <w:rPr>
                <w:rFonts w:ascii="Calibri" w:hAnsi="Calibri" w:cs="Calibri"/>
                <w:sz w:val="22"/>
                <w:szCs w:val="22"/>
              </w:rPr>
            </w:pPr>
          </w:p>
        </w:tc>
      </w:tr>
      <w:tr w:rsidR="00633787" w:rsidRPr="00A13C3E" w14:paraId="44C80D87" w14:textId="77777777" w:rsidTr="005F0AB1">
        <w:trPr>
          <w:trHeight w:val="359"/>
        </w:trPr>
        <w:tc>
          <w:tcPr>
            <w:tcW w:w="2785" w:type="dxa"/>
            <w:shd w:val="clear" w:color="auto" w:fill="FFC7EA"/>
          </w:tcPr>
          <w:p w14:paraId="34317FDD" w14:textId="77777777" w:rsidR="00633787" w:rsidRPr="00A13C3E" w:rsidRDefault="00633787" w:rsidP="006C18B5">
            <w:pPr>
              <w:rPr>
                <w:rFonts w:ascii="Calibri" w:hAnsi="Calibri" w:cs="Calibri"/>
                <w:sz w:val="22"/>
                <w:szCs w:val="22"/>
              </w:rPr>
            </w:pPr>
            <w:r w:rsidRPr="00A13C3E">
              <w:rPr>
                <w:rFonts w:ascii="Calibri" w:hAnsi="Calibri" w:cs="Calibri"/>
                <w:b/>
                <w:bCs/>
                <w:sz w:val="22"/>
                <w:szCs w:val="22"/>
              </w:rPr>
              <w:t>Referral Criteria</w:t>
            </w:r>
          </w:p>
        </w:tc>
        <w:tc>
          <w:tcPr>
            <w:tcW w:w="4170" w:type="dxa"/>
          </w:tcPr>
          <w:p w14:paraId="6B7394C2" w14:textId="15AAD70D" w:rsidR="00633787" w:rsidRPr="00A13C3E" w:rsidRDefault="00633787" w:rsidP="006C18B5">
            <w:pPr>
              <w:rPr>
                <w:rFonts w:ascii="Calibri" w:hAnsi="Calibri" w:cs="Calibri"/>
                <w:sz w:val="22"/>
                <w:szCs w:val="22"/>
              </w:rPr>
            </w:pPr>
            <w:r w:rsidRPr="00A13C3E">
              <w:rPr>
                <w:rFonts w:ascii="Calibri" w:hAnsi="Calibri" w:cs="Calibri"/>
                <w:sz w:val="22"/>
                <w:szCs w:val="22"/>
              </w:rPr>
              <w:t>LDL-C ≥6.5mmol/L</w:t>
            </w:r>
          </w:p>
          <w:p w14:paraId="1E0682C3" w14:textId="77777777" w:rsidR="00633787" w:rsidRPr="00A13C3E" w:rsidRDefault="00633787" w:rsidP="006C18B5">
            <w:pPr>
              <w:rPr>
                <w:rFonts w:ascii="Calibri" w:hAnsi="Calibri" w:cs="Calibri"/>
                <w:sz w:val="22"/>
                <w:szCs w:val="22"/>
              </w:rPr>
            </w:pPr>
            <w:r w:rsidRPr="00A13C3E">
              <w:rPr>
                <w:rFonts w:ascii="Calibri" w:hAnsi="Calibri" w:cs="Calibri"/>
                <w:sz w:val="22"/>
                <w:szCs w:val="22"/>
              </w:rPr>
              <w:t>OR</w:t>
            </w:r>
          </w:p>
          <w:p w14:paraId="18C49DDC" w14:textId="213019BF" w:rsidR="00633787" w:rsidRPr="00A13C3E" w:rsidRDefault="00633787" w:rsidP="006C18B5">
            <w:pPr>
              <w:rPr>
                <w:rFonts w:ascii="Calibri" w:hAnsi="Calibri" w:cs="Calibri"/>
                <w:sz w:val="22"/>
                <w:szCs w:val="22"/>
              </w:rPr>
            </w:pPr>
            <w:r w:rsidRPr="00A13C3E">
              <w:rPr>
                <w:rFonts w:ascii="Calibri" w:hAnsi="Calibri" w:cs="Calibri"/>
                <w:sz w:val="22"/>
                <w:szCs w:val="22"/>
              </w:rPr>
              <w:t>Triglycerides ≥5.65mmol/L</w:t>
            </w:r>
          </w:p>
        </w:tc>
        <w:tc>
          <w:tcPr>
            <w:tcW w:w="4170" w:type="dxa"/>
          </w:tcPr>
          <w:p w14:paraId="6777F73C" w14:textId="586AEAF5" w:rsidR="00633787" w:rsidRPr="00A13C3E" w:rsidRDefault="00633787" w:rsidP="006C18B5">
            <w:pPr>
              <w:rPr>
                <w:rFonts w:ascii="Calibri" w:hAnsi="Calibri" w:cs="Calibri"/>
                <w:sz w:val="22"/>
                <w:szCs w:val="22"/>
              </w:rPr>
            </w:pPr>
            <w:r w:rsidRPr="00A13C3E">
              <w:rPr>
                <w:rFonts w:ascii="Calibri" w:hAnsi="Calibri" w:cs="Calibri"/>
                <w:sz w:val="22"/>
                <w:szCs w:val="22"/>
              </w:rPr>
              <w:t> </w:t>
            </w:r>
          </w:p>
        </w:tc>
        <w:tc>
          <w:tcPr>
            <w:tcW w:w="4170" w:type="dxa"/>
          </w:tcPr>
          <w:p w14:paraId="66EE6FEF" w14:textId="04B49CBF" w:rsidR="00633787" w:rsidRPr="00A13C3E" w:rsidRDefault="00633787" w:rsidP="00934B32">
            <w:pPr>
              <w:rPr>
                <w:rFonts w:ascii="Calibri" w:hAnsi="Calibri" w:cs="Calibri"/>
                <w:sz w:val="22"/>
                <w:szCs w:val="22"/>
              </w:rPr>
            </w:pPr>
            <w:r w:rsidRPr="00A13C3E">
              <w:rPr>
                <w:rFonts w:ascii="Calibri" w:hAnsi="Calibri" w:cs="Calibri"/>
                <w:sz w:val="22"/>
                <w:szCs w:val="22"/>
              </w:rPr>
              <w:t>LDL-C  &gt;4.1 mmol/L</w:t>
            </w:r>
          </w:p>
          <w:p w14:paraId="14F6535F" w14:textId="77777777" w:rsidR="00633787" w:rsidRPr="00A13C3E" w:rsidRDefault="00633787" w:rsidP="00934B32">
            <w:pPr>
              <w:rPr>
                <w:rFonts w:ascii="Calibri" w:hAnsi="Calibri" w:cs="Calibri"/>
                <w:sz w:val="22"/>
                <w:szCs w:val="22"/>
              </w:rPr>
            </w:pPr>
            <w:r w:rsidRPr="00A13C3E">
              <w:rPr>
                <w:rFonts w:ascii="Calibri" w:hAnsi="Calibri" w:cs="Calibri"/>
                <w:sz w:val="22"/>
                <w:szCs w:val="22"/>
              </w:rPr>
              <w:t>OR</w:t>
            </w:r>
          </w:p>
          <w:p w14:paraId="56B2F8C6" w14:textId="1FEE0130" w:rsidR="00633787" w:rsidRPr="00A13C3E" w:rsidRDefault="00633787" w:rsidP="00934B32">
            <w:pPr>
              <w:rPr>
                <w:rFonts w:ascii="Calibri" w:hAnsi="Calibri" w:cs="Calibri"/>
                <w:sz w:val="22"/>
                <w:szCs w:val="22"/>
              </w:rPr>
            </w:pPr>
            <w:r w:rsidRPr="00A13C3E">
              <w:rPr>
                <w:rFonts w:ascii="Calibri" w:hAnsi="Calibri" w:cs="Calibri"/>
                <w:sz w:val="22"/>
                <w:szCs w:val="22"/>
              </w:rPr>
              <w:t>Triglycerides &gt;5.5 mmol/L</w:t>
            </w:r>
          </w:p>
          <w:p w14:paraId="00549CFB" w14:textId="614947FD" w:rsidR="00633787" w:rsidRPr="00A13C3E" w:rsidRDefault="00633787" w:rsidP="000909B3">
            <w:pPr>
              <w:rPr>
                <w:rFonts w:ascii="Calibri" w:hAnsi="Calibri" w:cs="Calibri"/>
                <w:color w:val="000000"/>
                <w:sz w:val="22"/>
                <w:szCs w:val="22"/>
              </w:rPr>
            </w:pPr>
            <w:r w:rsidRPr="00A13C3E">
              <w:rPr>
                <w:rFonts w:ascii="Calibri" w:hAnsi="Calibri" w:cs="Calibri"/>
                <w:color w:val="000000"/>
                <w:sz w:val="22"/>
                <w:szCs w:val="22"/>
              </w:rPr>
              <w:br/>
            </w:r>
          </w:p>
          <w:p w14:paraId="11101AC5" w14:textId="281545F8" w:rsidR="00633787" w:rsidRPr="00A13C3E" w:rsidRDefault="00633787" w:rsidP="006C18B5">
            <w:pPr>
              <w:rPr>
                <w:rFonts w:ascii="Calibri" w:hAnsi="Calibri" w:cs="Calibri"/>
                <w:color w:val="000000"/>
                <w:sz w:val="22"/>
                <w:szCs w:val="22"/>
              </w:rPr>
            </w:pPr>
          </w:p>
        </w:tc>
      </w:tr>
      <w:tr w:rsidR="00633787" w:rsidRPr="00A13C3E" w14:paraId="22A0816F" w14:textId="77777777" w:rsidTr="005F0AB1">
        <w:trPr>
          <w:trHeight w:val="260"/>
        </w:trPr>
        <w:tc>
          <w:tcPr>
            <w:tcW w:w="15295" w:type="dxa"/>
            <w:gridSpan w:val="4"/>
            <w:shd w:val="clear" w:color="auto" w:fill="FAB9B9"/>
          </w:tcPr>
          <w:p w14:paraId="54FDAB46" w14:textId="77777777" w:rsidR="00633787" w:rsidRPr="00A13C3E" w:rsidRDefault="00633787" w:rsidP="006C18B5">
            <w:pPr>
              <w:jc w:val="center"/>
              <w:rPr>
                <w:rFonts w:ascii="Calibri" w:hAnsi="Calibri" w:cs="Calibri"/>
                <w:color w:val="000000"/>
                <w:sz w:val="22"/>
                <w:szCs w:val="22"/>
              </w:rPr>
            </w:pPr>
            <w:r w:rsidRPr="00A13C3E">
              <w:rPr>
                <w:rFonts w:ascii="Calibri" w:hAnsi="Calibri" w:cs="Calibri"/>
                <w:b/>
                <w:bCs/>
                <w:sz w:val="22"/>
                <w:szCs w:val="22"/>
              </w:rPr>
              <w:t>Risk factor definitions</w:t>
            </w:r>
          </w:p>
        </w:tc>
      </w:tr>
      <w:tr w:rsidR="00633787" w:rsidRPr="00A13C3E" w14:paraId="26BEF574" w14:textId="77777777" w:rsidTr="005F0AB1">
        <w:trPr>
          <w:trHeight w:val="260"/>
        </w:trPr>
        <w:tc>
          <w:tcPr>
            <w:tcW w:w="15295" w:type="dxa"/>
            <w:gridSpan w:val="4"/>
          </w:tcPr>
          <w:p w14:paraId="1CC0AD24" w14:textId="457123AC" w:rsidR="00633787" w:rsidRPr="00A13C3E" w:rsidRDefault="00633787" w:rsidP="006C18B5">
            <w:pPr>
              <w:rPr>
                <w:rFonts w:ascii="Calibri" w:hAnsi="Calibri" w:cs="Calibri"/>
                <w:color w:val="000000"/>
                <w:sz w:val="22"/>
                <w:szCs w:val="22"/>
              </w:rPr>
            </w:pPr>
            <w:r w:rsidRPr="00A13C3E">
              <w:rPr>
                <w:rFonts w:ascii="Calibri" w:hAnsi="Calibri" w:cs="Calibri"/>
                <w:sz w:val="22"/>
                <w:szCs w:val="22"/>
              </w:rPr>
              <w:t>^High-level (AAP 2011): Hypertension that requires drug therapy (BP ≥99th percentile + 5 mm Hg), Current cigarette smoker, BMI at the 97th percentile, Presence of high-risk conditions (T1DM and T2DM, Chronic kidney disease/end-stage renal disease/post-renal transplant, Post–orthotopic heart transplant, Kawasaki disease with current aneurysms)</w:t>
            </w:r>
          </w:p>
        </w:tc>
      </w:tr>
      <w:tr w:rsidR="00633787" w:rsidRPr="00A13C3E" w14:paraId="47A66646" w14:textId="77777777" w:rsidTr="005F0AB1">
        <w:trPr>
          <w:trHeight w:val="260"/>
        </w:trPr>
        <w:tc>
          <w:tcPr>
            <w:tcW w:w="15295" w:type="dxa"/>
            <w:gridSpan w:val="4"/>
          </w:tcPr>
          <w:p w14:paraId="0606A2F6" w14:textId="6DBF2690" w:rsidR="00633787" w:rsidRPr="00A13C3E" w:rsidRDefault="00633787" w:rsidP="006C18B5">
            <w:pPr>
              <w:rPr>
                <w:rFonts w:ascii="Calibri" w:hAnsi="Calibri" w:cs="Calibri"/>
                <w:color w:val="000000"/>
                <w:sz w:val="22"/>
                <w:szCs w:val="22"/>
              </w:rPr>
            </w:pPr>
            <w:r w:rsidRPr="00A13C3E">
              <w:rPr>
                <w:rFonts w:ascii="Calibri" w:hAnsi="Calibri" w:cs="Calibri"/>
                <w:sz w:val="22"/>
                <w:szCs w:val="22"/>
              </w:rPr>
              <w:t>^^Moderate-level (AAP 2011): Hypertension that does not require drug therapy, BMI at the 95th percentile, ≥97th percentile, HDL cholesterol &lt; 1.03 mmol/L, Presence of moderate-risk conditions (Kawasaki disease with regressed coronary aneurysms, Chronic inflammatory disease (systemic lupus erythematosus, juvenile rheumatoid arthritis), HIV infection, Nephrotic syndrome)</w:t>
            </w:r>
          </w:p>
        </w:tc>
      </w:tr>
      <w:tr w:rsidR="00633787" w:rsidRPr="00A13C3E" w14:paraId="01FF212B" w14:textId="77777777" w:rsidTr="005F0AB1">
        <w:trPr>
          <w:trHeight w:val="260"/>
        </w:trPr>
        <w:tc>
          <w:tcPr>
            <w:tcW w:w="15295" w:type="dxa"/>
            <w:gridSpan w:val="4"/>
          </w:tcPr>
          <w:p w14:paraId="4298FBC2" w14:textId="77777777" w:rsidR="00633787" w:rsidRPr="00A13C3E" w:rsidRDefault="00633787" w:rsidP="006C18B5">
            <w:pPr>
              <w:rPr>
                <w:rFonts w:ascii="Calibri" w:hAnsi="Calibri" w:cs="Calibri"/>
                <w:color w:val="000000"/>
                <w:sz w:val="22"/>
                <w:szCs w:val="22"/>
              </w:rPr>
            </w:pPr>
            <w:r w:rsidRPr="00A13C3E">
              <w:rPr>
                <w:rFonts w:ascii="Calibri" w:hAnsi="Calibri" w:cs="Calibri"/>
                <w:color w:val="000000"/>
                <w:sz w:val="22"/>
                <w:szCs w:val="22"/>
              </w:rPr>
              <w:lastRenderedPageBreak/>
              <w:t xml:space="preserve">*High Risk (AHA </w:t>
            </w:r>
            <w:proofErr w:type="spellStart"/>
            <w:r w:rsidRPr="00A13C3E">
              <w:rPr>
                <w:rFonts w:ascii="Calibri" w:hAnsi="Calibri" w:cs="Calibri"/>
                <w:color w:val="000000"/>
                <w:sz w:val="22"/>
                <w:szCs w:val="22"/>
              </w:rPr>
              <w:t>Paeds</w:t>
            </w:r>
            <w:proofErr w:type="spellEnd"/>
            <w:r w:rsidRPr="00A13C3E">
              <w:rPr>
                <w:rFonts w:ascii="Calibri" w:hAnsi="Calibri" w:cs="Calibri"/>
                <w:color w:val="000000"/>
                <w:sz w:val="22"/>
                <w:szCs w:val="22"/>
              </w:rPr>
              <w:t xml:space="preserve"> 2019): </w:t>
            </w:r>
            <w:r w:rsidRPr="00A13C3E">
              <w:rPr>
                <w:rFonts w:ascii="Calibri" w:hAnsi="Calibri" w:cs="Calibri"/>
                <w:sz w:val="22"/>
                <w:szCs w:val="22"/>
              </w:rPr>
              <w:t>Homozygous FH, T2DM, end-stage renal disease, T1DM, Kawasaki disease with persistent aneurysms, solid-organ transplant vasculopathy, childhood cancer survivor (stem cell recipient)</w:t>
            </w:r>
          </w:p>
        </w:tc>
      </w:tr>
      <w:tr w:rsidR="00633787" w:rsidRPr="00A13C3E" w14:paraId="3CF48F6F" w14:textId="77777777" w:rsidTr="005F0AB1">
        <w:trPr>
          <w:trHeight w:val="260"/>
        </w:trPr>
        <w:tc>
          <w:tcPr>
            <w:tcW w:w="15295" w:type="dxa"/>
            <w:gridSpan w:val="4"/>
          </w:tcPr>
          <w:p w14:paraId="51A1883E" w14:textId="77777777" w:rsidR="00633787" w:rsidRPr="00A13C3E" w:rsidRDefault="00633787" w:rsidP="006C18B5">
            <w:pPr>
              <w:rPr>
                <w:rFonts w:ascii="Calibri" w:eastAsia="Aptos" w:hAnsi="Calibri" w:cs="Calibri"/>
                <w:sz w:val="22"/>
                <w:szCs w:val="22"/>
                <w:lang w:val="en-IE"/>
              </w:rPr>
            </w:pPr>
            <w:r w:rsidRPr="00A13C3E">
              <w:rPr>
                <w:rFonts w:ascii="Calibri" w:hAnsi="Calibri" w:cs="Calibri"/>
                <w:color w:val="000000"/>
                <w:sz w:val="22"/>
                <w:szCs w:val="22"/>
              </w:rPr>
              <w:t>**</w:t>
            </w:r>
            <w:r w:rsidRPr="00A13C3E">
              <w:rPr>
                <w:rFonts w:ascii="Calibri" w:hAnsi="Calibri" w:cs="Calibri"/>
                <w:sz w:val="22"/>
                <w:szCs w:val="22"/>
              </w:rPr>
              <w:t xml:space="preserve"> </w:t>
            </w:r>
            <w:r w:rsidRPr="00A13C3E">
              <w:rPr>
                <w:rFonts w:ascii="Calibri" w:hAnsi="Calibri" w:cs="Calibri"/>
                <w:color w:val="000000"/>
                <w:sz w:val="22"/>
                <w:szCs w:val="22"/>
              </w:rPr>
              <w:t xml:space="preserve">Moderate Risk (AHA </w:t>
            </w:r>
            <w:proofErr w:type="spellStart"/>
            <w:r w:rsidRPr="00A13C3E">
              <w:rPr>
                <w:rFonts w:ascii="Calibri" w:hAnsi="Calibri" w:cs="Calibri"/>
                <w:color w:val="000000"/>
                <w:sz w:val="22"/>
                <w:szCs w:val="22"/>
              </w:rPr>
              <w:t>Paeds</w:t>
            </w:r>
            <w:proofErr w:type="spellEnd"/>
            <w:r w:rsidRPr="00A13C3E">
              <w:rPr>
                <w:rFonts w:ascii="Calibri" w:hAnsi="Calibri" w:cs="Calibri"/>
                <w:color w:val="000000"/>
                <w:sz w:val="22"/>
                <w:szCs w:val="22"/>
              </w:rPr>
              <w:t xml:space="preserve"> 2019): </w:t>
            </w:r>
            <w:r w:rsidRPr="00A13C3E">
              <w:rPr>
                <w:rFonts w:ascii="Calibri" w:hAnsi="Calibri" w:cs="Calibri"/>
                <w:sz w:val="22"/>
                <w:szCs w:val="22"/>
              </w:rPr>
              <w:t xml:space="preserve">Severe obesity, heterozygous FH, confirmed hypertension, coarctation, </w:t>
            </w:r>
            <w:proofErr w:type="spellStart"/>
            <w:r w:rsidRPr="00A13C3E">
              <w:rPr>
                <w:rFonts w:ascii="Calibri" w:hAnsi="Calibri" w:cs="Calibri"/>
                <w:sz w:val="22"/>
                <w:szCs w:val="22"/>
              </w:rPr>
              <w:t>Lp</w:t>
            </w:r>
            <w:proofErr w:type="spellEnd"/>
            <w:r w:rsidRPr="00A13C3E">
              <w:rPr>
                <w:rFonts w:ascii="Calibri" w:hAnsi="Calibri" w:cs="Calibri"/>
                <w:sz w:val="22"/>
                <w:szCs w:val="22"/>
              </w:rPr>
              <w:t xml:space="preserve">(a), </w:t>
            </w:r>
            <w:proofErr w:type="spellStart"/>
            <w:r w:rsidRPr="00A13C3E">
              <w:rPr>
                <w:rFonts w:ascii="Calibri" w:hAnsi="Calibri" w:cs="Calibri"/>
                <w:sz w:val="22"/>
                <w:szCs w:val="22"/>
              </w:rPr>
              <w:t>predialysis</w:t>
            </w:r>
            <w:proofErr w:type="spellEnd"/>
            <w:r w:rsidRPr="00A13C3E">
              <w:rPr>
                <w:rFonts w:ascii="Calibri" w:hAnsi="Calibri" w:cs="Calibri"/>
                <w:sz w:val="22"/>
                <w:szCs w:val="22"/>
              </w:rPr>
              <w:t xml:space="preserve"> CKD, AS, childhood cancer survivor (chest radiation)</w:t>
            </w:r>
          </w:p>
        </w:tc>
      </w:tr>
      <w:tr w:rsidR="00633787" w:rsidRPr="00A13C3E" w14:paraId="287C79BB" w14:textId="77777777" w:rsidTr="005F0AB1">
        <w:trPr>
          <w:trHeight w:val="260"/>
        </w:trPr>
        <w:tc>
          <w:tcPr>
            <w:tcW w:w="15295" w:type="dxa"/>
            <w:gridSpan w:val="4"/>
          </w:tcPr>
          <w:p w14:paraId="71216068" w14:textId="77777777" w:rsidR="00633787" w:rsidRPr="00A13C3E" w:rsidRDefault="00633787" w:rsidP="006C18B5">
            <w:pPr>
              <w:rPr>
                <w:rFonts w:ascii="Calibri" w:hAnsi="Calibri" w:cs="Calibri"/>
                <w:color w:val="000000"/>
                <w:sz w:val="22"/>
                <w:szCs w:val="22"/>
              </w:rPr>
            </w:pPr>
            <w:r w:rsidRPr="00A13C3E">
              <w:rPr>
                <w:rFonts w:ascii="Calibri" w:hAnsi="Calibri" w:cs="Calibri"/>
                <w:color w:val="000000"/>
                <w:sz w:val="22"/>
                <w:szCs w:val="22"/>
              </w:rPr>
              <w:t xml:space="preserve">***At Risk (AHA </w:t>
            </w:r>
            <w:proofErr w:type="spellStart"/>
            <w:r w:rsidRPr="00A13C3E">
              <w:rPr>
                <w:rFonts w:ascii="Calibri" w:hAnsi="Calibri" w:cs="Calibri"/>
                <w:color w:val="000000"/>
                <w:sz w:val="22"/>
                <w:szCs w:val="22"/>
              </w:rPr>
              <w:t>Paeds</w:t>
            </w:r>
            <w:proofErr w:type="spellEnd"/>
            <w:r w:rsidRPr="00A13C3E">
              <w:rPr>
                <w:rFonts w:ascii="Calibri" w:hAnsi="Calibri" w:cs="Calibri"/>
                <w:color w:val="000000"/>
                <w:sz w:val="22"/>
                <w:szCs w:val="22"/>
              </w:rPr>
              <w:t xml:space="preserve"> 2019):</w:t>
            </w:r>
            <w:r w:rsidRPr="00A13C3E">
              <w:rPr>
                <w:rFonts w:ascii="Calibri" w:hAnsi="Calibri" w:cs="Calibri"/>
                <w:sz w:val="22"/>
                <w:szCs w:val="22"/>
              </w:rPr>
              <w:t xml:space="preserve"> Obesity, insulin resistance with comorbidities (dyslipidemia, NAFLD, PCOS), white-coat hypertension, HCM and other cardiomyopathies, pulmonary hypertension, chronic inflammatory conditions (JIA, SLE, IBD, HIV), s/p coronary artery translocation for anomalous coronary arteries or transposition of the great arteries, childhood cancer (cardiotoxic chemotherapy only), Kawasaki disease with regressed aneurysms (</w:t>
            </w:r>
            <w:proofErr w:type="spellStart"/>
            <w:r w:rsidRPr="00A13C3E">
              <w:rPr>
                <w:rFonts w:ascii="Calibri" w:hAnsi="Calibri" w:cs="Calibri"/>
                <w:sz w:val="22"/>
                <w:szCs w:val="22"/>
              </w:rPr>
              <w:t>zMax</w:t>
            </w:r>
            <w:proofErr w:type="spellEnd"/>
            <w:r w:rsidRPr="00A13C3E">
              <w:rPr>
                <w:rFonts w:ascii="Calibri" w:hAnsi="Calibri" w:cs="Calibri"/>
                <w:sz w:val="22"/>
                <w:szCs w:val="22"/>
              </w:rPr>
              <w:t xml:space="preserve"> ≥5)</w:t>
            </w:r>
            <w:r w:rsidRPr="00A13C3E">
              <w:rPr>
                <w:rFonts w:ascii="Calibri" w:hAnsi="Calibri" w:cs="Calibri"/>
                <w:color w:val="000000"/>
                <w:sz w:val="22"/>
                <w:szCs w:val="22"/>
              </w:rPr>
              <w:t xml:space="preserve"> </w:t>
            </w:r>
          </w:p>
        </w:tc>
      </w:tr>
      <w:tr w:rsidR="00633787" w:rsidRPr="00A13C3E" w14:paraId="7EAA7D8C" w14:textId="77777777" w:rsidTr="005F0AB1">
        <w:trPr>
          <w:trHeight w:val="260"/>
        </w:trPr>
        <w:tc>
          <w:tcPr>
            <w:tcW w:w="15295" w:type="dxa"/>
            <w:gridSpan w:val="4"/>
          </w:tcPr>
          <w:p w14:paraId="7F6FCA22" w14:textId="79B7BD56" w:rsidR="00633787" w:rsidRPr="00A13C3E" w:rsidRDefault="00633787" w:rsidP="006C18B5">
            <w:pPr>
              <w:rPr>
                <w:rFonts w:ascii="Calibri" w:hAnsi="Calibri" w:cs="Calibri"/>
                <w:sz w:val="22"/>
                <w:szCs w:val="22"/>
              </w:rPr>
            </w:pPr>
            <w:r w:rsidRPr="00A13C3E">
              <w:rPr>
                <w:rFonts w:ascii="Calibri" w:hAnsi="Calibri" w:cs="Calibri"/>
                <w:color w:val="000000"/>
                <w:sz w:val="22"/>
                <w:szCs w:val="22"/>
              </w:rPr>
              <w:t>High level</w:t>
            </w:r>
            <w:r w:rsidRPr="00A13C3E">
              <w:rPr>
                <w:rFonts w:ascii="Calibri" w:hAnsi="Calibri" w:cs="Calibri"/>
                <w:sz w:val="22"/>
                <w:szCs w:val="22"/>
              </w:rPr>
              <w:t>†: Heterozygous FH, Diabetes mellitus, type 1 and type 2, Chronic kidney disease/post renal transplant, Status-post stem cell transplant (childhood cancer survivor), Hypertension requiring drug therapy, Cigarette smoker, Severe obesity</w:t>
            </w:r>
          </w:p>
        </w:tc>
      </w:tr>
      <w:tr w:rsidR="00633787" w:rsidRPr="00A13C3E" w14:paraId="1C806253" w14:textId="77777777" w:rsidTr="005F0AB1">
        <w:trPr>
          <w:trHeight w:val="260"/>
        </w:trPr>
        <w:tc>
          <w:tcPr>
            <w:tcW w:w="15295" w:type="dxa"/>
            <w:gridSpan w:val="4"/>
          </w:tcPr>
          <w:p w14:paraId="171F07F1" w14:textId="77777777" w:rsidR="00633787" w:rsidRPr="00A13C3E" w:rsidRDefault="00633787" w:rsidP="006C18B5">
            <w:pPr>
              <w:rPr>
                <w:rFonts w:ascii="Calibri" w:hAnsi="Calibri" w:cs="Calibri"/>
                <w:color w:val="000000"/>
                <w:sz w:val="22"/>
                <w:szCs w:val="22"/>
              </w:rPr>
            </w:pPr>
            <w:r w:rsidRPr="00A13C3E">
              <w:rPr>
                <w:rFonts w:ascii="Calibri" w:hAnsi="Calibri" w:cs="Calibri"/>
                <w:color w:val="000000"/>
                <w:sz w:val="22"/>
                <w:szCs w:val="22"/>
              </w:rPr>
              <w:t>Moderate level</w:t>
            </w:r>
            <w:r w:rsidRPr="00A13C3E">
              <w:rPr>
                <w:rFonts w:ascii="Calibri" w:hAnsi="Calibri" w:cs="Calibri"/>
                <w:sz w:val="22"/>
                <w:szCs w:val="22"/>
              </w:rPr>
              <w:t>††</w:t>
            </w:r>
            <w:r w:rsidRPr="00A13C3E">
              <w:rPr>
                <w:rFonts w:ascii="Calibri" w:hAnsi="Calibri" w:cs="Calibri"/>
                <w:color w:val="000000"/>
                <w:sz w:val="22"/>
                <w:szCs w:val="22"/>
              </w:rPr>
              <w:t xml:space="preserve">: </w:t>
            </w:r>
            <w:r w:rsidRPr="00A13C3E">
              <w:rPr>
                <w:rFonts w:ascii="Calibri" w:hAnsi="Calibri" w:cs="Calibri"/>
                <w:sz w:val="22"/>
                <w:szCs w:val="22"/>
              </w:rPr>
              <w:t>Obesity, Insulin resistance with comorbidities (dyslipidemia, NAFLD, PCOS), Hypertension not requiring drug therapy, Status-post chest radiation (childhood cancer survivor), Elevated lipoprotein(a), Nephrotic syndrome, Coarctation of the aorta, Aortic stenosis</w:t>
            </w:r>
          </w:p>
        </w:tc>
      </w:tr>
      <w:tr w:rsidR="00633787" w:rsidRPr="00A13C3E" w14:paraId="6F63D0C4" w14:textId="77777777" w:rsidTr="005F0AB1">
        <w:trPr>
          <w:trHeight w:val="260"/>
        </w:trPr>
        <w:tc>
          <w:tcPr>
            <w:tcW w:w="15295" w:type="dxa"/>
            <w:gridSpan w:val="4"/>
          </w:tcPr>
          <w:p w14:paraId="75E1B82F" w14:textId="77777777" w:rsidR="00633787" w:rsidRPr="00A13C3E" w:rsidRDefault="00633787" w:rsidP="006C18B5">
            <w:pPr>
              <w:rPr>
                <w:rFonts w:ascii="Calibri" w:hAnsi="Calibri" w:cs="Calibri"/>
                <w:sz w:val="22"/>
                <w:szCs w:val="22"/>
              </w:rPr>
            </w:pPr>
            <w:r w:rsidRPr="00A13C3E">
              <w:rPr>
                <w:rFonts w:ascii="Calibri" w:hAnsi="Calibri" w:cs="Calibri"/>
                <w:color w:val="000000"/>
                <w:sz w:val="22"/>
                <w:szCs w:val="22"/>
              </w:rPr>
              <w:t>At-risk-level</w:t>
            </w:r>
            <w:r w:rsidRPr="00A13C3E">
              <w:rPr>
                <w:rFonts w:ascii="Calibri" w:hAnsi="Calibri" w:cs="Calibri"/>
                <w:sz w:val="22"/>
                <w:szCs w:val="22"/>
              </w:rPr>
              <w:t>†††: White coat hypertension, Pulmonary hypertension, Chronic inflammatory conditions (JIA, SLE, IBD, HIV), Hypertrophic and other cardiomyopathies, Childhood cancer survivor (status post cardiotoxic chemotherapy only), Psychiatric conditions (including major depressive disorders and bipolar disorder), Cystic fibrosis</w:t>
            </w:r>
          </w:p>
        </w:tc>
      </w:tr>
    </w:tbl>
    <w:p w14:paraId="634CEC68" w14:textId="77777777" w:rsidR="00633787" w:rsidRPr="00A13C3E" w:rsidRDefault="00633787" w:rsidP="00633787">
      <w:pPr>
        <w:rPr>
          <w:rFonts w:ascii="Calibri" w:hAnsi="Calibri" w:cs="Calibri"/>
          <w:sz w:val="22"/>
          <w:szCs w:val="22"/>
        </w:rPr>
      </w:pPr>
    </w:p>
    <w:p w14:paraId="6AB6355C" w14:textId="77777777" w:rsidR="00633787" w:rsidRPr="00A13C3E" w:rsidRDefault="00633787" w:rsidP="00370F54">
      <w:pPr>
        <w:rPr>
          <w:rFonts w:ascii="Calibri" w:hAnsi="Calibri" w:cs="Calibri"/>
          <w:sz w:val="22"/>
          <w:szCs w:val="22"/>
        </w:rPr>
      </w:pPr>
    </w:p>
    <w:p w14:paraId="450C2323" w14:textId="77777777" w:rsidR="00633787" w:rsidRPr="00A13C3E" w:rsidRDefault="00633787" w:rsidP="00370F54">
      <w:pPr>
        <w:rPr>
          <w:rFonts w:ascii="Calibri" w:hAnsi="Calibri" w:cs="Calibri"/>
          <w:sz w:val="22"/>
          <w:szCs w:val="22"/>
        </w:rPr>
      </w:pPr>
    </w:p>
    <w:p w14:paraId="678521FF" w14:textId="77777777" w:rsidR="00370F54" w:rsidRPr="00A13C3E" w:rsidRDefault="00370F54" w:rsidP="00934B32">
      <w:pPr>
        <w:rPr>
          <w:rFonts w:ascii="Calibri" w:hAnsi="Calibri" w:cs="Calibri"/>
          <w:sz w:val="22"/>
          <w:szCs w:val="22"/>
        </w:rPr>
      </w:pPr>
    </w:p>
    <w:p w14:paraId="0CC255F3" w14:textId="6CDCE808" w:rsidR="005F0AB1" w:rsidRPr="00A13C3E" w:rsidRDefault="005F0AB1">
      <w:pPr>
        <w:spacing w:after="160" w:line="259" w:lineRule="auto"/>
        <w:rPr>
          <w:rFonts w:ascii="Calibri" w:hAnsi="Calibri" w:cs="Calibri"/>
          <w:b/>
          <w:bCs/>
          <w:sz w:val="22"/>
          <w:szCs w:val="22"/>
        </w:rPr>
      </w:pPr>
    </w:p>
    <w:p w14:paraId="16E46FEF" w14:textId="77777777" w:rsidR="00A13C3E" w:rsidRDefault="00A13C3E">
      <w:pPr>
        <w:spacing w:after="160" w:line="259" w:lineRule="auto"/>
        <w:rPr>
          <w:rFonts w:ascii="Calibri" w:hAnsi="Calibri" w:cs="Calibri"/>
          <w:b/>
          <w:bCs/>
          <w:sz w:val="22"/>
          <w:szCs w:val="22"/>
        </w:rPr>
      </w:pPr>
      <w:r>
        <w:rPr>
          <w:rFonts w:ascii="Calibri" w:hAnsi="Calibri" w:cs="Calibri"/>
          <w:b/>
          <w:bCs/>
          <w:sz w:val="22"/>
          <w:szCs w:val="22"/>
        </w:rPr>
        <w:br w:type="page"/>
      </w:r>
    </w:p>
    <w:p w14:paraId="49346FCE" w14:textId="476F60E1" w:rsidR="005043BD" w:rsidRPr="00A13C3E" w:rsidRDefault="0083710A" w:rsidP="005043BD">
      <w:pPr>
        <w:rPr>
          <w:rFonts w:ascii="Calibri" w:hAnsi="Calibri" w:cs="Calibri"/>
          <w:b/>
          <w:bCs/>
          <w:sz w:val="22"/>
          <w:szCs w:val="22"/>
        </w:rPr>
      </w:pPr>
      <w:r w:rsidRPr="00A13C3E">
        <w:rPr>
          <w:rFonts w:ascii="Calibri" w:hAnsi="Calibri" w:cs="Calibri"/>
          <w:b/>
          <w:bCs/>
          <w:sz w:val="22"/>
          <w:szCs w:val="22"/>
        </w:rPr>
        <w:lastRenderedPageBreak/>
        <w:t>Chapter 5: Guideline Recommendations, Method, Source, Strength, Direction and Justification</w:t>
      </w:r>
    </w:p>
    <w:tbl>
      <w:tblPr>
        <w:tblW w:w="15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95"/>
        <w:gridCol w:w="2955"/>
        <w:gridCol w:w="3859"/>
        <w:gridCol w:w="2981"/>
      </w:tblGrid>
      <w:tr w:rsidR="005043BD" w:rsidRPr="00A13C3E" w14:paraId="7AF4E0CE" w14:textId="77777777" w:rsidTr="004C668C">
        <w:trPr>
          <w:trHeight w:val="300"/>
        </w:trPr>
        <w:tc>
          <w:tcPr>
            <w:tcW w:w="15390" w:type="dxa"/>
            <w:gridSpan w:val="4"/>
            <w:shd w:val="clear" w:color="auto" w:fill="FFFFFF"/>
          </w:tcPr>
          <w:p w14:paraId="7BB21C4E" w14:textId="77777777" w:rsidR="005043BD" w:rsidRPr="00A13C3E" w:rsidRDefault="005043BD" w:rsidP="004C668C">
            <w:pPr>
              <w:rPr>
                <w:rFonts w:ascii="Calibri" w:hAnsi="Calibri" w:cs="Calibri"/>
                <w:b/>
                <w:bCs/>
                <w:sz w:val="22"/>
                <w:szCs w:val="22"/>
              </w:rPr>
            </w:pPr>
            <w:r w:rsidRPr="00A13C3E">
              <w:rPr>
                <w:rFonts w:ascii="Calibri" w:hAnsi="Calibri" w:cs="Calibri"/>
                <w:b/>
                <w:bCs/>
                <w:sz w:val="22"/>
                <w:szCs w:val="22"/>
              </w:rPr>
              <w:t>Table 5.1: Recommendation 1</w:t>
            </w:r>
          </w:p>
        </w:tc>
      </w:tr>
      <w:tr w:rsidR="005043BD" w:rsidRPr="00A13C3E" w14:paraId="15DEAEA3" w14:textId="77777777" w:rsidTr="004C668C">
        <w:trPr>
          <w:trHeight w:val="300"/>
        </w:trPr>
        <w:tc>
          <w:tcPr>
            <w:tcW w:w="5595" w:type="dxa"/>
            <w:shd w:val="clear" w:color="auto" w:fill="C0E4F5"/>
          </w:tcPr>
          <w:p w14:paraId="1F61446F" w14:textId="77777777" w:rsidR="005043BD" w:rsidRPr="00A13C3E" w:rsidRDefault="005043BD" w:rsidP="003A2632">
            <w:pPr>
              <w:rPr>
                <w:rFonts w:ascii="Calibri" w:hAnsi="Calibri" w:cs="Calibri"/>
                <w:sz w:val="22"/>
                <w:szCs w:val="22"/>
              </w:rPr>
            </w:pPr>
            <w:r w:rsidRPr="00A13C3E">
              <w:rPr>
                <w:rFonts w:ascii="Calibri" w:hAnsi="Calibri" w:cs="Calibri"/>
                <w:sz w:val="22"/>
                <w:szCs w:val="22"/>
              </w:rPr>
              <w:t>Recommendation 1</w:t>
            </w:r>
          </w:p>
        </w:tc>
        <w:tc>
          <w:tcPr>
            <w:tcW w:w="2955" w:type="dxa"/>
            <w:shd w:val="clear" w:color="auto" w:fill="FBE2D5"/>
          </w:tcPr>
          <w:p w14:paraId="718B2B11" w14:textId="77777777" w:rsidR="005043BD" w:rsidRPr="00A13C3E" w:rsidRDefault="005043BD" w:rsidP="003A2632">
            <w:pPr>
              <w:rPr>
                <w:rFonts w:ascii="Calibri" w:hAnsi="Calibri" w:cs="Calibri"/>
                <w:sz w:val="22"/>
                <w:szCs w:val="22"/>
              </w:rPr>
            </w:pPr>
            <w:r w:rsidRPr="00A13C3E">
              <w:rPr>
                <w:rFonts w:ascii="Calibri" w:hAnsi="Calibri" w:cs="Calibri"/>
                <w:sz w:val="22"/>
                <w:szCs w:val="22"/>
              </w:rPr>
              <w:t>Method</w:t>
            </w:r>
          </w:p>
        </w:tc>
        <w:tc>
          <w:tcPr>
            <w:tcW w:w="3859" w:type="dxa"/>
            <w:shd w:val="clear" w:color="auto" w:fill="C0F1C8"/>
          </w:tcPr>
          <w:p w14:paraId="030015BA" w14:textId="77777777" w:rsidR="005043BD" w:rsidRPr="00A13C3E" w:rsidRDefault="005043BD" w:rsidP="003A2632">
            <w:pPr>
              <w:rPr>
                <w:rFonts w:ascii="Calibri" w:hAnsi="Calibri" w:cs="Calibri"/>
                <w:sz w:val="22"/>
                <w:szCs w:val="22"/>
              </w:rPr>
            </w:pPr>
            <w:r w:rsidRPr="00A13C3E">
              <w:rPr>
                <w:rFonts w:ascii="Calibri" w:hAnsi="Calibri" w:cs="Calibri"/>
                <w:sz w:val="22"/>
                <w:szCs w:val="22"/>
              </w:rPr>
              <w:t>Source Guideline(s)</w:t>
            </w:r>
          </w:p>
        </w:tc>
        <w:tc>
          <w:tcPr>
            <w:tcW w:w="2981" w:type="dxa"/>
            <w:shd w:val="clear" w:color="auto" w:fill="F2CEEF"/>
          </w:tcPr>
          <w:p w14:paraId="354E3F49" w14:textId="77777777" w:rsidR="005043BD" w:rsidRPr="00A13C3E" w:rsidRDefault="005043BD" w:rsidP="003A2632">
            <w:pPr>
              <w:rPr>
                <w:rFonts w:ascii="Calibri" w:hAnsi="Calibri" w:cs="Calibri"/>
                <w:sz w:val="22"/>
                <w:szCs w:val="22"/>
              </w:rPr>
            </w:pPr>
            <w:r w:rsidRPr="00A13C3E">
              <w:rPr>
                <w:rFonts w:ascii="Calibri" w:hAnsi="Calibri" w:cs="Calibri"/>
                <w:sz w:val="22"/>
                <w:szCs w:val="22"/>
              </w:rPr>
              <w:t>Strength, Direction</w:t>
            </w:r>
          </w:p>
        </w:tc>
      </w:tr>
      <w:tr w:rsidR="005043BD" w:rsidRPr="00A13C3E" w14:paraId="6CEA3A88" w14:textId="77777777" w:rsidTr="004C668C">
        <w:trPr>
          <w:trHeight w:val="300"/>
        </w:trPr>
        <w:tc>
          <w:tcPr>
            <w:tcW w:w="5595" w:type="dxa"/>
          </w:tcPr>
          <w:p w14:paraId="1ADE68E7" w14:textId="510AAC6E" w:rsidR="005043BD" w:rsidRPr="00A13C3E" w:rsidRDefault="005043BD" w:rsidP="003A2632">
            <w:pPr>
              <w:rPr>
                <w:rFonts w:ascii="Calibri" w:hAnsi="Calibri" w:cs="Calibri"/>
                <w:sz w:val="22"/>
                <w:szCs w:val="22"/>
              </w:rPr>
            </w:pPr>
            <w:r w:rsidRPr="00A13C3E">
              <w:rPr>
                <w:rFonts w:ascii="Calibri" w:hAnsi="Calibri" w:cs="Calibri"/>
                <w:sz w:val="22"/>
                <w:szCs w:val="22"/>
              </w:rPr>
              <w:t xml:space="preserve">We recommend statin therapy irrespective of lipid parameters or </w:t>
            </w:r>
            <w:r w:rsidR="006C1364" w:rsidRPr="00A13C3E">
              <w:rPr>
                <w:rFonts w:ascii="Calibri" w:hAnsi="Calibri" w:cs="Calibri"/>
                <w:sz w:val="22"/>
                <w:szCs w:val="22"/>
              </w:rPr>
              <w:t>cardiovascular</w:t>
            </w:r>
            <w:r w:rsidRPr="00A13C3E">
              <w:rPr>
                <w:rFonts w:ascii="Calibri" w:hAnsi="Calibri" w:cs="Calibri"/>
                <w:sz w:val="22"/>
                <w:szCs w:val="22"/>
              </w:rPr>
              <w:t xml:space="preserve"> risk score in the following groups:</w:t>
            </w:r>
          </w:p>
          <w:p w14:paraId="616B168B" w14:textId="6F9BE652" w:rsidR="005043BD" w:rsidRPr="00A13C3E" w:rsidRDefault="005043BD" w:rsidP="003A2632">
            <w:pPr>
              <w:numPr>
                <w:ilvl w:val="0"/>
                <w:numId w:val="1"/>
              </w:numPr>
              <w:pBdr>
                <w:top w:val="nil"/>
                <w:left w:val="nil"/>
                <w:bottom w:val="nil"/>
                <w:right w:val="nil"/>
                <w:between w:val="nil"/>
              </w:pBdr>
              <w:spacing w:line="278" w:lineRule="auto"/>
              <w:rPr>
                <w:rFonts w:ascii="Calibri" w:hAnsi="Calibri" w:cs="Calibri"/>
                <w:color w:val="000000"/>
                <w:sz w:val="22"/>
                <w:szCs w:val="22"/>
              </w:rPr>
            </w:pPr>
            <w:r w:rsidRPr="00A13C3E">
              <w:rPr>
                <w:rFonts w:ascii="Calibri" w:hAnsi="Calibri" w:cs="Calibri"/>
                <w:color w:val="000000"/>
                <w:sz w:val="22"/>
                <w:szCs w:val="22"/>
              </w:rPr>
              <w:t xml:space="preserve">Established </w:t>
            </w:r>
            <w:r w:rsidR="006C1364" w:rsidRPr="00A13C3E">
              <w:rPr>
                <w:rFonts w:ascii="Calibri" w:hAnsi="Calibri" w:cs="Calibri"/>
                <w:color w:val="000000"/>
                <w:sz w:val="22"/>
                <w:szCs w:val="22"/>
              </w:rPr>
              <w:t>cardiovascular disease</w:t>
            </w:r>
          </w:p>
          <w:p w14:paraId="644CCE47" w14:textId="77777777" w:rsidR="005043BD" w:rsidRPr="00A13C3E" w:rsidRDefault="005043BD" w:rsidP="003A2632">
            <w:pPr>
              <w:numPr>
                <w:ilvl w:val="0"/>
                <w:numId w:val="1"/>
              </w:numPr>
              <w:pBdr>
                <w:top w:val="nil"/>
                <w:left w:val="nil"/>
                <w:bottom w:val="nil"/>
                <w:right w:val="nil"/>
                <w:between w:val="nil"/>
              </w:pBdr>
              <w:spacing w:line="278" w:lineRule="auto"/>
              <w:rPr>
                <w:rFonts w:ascii="Calibri" w:hAnsi="Calibri" w:cs="Calibri"/>
                <w:color w:val="000000"/>
                <w:sz w:val="22"/>
                <w:szCs w:val="22"/>
              </w:rPr>
            </w:pPr>
            <w:r w:rsidRPr="00A13C3E">
              <w:rPr>
                <w:rFonts w:ascii="Calibri" w:hAnsi="Calibri" w:cs="Calibri"/>
                <w:color w:val="000000"/>
                <w:sz w:val="22"/>
                <w:szCs w:val="22"/>
              </w:rPr>
              <w:t>Chronic Kidney Disease (eGFR&lt; 60ml/min)</w:t>
            </w:r>
          </w:p>
          <w:p w14:paraId="71925654" w14:textId="77777777" w:rsidR="005043BD" w:rsidRPr="00A13C3E" w:rsidRDefault="005043BD" w:rsidP="003A2632">
            <w:pPr>
              <w:numPr>
                <w:ilvl w:val="0"/>
                <w:numId w:val="1"/>
              </w:numPr>
              <w:pBdr>
                <w:top w:val="nil"/>
                <w:left w:val="nil"/>
                <w:bottom w:val="nil"/>
                <w:right w:val="nil"/>
                <w:between w:val="nil"/>
              </w:pBdr>
              <w:spacing w:line="278" w:lineRule="auto"/>
              <w:rPr>
                <w:rFonts w:ascii="Calibri" w:hAnsi="Calibri" w:cs="Calibri"/>
                <w:color w:val="000000"/>
                <w:sz w:val="22"/>
                <w:szCs w:val="22"/>
              </w:rPr>
            </w:pPr>
            <w:r w:rsidRPr="00A13C3E">
              <w:rPr>
                <w:rFonts w:ascii="Calibri" w:hAnsi="Calibri" w:cs="Calibri"/>
                <w:color w:val="000000"/>
                <w:sz w:val="22"/>
                <w:szCs w:val="22"/>
              </w:rPr>
              <w:t>Diabetes aged &gt; 40 years</w:t>
            </w:r>
          </w:p>
          <w:p w14:paraId="1606BADF" w14:textId="77777777" w:rsidR="005043BD" w:rsidRPr="00A13C3E" w:rsidRDefault="005043BD" w:rsidP="003A2632">
            <w:pPr>
              <w:numPr>
                <w:ilvl w:val="0"/>
                <w:numId w:val="1"/>
              </w:numPr>
              <w:pBdr>
                <w:top w:val="nil"/>
                <w:left w:val="nil"/>
                <w:bottom w:val="nil"/>
                <w:right w:val="nil"/>
                <w:between w:val="nil"/>
              </w:pBdr>
              <w:spacing w:line="278" w:lineRule="auto"/>
              <w:rPr>
                <w:rFonts w:ascii="Calibri" w:hAnsi="Calibri" w:cs="Calibri"/>
                <w:color w:val="000000"/>
                <w:sz w:val="22"/>
                <w:szCs w:val="22"/>
              </w:rPr>
            </w:pPr>
            <w:r w:rsidRPr="00A13C3E">
              <w:rPr>
                <w:rFonts w:ascii="Calibri" w:hAnsi="Calibri" w:cs="Calibri"/>
                <w:color w:val="000000"/>
                <w:sz w:val="22"/>
                <w:szCs w:val="22"/>
              </w:rPr>
              <w:t>Diabetes with duration ≥20 years</w:t>
            </w:r>
          </w:p>
          <w:p w14:paraId="1B3BB523" w14:textId="77777777" w:rsidR="005043BD" w:rsidRPr="00A13C3E" w:rsidRDefault="005043BD" w:rsidP="003A2632">
            <w:pPr>
              <w:numPr>
                <w:ilvl w:val="0"/>
                <w:numId w:val="1"/>
              </w:numPr>
              <w:pBdr>
                <w:top w:val="nil"/>
                <w:left w:val="nil"/>
                <w:bottom w:val="nil"/>
                <w:right w:val="nil"/>
                <w:between w:val="nil"/>
              </w:pBdr>
              <w:spacing w:line="278" w:lineRule="auto"/>
              <w:rPr>
                <w:rFonts w:ascii="Calibri" w:hAnsi="Calibri" w:cs="Calibri"/>
                <w:color w:val="000000"/>
                <w:sz w:val="22"/>
                <w:szCs w:val="22"/>
              </w:rPr>
            </w:pPr>
            <w:r w:rsidRPr="00A13C3E">
              <w:rPr>
                <w:rFonts w:ascii="Calibri" w:hAnsi="Calibri" w:cs="Calibri"/>
                <w:color w:val="000000"/>
                <w:sz w:val="22"/>
                <w:szCs w:val="22"/>
              </w:rPr>
              <w:t>Adults with T1DM ≥10 years</w:t>
            </w:r>
          </w:p>
          <w:p w14:paraId="5CA0B510" w14:textId="55942F11" w:rsidR="005043BD" w:rsidRPr="00A13C3E" w:rsidRDefault="00D33852" w:rsidP="003A2632">
            <w:pPr>
              <w:numPr>
                <w:ilvl w:val="0"/>
                <w:numId w:val="1"/>
              </w:numPr>
              <w:pBdr>
                <w:top w:val="nil"/>
                <w:left w:val="nil"/>
                <w:bottom w:val="nil"/>
                <w:right w:val="nil"/>
                <w:between w:val="nil"/>
              </w:pBdr>
              <w:spacing w:line="278" w:lineRule="auto"/>
              <w:rPr>
                <w:rFonts w:ascii="Calibri" w:hAnsi="Calibri" w:cs="Calibri"/>
                <w:sz w:val="22"/>
                <w:szCs w:val="22"/>
              </w:rPr>
            </w:pPr>
            <w:r w:rsidRPr="00A13C3E">
              <w:rPr>
                <w:rFonts w:ascii="Calibri" w:hAnsi="Calibri" w:cs="Calibri"/>
                <w:color w:val="000000"/>
                <w:sz w:val="22"/>
                <w:szCs w:val="22"/>
              </w:rPr>
              <w:t>Established F</w:t>
            </w:r>
            <w:r w:rsidR="005043BD" w:rsidRPr="00A13C3E">
              <w:rPr>
                <w:rFonts w:ascii="Calibri" w:hAnsi="Calibri" w:cs="Calibri"/>
                <w:color w:val="000000"/>
                <w:sz w:val="22"/>
                <w:szCs w:val="22"/>
              </w:rPr>
              <w:t xml:space="preserve">amilial </w:t>
            </w:r>
            <w:proofErr w:type="spellStart"/>
            <w:r w:rsidR="005043BD" w:rsidRPr="00A13C3E">
              <w:rPr>
                <w:rFonts w:ascii="Calibri" w:hAnsi="Calibri" w:cs="Calibri"/>
                <w:color w:val="000000"/>
                <w:sz w:val="22"/>
                <w:szCs w:val="22"/>
              </w:rPr>
              <w:t>Hypercholesterolaemia</w:t>
            </w:r>
            <w:proofErr w:type="spellEnd"/>
          </w:p>
        </w:tc>
        <w:tc>
          <w:tcPr>
            <w:tcW w:w="2955" w:type="dxa"/>
          </w:tcPr>
          <w:p w14:paraId="1C4F0D3E" w14:textId="77777777" w:rsidR="005043BD" w:rsidRPr="00A13C3E" w:rsidRDefault="005043BD" w:rsidP="003A2632">
            <w:pPr>
              <w:spacing w:line="278" w:lineRule="auto"/>
              <w:rPr>
                <w:rFonts w:ascii="Calibri" w:hAnsi="Calibri" w:cs="Calibri"/>
                <w:sz w:val="22"/>
                <w:szCs w:val="22"/>
              </w:rPr>
            </w:pPr>
            <w:r w:rsidRPr="00A13C3E">
              <w:rPr>
                <w:rFonts w:ascii="Calibri" w:hAnsi="Calibri" w:cs="Calibri"/>
                <w:sz w:val="22"/>
                <w:szCs w:val="22"/>
              </w:rPr>
              <w:t xml:space="preserve">Adopted </w:t>
            </w:r>
          </w:p>
          <w:p w14:paraId="1FBBC29E" w14:textId="77777777" w:rsidR="005043BD" w:rsidRPr="00A13C3E" w:rsidRDefault="005043BD" w:rsidP="003A2632">
            <w:pPr>
              <w:rPr>
                <w:rFonts w:ascii="Calibri" w:hAnsi="Calibri" w:cs="Calibri"/>
                <w:sz w:val="22"/>
                <w:szCs w:val="22"/>
              </w:rPr>
            </w:pPr>
          </w:p>
          <w:p w14:paraId="0125D8A1" w14:textId="77777777" w:rsidR="005043BD" w:rsidRPr="00A13C3E" w:rsidRDefault="005043BD" w:rsidP="003A2632">
            <w:pPr>
              <w:rPr>
                <w:rFonts w:ascii="Calibri" w:hAnsi="Calibri" w:cs="Calibri"/>
                <w:sz w:val="22"/>
                <w:szCs w:val="22"/>
              </w:rPr>
            </w:pPr>
          </w:p>
        </w:tc>
        <w:tc>
          <w:tcPr>
            <w:tcW w:w="3859" w:type="dxa"/>
          </w:tcPr>
          <w:p w14:paraId="23F458EE" w14:textId="0F844247" w:rsidR="005043BD" w:rsidRPr="00A13C3E" w:rsidRDefault="005043BD" w:rsidP="003A2632">
            <w:pPr>
              <w:rPr>
                <w:rFonts w:ascii="Calibri" w:hAnsi="Calibri" w:cs="Calibri"/>
                <w:sz w:val="22"/>
                <w:szCs w:val="22"/>
              </w:rPr>
            </w:pPr>
            <w:r w:rsidRPr="00A13C3E">
              <w:rPr>
                <w:rFonts w:ascii="Calibri" w:hAnsi="Calibri" w:cs="Calibri"/>
                <w:sz w:val="22"/>
                <w:szCs w:val="22"/>
              </w:rPr>
              <w:t>NICE 2023</w:t>
            </w:r>
            <w:r w:rsidR="00ED0D85">
              <w:rPr>
                <w:rFonts w:ascii="Calibri" w:hAnsi="Calibri" w:cs="Calibri"/>
                <w:sz w:val="22"/>
                <w:szCs w:val="22"/>
                <w:vertAlign w:val="superscript"/>
              </w:rPr>
              <w:t>20</w:t>
            </w:r>
          </w:p>
          <w:p w14:paraId="70045E07" w14:textId="242B1CD4" w:rsidR="005043BD" w:rsidRPr="00A13C3E" w:rsidRDefault="005043BD" w:rsidP="003A2632">
            <w:pPr>
              <w:rPr>
                <w:rFonts w:ascii="Calibri" w:hAnsi="Calibri" w:cs="Calibri"/>
                <w:sz w:val="22"/>
                <w:szCs w:val="22"/>
              </w:rPr>
            </w:pPr>
            <w:r w:rsidRPr="00A13C3E">
              <w:rPr>
                <w:rFonts w:ascii="Calibri" w:hAnsi="Calibri" w:cs="Calibri"/>
                <w:sz w:val="22"/>
                <w:szCs w:val="22"/>
              </w:rPr>
              <w:t>SIGN 2017</w:t>
            </w:r>
            <w:r w:rsidR="00ED0D85">
              <w:rPr>
                <w:rFonts w:ascii="Calibri" w:hAnsi="Calibri" w:cs="Calibri"/>
                <w:sz w:val="22"/>
                <w:szCs w:val="22"/>
                <w:vertAlign w:val="superscript"/>
              </w:rPr>
              <w:t>21</w:t>
            </w:r>
          </w:p>
          <w:p w14:paraId="0E0EDD18" w14:textId="74483DBE" w:rsidR="00B653DD" w:rsidRPr="00A13C3E" w:rsidRDefault="005043BD" w:rsidP="003A2632">
            <w:pPr>
              <w:rPr>
                <w:rFonts w:ascii="Calibri" w:hAnsi="Calibri" w:cs="Calibri"/>
                <w:sz w:val="22"/>
                <w:szCs w:val="22"/>
              </w:rPr>
            </w:pPr>
            <w:r w:rsidRPr="00A13C3E">
              <w:rPr>
                <w:rFonts w:ascii="Calibri" w:hAnsi="Calibri" w:cs="Calibri"/>
                <w:sz w:val="22"/>
                <w:szCs w:val="22"/>
              </w:rPr>
              <w:t>ESC 2019/2025</w:t>
            </w:r>
            <w:r w:rsidR="00ED0D85">
              <w:rPr>
                <w:rFonts w:ascii="Calibri" w:hAnsi="Calibri" w:cs="Calibri"/>
                <w:sz w:val="22"/>
                <w:szCs w:val="22"/>
                <w:vertAlign w:val="superscript"/>
              </w:rPr>
              <w:t>22,23</w:t>
            </w:r>
            <w:r w:rsidRPr="00A13C3E">
              <w:rPr>
                <w:rFonts w:ascii="Calibri" w:hAnsi="Calibri" w:cs="Calibri"/>
                <w:sz w:val="22"/>
                <w:szCs w:val="22"/>
              </w:rPr>
              <w:t xml:space="preserve"> </w:t>
            </w:r>
          </w:p>
          <w:p w14:paraId="72982764" w14:textId="7A475ADD" w:rsidR="005043BD" w:rsidRPr="00A13C3E" w:rsidRDefault="005043BD" w:rsidP="003A2632">
            <w:pPr>
              <w:rPr>
                <w:rFonts w:ascii="Calibri" w:hAnsi="Calibri" w:cs="Calibri"/>
                <w:sz w:val="22"/>
                <w:szCs w:val="22"/>
              </w:rPr>
            </w:pPr>
            <w:r w:rsidRPr="00A13C3E">
              <w:rPr>
                <w:rFonts w:ascii="Calibri" w:hAnsi="Calibri" w:cs="Calibri"/>
                <w:sz w:val="22"/>
                <w:szCs w:val="22"/>
              </w:rPr>
              <w:t>Australia 2023</w:t>
            </w:r>
            <w:r w:rsidR="00ED0D85">
              <w:rPr>
                <w:rFonts w:ascii="Calibri" w:hAnsi="Calibri" w:cs="Calibri"/>
                <w:sz w:val="22"/>
                <w:szCs w:val="22"/>
                <w:vertAlign w:val="superscript"/>
              </w:rPr>
              <w:t>24</w:t>
            </w:r>
          </w:p>
          <w:p w14:paraId="522C1EB0" w14:textId="7DC5FEAD" w:rsidR="005043BD" w:rsidRPr="00A13C3E" w:rsidRDefault="005043BD" w:rsidP="003A2632">
            <w:pPr>
              <w:rPr>
                <w:rFonts w:ascii="Calibri" w:hAnsi="Calibri" w:cs="Calibri"/>
                <w:sz w:val="22"/>
                <w:szCs w:val="22"/>
              </w:rPr>
            </w:pPr>
            <w:r w:rsidRPr="00A13C3E">
              <w:rPr>
                <w:rFonts w:ascii="Calibri" w:hAnsi="Calibri" w:cs="Calibri"/>
                <w:sz w:val="22"/>
                <w:szCs w:val="22"/>
              </w:rPr>
              <w:t>Canada 2021</w:t>
            </w:r>
            <w:r w:rsidR="00ED0D85">
              <w:rPr>
                <w:rFonts w:ascii="Calibri" w:hAnsi="Calibri" w:cs="Calibri"/>
                <w:sz w:val="22"/>
                <w:szCs w:val="22"/>
                <w:vertAlign w:val="superscript"/>
              </w:rPr>
              <w:t>25</w:t>
            </w:r>
          </w:p>
          <w:p w14:paraId="2C9DBF71" w14:textId="5C0B3C93" w:rsidR="00ED0D85" w:rsidRPr="00ED0D85" w:rsidRDefault="005043BD" w:rsidP="003A2632">
            <w:pPr>
              <w:rPr>
                <w:rFonts w:ascii="Calibri" w:hAnsi="Calibri" w:cs="Calibri"/>
                <w:sz w:val="22"/>
                <w:szCs w:val="22"/>
                <w:vertAlign w:val="superscript"/>
              </w:rPr>
            </w:pPr>
            <w:r w:rsidRPr="00A13C3E">
              <w:rPr>
                <w:rFonts w:ascii="Calibri" w:hAnsi="Calibri" w:cs="Calibri"/>
                <w:sz w:val="22"/>
                <w:szCs w:val="22"/>
              </w:rPr>
              <w:t>AHA 2018</w:t>
            </w:r>
            <w:r w:rsidR="00ED0D85">
              <w:rPr>
                <w:rFonts w:ascii="Calibri" w:hAnsi="Calibri" w:cs="Calibri"/>
                <w:sz w:val="22"/>
                <w:szCs w:val="22"/>
                <w:vertAlign w:val="superscript"/>
              </w:rPr>
              <w:t>26</w:t>
            </w:r>
          </w:p>
          <w:p w14:paraId="45B50F6D" w14:textId="5CD6AE4A" w:rsidR="005043BD" w:rsidRPr="00A13C3E" w:rsidRDefault="005043BD" w:rsidP="003A2632">
            <w:pPr>
              <w:rPr>
                <w:rFonts w:ascii="Calibri" w:hAnsi="Calibri" w:cs="Calibri"/>
                <w:sz w:val="22"/>
                <w:szCs w:val="22"/>
              </w:rPr>
            </w:pPr>
            <w:r w:rsidRPr="00A13C3E">
              <w:rPr>
                <w:rFonts w:ascii="Calibri" w:hAnsi="Calibri" w:cs="Calibri"/>
                <w:sz w:val="22"/>
                <w:szCs w:val="22"/>
              </w:rPr>
              <w:t>AACE 2020</w:t>
            </w:r>
            <w:r w:rsidR="00ED0D85">
              <w:rPr>
                <w:rFonts w:ascii="Calibri" w:hAnsi="Calibri" w:cs="Calibri"/>
                <w:sz w:val="22"/>
                <w:szCs w:val="22"/>
                <w:vertAlign w:val="superscript"/>
              </w:rPr>
              <w:t>27</w:t>
            </w:r>
          </w:p>
          <w:p w14:paraId="4E1DB339" w14:textId="3ABFB6B5" w:rsidR="005043BD" w:rsidRPr="00A13C3E" w:rsidRDefault="005043BD" w:rsidP="003A2632">
            <w:pPr>
              <w:rPr>
                <w:rFonts w:ascii="Calibri" w:hAnsi="Calibri" w:cs="Calibri"/>
                <w:sz w:val="22"/>
                <w:szCs w:val="22"/>
              </w:rPr>
            </w:pPr>
            <w:r w:rsidRPr="00A13C3E">
              <w:rPr>
                <w:rFonts w:ascii="Calibri" w:hAnsi="Calibri" w:cs="Calibri"/>
                <w:sz w:val="22"/>
                <w:szCs w:val="22"/>
              </w:rPr>
              <w:t>VA/DoD 2020</w:t>
            </w:r>
            <w:r w:rsidR="00ED0D85">
              <w:rPr>
                <w:rFonts w:ascii="Calibri" w:hAnsi="Calibri" w:cs="Calibri"/>
                <w:sz w:val="22"/>
                <w:szCs w:val="22"/>
                <w:vertAlign w:val="superscript"/>
              </w:rPr>
              <w:t>28</w:t>
            </w:r>
            <w:r w:rsidRPr="00A13C3E">
              <w:rPr>
                <w:rFonts w:ascii="Calibri" w:hAnsi="Calibri" w:cs="Calibri"/>
                <w:sz w:val="22"/>
                <w:szCs w:val="22"/>
              </w:rPr>
              <w:t xml:space="preserve"> </w:t>
            </w:r>
          </w:p>
        </w:tc>
        <w:tc>
          <w:tcPr>
            <w:tcW w:w="2981" w:type="dxa"/>
          </w:tcPr>
          <w:p w14:paraId="647162DA" w14:textId="77777777" w:rsidR="005043BD" w:rsidRPr="00A13C3E" w:rsidRDefault="005043BD" w:rsidP="003A2632">
            <w:pPr>
              <w:rPr>
                <w:rFonts w:ascii="Calibri" w:hAnsi="Calibri" w:cs="Calibri"/>
                <w:sz w:val="22"/>
                <w:szCs w:val="22"/>
              </w:rPr>
            </w:pPr>
            <w:r w:rsidRPr="00A13C3E">
              <w:rPr>
                <w:rFonts w:ascii="Calibri" w:hAnsi="Calibri" w:cs="Calibri"/>
                <w:sz w:val="22"/>
                <w:szCs w:val="22"/>
              </w:rPr>
              <w:t>Strong, in favour</w:t>
            </w:r>
          </w:p>
        </w:tc>
      </w:tr>
      <w:tr w:rsidR="005043BD" w:rsidRPr="00A13C3E" w14:paraId="094153F4" w14:textId="77777777" w:rsidTr="004C668C">
        <w:trPr>
          <w:trHeight w:val="300"/>
        </w:trPr>
        <w:tc>
          <w:tcPr>
            <w:tcW w:w="15390" w:type="dxa"/>
            <w:gridSpan w:val="4"/>
          </w:tcPr>
          <w:p w14:paraId="70D45E7A" w14:textId="77777777" w:rsidR="005043BD" w:rsidRPr="00A13C3E" w:rsidRDefault="005043BD" w:rsidP="003A2632">
            <w:pPr>
              <w:rPr>
                <w:rFonts w:ascii="Calibri" w:hAnsi="Calibri" w:cs="Calibri"/>
                <w:b/>
                <w:bCs/>
                <w:sz w:val="22"/>
                <w:szCs w:val="22"/>
              </w:rPr>
            </w:pPr>
            <w:r w:rsidRPr="00A13C3E">
              <w:rPr>
                <w:rFonts w:ascii="Calibri" w:hAnsi="Calibri" w:cs="Calibri"/>
                <w:b/>
                <w:bCs/>
                <w:sz w:val="22"/>
                <w:szCs w:val="22"/>
              </w:rPr>
              <w:t>Justification</w:t>
            </w:r>
          </w:p>
          <w:p w14:paraId="1E395DE4" w14:textId="3C84A23A" w:rsidR="005043BD" w:rsidRPr="00A13C3E" w:rsidRDefault="005043BD" w:rsidP="003A2632">
            <w:pPr>
              <w:rPr>
                <w:rFonts w:ascii="Calibri" w:hAnsi="Calibri" w:cs="Calibri"/>
                <w:sz w:val="22"/>
                <w:szCs w:val="22"/>
              </w:rPr>
            </w:pPr>
            <w:r w:rsidRPr="00A13C3E">
              <w:rPr>
                <w:rFonts w:ascii="Calibri" w:hAnsi="Calibri" w:cs="Calibri"/>
                <w:sz w:val="22"/>
                <w:szCs w:val="22"/>
              </w:rPr>
              <w:t xml:space="preserve">The </w:t>
            </w:r>
            <w:r w:rsidR="00597621" w:rsidRPr="00A13C3E">
              <w:rPr>
                <w:rFonts w:ascii="Calibri" w:hAnsi="Calibri" w:cs="Calibri"/>
                <w:sz w:val="22"/>
                <w:szCs w:val="22"/>
              </w:rPr>
              <w:t xml:space="preserve">GDG </w:t>
            </w:r>
            <w:r w:rsidRPr="00A13C3E">
              <w:rPr>
                <w:rFonts w:ascii="Calibri" w:hAnsi="Calibri" w:cs="Calibri"/>
                <w:sz w:val="22"/>
                <w:szCs w:val="22"/>
              </w:rPr>
              <w:t xml:space="preserve">considered the evidence summaries in the source guidance indicating moderate certainty evidence that moderate intensity statins are effective compared to placebo for all </w:t>
            </w:r>
            <w:r w:rsidR="00B653DD" w:rsidRPr="00A13C3E">
              <w:rPr>
                <w:rFonts w:ascii="Calibri" w:hAnsi="Calibri" w:cs="Calibri"/>
                <w:sz w:val="22"/>
                <w:szCs w:val="22"/>
              </w:rPr>
              <w:t xml:space="preserve">major adverse cardiovascular event </w:t>
            </w:r>
            <w:r w:rsidRPr="00A13C3E">
              <w:rPr>
                <w:rFonts w:ascii="Calibri" w:hAnsi="Calibri" w:cs="Calibri"/>
                <w:sz w:val="22"/>
                <w:szCs w:val="22"/>
              </w:rPr>
              <w:t>outcomes.</w:t>
            </w:r>
            <w:r w:rsidRPr="00A13C3E">
              <w:rPr>
                <w:rFonts w:ascii="Calibri" w:hAnsi="Calibri" w:cs="Calibri"/>
                <w:sz w:val="22"/>
                <w:szCs w:val="22"/>
                <w:vertAlign w:val="superscript"/>
              </w:rPr>
              <w:t>1</w:t>
            </w:r>
            <w:r w:rsidRPr="00A13C3E">
              <w:rPr>
                <w:rFonts w:ascii="Calibri" w:hAnsi="Calibri" w:cs="Calibri"/>
                <w:sz w:val="22"/>
                <w:szCs w:val="22"/>
              </w:rPr>
              <w:t xml:space="preserve"> The evidence of harm from statin </w:t>
            </w:r>
            <w:r w:rsidR="00B653DD" w:rsidRPr="00A13C3E">
              <w:rPr>
                <w:rFonts w:ascii="Calibri" w:hAnsi="Calibri" w:cs="Calibri"/>
                <w:sz w:val="22"/>
                <w:szCs w:val="22"/>
              </w:rPr>
              <w:t xml:space="preserve">therapy </w:t>
            </w:r>
            <w:r w:rsidRPr="00A13C3E">
              <w:rPr>
                <w:rFonts w:ascii="Calibri" w:hAnsi="Calibri" w:cs="Calibri"/>
                <w:sz w:val="22"/>
                <w:szCs w:val="22"/>
              </w:rPr>
              <w:t>was also considered with particular consideration of the potential from neuropsychiatric side</w:t>
            </w:r>
            <w:r w:rsidR="00494C62" w:rsidRPr="00A13C3E">
              <w:rPr>
                <w:rFonts w:ascii="Calibri" w:hAnsi="Calibri" w:cs="Calibri"/>
                <w:sz w:val="22"/>
                <w:szCs w:val="22"/>
              </w:rPr>
              <w:t>-</w:t>
            </w:r>
            <w:r w:rsidRPr="00A13C3E">
              <w:rPr>
                <w:rFonts w:ascii="Calibri" w:hAnsi="Calibri" w:cs="Calibri"/>
                <w:sz w:val="22"/>
                <w:szCs w:val="22"/>
              </w:rPr>
              <w:t xml:space="preserve">effects and </w:t>
            </w:r>
            <w:proofErr w:type="spellStart"/>
            <w:r w:rsidRPr="00A13C3E">
              <w:rPr>
                <w:rFonts w:ascii="Calibri" w:hAnsi="Calibri" w:cs="Calibri"/>
                <w:sz w:val="22"/>
                <w:szCs w:val="22"/>
              </w:rPr>
              <w:t>dysglycaemia</w:t>
            </w:r>
            <w:proofErr w:type="spellEnd"/>
            <w:r w:rsidRPr="00A13C3E">
              <w:rPr>
                <w:rFonts w:ascii="Calibri" w:hAnsi="Calibri" w:cs="Calibri"/>
                <w:sz w:val="22"/>
                <w:szCs w:val="22"/>
              </w:rPr>
              <w:t xml:space="preserve">. The evidence-to-decision framework (Supplementary </w:t>
            </w:r>
            <w:r w:rsidR="00B653DD" w:rsidRPr="00A13C3E">
              <w:rPr>
                <w:rFonts w:ascii="Calibri" w:hAnsi="Calibri" w:cs="Calibri"/>
                <w:sz w:val="22"/>
                <w:szCs w:val="22"/>
              </w:rPr>
              <w:t>Material Chapter 3</w:t>
            </w:r>
            <w:r w:rsidRPr="00A13C3E">
              <w:rPr>
                <w:rFonts w:ascii="Calibri" w:hAnsi="Calibri" w:cs="Calibri"/>
                <w:sz w:val="22"/>
                <w:szCs w:val="22"/>
              </w:rPr>
              <w:t xml:space="preserve">) outlines the evidence profiles and GDG considerations with respect to efficacy and harm from statins in people </w:t>
            </w:r>
            <w:r w:rsidR="00B653DD" w:rsidRPr="00A13C3E">
              <w:rPr>
                <w:rFonts w:ascii="Calibri" w:hAnsi="Calibri" w:cs="Calibri"/>
                <w:sz w:val="22"/>
                <w:szCs w:val="22"/>
              </w:rPr>
              <w:t xml:space="preserve">taking antipsychotic medicines and those </w:t>
            </w:r>
            <w:r w:rsidRPr="00A13C3E">
              <w:rPr>
                <w:rFonts w:ascii="Calibri" w:hAnsi="Calibri" w:cs="Calibri"/>
                <w:sz w:val="22"/>
                <w:szCs w:val="22"/>
              </w:rPr>
              <w:t xml:space="preserve">with </w:t>
            </w:r>
            <w:r w:rsidR="00B653DD" w:rsidRPr="00A13C3E">
              <w:rPr>
                <w:rFonts w:ascii="Calibri" w:hAnsi="Calibri" w:cs="Calibri"/>
                <w:sz w:val="22"/>
                <w:szCs w:val="22"/>
              </w:rPr>
              <w:t>severe mental illness</w:t>
            </w:r>
            <w:r w:rsidRPr="00A13C3E">
              <w:rPr>
                <w:rFonts w:ascii="Calibri" w:hAnsi="Calibri" w:cs="Calibri"/>
                <w:sz w:val="22"/>
                <w:szCs w:val="22"/>
              </w:rPr>
              <w:t>.</w:t>
            </w:r>
          </w:p>
          <w:p w14:paraId="19D3B924" w14:textId="77777777" w:rsidR="005043BD" w:rsidRPr="00A13C3E" w:rsidRDefault="005043BD" w:rsidP="003A2632">
            <w:pPr>
              <w:rPr>
                <w:rFonts w:ascii="Calibri" w:hAnsi="Calibri" w:cs="Calibri"/>
                <w:sz w:val="22"/>
                <w:szCs w:val="22"/>
              </w:rPr>
            </w:pPr>
          </w:p>
          <w:p w14:paraId="6A724E3A" w14:textId="6506C6D6" w:rsidR="005043BD" w:rsidRPr="00A13C3E" w:rsidRDefault="005043BD" w:rsidP="003A2632">
            <w:pPr>
              <w:rPr>
                <w:rFonts w:ascii="Calibri" w:hAnsi="Calibri" w:cs="Calibri"/>
                <w:sz w:val="22"/>
                <w:szCs w:val="22"/>
                <w:vertAlign w:val="superscript"/>
              </w:rPr>
            </w:pPr>
            <w:r w:rsidRPr="00A13C3E">
              <w:rPr>
                <w:rFonts w:ascii="Calibri" w:hAnsi="Calibri" w:cs="Calibri"/>
                <w:sz w:val="22"/>
                <w:szCs w:val="22"/>
              </w:rPr>
              <w:t xml:space="preserve">The indications for statin therapy without the need for a </w:t>
            </w:r>
            <w:r w:rsidR="00B653DD" w:rsidRPr="00A13C3E">
              <w:rPr>
                <w:rFonts w:ascii="Calibri" w:hAnsi="Calibri" w:cs="Calibri"/>
                <w:sz w:val="22"/>
                <w:szCs w:val="22"/>
              </w:rPr>
              <w:t>cardiovascular</w:t>
            </w:r>
            <w:r w:rsidRPr="00A13C3E">
              <w:rPr>
                <w:rFonts w:ascii="Calibri" w:hAnsi="Calibri" w:cs="Calibri"/>
                <w:sz w:val="22"/>
                <w:szCs w:val="22"/>
              </w:rPr>
              <w:t xml:space="preserve"> risk assessment were extracted from source guidance. Discrepancies existed across the source guidance with respect to definitions and criteria. For example, AHA 2018 recommend statin therapy in those with Type 1 or Type 2 diabetes aged &gt; 40 years or diabetes of long duration (&gt; 20 years) whereas NICE 2023 only recommends statin therapy in those with Type 1 diabetes if over 40 years or of long duration (&gt;10 years) or target organ damage (nephropathy).</w:t>
            </w:r>
            <w:r w:rsidR="00ED0D85">
              <w:rPr>
                <w:rFonts w:ascii="Calibri" w:hAnsi="Calibri" w:cs="Calibri"/>
                <w:sz w:val="22"/>
                <w:szCs w:val="22"/>
                <w:vertAlign w:val="superscript"/>
              </w:rPr>
              <w:t>20,26</w:t>
            </w:r>
            <w:r w:rsidRPr="00A13C3E">
              <w:rPr>
                <w:rFonts w:ascii="Calibri" w:hAnsi="Calibri" w:cs="Calibri"/>
                <w:sz w:val="22"/>
                <w:szCs w:val="22"/>
              </w:rPr>
              <w:t xml:space="preserve"> Australia 2023 guidelines acknowledge the elevated </w:t>
            </w:r>
            <w:r w:rsidR="00B653DD" w:rsidRPr="00A13C3E">
              <w:rPr>
                <w:rFonts w:ascii="Calibri" w:hAnsi="Calibri" w:cs="Calibri"/>
                <w:sz w:val="22"/>
                <w:szCs w:val="22"/>
              </w:rPr>
              <w:t>cardiovascular</w:t>
            </w:r>
            <w:r w:rsidRPr="00A13C3E">
              <w:rPr>
                <w:rFonts w:ascii="Calibri" w:hAnsi="Calibri" w:cs="Calibri"/>
                <w:sz w:val="22"/>
                <w:szCs w:val="22"/>
              </w:rPr>
              <w:t xml:space="preserve"> risk in diabetes but explain that due to significant heterogeneity, diabetes is not an indication for statin therapy and a </w:t>
            </w:r>
            <w:r w:rsidR="00B653DD" w:rsidRPr="00A13C3E">
              <w:rPr>
                <w:rFonts w:ascii="Calibri" w:hAnsi="Calibri" w:cs="Calibri"/>
                <w:sz w:val="22"/>
                <w:szCs w:val="22"/>
              </w:rPr>
              <w:t>cardiovascular</w:t>
            </w:r>
            <w:r w:rsidRPr="00A13C3E">
              <w:rPr>
                <w:rFonts w:ascii="Calibri" w:hAnsi="Calibri" w:cs="Calibri"/>
                <w:sz w:val="22"/>
                <w:szCs w:val="22"/>
              </w:rPr>
              <w:t xml:space="preserve"> risk assessment is recommended to guide statin therapy instead.</w:t>
            </w:r>
            <w:r w:rsidR="00ED0D85">
              <w:rPr>
                <w:rFonts w:ascii="Calibri" w:hAnsi="Calibri" w:cs="Calibri"/>
                <w:sz w:val="22"/>
                <w:szCs w:val="22"/>
                <w:vertAlign w:val="superscript"/>
              </w:rPr>
              <w:t>24</w:t>
            </w:r>
          </w:p>
          <w:p w14:paraId="3E2FF118" w14:textId="77777777" w:rsidR="005043BD" w:rsidRPr="00A13C3E" w:rsidRDefault="005043BD" w:rsidP="003A2632">
            <w:pPr>
              <w:rPr>
                <w:rFonts w:ascii="Calibri" w:hAnsi="Calibri" w:cs="Calibri"/>
                <w:sz w:val="22"/>
                <w:szCs w:val="22"/>
              </w:rPr>
            </w:pPr>
          </w:p>
          <w:p w14:paraId="50410062" w14:textId="43449FD4" w:rsidR="005043BD" w:rsidRPr="00A13C3E" w:rsidRDefault="005043BD" w:rsidP="003A2632">
            <w:pPr>
              <w:rPr>
                <w:rFonts w:ascii="Calibri" w:hAnsi="Calibri" w:cs="Calibri"/>
                <w:sz w:val="22"/>
                <w:szCs w:val="22"/>
              </w:rPr>
            </w:pPr>
            <w:r w:rsidRPr="00A13C3E">
              <w:rPr>
                <w:rFonts w:ascii="Calibri" w:hAnsi="Calibri" w:cs="Calibri"/>
                <w:sz w:val="22"/>
                <w:szCs w:val="22"/>
              </w:rPr>
              <w:t xml:space="preserve">Where discrepancies existed in the source guidance, the </w:t>
            </w:r>
            <w:r w:rsidR="00597621" w:rsidRPr="00A13C3E">
              <w:rPr>
                <w:rFonts w:ascii="Calibri" w:hAnsi="Calibri" w:cs="Calibri"/>
                <w:sz w:val="22"/>
                <w:szCs w:val="22"/>
              </w:rPr>
              <w:t xml:space="preserve">GDG </w:t>
            </w:r>
            <w:r w:rsidRPr="00A13C3E">
              <w:rPr>
                <w:rFonts w:ascii="Calibri" w:hAnsi="Calibri" w:cs="Calibri"/>
                <w:sz w:val="22"/>
                <w:szCs w:val="22"/>
              </w:rPr>
              <w:t>reached consensus agreement on the criteria through discussion and evaluation of the evidence.</w:t>
            </w:r>
          </w:p>
          <w:p w14:paraId="4008EF7C" w14:textId="77777777" w:rsidR="00494C62" w:rsidRPr="00A13C3E" w:rsidRDefault="00494C62" w:rsidP="003A2632">
            <w:pPr>
              <w:rPr>
                <w:rFonts w:ascii="Calibri" w:hAnsi="Calibri" w:cs="Calibri"/>
                <w:sz w:val="22"/>
                <w:szCs w:val="22"/>
              </w:rPr>
            </w:pPr>
          </w:p>
          <w:p w14:paraId="3E1E666F" w14:textId="27DFE877" w:rsidR="005043BD" w:rsidRPr="00A13C3E" w:rsidRDefault="005043BD" w:rsidP="003A2632">
            <w:pPr>
              <w:rPr>
                <w:rFonts w:ascii="Calibri" w:hAnsi="Calibri" w:cs="Calibri"/>
                <w:sz w:val="22"/>
                <w:szCs w:val="22"/>
              </w:rPr>
            </w:pPr>
            <w:r w:rsidRPr="00A13C3E">
              <w:rPr>
                <w:rFonts w:ascii="Calibri" w:hAnsi="Calibri" w:cs="Calibri"/>
                <w:sz w:val="22"/>
                <w:szCs w:val="22"/>
              </w:rPr>
              <w:t>Source guidance included familial hypercholesterolemia as an indication for statin therapy based on expert opinion.</w:t>
            </w:r>
            <w:r w:rsidR="00ED0D85">
              <w:rPr>
                <w:rFonts w:ascii="Calibri" w:hAnsi="Calibri" w:cs="Calibri"/>
                <w:sz w:val="22"/>
                <w:szCs w:val="22"/>
                <w:vertAlign w:val="superscript"/>
              </w:rPr>
              <w:t>20</w:t>
            </w:r>
            <w:r w:rsidRPr="00A13C3E">
              <w:rPr>
                <w:rFonts w:ascii="Calibri" w:hAnsi="Calibri" w:cs="Calibri"/>
                <w:sz w:val="22"/>
                <w:szCs w:val="22"/>
              </w:rPr>
              <w:t xml:space="preserve"> This was adopted by the </w:t>
            </w:r>
            <w:r w:rsidR="00597621" w:rsidRPr="00A13C3E">
              <w:rPr>
                <w:rFonts w:ascii="Calibri" w:hAnsi="Calibri" w:cs="Calibri"/>
                <w:sz w:val="22"/>
                <w:szCs w:val="22"/>
              </w:rPr>
              <w:t>GDG</w:t>
            </w:r>
            <w:r w:rsidRPr="00A13C3E">
              <w:rPr>
                <w:rFonts w:ascii="Calibri" w:hAnsi="Calibri" w:cs="Calibri"/>
                <w:sz w:val="22"/>
                <w:szCs w:val="22"/>
              </w:rPr>
              <w:t>.</w:t>
            </w:r>
          </w:p>
          <w:p w14:paraId="68B88132" w14:textId="27611AAE" w:rsidR="00B653DD" w:rsidRPr="00A13C3E" w:rsidRDefault="00B653DD" w:rsidP="003A2632">
            <w:pPr>
              <w:rPr>
                <w:rFonts w:ascii="Calibri" w:hAnsi="Calibri" w:cs="Calibri"/>
                <w:sz w:val="22"/>
                <w:szCs w:val="22"/>
              </w:rPr>
            </w:pPr>
          </w:p>
        </w:tc>
      </w:tr>
    </w:tbl>
    <w:p w14:paraId="2A3E63A0" w14:textId="77777777" w:rsidR="005043BD" w:rsidRPr="00A13C3E" w:rsidRDefault="005043BD" w:rsidP="005043BD">
      <w:pPr>
        <w:rPr>
          <w:rFonts w:ascii="Calibri" w:hAnsi="Calibri" w:cs="Calibri"/>
          <w:sz w:val="22"/>
          <w:szCs w:val="22"/>
        </w:rPr>
      </w:pPr>
      <w:bookmarkStart w:id="2" w:name="_heading=h.tgft5w8221w" w:colFirst="0" w:colLast="0"/>
      <w:bookmarkEnd w:id="2"/>
      <w:r w:rsidRPr="00A13C3E">
        <w:rPr>
          <w:rFonts w:ascii="Calibri" w:hAnsi="Calibri" w:cs="Calibri"/>
          <w:sz w:val="22"/>
          <w:szCs w:val="22"/>
        </w:rPr>
        <w:br w:type="page"/>
      </w:r>
    </w:p>
    <w:tbl>
      <w:tblPr>
        <w:tblW w:w="15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95"/>
        <w:gridCol w:w="2955"/>
        <w:gridCol w:w="3859"/>
        <w:gridCol w:w="2981"/>
      </w:tblGrid>
      <w:tr w:rsidR="005043BD" w:rsidRPr="00A13C3E" w14:paraId="54FF6EE9" w14:textId="77777777" w:rsidTr="004C668C">
        <w:trPr>
          <w:trHeight w:val="300"/>
        </w:trPr>
        <w:tc>
          <w:tcPr>
            <w:tcW w:w="12409" w:type="dxa"/>
            <w:gridSpan w:val="3"/>
          </w:tcPr>
          <w:p w14:paraId="3680BC81" w14:textId="77777777" w:rsidR="005043BD" w:rsidRPr="00A13C3E" w:rsidRDefault="005043BD" w:rsidP="004C668C">
            <w:pPr>
              <w:rPr>
                <w:rFonts w:ascii="Calibri" w:hAnsi="Calibri" w:cs="Calibri"/>
                <w:sz w:val="22"/>
                <w:szCs w:val="22"/>
              </w:rPr>
            </w:pPr>
            <w:r w:rsidRPr="00A13C3E">
              <w:rPr>
                <w:rFonts w:ascii="Calibri" w:hAnsi="Calibri" w:cs="Calibri"/>
                <w:b/>
                <w:bCs/>
                <w:sz w:val="22"/>
                <w:szCs w:val="22"/>
              </w:rPr>
              <w:lastRenderedPageBreak/>
              <w:t>Table 5.2: Recommendation 2</w:t>
            </w:r>
          </w:p>
        </w:tc>
        <w:tc>
          <w:tcPr>
            <w:tcW w:w="2981" w:type="dxa"/>
            <w:shd w:val="clear" w:color="auto" w:fill="F2CEEF"/>
          </w:tcPr>
          <w:p w14:paraId="03CC705E" w14:textId="77777777" w:rsidR="005043BD" w:rsidRPr="00A13C3E" w:rsidRDefault="005043BD" w:rsidP="004C668C">
            <w:pPr>
              <w:rPr>
                <w:rFonts w:ascii="Calibri" w:hAnsi="Calibri" w:cs="Calibri"/>
                <w:sz w:val="22"/>
                <w:szCs w:val="22"/>
              </w:rPr>
            </w:pPr>
          </w:p>
        </w:tc>
      </w:tr>
      <w:tr w:rsidR="005043BD" w:rsidRPr="00A13C3E" w14:paraId="04D48E75" w14:textId="77777777" w:rsidTr="004C668C">
        <w:trPr>
          <w:trHeight w:val="300"/>
        </w:trPr>
        <w:tc>
          <w:tcPr>
            <w:tcW w:w="5595" w:type="dxa"/>
            <w:shd w:val="clear" w:color="auto" w:fill="C0E4F5"/>
          </w:tcPr>
          <w:p w14:paraId="664EB34A" w14:textId="77777777" w:rsidR="005043BD" w:rsidRPr="00A13C3E" w:rsidRDefault="005043BD" w:rsidP="003A2632">
            <w:pPr>
              <w:rPr>
                <w:rFonts w:ascii="Calibri" w:hAnsi="Calibri" w:cs="Calibri"/>
                <w:sz w:val="22"/>
                <w:szCs w:val="22"/>
              </w:rPr>
            </w:pPr>
            <w:r w:rsidRPr="00A13C3E">
              <w:rPr>
                <w:rFonts w:ascii="Calibri" w:hAnsi="Calibri" w:cs="Calibri"/>
                <w:sz w:val="22"/>
                <w:szCs w:val="22"/>
              </w:rPr>
              <w:t>Recommendation 2</w:t>
            </w:r>
          </w:p>
        </w:tc>
        <w:tc>
          <w:tcPr>
            <w:tcW w:w="2955" w:type="dxa"/>
            <w:shd w:val="clear" w:color="auto" w:fill="FBE2D5"/>
          </w:tcPr>
          <w:p w14:paraId="74410522" w14:textId="77777777" w:rsidR="005043BD" w:rsidRPr="00A13C3E" w:rsidRDefault="005043BD" w:rsidP="003A2632">
            <w:pPr>
              <w:rPr>
                <w:rFonts w:ascii="Calibri" w:hAnsi="Calibri" w:cs="Calibri"/>
                <w:sz w:val="22"/>
                <w:szCs w:val="22"/>
              </w:rPr>
            </w:pPr>
            <w:r w:rsidRPr="00A13C3E">
              <w:rPr>
                <w:rFonts w:ascii="Calibri" w:hAnsi="Calibri" w:cs="Calibri"/>
                <w:sz w:val="22"/>
                <w:szCs w:val="22"/>
              </w:rPr>
              <w:t>Method</w:t>
            </w:r>
          </w:p>
        </w:tc>
        <w:tc>
          <w:tcPr>
            <w:tcW w:w="3859" w:type="dxa"/>
            <w:shd w:val="clear" w:color="auto" w:fill="C0F1C8"/>
          </w:tcPr>
          <w:p w14:paraId="7D6ECEBA" w14:textId="77777777" w:rsidR="005043BD" w:rsidRPr="00A13C3E" w:rsidRDefault="005043BD" w:rsidP="003A2632">
            <w:pPr>
              <w:rPr>
                <w:rFonts w:ascii="Calibri" w:hAnsi="Calibri" w:cs="Calibri"/>
                <w:sz w:val="22"/>
                <w:szCs w:val="22"/>
              </w:rPr>
            </w:pPr>
            <w:r w:rsidRPr="00A13C3E">
              <w:rPr>
                <w:rFonts w:ascii="Calibri" w:hAnsi="Calibri" w:cs="Calibri"/>
                <w:sz w:val="22"/>
                <w:szCs w:val="22"/>
              </w:rPr>
              <w:t>Source Guideline(s)</w:t>
            </w:r>
          </w:p>
        </w:tc>
        <w:tc>
          <w:tcPr>
            <w:tcW w:w="2981" w:type="dxa"/>
            <w:shd w:val="clear" w:color="auto" w:fill="F2CEEF"/>
          </w:tcPr>
          <w:p w14:paraId="1EFDACA2" w14:textId="77777777" w:rsidR="005043BD" w:rsidRPr="00A13C3E" w:rsidRDefault="005043BD" w:rsidP="003A2632">
            <w:pPr>
              <w:rPr>
                <w:rFonts w:ascii="Calibri" w:hAnsi="Calibri" w:cs="Calibri"/>
                <w:sz w:val="22"/>
                <w:szCs w:val="22"/>
                <w:vertAlign w:val="superscript"/>
              </w:rPr>
            </w:pPr>
            <w:r w:rsidRPr="00A13C3E">
              <w:rPr>
                <w:rFonts w:ascii="Calibri" w:hAnsi="Calibri" w:cs="Calibri"/>
                <w:sz w:val="22"/>
                <w:szCs w:val="22"/>
              </w:rPr>
              <w:t>Strength, Direction</w:t>
            </w:r>
          </w:p>
        </w:tc>
      </w:tr>
      <w:tr w:rsidR="005043BD" w:rsidRPr="00A13C3E" w14:paraId="7E74882E" w14:textId="77777777" w:rsidTr="004C668C">
        <w:trPr>
          <w:trHeight w:val="300"/>
        </w:trPr>
        <w:tc>
          <w:tcPr>
            <w:tcW w:w="5595" w:type="dxa"/>
          </w:tcPr>
          <w:p w14:paraId="6969DC8B" w14:textId="77777777" w:rsidR="005043BD" w:rsidRPr="00A13C3E" w:rsidRDefault="005043BD" w:rsidP="003A2632">
            <w:pPr>
              <w:rPr>
                <w:rFonts w:ascii="Calibri" w:hAnsi="Calibri" w:cs="Calibri"/>
                <w:sz w:val="22"/>
                <w:szCs w:val="22"/>
              </w:rPr>
            </w:pPr>
            <w:r w:rsidRPr="00A13C3E">
              <w:rPr>
                <w:rFonts w:ascii="Calibri" w:hAnsi="Calibri" w:cs="Calibri"/>
                <w:sz w:val="22"/>
                <w:szCs w:val="22"/>
              </w:rPr>
              <w:t>We recommend statin therapy for adults with LDL-C ≥3.0mmol/L or TG ≥2.4mmol/L</w:t>
            </w:r>
          </w:p>
        </w:tc>
        <w:tc>
          <w:tcPr>
            <w:tcW w:w="2955" w:type="dxa"/>
          </w:tcPr>
          <w:p w14:paraId="1D3EA99F" w14:textId="77777777" w:rsidR="005043BD" w:rsidRPr="00A13C3E" w:rsidRDefault="005043BD" w:rsidP="003A2632">
            <w:pPr>
              <w:rPr>
                <w:rFonts w:ascii="Calibri" w:hAnsi="Calibri" w:cs="Calibri"/>
                <w:sz w:val="22"/>
                <w:szCs w:val="22"/>
              </w:rPr>
            </w:pPr>
            <w:r w:rsidRPr="00A13C3E">
              <w:rPr>
                <w:rFonts w:ascii="Calibri" w:hAnsi="Calibri" w:cs="Calibri"/>
                <w:sz w:val="22"/>
                <w:szCs w:val="22"/>
              </w:rPr>
              <w:t>Adapted</w:t>
            </w:r>
          </w:p>
        </w:tc>
        <w:tc>
          <w:tcPr>
            <w:tcW w:w="3859" w:type="dxa"/>
          </w:tcPr>
          <w:p w14:paraId="07FE0C89" w14:textId="1D4273B5" w:rsidR="005043BD" w:rsidRPr="00A13C3E" w:rsidRDefault="005043BD" w:rsidP="003A2632">
            <w:pPr>
              <w:rPr>
                <w:rFonts w:ascii="Calibri" w:hAnsi="Calibri" w:cs="Calibri"/>
                <w:sz w:val="22"/>
                <w:szCs w:val="22"/>
              </w:rPr>
            </w:pPr>
            <w:r w:rsidRPr="00A13C3E">
              <w:rPr>
                <w:rFonts w:ascii="Calibri" w:hAnsi="Calibri" w:cs="Calibri"/>
                <w:sz w:val="22"/>
                <w:szCs w:val="22"/>
              </w:rPr>
              <w:t>ESC 2019/2025</w:t>
            </w:r>
            <w:r w:rsidR="006C1364" w:rsidRPr="00A13C3E">
              <w:rPr>
                <w:rFonts w:ascii="Calibri" w:hAnsi="Calibri" w:cs="Calibri"/>
                <w:sz w:val="22"/>
                <w:szCs w:val="22"/>
                <w:vertAlign w:val="superscript"/>
              </w:rPr>
              <w:t>7</w:t>
            </w:r>
            <w:r w:rsidR="00494C62" w:rsidRPr="00A13C3E">
              <w:rPr>
                <w:rFonts w:ascii="Calibri" w:hAnsi="Calibri" w:cs="Calibri"/>
                <w:sz w:val="22"/>
                <w:szCs w:val="22"/>
                <w:vertAlign w:val="superscript"/>
              </w:rPr>
              <w:t>,8</w:t>
            </w:r>
          </w:p>
          <w:p w14:paraId="38339A18" w14:textId="77777777" w:rsidR="005043BD" w:rsidRPr="00A13C3E" w:rsidRDefault="005043BD" w:rsidP="003A2632">
            <w:pPr>
              <w:rPr>
                <w:rFonts w:ascii="Calibri" w:hAnsi="Calibri" w:cs="Calibri"/>
                <w:sz w:val="22"/>
                <w:szCs w:val="22"/>
              </w:rPr>
            </w:pPr>
          </w:p>
        </w:tc>
        <w:tc>
          <w:tcPr>
            <w:tcW w:w="2981" w:type="dxa"/>
          </w:tcPr>
          <w:p w14:paraId="2EAB58A5" w14:textId="77777777" w:rsidR="005043BD" w:rsidRPr="00A13C3E" w:rsidRDefault="005043BD" w:rsidP="003A2632">
            <w:pPr>
              <w:rPr>
                <w:rFonts w:ascii="Calibri" w:hAnsi="Calibri" w:cs="Calibri"/>
                <w:sz w:val="22"/>
                <w:szCs w:val="22"/>
                <w:vertAlign w:val="superscript"/>
              </w:rPr>
            </w:pPr>
            <w:r w:rsidRPr="00A13C3E">
              <w:rPr>
                <w:rFonts w:ascii="Calibri" w:hAnsi="Calibri" w:cs="Calibri"/>
                <w:sz w:val="22"/>
                <w:szCs w:val="22"/>
              </w:rPr>
              <w:t>Strong, in favour</w:t>
            </w:r>
          </w:p>
        </w:tc>
      </w:tr>
      <w:tr w:rsidR="005043BD" w:rsidRPr="00A13C3E" w14:paraId="783EC792" w14:textId="77777777" w:rsidTr="004C668C">
        <w:trPr>
          <w:trHeight w:val="300"/>
        </w:trPr>
        <w:tc>
          <w:tcPr>
            <w:tcW w:w="15390" w:type="dxa"/>
            <w:gridSpan w:val="4"/>
          </w:tcPr>
          <w:p w14:paraId="57994F89" w14:textId="77777777" w:rsidR="005043BD" w:rsidRPr="00A13C3E" w:rsidRDefault="005043BD" w:rsidP="003A2632">
            <w:pPr>
              <w:rPr>
                <w:rFonts w:ascii="Calibri" w:hAnsi="Calibri" w:cs="Calibri"/>
                <w:b/>
                <w:bCs/>
                <w:sz w:val="22"/>
                <w:szCs w:val="22"/>
              </w:rPr>
            </w:pPr>
            <w:r w:rsidRPr="00A13C3E">
              <w:rPr>
                <w:rFonts w:ascii="Calibri" w:hAnsi="Calibri" w:cs="Calibri"/>
                <w:b/>
                <w:bCs/>
                <w:sz w:val="22"/>
                <w:szCs w:val="22"/>
              </w:rPr>
              <w:t>Justification</w:t>
            </w:r>
          </w:p>
          <w:p w14:paraId="2F8D1A28" w14:textId="26E7562F" w:rsidR="005043BD" w:rsidRPr="00A13C3E" w:rsidRDefault="005043BD" w:rsidP="003A2632">
            <w:pPr>
              <w:rPr>
                <w:rFonts w:ascii="Calibri" w:hAnsi="Calibri" w:cs="Calibri"/>
                <w:sz w:val="22"/>
                <w:szCs w:val="22"/>
              </w:rPr>
            </w:pPr>
            <w:r w:rsidRPr="00A13C3E">
              <w:rPr>
                <w:rFonts w:ascii="Calibri" w:hAnsi="Calibri" w:cs="Calibri"/>
                <w:sz w:val="22"/>
                <w:szCs w:val="22"/>
              </w:rPr>
              <w:t xml:space="preserve">The </w:t>
            </w:r>
            <w:r w:rsidR="00597621" w:rsidRPr="00A13C3E">
              <w:rPr>
                <w:rFonts w:ascii="Calibri" w:hAnsi="Calibri" w:cs="Calibri"/>
                <w:sz w:val="22"/>
                <w:szCs w:val="22"/>
              </w:rPr>
              <w:t xml:space="preserve">GDG </w:t>
            </w:r>
            <w:r w:rsidRPr="00A13C3E">
              <w:rPr>
                <w:rFonts w:ascii="Calibri" w:hAnsi="Calibri" w:cs="Calibri"/>
                <w:sz w:val="22"/>
                <w:szCs w:val="22"/>
              </w:rPr>
              <w:t>considered the moderate certainty evidence from RCTs that moderate intensity statins are effective at lowering LDL-C and triglycerides. Moderate intensity statin therapy is expected to reduce LDL-C by 30-50% and triglycerides by 10-20%.</w:t>
            </w:r>
            <w:r w:rsidR="00ED0D85">
              <w:rPr>
                <w:rFonts w:ascii="Calibri" w:hAnsi="Calibri" w:cs="Calibri"/>
                <w:sz w:val="22"/>
                <w:szCs w:val="22"/>
                <w:vertAlign w:val="superscript"/>
              </w:rPr>
              <w:t>22</w:t>
            </w:r>
            <w:r w:rsidRPr="00A13C3E">
              <w:rPr>
                <w:rFonts w:ascii="Calibri" w:hAnsi="Calibri" w:cs="Calibri"/>
                <w:sz w:val="22"/>
                <w:szCs w:val="22"/>
              </w:rPr>
              <w:t xml:space="preserve"> Each 1 mmol/L reduction in LDL-C reduces the risk of MACE by 20%.</w:t>
            </w:r>
            <w:r w:rsidR="00ED0D85">
              <w:rPr>
                <w:rFonts w:ascii="Calibri" w:hAnsi="Calibri" w:cs="Calibri"/>
                <w:sz w:val="22"/>
                <w:szCs w:val="22"/>
                <w:vertAlign w:val="superscript"/>
              </w:rPr>
              <w:t>40</w:t>
            </w:r>
            <w:r w:rsidRPr="00A13C3E">
              <w:rPr>
                <w:rFonts w:ascii="Calibri" w:hAnsi="Calibri" w:cs="Calibri"/>
                <w:sz w:val="22"/>
                <w:szCs w:val="22"/>
              </w:rPr>
              <w:t xml:space="preserve"> </w:t>
            </w:r>
          </w:p>
          <w:p w14:paraId="5646C84A" w14:textId="77777777" w:rsidR="006C1364" w:rsidRPr="00A13C3E" w:rsidRDefault="006C1364" w:rsidP="003A2632">
            <w:pPr>
              <w:rPr>
                <w:rFonts w:ascii="Calibri" w:hAnsi="Calibri" w:cs="Calibri"/>
                <w:sz w:val="22"/>
                <w:szCs w:val="22"/>
              </w:rPr>
            </w:pPr>
          </w:p>
          <w:p w14:paraId="53312CC6" w14:textId="2662B2A2" w:rsidR="005043BD" w:rsidRPr="00A13C3E" w:rsidRDefault="005043BD" w:rsidP="003A2632">
            <w:pPr>
              <w:rPr>
                <w:rFonts w:ascii="Calibri" w:hAnsi="Calibri" w:cs="Calibri"/>
                <w:sz w:val="22"/>
                <w:szCs w:val="22"/>
              </w:rPr>
            </w:pPr>
            <w:r w:rsidRPr="00A13C3E">
              <w:rPr>
                <w:rFonts w:ascii="Calibri" w:hAnsi="Calibri" w:cs="Calibri"/>
                <w:sz w:val="22"/>
                <w:szCs w:val="22"/>
              </w:rPr>
              <w:t xml:space="preserve">The GDG acknowledged that </w:t>
            </w:r>
            <w:r w:rsidR="006C1364" w:rsidRPr="00A13C3E">
              <w:rPr>
                <w:rFonts w:ascii="Calibri" w:hAnsi="Calibri" w:cs="Calibri"/>
                <w:sz w:val="22"/>
                <w:szCs w:val="22"/>
              </w:rPr>
              <w:t xml:space="preserve">major adverse cardiovascular event </w:t>
            </w:r>
            <w:r w:rsidRPr="00A13C3E">
              <w:rPr>
                <w:rFonts w:ascii="Calibri" w:hAnsi="Calibri" w:cs="Calibri"/>
                <w:sz w:val="22"/>
                <w:szCs w:val="22"/>
              </w:rPr>
              <w:t>outcomes were prioritised in source guidelines rather than lipid parameters. Feedback from experts</w:t>
            </w:r>
            <w:r w:rsidR="006C1364" w:rsidRPr="00A13C3E">
              <w:rPr>
                <w:rFonts w:ascii="Calibri" w:hAnsi="Calibri" w:cs="Calibri"/>
                <w:sz w:val="22"/>
                <w:szCs w:val="22"/>
              </w:rPr>
              <w:t>-by-</w:t>
            </w:r>
            <w:r w:rsidRPr="00A13C3E">
              <w:rPr>
                <w:rFonts w:ascii="Calibri" w:hAnsi="Calibri" w:cs="Calibri"/>
                <w:sz w:val="22"/>
                <w:szCs w:val="22"/>
              </w:rPr>
              <w:t xml:space="preserve">experience indicates that lipid parameter outcomes are important for those </w:t>
            </w:r>
            <w:r w:rsidR="006C1364" w:rsidRPr="00A13C3E">
              <w:rPr>
                <w:rFonts w:ascii="Calibri" w:hAnsi="Calibri" w:cs="Calibri"/>
                <w:sz w:val="22"/>
                <w:szCs w:val="22"/>
              </w:rPr>
              <w:t xml:space="preserve">taking antipsychotic medicines and those </w:t>
            </w:r>
            <w:r w:rsidRPr="00A13C3E">
              <w:rPr>
                <w:rFonts w:ascii="Calibri" w:hAnsi="Calibri" w:cs="Calibri"/>
                <w:sz w:val="22"/>
                <w:szCs w:val="22"/>
              </w:rPr>
              <w:t xml:space="preserve">living with </w:t>
            </w:r>
            <w:r w:rsidR="006C1364" w:rsidRPr="00A13C3E">
              <w:rPr>
                <w:rFonts w:ascii="Calibri" w:hAnsi="Calibri" w:cs="Calibri"/>
                <w:sz w:val="22"/>
                <w:szCs w:val="22"/>
              </w:rPr>
              <w:t>severe mental illness</w:t>
            </w:r>
            <w:r w:rsidRPr="00A13C3E">
              <w:rPr>
                <w:rFonts w:ascii="Calibri" w:hAnsi="Calibri" w:cs="Calibri"/>
                <w:sz w:val="22"/>
                <w:szCs w:val="22"/>
              </w:rPr>
              <w:t xml:space="preserve">. Given this feedback, and the link between lipid parameter outcomes and </w:t>
            </w:r>
            <w:r w:rsidR="006C1364" w:rsidRPr="00A13C3E">
              <w:rPr>
                <w:rFonts w:ascii="Calibri" w:hAnsi="Calibri" w:cs="Calibri"/>
                <w:sz w:val="22"/>
                <w:szCs w:val="22"/>
              </w:rPr>
              <w:t>major adverse cardiovascular events</w:t>
            </w:r>
            <w:r w:rsidRPr="00A13C3E">
              <w:rPr>
                <w:rFonts w:ascii="Calibri" w:hAnsi="Calibri" w:cs="Calibri"/>
                <w:sz w:val="22"/>
                <w:szCs w:val="22"/>
              </w:rPr>
              <w:t>, the GDG agreed on the consideration of these surrogate outcome markers in the evidence synthesis.</w:t>
            </w:r>
          </w:p>
          <w:p w14:paraId="208F8345" w14:textId="77777777" w:rsidR="005043BD" w:rsidRPr="00A13C3E" w:rsidRDefault="005043BD" w:rsidP="003A2632">
            <w:pPr>
              <w:rPr>
                <w:rFonts w:ascii="Calibri" w:hAnsi="Calibri" w:cs="Calibri"/>
                <w:sz w:val="22"/>
                <w:szCs w:val="22"/>
              </w:rPr>
            </w:pPr>
          </w:p>
          <w:p w14:paraId="3CABB1A7" w14:textId="10C3A285" w:rsidR="005043BD" w:rsidRPr="00A13C3E" w:rsidRDefault="005043BD" w:rsidP="003A2632">
            <w:pPr>
              <w:rPr>
                <w:rFonts w:ascii="Calibri" w:hAnsi="Calibri" w:cs="Calibri"/>
                <w:sz w:val="22"/>
                <w:szCs w:val="22"/>
              </w:rPr>
            </w:pPr>
            <w:r w:rsidRPr="00A13C3E">
              <w:rPr>
                <w:rFonts w:ascii="Calibri" w:hAnsi="Calibri" w:cs="Calibri"/>
                <w:sz w:val="22"/>
                <w:szCs w:val="22"/>
              </w:rPr>
              <w:t>The GDG considered the thresholds for intervention across source guidelines. When lipid parameters were considered in isolation, the lowest threshold for LDL-C for intervention with a statin was 3.0 mmol/L.</w:t>
            </w:r>
            <w:r w:rsidR="00ED0D85">
              <w:rPr>
                <w:rFonts w:ascii="Calibri" w:hAnsi="Calibri" w:cs="Calibri"/>
                <w:sz w:val="22"/>
                <w:szCs w:val="22"/>
                <w:vertAlign w:val="superscript"/>
              </w:rPr>
              <w:t>23</w:t>
            </w:r>
            <w:r w:rsidRPr="00A13C3E">
              <w:rPr>
                <w:rFonts w:ascii="Calibri" w:hAnsi="Calibri" w:cs="Calibri"/>
                <w:sz w:val="22"/>
                <w:szCs w:val="22"/>
              </w:rPr>
              <w:t xml:space="preserve"> Some source guidelines only recommend intervention at this threshold in the presence or one or more risk factors such as family history of premature </w:t>
            </w:r>
            <w:r w:rsidR="006C1364" w:rsidRPr="00A13C3E">
              <w:rPr>
                <w:rFonts w:ascii="Calibri" w:hAnsi="Calibri" w:cs="Calibri"/>
                <w:sz w:val="22"/>
                <w:szCs w:val="22"/>
              </w:rPr>
              <w:t>cardiovascular disease</w:t>
            </w:r>
            <w:r w:rsidRPr="00A13C3E">
              <w:rPr>
                <w:rFonts w:ascii="Calibri" w:hAnsi="Calibri" w:cs="Calibri"/>
                <w:sz w:val="22"/>
                <w:szCs w:val="22"/>
              </w:rPr>
              <w:t xml:space="preserve">, metabolic syndrome, smoking. The </w:t>
            </w:r>
            <w:r w:rsidR="00597621" w:rsidRPr="00A13C3E">
              <w:rPr>
                <w:rFonts w:ascii="Calibri" w:hAnsi="Calibri" w:cs="Calibri"/>
                <w:sz w:val="22"/>
                <w:szCs w:val="22"/>
              </w:rPr>
              <w:t>steering</w:t>
            </w:r>
            <w:r w:rsidRPr="00A13C3E">
              <w:rPr>
                <w:rFonts w:ascii="Calibri" w:hAnsi="Calibri" w:cs="Calibri"/>
                <w:sz w:val="22"/>
                <w:szCs w:val="22"/>
              </w:rPr>
              <w:t xml:space="preserve"> group, in consultation with lipidology experts, agreed that lower intervention thresholds were indicated for those prescribed antipsychotic medicines compared to the rest of the population. For LDL-C, the adapted threshold of 3.0mmol/L was selected for intervention with statin therapy. </w:t>
            </w:r>
          </w:p>
          <w:p w14:paraId="21CB275D" w14:textId="77777777" w:rsidR="005043BD" w:rsidRPr="00A13C3E" w:rsidRDefault="005043BD" w:rsidP="003A2632">
            <w:pPr>
              <w:rPr>
                <w:rFonts w:ascii="Calibri" w:hAnsi="Calibri" w:cs="Calibri"/>
                <w:sz w:val="22"/>
                <w:szCs w:val="22"/>
              </w:rPr>
            </w:pPr>
          </w:p>
          <w:p w14:paraId="09B1F082" w14:textId="75B747A7" w:rsidR="005043BD" w:rsidRPr="00A13C3E" w:rsidRDefault="005043BD" w:rsidP="003A2632">
            <w:pPr>
              <w:rPr>
                <w:rFonts w:ascii="Calibri" w:hAnsi="Calibri" w:cs="Calibri"/>
                <w:sz w:val="22"/>
                <w:szCs w:val="22"/>
              </w:rPr>
            </w:pPr>
            <w:r w:rsidRPr="00A13C3E">
              <w:rPr>
                <w:rFonts w:ascii="Calibri" w:hAnsi="Calibri" w:cs="Calibri"/>
                <w:sz w:val="22"/>
                <w:szCs w:val="22"/>
              </w:rPr>
              <w:t xml:space="preserve">Many source guidelines recommended a watch and wait period for adults with dyslipidaemia before intervention with a statin based on LDL-C thresholds. Due to the iatrogenic nature of </w:t>
            </w:r>
            <w:r w:rsidR="000F3524">
              <w:rPr>
                <w:rFonts w:ascii="Calibri" w:hAnsi="Calibri" w:cs="Calibri"/>
                <w:sz w:val="22"/>
                <w:szCs w:val="22"/>
              </w:rPr>
              <w:t>antipsychotic-related</w:t>
            </w:r>
            <w:r w:rsidRPr="00A13C3E">
              <w:rPr>
                <w:rFonts w:ascii="Calibri" w:hAnsi="Calibri" w:cs="Calibri"/>
                <w:sz w:val="22"/>
                <w:szCs w:val="22"/>
              </w:rPr>
              <w:t xml:space="preserve"> </w:t>
            </w:r>
            <w:proofErr w:type="spellStart"/>
            <w:r w:rsidRPr="00A13C3E">
              <w:rPr>
                <w:rFonts w:ascii="Calibri" w:hAnsi="Calibri" w:cs="Calibri"/>
                <w:sz w:val="22"/>
                <w:szCs w:val="22"/>
              </w:rPr>
              <w:t>dyslipidaemia</w:t>
            </w:r>
            <w:proofErr w:type="spellEnd"/>
            <w:r w:rsidRPr="00A13C3E">
              <w:rPr>
                <w:rFonts w:ascii="Calibri" w:hAnsi="Calibri" w:cs="Calibri"/>
                <w:sz w:val="22"/>
                <w:szCs w:val="22"/>
              </w:rPr>
              <w:t xml:space="preserve"> and thus, the limited effectiveness of non-pharmacological interventions alone, the GDG agreed  that intervention with statin therapy is warranted without the requirement for a ‘watch and wait’ period for adults with </w:t>
            </w:r>
            <w:r w:rsidR="000F3524">
              <w:rPr>
                <w:rFonts w:ascii="Calibri" w:hAnsi="Calibri" w:cs="Calibri"/>
                <w:sz w:val="22"/>
                <w:szCs w:val="22"/>
              </w:rPr>
              <w:t>antipsychotic-related</w:t>
            </w:r>
            <w:r w:rsidRPr="00A13C3E">
              <w:rPr>
                <w:rFonts w:ascii="Calibri" w:hAnsi="Calibri" w:cs="Calibri"/>
                <w:sz w:val="22"/>
                <w:szCs w:val="22"/>
              </w:rPr>
              <w:t xml:space="preserve"> </w:t>
            </w:r>
            <w:proofErr w:type="spellStart"/>
            <w:r w:rsidRPr="00A13C3E">
              <w:rPr>
                <w:rFonts w:ascii="Calibri" w:hAnsi="Calibri" w:cs="Calibri"/>
                <w:sz w:val="22"/>
                <w:szCs w:val="22"/>
              </w:rPr>
              <w:t>dyslipidaemia</w:t>
            </w:r>
            <w:proofErr w:type="spellEnd"/>
            <w:r w:rsidRPr="00A13C3E">
              <w:rPr>
                <w:rFonts w:ascii="Calibri" w:hAnsi="Calibri" w:cs="Calibri"/>
                <w:sz w:val="22"/>
                <w:szCs w:val="22"/>
              </w:rPr>
              <w:t>. For this reason, evidence certainty was downgraded from moderate to low.</w:t>
            </w:r>
          </w:p>
          <w:p w14:paraId="0A6456EA" w14:textId="77777777" w:rsidR="005043BD" w:rsidRPr="00A13C3E" w:rsidRDefault="005043BD" w:rsidP="003A2632">
            <w:pPr>
              <w:rPr>
                <w:rFonts w:ascii="Calibri" w:hAnsi="Calibri" w:cs="Calibri"/>
                <w:sz w:val="22"/>
                <w:szCs w:val="22"/>
              </w:rPr>
            </w:pPr>
          </w:p>
          <w:p w14:paraId="41E841D8" w14:textId="568451A0" w:rsidR="005043BD" w:rsidRPr="00A13C3E" w:rsidRDefault="005043BD" w:rsidP="003A2632">
            <w:pPr>
              <w:rPr>
                <w:rFonts w:ascii="Calibri" w:hAnsi="Calibri" w:cs="Calibri"/>
                <w:sz w:val="22"/>
                <w:szCs w:val="22"/>
                <w:vertAlign w:val="superscript"/>
              </w:rPr>
            </w:pPr>
            <w:r w:rsidRPr="00A13C3E">
              <w:rPr>
                <w:rFonts w:ascii="Calibri" w:hAnsi="Calibri" w:cs="Calibri"/>
                <w:sz w:val="22"/>
                <w:szCs w:val="22"/>
              </w:rPr>
              <w:t xml:space="preserve">Source guidelines recommend statin therapy as the first-line pharmacological intervention for </w:t>
            </w:r>
            <w:r w:rsidR="006C1364" w:rsidRPr="00A13C3E">
              <w:rPr>
                <w:rFonts w:ascii="Calibri" w:hAnsi="Calibri" w:cs="Calibri"/>
                <w:sz w:val="22"/>
                <w:szCs w:val="22"/>
              </w:rPr>
              <w:t>hypertriglyceridemia</w:t>
            </w:r>
            <w:r w:rsidRPr="00A13C3E">
              <w:rPr>
                <w:rFonts w:ascii="Calibri" w:hAnsi="Calibri" w:cs="Calibri"/>
                <w:sz w:val="22"/>
                <w:szCs w:val="22"/>
              </w:rPr>
              <w:t xml:space="preserve"> and define the intervention threshold for </w:t>
            </w:r>
            <w:r w:rsidR="006C1364" w:rsidRPr="00A13C3E">
              <w:rPr>
                <w:rFonts w:ascii="Calibri" w:hAnsi="Calibri" w:cs="Calibri"/>
                <w:sz w:val="22"/>
                <w:szCs w:val="22"/>
              </w:rPr>
              <w:t>hypertriglyceridemia</w:t>
            </w:r>
            <w:r w:rsidRPr="00A13C3E">
              <w:rPr>
                <w:rFonts w:ascii="Calibri" w:hAnsi="Calibri" w:cs="Calibri"/>
                <w:sz w:val="22"/>
                <w:szCs w:val="22"/>
              </w:rPr>
              <w:t xml:space="preserve"> as 2.4mmol/L for adults. This recommendation was adopted.</w:t>
            </w:r>
            <w:r w:rsidR="00ED0D85">
              <w:rPr>
                <w:rFonts w:ascii="Calibri" w:hAnsi="Calibri" w:cs="Calibri"/>
                <w:sz w:val="22"/>
                <w:szCs w:val="22"/>
                <w:vertAlign w:val="superscript"/>
              </w:rPr>
              <w:t>22,23</w:t>
            </w:r>
          </w:p>
          <w:p w14:paraId="4666FE83" w14:textId="77777777" w:rsidR="006C1364" w:rsidRPr="00A13C3E" w:rsidRDefault="006C1364" w:rsidP="003A2632">
            <w:pPr>
              <w:rPr>
                <w:rFonts w:ascii="Calibri" w:hAnsi="Calibri" w:cs="Calibri"/>
                <w:sz w:val="22"/>
                <w:szCs w:val="22"/>
              </w:rPr>
            </w:pPr>
          </w:p>
        </w:tc>
      </w:tr>
    </w:tbl>
    <w:p w14:paraId="1B7B2008" w14:textId="77777777" w:rsidR="005043BD" w:rsidRPr="00A13C3E" w:rsidRDefault="005043BD" w:rsidP="005043BD">
      <w:pPr>
        <w:rPr>
          <w:rFonts w:ascii="Calibri" w:hAnsi="Calibri" w:cs="Calibri"/>
          <w:sz w:val="22"/>
          <w:szCs w:val="22"/>
        </w:rPr>
      </w:pPr>
      <w:bookmarkStart w:id="3" w:name="_heading=h.jyhj2m84e4cu" w:colFirst="0" w:colLast="0"/>
      <w:bookmarkEnd w:id="3"/>
      <w:r w:rsidRPr="00A13C3E">
        <w:rPr>
          <w:rFonts w:ascii="Calibri" w:hAnsi="Calibri" w:cs="Calibri"/>
          <w:sz w:val="22"/>
          <w:szCs w:val="22"/>
        </w:rPr>
        <w:br w:type="page"/>
      </w:r>
    </w:p>
    <w:tbl>
      <w:tblPr>
        <w:tblW w:w="15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95"/>
        <w:gridCol w:w="2955"/>
        <w:gridCol w:w="3859"/>
        <w:gridCol w:w="2981"/>
      </w:tblGrid>
      <w:tr w:rsidR="005043BD" w:rsidRPr="00A13C3E" w14:paraId="5FA877C2" w14:textId="77777777" w:rsidTr="004C668C">
        <w:trPr>
          <w:trHeight w:val="300"/>
        </w:trPr>
        <w:tc>
          <w:tcPr>
            <w:tcW w:w="12409" w:type="dxa"/>
            <w:gridSpan w:val="3"/>
          </w:tcPr>
          <w:p w14:paraId="5D888D46" w14:textId="77777777" w:rsidR="005043BD" w:rsidRPr="00A13C3E" w:rsidRDefault="005043BD" w:rsidP="004C668C">
            <w:pPr>
              <w:rPr>
                <w:rFonts w:ascii="Calibri" w:hAnsi="Calibri" w:cs="Calibri"/>
                <w:sz w:val="22"/>
                <w:szCs w:val="22"/>
              </w:rPr>
            </w:pPr>
            <w:r w:rsidRPr="00A13C3E">
              <w:rPr>
                <w:rFonts w:ascii="Calibri" w:hAnsi="Calibri" w:cs="Calibri"/>
                <w:b/>
                <w:bCs/>
                <w:sz w:val="22"/>
                <w:szCs w:val="22"/>
              </w:rPr>
              <w:lastRenderedPageBreak/>
              <w:t>Table 5.3: Recommendation 3</w:t>
            </w:r>
          </w:p>
        </w:tc>
        <w:tc>
          <w:tcPr>
            <w:tcW w:w="2981" w:type="dxa"/>
          </w:tcPr>
          <w:p w14:paraId="5AA0A360" w14:textId="77777777" w:rsidR="005043BD" w:rsidRPr="00A13C3E" w:rsidRDefault="005043BD" w:rsidP="004C668C">
            <w:pPr>
              <w:rPr>
                <w:rFonts w:ascii="Calibri" w:hAnsi="Calibri" w:cs="Calibri"/>
                <w:sz w:val="22"/>
                <w:szCs w:val="22"/>
              </w:rPr>
            </w:pPr>
          </w:p>
        </w:tc>
      </w:tr>
      <w:tr w:rsidR="005043BD" w:rsidRPr="00A13C3E" w14:paraId="043D9673" w14:textId="77777777" w:rsidTr="004C668C">
        <w:trPr>
          <w:trHeight w:val="300"/>
        </w:trPr>
        <w:tc>
          <w:tcPr>
            <w:tcW w:w="5595" w:type="dxa"/>
            <w:shd w:val="clear" w:color="auto" w:fill="C0E4F5"/>
          </w:tcPr>
          <w:p w14:paraId="5D073E2B" w14:textId="77777777" w:rsidR="005043BD" w:rsidRPr="00A13C3E" w:rsidRDefault="005043BD" w:rsidP="003A2632">
            <w:pPr>
              <w:rPr>
                <w:rFonts w:ascii="Calibri" w:hAnsi="Calibri" w:cs="Calibri"/>
                <w:sz w:val="22"/>
                <w:szCs w:val="22"/>
              </w:rPr>
            </w:pPr>
            <w:r w:rsidRPr="00A13C3E">
              <w:rPr>
                <w:rFonts w:ascii="Calibri" w:hAnsi="Calibri" w:cs="Calibri"/>
                <w:sz w:val="22"/>
                <w:szCs w:val="22"/>
              </w:rPr>
              <w:t>Recommendation 3</w:t>
            </w:r>
          </w:p>
        </w:tc>
        <w:tc>
          <w:tcPr>
            <w:tcW w:w="2955" w:type="dxa"/>
            <w:shd w:val="clear" w:color="auto" w:fill="FBE2D5"/>
          </w:tcPr>
          <w:p w14:paraId="79E8D8A6" w14:textId="77777777" w:rsidR="005043BD" w:rsidRPr="00A13C3E" w:rsidRDefault="005043BD" w:rsidP="003A2632">
            <w:pPr>
              <w:rPr>
                <w:rFonts w:ascii="Calibri" w:hAnsi="Calibri" w:cs="Calibri"/>
                <w:sz w:val="22"/>
                <w:szCs w:val="22"/>
              </w:rPr>
            </w:pPr>
            <w:r w:rsidRPr="00A13C3E">
              <w:rPr>
                <w:rFonts w:ascii="Calibri" w:hAnsi="Calibri" w:cs="Calibri"/>
                <w:sz w:val="22"/>
                <w:szCs w:val="22"/>
              </w:rPr>
              <w:t>Method</w:t>
            </w:r>
          </w:p>
        </w:tc>
        <w:tc>
          <w:tcPr>
            <w:tcW w:w="3859" w:type="dxa"/>
            <w:shd w:val="clear" w:color="auto" w:fill="C0F1C8"/>
          </w:tcPr>
          <w:p w14:paraId="74CC611F" w14:textId="77777777" w:rsidR="005043BD" w:rsidRPr="00A13C3E" w:rsidRDefault="005043BD" w:rsidP="003A2632">
            <w:pPr>
              <w:rPr>
                <w:rFonts w:ascii="Calibri" w:hAnsi="Calibri" w:cs="Calibri"/>
                <w:sz w:val="22"/>
                <w:szCs w:val="22"/>
              </w:rPr>
            </w:pPr>
            <w:r w:rsidRPr="00A13C3E">
              <w:rPr>
                <w:rFonts w:ascii="Calibri" w:hAnsi="Calibri" w:cs="Calibri"/>
                <w:sz w:val="22"/>
                <w:szCs w:val="22"/>
              </w:rPr>
              <w:t>Source Guideline(s)</w:t>
            </w:r>
          </w:p>
        </w:tc>
        <w:tc>
          <w:tcPr>
            <w:tcW w:w="2981" w:type="dxa"/>
            <w:shd w:val="clear" w:color="auto" w:fill="F2CEEF"/>
          </w:tcPr>
          <w:p w14:paraId="5FB6D606" w14:textId="77777777" w:rsidR="005043BD" w:rsidRPr="00A13C3E" w:rsidRDefault="005043BD" w:rsidP="003A2632">
            <w:pPr>
              <w:rPr>
                <w:rFonts w:ascii="Calibri" w:hAnsi="Calibri" w:cs="Calibri"/>
                <w:sz w:val="22"/>
                <w:szCs w:val="22"/>
                <w:vertAlign w:val="superscript"/>
              </w:rPr>
            </w:pPr>
            <w:r w:rsidRPr="00A13C3E">
              <w:rPr>
                <w:rFonts w:ascii="Calibri" w:hAnsi="Calibri" w:cs="Calibri"/>
                <w:sz w:val="22"/>
                <w:szCs w:val="22"/>
              </w:rPr>
              <w:t>Strength, Direction</w:t>
            </w:r>
          </w:p>
        </w:tc>
      </w:tr>
      <w:tr w:rsidR="005043BD" w:rsidRPr="00A13C3E" w14:paraId="0C486B6F" w14:textId="77777777" w:rsidTr="004C668C">
        <w:trPr>
          <w:trHeight w:val="300"/>
        </w:trPr>
        <w:tc>
          <w:tcPr>
            <w:tcW w:w="5595" w:type="dxa"/>
          </w:tcPr>
          <w:p w14:paraId="49C16D54" w14:textId="7243C991" w:rsidR="005043BD" w:rsidRPr="00A13C3E" w:rsidRDefault="005043BD" w:rsidP="003A2632">
            <w:pPr>
              <w:rPr>
                <w:rFonts w:ascii="Calibri" w:hAnsi="Calibri" w:cs="Calibri"/>
                <w:sz w:val="22"/>
                <w:szCs w:val="22"/>
              </w:rPr>
            </w:pPr>
            <w:r w:rsidRPr="00A13C3E">
              <w:rPr>
                <w:rFonts w:ascii="Calibri" w:hAnsi="Calibri" w:cs="Calibri"/>
                <w:sz w:val="22"/>
                <w:szCs w:val="22"/>
              </w:rPr>
              <w:t xml:space="preserve">We recommend statin therapy for adults aged 18 years or over with a 10-year </w:t>
            </w:r>
            <w:r w:rsidR="006C1364" w:rsidRPr="00A13C3E">
              <w:rPr>
                <w:rFonts w:ascii="Calibri" w:hAnsi="Calibri" w:cs="Calibri"/>
                <w:sz w:val="22"/>
                <w:szCs w:val="22"/>
              </w:rPr>
              <w:t>cardiovascular</w:t>
            </w:r>
            <w:r w:rsidRPr="00A13C3E">
              <w:rPr>
                <w:rFonts w:ascii="Calibri" w:hAnsi="Calibri" w:cs="Calibri"/>
                <w:sz w:val="22"/>
                <w:szCs w:val="22"/>
              </w:rPr>
              <w:t xml:space="preserve"> risk score of 10% or higher.</w:t>
            </w:r>
          </w:p>
        </w:tc>
        <w:tc>
          <w:tcPr>
            <w:tcW w:w="2955" w:type="dxa"/>
          </w:tcPr>
          <w:p w14:paraId="1C8C0829" w14:textId="77777777" w:rsidR="005043BD" w:rsidRPr="00A13C3E" w:rsidRDefault="005043BD" w:rsidP="003A2632">
            <w:pPr>
              <w:rPr>
                <w:rFonts w:ascii="Calibri" w:hAnsi="Calibri" w:cs="Calibri"/>
                <w:sz w:val="22"/>
                <w:szCs w:val="22"/>
              </w:rPr>
            </w:pPr>
            <w:r w:rsidRPr="00A13C3E">
              <w:rPr>
                <w:rFonts w:ascii="Calibri" w:hAnsi="Calibri" w:cs="Calibri"/>
                <w:sz w:val="22"/>
                <w:szCs w:val="22"/>
              </w:rPr>
              <w:t>Adopted</w:t>
            </w:r>
          </w:p>
        </w:tc>
        <w:tc>
          <w:tcPr>
            <w:tcW w:w="3859" w:type="dxa"/>
          </w:tcPr>
          <w:p w14:paraId="4321BBCD" w14:textId="7B05E004" w:rsidR="005043BD" w:rsidRPr="00A13C3E" w:rsidRDefault="005043BD" w:rsidP="003A2632">
            <w:pPr>
              <w:rPr>
                <w:rFonts w:ascii="Calibri" w:hAnsi="Calibri" w:cs="Calibri"/>
                <w:sz w:val="22"/>
                <w:szCs w:val="22"/>
              </w:rPr>
            </w:pPr>
            <w:r w:rsidRPr="00A13C3E">
              <w:rPr>
                <w:rFonts w:ascii="Calibri" w:hAnsi="Calibri" w:cs="Calibri"/>
                <w:sz w:val="22"/>
                <w:szCs w:val="22"/>
              </w:rPr>
              <w:t>NICE 2023</w:t>
            </w:r>
            <w:r w:rsidR="00ED0D85">
              <w:rPr>
                <w:rFonts w:ascii="Calibri" w:hAnsi="Calibri" w:cs="Calibri"/>
                <w:sz w:val="22"/>
                <w:szCs w:val="22"/>
                <w:vertAlign w:val="superscript"/>
              </w:rPr>
              <w:t>20</w:t>
            </w:r>
          </w:p>
          <w:p w14:paraId="002E7614" w14:textId="57863877" w:rsidR="005043BD" w:rsidRPr="00A13C3E" w:rsidRDefault="005043BD" w:rsidP="003A2632">
            <w:pPr>
              <w:rPr>
                <w:rFonts w:ascii="Calibri" w:hAnsi="Calibri" w:cs="Calibri"/>
                <w:sz w:val="22"/>
                <w:szCs w:val="22"/>
              </w:rPr>
            </w:pPr>
            <w:r w:rsidRPr="00A13C3E">
              <w:rPr>
                <w:rFonts w:ascii="Calibri" w:hAnsi="Calibri" w:cs="Calibri"/>
                <w:sz w:val="22"/>
                <w:szCs w:val="22"/>
              </w:rPr>
              <w:t>SIGN 2017</w:t>
            </w:r>
            <w:r w:rsidR="00ED0D85">
              <w:rPr>
                <w:rFonts w:ascii="Calibri" w:hAnsi="Calibri" w:cs="Calibri"/>
                <w:sz w:val="22"/>
                <w:szCs w:val="22"/>
                <w:vertAlign w:val="superscript"/>
              </w:rPr>
              <w:t>21</w:t>
            </w:r>
          </w:p>
          <w:p w14:paraId="6D05DD15" w14:textId="692EE95A" w:rsidR="006C1364" w:rsidRPr="00A13C3E" w:rsidRDefault="005043BD" w:rsidP="003A2632">
            <w:pPr>
              <w:rPr>
                <w:rFonts w:ascii="Calibri" w:hAnsi="Calibri" w:cs="Calibri"/>
                <w:sz w:val="22"/>
                <w:szCs w:val="22"/>
              </w:rPr>
            </w:pPr>
            <w:r w:rsidRPr="00A13C3E">
              <w:rPr>
                <w:rFonts w:ascii="Calibri" w:hAnsi="Calibri" w:cs="Calibri"/>
                <w:sz w:val="22"/>
                <w:szCs w:val="22"/>
              </w:rPr>
              <w:t>ESC 2019/2025</w:t>
            </w:r>
            <w:r w:rsidR="00ED0D85">
              <w:rPr>
                <w:rFonts w:ascii="Calibri" w:hAnsi="Calibri" w:cs="Calibri"/>
                <w:sz w:val="22"/>
                <w:szCs w:val="22"/>
                <w:vertAlign w:val="superscript"/>
              </w:rPr>
              <w:t>22,23</w:t>
            </w:r>
            <w:r w:rsidRPr="00A13C3E">
              <w:rPr>
                <w:rFonts w:ascii="Calibri" w:hAnsi="Calibri" w:cs="Calibri"/>
                <w:sz w:val="22"/>
                <w:szCs w:val="22"/>
              </w:rPr>
              <w:t xml:space="preserve"> </w:t>
            </w:r>
          </w:p>
          <w:p w14:paraId="11747F23" w14:textId="39EF409E" w:rsidR="005043BD" w:rsidRPr="00A13C3E" w:rsidRDefault="005043BD" w:rsidP="003A2632">
            <w:pPr>
              <w:rPr>
                <w:rFonts w:ascii="Calibri" w:hAnsi="Calibri" w:cs="Calibri"/>
                <w:sz w:val="22"/>
                <w:szCs w:val="22"/>
              </w:rPr>
            </w:pPr>
            <w:r w:rsidRPr="00A13C3E">
              <w:rPr>
                <w:rFonts w:ascii="Calibri" w:hAnsi="Calibri" w:cs="Calibri"/>
                <w:sz w:val="22"/>
                <w:szCs w:val="22"/>
              </w:rPr>
              <w:t>Australia 2023</w:t>
            </w:r>
            <w:r w:rsidR="00ED0D85">
              <w:rPr>
                <w:rFonts w:ascii="Calibri" w:hAnsi="Calibri" w:cs="Calibri"/>
                <w:sz w:val="22"/>
                <w:szCs w:val="22"/>
                <w:vertAlign w:val="superscript"/>
              </w:rPr>
              <w:t>24</w:t>
            </w:r>
          </w:p>
          <w:p w14:paraId="3D3E1917" w14:textId="5B5A020A" w:rsidR="005043BD" w:rsidRPr="00A13C3E" w:rsidRDefault="005043BD" w:rsidP="003A2632">
            <w:pPr>
              <w:rPr>
                <w:rFonts w:ascii="Calibri" w:hAnsi="Calibri" w:cs="Calibri"/>
                <w:sz w:val="22"/>
                <w:szCs w:val="22"/>
              </w:rPr>
            </w:pPr>
            <w:r w:rsidRPr="00A13C3E">
              <w:rPr>
                <w:rFonts w:ascii="Calibri" w:hAnsi="Calibri" w:cs="Calibri"/>
                <w:sz w:val="22"/>
                <w:szCs w:val="22"/>
              </w:rPr>
              <w:t>Canada 2021</w:t>
            </w:r>
            <w:r w:rsidR="00ED0D85">
              <w:rPr>
                <w:rFonts w:ascii="Calibri" w:hAnsi="Calibri" w:cs="Calibri"/>
                <w:sz w:val="22"/>
                <w:szCs w:val="22"/>
                <w:vertAlign w:val="superscript"/>
              </w:rPr>
              <w:t>25</w:t>
            </w:r>
          </w:p>
          <w:p w14:paraId="1255521E" w14:textId="6D91FADC" w:rsidR="005043BD" w:rsidRPr="00A13C3E" w:rsidRDefault="005043BD" w:rsidP="003A2632">
            <w:pPr>
              <w:rPr>
                <w:rFonts w:ascii="Calibri" w:hAnsi="Calibri" w:cs="Calibri"/>
                <w:sz w:val="22"/>
                <w:szCs w:val="22"/>
              </w:rPr>
            </w:pPr>
            <w:r w:rsidRPr="00A13C3E">
              <w:rPr>
                <w:rFonts w:ascii="Calibri" w:hAnsi="Calibri" w:cs="Calibri"/>
                <w:sz w:val="22"/>
                <w:szCs w:val="22"/>
              </w:rPr>
              <w:t>AHA 2018</w:t>
            </w:r>
            <w:r w:rsidR="00ED0D85">
              <w:rPr>
                <w:rFonts w:ascii="Calibri" w:hAnsi="Calibri" w:cs="Calibri"/>
                <w:sz w:val="22"/>
                <w:szCs w:val="22"/>
                <w:vertAlign w:val="superscript"/>
              </w:rPr>
              <w:t>26</w:t>
            </w:r>
          </w:p>
          <w:p w14:paraId="6E3C0EE1" w14:textId="4D687AEB" w:rsidR="005043BD" w:rsidRPr="00A13C3E" w:rsidRDefault="005043BD" w:rsidP="003A2632">
            <w:pPr>
              <w:rPr>
                <w:rFonts w:ascii="Calibri" w:hAnsi="Calibri" w:cs="Calibri"/>
                <w:sz w:val="22"/>
                <w:szCs w:val="22"/>
              </w:rPr>
            </w:pPr>
            <w:r w:rsidRPr="00A13C3E">
              <w:rPr>
                <w:rFonts w:ascii="Calibri" w:hAnsi="Calibri" w:cs="Calibri"/>
                <w:sz w:val="22"/>
                <w:szCs w:val="22"/>
              </w:rPr>
              <w:t>AACE 2020</w:t>
            </w:r>
            <w:r w:rsidR="00ED0D85">
              <w:rPr>
                <w:rFonts w:ascii="Calibri" w:hAnsi="Calibri" w:cs="Calibri"/>
                <w:sz w:val="22"/>
                <w:szCs w:val="22"/>
                <w:vertAlign w:val="superscript"/>
              </w:rPr>
              <w:t>27</w:t>
            </w:r>
          </w:p>
          <w:p w14:paraId="1113C09B" w14:textId="34491D42" w:rsidR="005043BD" w:rsidRPr="00A13C3E" w:rsidRDefault="005043BD" w:rsidP="003A2632">
            <w:pPr>
              <w:rPr>
                <w:rFonts w:ascii="Calibri" w:hAnsi="Calibri" w:cs="Calibri"/>
                <w:sz w:val="22"/>
                <w:szCs w:val="22"/>
              </w:rPr>
            </w:pPr>
            <w:r w:rsidRPr="00A13C3E">
              <w:rPr>
                <w:rFonts w:ascii="Calibri" w:hAnsi="Calibri" w:cs="Calibri"/>
                <w:sz w:val="22"/>
                <w:szCs w:val="22"/>
              </w:rPr>
              <w:t>VA/DoD 2020</w:t>
            </w:r>
            <w:r w:rsidR="00ED0D85">
              <w:rPr>
                <w:rFonts w:ascii="Calibri" w:hAnsi="Calibri" w:cs="Calibri"/>
                <w:sz w:val="22"/>
                <w:szCs w:val="22"/>
                <w:vertAlign w:val="superscript"/>
              </w:rPr>
              <w:t>28</w:t>
            </w:r>
          </w:p>
        </w:tc>
        <w:tc>
          <w:tcPr>
            <w:tcW w:w="2981" w:type="dxa"/>
          </w:tcPr>
          <w:p w14:paraId="3DD0BF51" w14:textId="77777777" w:rsidR="005043BD" w:rsidRPr="00A13C3E" w:rsidRDefault="005043BD" w:rsidP="003A2632">
            <w:pPr>
              <w:rPr>
                <w:rFonts w:ascii="Calibri" w:hAnsi="Calibri" w:cs="Calibri"/>
                <w:sz w:val="22"/>
                <w:szCs w:val="22"/>
                <w:vertAlign w:val="superscript"/>
              </w:rPr>
            </w:pPr>
            <w:r w:rsidRPr="00A13C3E">
              <w:rPr>
                <w:rFonts w:ascii="Calibri" w:hAnsi="Calibri" w:cs="Calibri"/>
                <w:sz w:val="22"/>
                <w:szCs w:val="22"/>
              </w:rPr>
              <w:t>Strong, in favour</w:t>
            </w:r>
          </w:p>
        </w:tc>
      </w:tr>
      <w:tr w:rsidR="005043BD" w:rsidRPr="00A13C3E" w14:paraId="6E302228" w14:textId="77777777" w:rsidTr="004C668C">
        <w:trPr>
          <w:trHeight w:val="300"/>
        </w:trPr>
        <w:tc>
          <w:tcPr>
            <w:tcW w:w="15390" w:type="dxa"/>
            <w:gridSpan w:val="4"/>
          </w:tcPr>
          <w:p w14:paraId="514E2F1B" w14:textId="77777777" w:rsidR="005043BD" w:rsidRPr="00A13C3E" w:rsidRDefault="005043BD" w:rsidP="003A2632">
            <w:pPr>
              <w:rPr>
                <w:rFonts w:ascii="Calibri" w:hAnsi="Calibri" w:cs="Calibri"/>
                <w:b/>
                <w:bCs/>
                <w:sz w:val="22"/>
                <w:szCs w:val="22"/>
              </w:rPr>
            </w:pPr>
            <w:r w:rsidRPr="00A13C3E">
              <w:rPr>
                <w:rFonts w:ascii="Calibri" w:hAnsi="Calibri" w:cs="Calibri"/>
                <w:b/>
                <w:bCs/>
                <w:sz w:val="22"/>
                <w:szCs w:val="22"/>
              </w:rPr>
              <w:t>Justification</w:t>
            </w:r>
          </w:p>
          <w:p w14:paraId="3F71F7F9" w14:textId="4F054DA0" w:rsidR="005043BD" w:rsidRPr="00A13C3E" w:rsidRDefault="005043BD" w:rsidP="003A2632">
            <w:pPr>
              <w:rPr>
                <w:rFonts w:ascii="Calibri" w:hAnsi="Calibri" w:cs="Calibri"/>
                <w:sz w:val="22"/>
                <w:szCs w:val="22"/>
                <w:vertAlign w:val="superscript"/>
              </w:rPr>
            </w:pPr>
            <w:r w:rsidRPr="00A13C3E">
              <w:rPr>
                <w:rFonts w:ascii="Calibri" w:hAnsi="Calibri" w:cs="Calibri"/>
                <w:sz w:val="22"/>
                <w:szCs w:val="22"/>
              </w:rPr>
              <w:t xml:space="preserve">All source guidelines recommended the initiation of statin therapy based on a cardiovascular risk assessment. Guidelines differed in their recommendation as to the specific cardiovascular risk assessment tool and the intervention thresholds. Of the risk assessment tools endorsed by clinical guidelines, only </w:t>
            </w:r>
            <w:sdt>
              <w:sdtPr>
                <w:rPr>
                  <w:rFonts w:ascii="Calibri" w:hAnsi="Calibri" w:cs="Calibri"/>
                  <w:sz w:val="22"/>
                  <w:szCs w:val="22"/>
                </w:rPr>
                <w:tag w:val="goog_rdk_0"/>
                <w:id w:val="611732623"/>
              </w:sdtPr>
              <w:sdtEndPr/>
              <w:sdtContent/>
            </w:sdt>
            <w:sdt>
              <w:sdtPr>
                <w:rPr>
                  <w:rFonts w:ascii="Calibri" w:hAnsi="Calibri" w:cs="Calibri"/>
                  <w:sz w:val="22"/>
                  <w:szCs w:val="22"/>
                </w:rPr>
                <w:tag w:val="goog_rdk_1"/>
                <w:id w:val="553815861"/>
              </w:sdtPr>
              <w:sdtEndPr/>
              <w:sdtContent/>
            </w:sdt>
            <w:sdt>
              <w:sdtPr>
                <w:rPr>
                  <w:rFonts w:ascii="Calibri" w:hAnsi="Calibri" w:cs="Calibri"/>
                  <w:sz w:val="22"/>
                  <w:szCs w:val="22"/>
                </w:rPr>
                <w:tag w:val="goog_rdk_2"/>
                <w:id w:val="89277771"/>
              </w:sdtPr>
              <w:sdtEndPr/>
              <w:sdtContent/>
            </w:sdt>
            <w:r w:rsidRPr="00A13C3E">
              <w:rPr>
                <w:rFonts w:ascii="Calibri" w:hAnsi="Calibri" w:cs="Calibri"/>
                <w:sz w:val="22"/>
                <w:szCs w:val="22"/>
              </w:rPr>
              <w:t xml:space="preserve">QRISK3 accounts for </w:t>
            </w:r>
            <w:r w:rsidR="005B5632" w:rsidRPr="00A13C3E">
              <w:rPr>
                <w:rFonts w:ascii="Calibri" w:hAnsi="Calibri" w:cs="Calibri"/>
                <w:sz w:val="22"/>
                <w:szCs w:val="22"/>
              </w:rPr>
              <w:t>severe mental illness</w:t>
            </w:r>
            <w:r w:rsidRPr="00A13C3E">
              <w:rPr>
                <w:rFonts w:ascii="Calibri" w:hAnsi="Calibri" w:cs="Calibri"/>
                <w:sz w:val="22"/>
                <w:szCs w:val="22"/>
              </w:rPr>
              <w:t xml:space="preserve"> (schizophrenia, bipolar disorder and moderate/severe depression) or atypical antipsychotic </w:t>
            </w:r>
            <w:r w:rsidR="005B5632" w:rsidRPr="00A13C3E">
              <w:rPr>
                <w:rFonts w:ascii="Calibri" w:hAnsi="Calibri" w:cs="Calibri"/>
                <w:sz w:val="22"/>
                <w:szCs w:val="22"/>
              </w:rPr>
              <w:t>medicine</w:t>
            </w:r>
            <w:r w:rsidRPr="00A13C3E">
              <w:rPr>
                <w:rFonts w:ascii="Calibri" w:hAnsi="Calibri" w:cs="Calibri"/>
                <w:sz w:val="22"/>
                <w:szCs w:val="22"/>
              </w:rPr>
              <w:t xml:space="preserve"> in the risk prediction algorithm. However, this tool may still underestimate risk in people living with </w:t>
            </w:r>
            <w:r w:rsidR="005B5632" w:rsidRPr="00A13C3E">
              <w:rPr>
                <w:rFonts w:ascii="Calibri" w:hAnsi="Calibri" w:cs="Calibri"/>
                <w:sz w:val="22"/>
                <w:szCs w:val="22"/>
              </w:rPr>
              <w:t>severe mental illness</w:t>
            </w:r>
            <w:r w:rsidRPr="00A13C3E">
              <w:rPr>
                <w:rFonts w:ascii="Calibri" w:hAnsi="Calibri" w:cs="Calibri"/>
                <w:sz w:val="22"/>
                <w:szCs w:val="22"/>
              </w:rPr>
              <w:t>.</w:t>
            </w:r>
            <w:r w:rsidR="00ED0D85">
              <w:rPr>
                <w:rFonts w:ascii="Calibri" w:hAnsi="Calibri" w:cs="Calibri"/>
                <w:sz w:val="22"/>
                <w:szCs w:val="22"/>
                <w:vertAlign w:val="superscript"/>
              </w:rPr>
              <w:t>50</w:t>
            </w:r>
          </w:p>
          <w:p w14:paraId="1242EB25" w14:textId="77777777" w:rsidR="005043BD" w:rsidRPr="00A13C3E" w:rsidRDefault="005043BD" w:rsidP="003A2632">
            <w:pPr>
              <w:rPr>
                <w:rFonts w:ascii="Calibri" w:hAnsi="Calibri" w:cs="Calibri"/>
                <w:sz w:val="22"/>
                <w:szCs w:val="22"/>
              </w:rPr>
            </w:pPr>
          </w:p>
          <w:p w14:paraId="2C439C32" w14:textId="05E5DA63" w:rsidR="005043BD" w:rsidRPr="00A13C3E" w:rsidRDefault="005043BD" w:rsidP="003A2632">
            <w:pPr>
              <w:rPr>
                <w:rFonts w:ascii="Calibri" w:hAnsi="Calibri" w:cs="Calibri"/>
                <w:sz w:val="22"/>
                <w:szCs w:val="22"/>
              </w:rPr>
            </w:pPr>
            <w:r w:rsidRPr="00A13C3E">
              <w:rPr>
                <w:rFonts w:ascii="Calibri" w:hAnsi="Calibri" w:cs="Calibri"/>
                <w:sz w:val="22"/>
                <w:szCs w:val="22"/>
              </w:rPr>
              <w:t xml:space="preserve">The threshold for starting a statin in most source guidelines is a </w:t>
            </w:r>
            <w:r w:rsidR="005B5632" w:rsidRPr="00A13C3E">
              <w:rPr>
                <w:rFonts w:ascii="Calibri" w:hAnsi="Calibri" w:cs="Calibri"/>
                <w:sz w:val="22"/>
                <w:szCs w:val="22"/>
              </w:rPr>
              <w:t>cardiovascular</w:t>
            </w:r>
            <w:r w:rsidRPr="00A13C3E">
              <w:rPr>
                <w:rFonts w:ascii="Calibri" w:hAnsi="Calibri" w:cs="Calibri"/>
                <w:sz w:val="22"/>
                <w:szCs w:val="22"/>
              </w:rPr>
              <w:t xml:space="preserve"> risk score of 10% or higher, but some guidelines allow clinical interpretation and the initiation of a statin at lower </w:t>
            </w:r>
            <w:r w:rsidR="005B5632" w:rsidRPr="00A13C3E">
              <w:rPr>
                <w:rFonts w:ascii="Calibri" w:hAnsi="Calibri" w:cs="Calibri"/>
                <w:sz w:val="22"/>
                <w:szCs w:val="22"/>
              </w:rPr>
              <w:t>cardiovascular</w:t>
            </w:r>
            <w:r w:rsidRPr="00A13C3E">
              <w:rPr>
                <w:rFonts w:ascii="Calibri" w:hAnsi="Calibri" w:cs="Calibri"/>
                <w:sz w:val="22"/>
                <w:szCs w:val="22"/>
              </w:rPr>
              <w:t xml:space="preserve"> risk scores. Specifically, NICE 2023 does not ‘rule out treatment because the person’s QRISK3 score is less than 10% if they have an informed preference or there is concern that risk may be underestimated.’</w:t>
            </w:r>
            <w:r w:rsidR="005B5632" w:rsidRPr="00A13C3E">
              <w:rPr>
                <w:rFonts w:ascii="Calibri" w:hAnsi="Calibri" w:cs="Calibri"/>
                <w:sz w:val="22"/>
                <w:szCs w:val="22"/>
                <w:vertAlign w:val="superscript"/>
              </w:rPr>
              <w:t>4</w:t>
            </w:r>
            <w:r w:rsidRPr="00A13C3E">
              <w:rPr>
                <w:rFonts w:ascii="Calibri" w:hAnsi="Calibri" w:cs="Calibri"/>
                <w:sz w:val="22"/>
                <w:szCs w:val="22"/>
              </w:rPr>
              <w:t xml:space="preserve"> Similarly, </w:t>
            </w:r>
            <w:proofErr w:type="spellStart"/>
            <w:r w:rsidRPr="00A13C3E">
              <w:rPr>
                <w:rFonts w:ascii="Calibri" w:hAnsi="Calibri" w:cs="Calibri"/>
                <w:sz w:val="22"/>
                <w:szCs w:val="22"/>
              </w:rPr>
              <w:t>VaDoD</w:t>
            </w:r>
            <w:proofErr w:type="spellEnd"/>
            <w:r w:rsidRPr="00A13C3E">
              <w:rPr>
                <w:rFonts w:ascii="Calibri" w:hAnsi="Calibri" w:cs="Calibri"/>
                <w:sz w:val="22"/>
                <w:szCs w:val="22"/>
              </w:rPr>
              <w:t xml:space="preserve"> guidelines suggest offering a moderate-dose statin for patients with a 10-year cardiovascular risk between 6% and 12% following a discussion of risks, limited benefit, and exploration of the patient’s values and preferences (weak recommendation).</w:t>
            </w:r>
            <w:r w:rsidR="00ED0D85">
              <w:rPr>
                <w:rFonts w:ascii="Calibri" w:hAnsi="Calibri" w:cs="Calibri"/>
                <w:sz w:val="22"/>
                <w:szCs w:val="22"/>
                <w:vertAlign w:val="superscript"/>
              </w:rPr>
              <w:t>28</w:t>
            </w:r>
          </w:p>
          <w:p w14:paraId="5721675D" w14:textId="77777777" w:rsidR="005043BD" w:rsidRPr="00A13C3E" w:rsidRDefault="005043BD" w:rsidP="003A2632">
            <w:pPr>
              <w:rPr>
                <w:rFonts w:ascii="Calibri" w:hAnsi="Calibri" w:cs="Calibri"/>
                <w:sz w:val="22"/>
                <w:szCs w:val="22"/>
              </w:rPr>
            </w:pPr>
          </w:p>
          <w:p w14:paraId="38CBF505" w14:textId="0B911A70" w:rsidR="005043BD" w:rsidRPr="00A13C3E" w:rsidRDefault="005043BD" w:rsidP="003A2632">
            <w:pPr>
              <w:rPr>
                <w:rFonts w:ascii="Calibri" w:hAnsi="Calibri" w:cs="Calibri"/>
                <w:sz w:val="22"/>
                <w:szCs w:val="22"/>
              </w:rPr>
            </w:pPr>
            <w:r w:rsidRPr="00A13C3E">
              <w:rPr>
                <w:rFonts w:ascii="Calibri" w:hAnsi="Calibri" w:cs="Calibri"/>
                <w:sz w:val="22"/>
                <w:szCs w:val="22"/>
              </w:rPr>
              <w:t xml:space="preserve">Many guidelines refer to lifetime risk assessment tools when interpreting risk in young people. However, lifetime risk assessment tools are generally endorsed as a </w:t>
            </w:r>
            <w:r w:rsidR="000163B2" w:rsidRPr="00A13C3E">
              <w:rPr>
                <w:rFonts w:ascii="Calibri" w:hAnsi="Calibri" w:cs="Calibri"/>
                <w:sz w:val="22"/>
                <w:szCs w:val="22"/>
              </w:rPr>
              <w:t>shared decision-</w:t>
            </w:r>
            <w:r w:rsidRPr="00A13C3E">
              <w:rPr>
                <w:rFonts w:ascii="Calibri" w:hAnsi="Calibri" w:cs="Calibri"/>
                <w:sz w:val="22"/>
                <w:szCs w:val="22"/>
              </w:rPr>
              <w:t>making tool, and guidance on interpretation or exact thresholds for intervention is lacking.</w:t>
            </w:r>
          </w:p>
          <w:p w14:paraId="038385E8" w14:textId="77777777" w:rsidR="005043BD" w:rsidRPr="00A13C3E" w:rsidRDefault="005043BD" w:rsidP="003A2632">
            <w:pPr>
              <w:rPr>
                <w:rFonts w:ascii="Calibri" w:hAnsi="Calibri" w:cs="Calibri"/>
                <w:sz w:val="22"/>
                <w:szCs w:val="22"/>
              </w:rPr>
            </w:pPr>
          </w:p>
          <w:p w14:paraId="67B4B486" w14:textId="503F628F" w:rsidR="005043BD" w:rsidRPr="00A13C3E" w:rsidRDefault="005043BD" w:rsidP="003A2632">
            <w:pPr>
              <w:rPr>
                <w:rFonts w:ascii="Calibri" w:hAnsi="Calibri" w:cs="Calibri"/>
                <w:sz w:val="22"/>
                <w:szCs w:val="22"/>
              </w:rPr>
            </w:pPr>
            <w:r w:rsidRPr="00A13C3E">
              <w:rPr>
                <w:rFonts w:ascii="Calibri" w:hAnsi="Calibri" w:cs="Calibri"/>
                <w:sz w:val="22"/>
                <w:szCs w:val="22"/>
              </w:rPr>
              <w:t xml:space="preserve">Most recommendations for screening of </w:t>
            </w:r>
            <w:r w:rsidR="005B5632" w:rsidRPr="00A13C3E">
              <w:rPr>
                <w:rFonts w:ascii="Calibri" w:hAnsi="Calibri" w:cs="Calibri"/>
                <w:sz w:val="22"/>
                <w:szCs w:val="22"/>
              </w:rPr>
              <w:t>cardiovascular</w:t>
            </w:r>
            <w:r w:rsidRPr="00A13C3E">
              <w:rPr>
                <w:rFonts w:ascii="Calibri" w:hAnsi="Calibri" w:cs="Calibri"/>
                <w:sz w:val="22"/>
                <w:szCs w:val="22"/>
              </w:rPr>
              <w:t xml:space="preserve"> risk using validated assessment tools apply to adults over 40 years. Whilst some of the </w:t>
            </w:r>
            <w:r w:rsidR="005B5632" w:rsidRPr="00A13C3E">
              <w:rPr>
                <w:rFonts w:ascii="Calibri" w:hAnsi="Calibri" w:cs="Calibri"/>
                <w:sz w:val="22"/>
                <w:szCs w:val="22"/>
              </w:rPr>
              <w:t xml:space="preserve">cardiovascular </w:t>
            </w:r>
            <w:r w:rsidRPr="00A13C3E">
              <w:rPr>
                <w:rFonts w:ascii="Calibri" w:hAnsi="Calibri" w:cs="Calibri"/>
                <w:sz w:val="22"/>
                <w:szCs w:val="22"/>
              </w:rPr>
              <w:t xml:space="preserve">risk assessment tools are validated in younger adults &gt;25 years, it is widely recognised that these traditional </w:t>
            </w:r>
            <w:r w:rsidR="005B5632" w:rsidRPr="00A13C3E">
              <w:rPr>
                <w:rFonts w:ascii="Calibri" w:hAnsi="Calibri" w:cs="Calibri"/>
                <w:sz w:val="22"/>
                <w:szCs w:val="22"/>
              </w:rPr>
              <w:t xml:space="preserve">cardiovascular </w:t>
            </w:r>
            <w:r w:rsidRPr="00A13C3E">
              <w:rPr>
                <w:rFonts w:ascii="Calibri" w:hAnsi="Calibri" w:cs="Calibri"/>
                <w:sz w:val="22"/>
                <w:szCs w:val="22"/>
              </w:rPr>
              <w:t xml:space="preserve">risk assessment tools underestimate </w:t>
            </w:r>
            <w:r w:rsidR="005B5632" w:rsidRPr="00A13C3E">
              <w:rPr>
                <w:rFonts w:ascii="Calibri" w:hAnsi="Calibri" w:cs="Calibri"/>
                <w:sz w:val="22"/>
                <w:szCs w:val="22"/>
              </w:rPr>
              <w:t xml:space="preserve">cardiovascular </w:t>
            </w:r>
            <w:r w:rsidRPr="00A13C3E">
              <w:rPr>
                <w:rFonts w:ascii="Calibri" w:hAnsi="Calibri" w:cs="Calibri"/>
                <w:sz w:val="22"/>
                <w:szCs w:val="22"/>
              </w:rPr>
              <w:t>risk in young people.</w:t>
            </w:r>
            <w:r w:rsidR="00ED0D85">
              <w:rPr>
                <w:rFonts w:ascii="Calibri" w:hAnsi="Calibri" w:cs="Calibri"/>
                <w:sz w:val="22"/>
                <w:szCs w:val="22"/>
                <w:vertAlign w:val="superscript"/>
              </w:rPr>
              <w:t>50</w:t>
            </w:r>
            <w:r w:rsidRPr="00A13C3E">
              <w:rPr>
                <w:rFonts w:ascii="Calibri" w:hAnsi="Calibri" w:cs="Calibri"/>
                <w:sz w:val="22"/>
                <w:szCs w:val="22"/>
              </w:rPr>
              <w:t xml:space="preserve"> Age is the most significant risk factor incorporated in traditional </w:t>
            </w:r>
            <w:r w:rsidR="005B5632" w:rsidRPr="00A13C3E">
              <w:rPr>
                <w:rFonts w:ascii="Calibri" w:hAnsi="Calibri" w:cs="Calibri"/>
                <w:sz w:val="22"/>
                <w:szCs w:val="22"/>
              </w:rPr>
              <w:t xml:space="preserve">cardiovascular </w:t>
            </w:r>
            <w:r w:rsidRPr="00A13C3E">
              <w:rPr>
                <w:rFonts w:ascii="Calibri" w:hAnsi="Calibri" w:cs="Calibri"/>
                <w:sz w:val="22"/>
                <w:szCs w:val="22"/>
              </w:rPr>
              <w:t xml:space="preserve">risk algorithms and applying these traditional tools to young people will rarely result in </w:t>
            </w:r>
            <w:r w:rsidR="005B5632" w:rsidRPr="00A13C3E">
              <w:rPr>
                <w:rFonts w:ascii="Calibri" w:hAnsi="Calibri" w:cs="Calibri"/>
                <w:sz w:val="22"/>
                <w:szCs w:val="22"/>
              </w:rPr>
              <w:t xml:space="preserve">cardiovascular </w:t>
            </w:r>
            <w:r w:rsidRPr="00A13C3E">
              <w:rPr>
                <w:rFonts w:ascii="Calibri" w:hAnsi="Calibri" w:cs="Calibri"/>
                <w:sz w:val="22"/>
                <w:szCs w:val="22"/>
              </w:rPr>
              <w:t>risk scores close to the 10% threshold for intervention</w:t>
            </w:r>
            <w:r w:rsidR="005B5632" w:rsidRPr="00A13C3E">
              <w:rPr>
                <w:rFonts w:ascii="Calibri" w:hAnsi="Calibri" w:cs="Calibri"/>
                <w:sz w:val="22"/>
                <w:szCs w:val="22"/>
              </w:rPr>
              <w:t>.</w:t>
            </w:r>
            <w:r w:rsidR="00ED0D85">
              <w:rPr>
                <w:rFonts w:ascii="Calibri" w:hAnsi="Calibri" w:cs="Calibri"/>
                <w:sz w:val="22"/>
                <w:szCs w:val="22"/>
                <w:vertAlign w:val="superscript"/>
              </w:rPr>
              <w:t>51</w:t>
            </w:r>
          </w:p>
          <w:p w14:paraId="1A7E6F12" w14:textId="77777777" w:rsidR="005043BD" w:rsidRPr="00A13C3E" w:rsidRDefault="005043BD" w:rsidP="003A2632">
            <w:pPr>
              <w:rPr>
                <w:rFonts w:ascii="Calibri" w:hAnsi="Calibri" w:cs="Calibri"/>
                <w:b/>
                <w:bCs/>
                <w:sz w:val="22"/>
                <w:szCs w:val="22"/>
              </w:rPr>
            </w:pPr>
          </w:p>
          <w:p w14:paraId="7F77B8B6" w14:textId="53A77973" w:rsidR="005043BD" w:rsidRPr="00A13C3E" w:rsidRDefault="005043BD" w:rsidP="003A2632">
            <w:pPr>
              <w:rPr>
                <w:rFonts w:ascii="Calibri" w:hAnsi="Calibri" w:cs="Calibri"/>
                <w:sz w:val="22"/>
                <w:szCs w:val="22"/>
              </w:rPr>
            </w:pPr>
            <w:r w:rsidRPr="00A13C3E">
              <w:rPr>
                <w:rFonts w:ascii="Calibri" w:hAnsi="Calibri" w:cs="Calibri"/>
                <w:sz w:val="22"/>
                <w:szCs w:val="22"/>
              </w:rPr>
              <w:t xml:space="preserve">Australia 2023 guidelines recommend that users consider reclassifying estimated </w:t>
            </w:r>
            <w:r w:rsidR="005B5632" w:rsidRPr="00A13C3E">
              <w:rPr>
                <w:rFonts w:ascii="Calibri" w:hAnsi="Calibri" w:cs="Calibri"/>
                <w:sz w:val="22"/>
                <w:szCs w:val="22"/>
              </w:rPr>
              <w:t>cardiovascular disease</w:t>
            </w:r>
            <w:r w:rsidRPr="00A13C3E">
              <w:rPr>
                <w:rFonts w:ascii="Calibri" w:hAnsi="Calibri" w:cs="Calibri"/>
                <w:sz w:val="22"/>
                <w:szCs w:val="22"/>
              </w:rPr>
              <w:t xml:space="preserve"> risk to a higher risk category (i.e. intermediate or high risk), for people living with severe mental illness particularly if calculated risk is close to a higher risk threshold.</w:t>
            </w:r>
            <w:r w:rsidR="00ED0D85">
              <w:rPr>
                <w:rFonts w:ascii="Calibri" w:hAnsi="Calibri" w:cs="Calibri"/>
                <w:sz w:val="22"/>
                <w:szCs w:val="22"/>
                <w:vertAlign w:val="superscript"/>
              </w:rPr>
              <w:t xml:space="preserve">24 </w:t>
            </w:r>
            <w:r w:rsidRPr="00A13C3E">
              <w:rPr>
                <w:rFonts w:ascii="Calibri" w:hAnsi="Calibri" w:cs="Calibri"/>
                <w:sz w:val="22"/>
                <w:szCs w:val="22"/>
              </w:rPr>
              <w:t xml:space="preserve">This would mean that most </w:t>
            </w:r>
            <w:sdt>
              <w:sdtPr>
                <w:rPr>
                  <w:rFonts w:ascii="Calibri" w:hAnsi="Calibri" w:cs="Calibri"/>
                  <w:sz w:val="22"/>
                  <w:szCs w:val="22"/>
                </w:rPr>
                <w:tag w:val="goog_rdk_3"/>
                <w:id w:val="-615972285"/>
              </w:sdtPr>
              <w:sdtEndPr/>
              <w:sdtContent/>
            </w:sdt>
            <w:sdt>
              <w:sdtPr>
                <w:rPr>
                  <w:rFonts w:ascii="Calibri" w:hAnsi="Calibri" w:cs="Calibri"/>
                  <w:sz w:val="22"/>
                  <w:szCs w:val="22"/>
                </w:rPr>
                <w:tag w:val="goog_rdk_4"/>
                <w:id w:val="1842281063"/>
              </w:sdtPr>
              <w:sdtEndPr/>
              <w:sdtContent/>
            </w:sdt>
            <w:r w:rsidRPr="00A13C3E">
              <w:rPr>
                <w:rFonts w:ascii="Calibri" w:hAnsi="Calibri" w:cs="Calibri"/>
                <w:sz w:val="22"/>
                <w:szCs w:val="22"/>
              </w:rPr>
              <w:t xml:space="preserve">people living with </w:t>
            </w:r>
            <w:r w:rsidR="005B5632" w:rsidRPr="00A13C3E">
              <w:rPr>
                <w:rFonts w:ascii="Calibri" w:hAnsi="Calibri" w:cs="Calibri"/>
                <w:sz w:val="22"/>
                <w:szCs w:val="22"/>
              </w:rPr>
              <w:t>severe mental illness</w:t>
            </w:r>
            <w:r w:rsidRPr="00A13C3E">
              <w:rPr>
                <w:rFonts w:ascii="Calibri" w:hAnsi="Calibri" w:cs="Calibri"/>
                <w:sz w:val="22"/>
                <w:szCs w:val="22"/>
              </w:rPr>
              <w:t xml:space="preserve"> could be considered for statin therapy due to an assumed minimum intermediate </w:t>
            </w:r>
            <w:r w:rsidR="005B5632" w:rsidRPr="00A13C3E">
              <w:rPr>
                <w:rFonts w:ascii="Calibri" w:hAnsi="Calibri" w:cs="Calibri"/>
                <w:sz w:val="22"/>
                <w:szCs w:val="22"/>
              </w:rPr>
              <w:t xml:space="preserve">cardiovascular </w:t>
            </w:r>
            <w:r w:rsidRPr="00A13C3E">
              <w:rPr>
                <w:rFonts w:ascii="Calibri" w:hAnsi="Calibri" w:cs="Calibri"/>
                <w:sz w:val="22"/>
                <w:szCs w:val="22"/>
              </w:rPr>
              <w:t>risk score. (Conditional recommendation on moderate certainty evidence)</w:t>
            </w:r>
          </w:p>
          <w:p w14:paraId="2EF620A5" w14:textId="77777777" w:rsidR="005043BD" w:rsidRPr="00A13C3E" w:rsidRDefault="005043BD" w:rsidP="003A2632">
            <w:pPr>
              <w:rPr>
                <w:rFonts w:ascii="Calibri" w:hAnsi="Calibri" w:cs="Calibri"/>
                <w:sz w:val="22"/>
                <w:szCs w:val="22"/>
              </w:rPr>
            </w:pPr>
          </w:p>
          <w:p w14:paraId="334F1D74" w14:textId="72E74042" w:rsidR="005043BD" w:rsidRPr="00A13C3E" w:rsidRDefault="005043BD" w:rsidP="003A2632">
            <w:pPr>
              <w:rPr>
                <w:rFonts w:ascii="Calibri" w:hAnsi="Calibri" w:cs="Calibri"/>
                <w:sz w:val="22"/>
                <w:szCs w:val="22"/>
                <w:vertAlign w:val="superscript"/>
              </w:rPr>
            </w:pPr>
            <w:r w:rsidRPr="00A13C3E">
              <w:rPr>
                <w:rFonts w:ascii="Calibri" w:hAnsi="Calibri" w:cs="Calibri"/>
                <w:sz w:val="22"/>
                <w:szCs w:val="22"/>
              </w:rPr>
              <w:lastRenderedPageBreak/>
              <w:t xml:space="preserve">NICE 2023 recognises that </w:t>
            </w:r>
            <w:r w:rsidR="005B5632" w:rsidRPr="00A13C3E">
              <w:rPr>
                <w:rFonts w:ascii="Calibri" w:hAnsi="Calibri" w:cs="Calibri"/>
                <w:sz w:val="22"/>
                <w:szCs w:val="22"/>
              </w:rPr>
              <w:t xml:space="preserve">cardiovascular </w:t>
            </w:r>
            <w:r w:rsidRPr="00A13C3E">
              <w:rPr>
                <w:rFonts w:ascii="Calibri" w:hAnsi="Calibri" w:cs="Calibri"/>
                <w:sz w:val="22"/>
                <w:szCs w:val="22"/>
              </w:rPr>
              <w:t xml:space="preserve">risk tools may underestimate risk in certain groups of people, including people with </w:t>
            </w:r>
            <w:r w:rsidR="005B5632" w:rsidRPr="00A13C3E">
              <w:rPr>
                <w:rFonts w:ascii="Calibri" w:hAnsi="Calibri" w:cs="Calibri"/>
                <w:sz w:val="22"/>
                <w:szCs w:val="22"/>
              </w:rPr>
              <w:t>severe mental illness</w:t>
            </w:r>
            <w:r w:rsidRPr="00A13C3E">
              <w:rPr>
                <w:rFonts w:ascii="Calibri" w:hAnsi="Calibri" w:cs="Calibri"/>
                <w:sz w:val="22"/>
                <w:szCs w:val="22"/>
              </w:rPr>
              <w:t xml:space="preserve"> and suggests that users ‘not rule out treatment’ with statins for the primary prevention of </w:t>
            </w:r>
            <w:r w:rsidR="005B5632" w:rsidRPr="00A13C3E">
              <w:rPr>
                <w:rFonts w:ascii="Calibri" w:hAnsi="Calibri" w:cs="Calibri"/>
                <w:sz w:val="22"/>
                <w:szCs w:val="22"/>
              </w:rPr>
              <w:t xml:space="preserve">cardiovascular disease </w:t>
            </w:r>
            <w:r w:rsidRPr="00A13C3E">
              <w:rPr>
                <w:rFonts w:ascii="Calibri" w:hAnsi="Calibri" w:cs="Calibri"/>
                <w:sz w:val="22"/>
                <w:szCs w:val="22"/>
              </w:rPr>
              <w:t>just because the person's 10</w:t>
            </w:r>
            <w:r w:rsidRPr="00A13C3E">
              <w:rPr>
                <w:rFonts w:ascii="Cambria Math" w:eastAsia="Cambria Math" w:hAnsi="Cambria Math" w:cs="Cambria Math"/>
                <w:sz w:val="22"/>
                <w:szCs w:val="22"/>
              </w:rPr>
              <w:t>‑</w:t>
            </w:r>
            <w:r w:rsidRPr="00A13C3E">
              <w:rPr>
                <w:rFonts w:ascii="Calibri" w:hAnsi="Calibri" w:cs="Calibri"/>
                <w:sz w:val="22"/>
                <w:szCs w:val="22"/>
              </w:rPr>
              <w:t>year QRISK3 score is less than 10% if they have an informed preference for taking a statin or there is concern that risk may be underestimated.</w:t>
            </w:r>
            <w:r w:rsidR="00ED0D85">
              <w:rPr>
                <w:rFonts w:ascii="Calibri" w:hAnsi="Calibri" w:cs="Calibri"/>
                <w:sz w:val="22"/>
                <w:szCs w:val="22"/>
                <w:vertAlign w:val="superscript"/>
              </w:rPr>
              <w:t>20</w:t>
            </w:r>
          </w:p>
          <w:p w14:paraId="7D29B7DD" w14:textId="77777777" w:rsidR="005043BD" w:rsidRPr="00A13C3E" w:rsidRDefault="005043BD" w:rsidP="003A2632">
            <w:pPr>
              <w:rPr>
                <w:rFonts w:ascii="Calibri" w:hAnsi="Calibri" w:cs="Calibri"/>
                <w:sz w:val="22"/>
                <w:szCs w:val="22"/>
              </w:rPr>
            </w:pPr>
          </w:p>
          <w:p w14:paraId="289FE5A8" w14:textId="0F103CE6" w:rsidR="005043BD" w:rsidRPr="00A13C3E" w:rsidRDefault="005043BD" w:rsidP="003A2632">
            <w:pPr>
              <w:rPr>
                <w:rFonts w:ascii="Calibri" w:hAnsi="Calibri" w:cs="Calibri"/>
                <w:sz w:val="22"/>
                <w:szCs w:val="22"/>
              </w:rPr>
            </w:pPr>
            <w:r w:rsidRPr="00A13C3E">
              <w:rPr>
                <w:rFonts w:ascii="Calibri" w:hAnsi="Calibri" w:cs="Calibri"/>
                <w:sz w:val="22"/>
                <w:szCs w:val="22"/>
              </w:rPr>
              <w:t>Recently updated ESC 2025 guidelines list ‘major psychiatric disorders’ as a risk modifier.</w:t>
            </w:r>
            <w:r w:rsidR="00ED0D85">
              <w:rPr>
                <w:rFonts w:ascii="Calibri" w:hAnsi="Calibri" w:cs="Calibri"/>
                <w:sz w:val="22"/>
                <w:szCs w:val="22"/>
                <w:vertAlign w:val="superscript"/>
              </w:rPr>
              <w:t>23</w:t>
            </w:r>
            <w:r w:rsidRPr="00A13C3E">
              <w:rPr>
                <w:rFonts w:ascii="Calibri" w:hAnsi="Calibri" w:cs="Calibri"/>
                <w:sz w:val="22"/>
                <w:szCs w:val="22"/>
              </w:rPr>
              <w:t xml:space="preserve"> The presence of a risk modifier may support reclassifying an individual to a higher risk category than would be calculated by the </w:t>
            </w:r>
            <w:r w:rsidR="005B5632" w:rsidRPr="00A13C3E">
              <w:rPr>
                <w:rFonts w:ascii="Calibri" w:hAnsi="Calibri" w:cs="Calibri"/>
                <w:sz w:val="22"/>
                <w:szCs w:val="22"/>
              </w:rPr>
              <w:t xml:space="preserve">cardiovascular </w:t>
            </w:r>
            <w:r w:rsidRPr="00A13C3E">
              <w:rPr>
                <w:rFonts w:ascii="Calibri" w:hAnsi="Calibri" w:cs="Calibri"/>
                <w:sz w:val="22"/>
                <w:szCs w:val="22"/>
              </w:rPr>
              <w:t>risk algorithm and may thereby guide decisions about LDL-C goals and lipid-lowering interventions.</w:t>
            </w:r>
          </w:p>
          <w:p w14:paraId="447F997D" w14:textId="77777777" w:rsidR="005B5632" w:rsidRPr="00A13C3E" w:rsidRDefault="005B5632" w:rsidP="003A2632">
            <w:pPr>
              <w:rPr>
                <w:rFonts w:ascii="Calibri" w:hAnsi="Calibri" w:cs="Calibri"/>
                <w:sz w:val="22"/>
                <w:szCs w:val="22"/>
              </w:rPr>
            </w:pPr>
          </w:p>
        </w:tc>
      </w:tr>
    </w:tbl>
    <w:p w14:paraId="479B38E4" w14:textId="77777777" w:rsidR="005043BD" w:rsidRPr="00A13C3E" w:rsidRDefault="005043BD" w:rsidP="005043BD">
      <w:pPr>
        <w:rPr>
          <w:rFonts w:ascii="Calibri" w:hAnsi="Calibri" w:cs="Calibri"/>
          <w:sz w:val="22"/>
          <w:szCs w:val="22"/>
        </w:rPr>
      </w:pPr>
      <w:bookmarkStart w:id="4" w:name="_heading=h.h4um025yzcme" w:colFirst="0" w:colLast="0"/>
      <w:bookmarkEnd w:id="4"/>
      <w:r w:rsidRPr="00A13C3E">
        <w:rPr>
          <w:rFonts w:ascii="Calibri" w:hAnsi="Calibri" w:cs="Calibri"/>
          <w:sz w:val="22"/>
          <w:szCs w:val="22"/>
        </w:rPr>
        <w:lastRenderedPageBreak/>
        <w:br w:type="page"/>
      </w:r>
    </w:p>
    <w:tbl>
      <w:tblPr>
        <w:tblW w:w="15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95"/>
        <w:gridCol w:w="2955"/>
        <w:gridCol w:w="3859"/>
        <w:gridCol w:w="2981"/>
      </w:tblGrid>
      <w:tr w:rsidR="005043BD" w:rsidRPr="00A13C3E" w14:paraId="12CBB119" w14:textId="77777777" w:rsidTr="004C668C">
        <w:trPr>
          <w:trHeight w:val="300"/>
        </w:trPr>
        <w:tc>
          <w:tcPr>
            <w:tcW w:w="12409" w:type="dxa"/>
            <w:gridSpan w:val="3"/>
          </w:tcPr>
          <w:p w14:paraId="28E24CEF" w14:textId="77777777" w:rsidR="005043BD" w:rsidRPr="00A13C3E" w:rsidRDefault="005043BD" w:rsidP="004C668C">
            <w:pPr>
              <w:rPr>
                <w:rFonts w:ascii="Calibri" w:hAnsi="Calibri" w:cs="Calibri"/>
                <w:sz w:val="22"/>
                <w:szCs w:val="22"/>
              </w:rPr>
            </w:pPr>
            <w:r w:rsidRPr="00A13C3E">
              <w:rPr>
                <w:rFonts w:ascii="Calibri" w:hAnsi="Calibri" w:cs="Calibri"/>
                <w:b/>
                <w:bCs/>
                <w:sz w:val="22"/>
                <w:szCs w:val="22"/>
              </w:rPr>
              <w:lastRenderedPageBreak/>
              <w:t>Table 5.4: Recommendation 4</w:t>
            </w:r>
          </w:p>
        </w:tc>
        <w:tc>
          <w:tcPr>
            <w:tcW w:w="2981" w:type="dxa"/>
            <w:shd w:val="clear" w:color="auto" w:fill="F2CEEF"/>
          </w:tcPr>
          <w:p w14:paraId="0CAE38F4" w14:textId="77777777" w:rsidR="005043BD" w:rsidRPr="00A13C3E" w:rsidRDefault="005043BD" w:rsidP="004C668C">
            <w:pPr>
              <w:rPr>
                <w:rFonts w:ascii="Calibri" w:hAnsi="Calibri" w:cs="Calibri"/>
                <w:sz w:val="22"/>
                <w:szCs w:val="22"/>
              </w:rPr>
            </w:pPr>
          </w:p>
        </w:tc>
      </w:tr>
      <w:tr w:rsidR="005043BD" w:rsidRPr="00A13C3E" w14:paraId="34BEB2A8" w14:textId="77777777" w:rsidTr="004C668C">
        <w:trPr>
          <w:trHeight w:val="300"/>
        </w:trPr>
        <w:tc>
          <w:tcPr>
            <w:tcW w:w="5595" w:type="dxa"/>
            <w:shd w:val="clear" w:color="auto" w:fill="C0E4F5"/>
          </w:tcPr>
          <w:p w14:paraId="2B55D85C" w14:textId="77777777" w:rsidR="005043BD" w:rsidRPr="00A13C3E" w:rsidRDefault="005043BD" w:rsidP="003A2632">
            <w:pPr>
              <w:rPr>
                <w:rFonts w:ascii="Calibri" w:hAnsi="Calibri" w:cs="Calibri"/>
                <w:sz w:val="22"/>
                <w:szCs w:val="22"/>
              </w:rPr>
            </w:pPr>
            <w:r w:rsidRPr="00A13C3E">
              <w:rPr>
                <w:rFonts w:ascii="Calibri" w:hAnsi="Calibri" w:cs="Calibri"/>
                <w:sz w:val="22"/>
                <w:szCs w:val="22"/>
              </w:rPr>
              <w:t>Recommendation 4</w:t>
            </w:r>
          </w:p>
        </w:tc>
        <w:tc>
          <w:tcPr>
            <w:tcW w:w="2955" w:type="dxa"/>
            <w:shd w:val="clear" w:color="auto" w:fill="FBE2D5"/>
          </w:tcPr>
          <w:p w14:paraId="175A17D1" w14:textId="77777777" w:rsidR="005043BD" w:rsidRPr="00A13C3E" w:rsidRDefault="005043BD" w:rsidP="003A2632">
            <w:pPr>
              <w:rPr>
                <w:rFonts w:ascii="Calibri" w:hAnsi="Calibri" w:cs="Calibri"/>
                <w:sz w:val="22"/>
                <w:szCs w:val="22"/>
              </w:rPr>
            </w:pPr>
            <w:r w:rsidRPr="00A13C3E">
              <w:rPr>
                <w:rFonts w:ascii="Calibri" w:hAnsi="Calibri" w:cs="Calibri"/>
                <w:sz w:val="22"/>
                <w:szCs w:val="22"/>
              </w:rPr>
              <w:t>Method</w:t>
            </w:r>
          </w:p>
        </w:tc>
        <w:tc>
          <w:tcPr>
            <w:tcW w:w="3859" w:type="dxa"/>
            <w:shd w:val="clear" w:color="auto" w:fill="C0F1C8"/>
          </w:tcPr>
          <w:p w14:paraId="765070F5" w14:textId="77777777" w:rsidR="005043BD" w:rsidRPr="00A13C3E" w:rsidRDefault="005043BD" w:rsidP="003A2632">
            <w:pPr>
              <w:rPr>
                <w:rFonts w:ascii="Calibri" w:hAnsi="Calibri" w:cs="Calibri"/>
                <w:sz w:val="22"/>
                <w:szCs w:val="22"/>
              </w:rPr>
            </w:pPr>
            <w:r w:rsidRPr="00A13C3E">
              <w:rPr>
                <w:rFonts w:ascii="Calibri" w:hAnsi="Calibri" w:cs="Calibri"/>
                <w:sz w:val="22"/>
                <w:szCs w:val="22"/>
              </w:rPr>
              <w:t>Source Guideline(s)</w:t>
            </w:r>
          </w:p>
        </w:tc>
        <w:tc>
          <w:tcPr>
            <w:tcW w:w="2981" w:type="dxa"/>
            <w:shd w:val="clear" w:color="auto" w:fill="F2CEEF"/>
          </w:tcPr>
          <w:p w14:paraId="070A6483" w14:textId="77777777" w:rsidR="005043BD" w:rsidRPr="00A13C3E" w:rsidRDefault="005043BD" w:rsidP="003A2632">
            <w:pPr>
              <w:rPr>
                <w:rFonts w:ascii="Calibri" w:hAnsi="Calibri" w:cs="Calibri"/>
                <w:sz w:val="22"/>
                <w:szCs w:val="22"/>
              </w:rPr>
            </w:pPr>
            <w:r w:rsidRPr="00A13C3E">
              <w:rPr>
                <w:rFonts w:ascii="Calibri" w:hAnsi="Calibri" w:cs="Calibri"/>
                <w:sz w:val="22"/>
                <w:szCs w:val="22"/>
              </w:rPr>
              <w:t>Strength, Direction</w:t>
            </w:r>
          </w:p>
        </w:tc>
      </w:tr>
      <w:tr w:rsidR="005043BD" w:rsidRPr="00A13C3E" w14:paraId="4D16C0F5" w14:textId="77777777" w:rsidTr="004C668C">
        <w:trPr>
          <w:trHeight w:val="300"/>
        </w:trPr>
        <w:tc>
          <w:tcPr>
            <w:tcW w:w="5595" w:type="dxa"/>
          </w:tcPr>
          <w:p w14:paraId="12D8B24C" w14:textId="669E7D73" w:rsidR="005043BD" w:rsidRPr="00A13C3E" w:rsidRDefault="005043BD" w:rsidP="003A2632">
            <w:pPr>
              <w:rPr>
                <w:rFonts w:ascii="Calibri" w:hAnsi="Calibri" w:cs="Calibri"/>
                <w:sz w:val="22"/>
                <w:szCs w:val="22"/>
              </w:rPr>
            </w:pPr>
            <w:r w:rsidRPr="00A13C3E">
              <w:rPr>
                <w:rFonts w:ascii="Calibri" w:hAnsi="Calibri" w:cs="Calibri"/>
                <w:sz w:val="22"/>
                <w:szCs w:val="22"/>
              </w:rPr>
              <w:t xml:space="preserve">We suggest statin therapy for adults aged 18 years or over with a 10-year </w:t>
            </w:r>
            <w:r w:rsidR="005E0B93" w:rsidRPr="00A13C3E">
              <w:rPr>
                <w:rFonts w:ascii="Calibri" w:hAnsi="Calibri" w:cs="Calibri"/>
                <w:sz w:val="22"/>
                <w:szCs w:val="22"/>
              </w:rPr>
              <w:t>cardiovascular</w:t>
            </w:r>
            <w:r w:rsidRPr="00A13C3E">
              <w:rPr>
                <w:rFonts w:ascii="Calibri" w:hAnsi="Calibri" w:cs="Calibri"/>
                <w:sz w:val="22"/>
                <w:szCs w:val="22"/>
              </w:rPr>
              <w:t xml:space="preserve"> risk score of &gt; 5%</w:t>
            </w:r>
          </w:p>
        </w:tc>
        <w:tc>
          <w:tcPr>
            <w:tcW w:w="2955" w:type="dxa"/>
          </w:tcPr>
          <w:p w14:paraId="1E3CCA3B" w14:textId="77777777" w:rsidR="005043BD" w:rsidRPr="00A13C3E" w:rsidRDefault="00A04DBB" w:rsidP="003A2632">
            <w:pPr>
              <w:rPr>
                <w:rFonts w:ascii="Calibri" w:hAnsi="Calibri" w:cs="Calibri"/>
                <w:sz w:val="22"/>
                <w:szCs w:val="22"/>
              </w:rPr>
            </w:pPr>
            <w:sdt>
              <w:sdtPr>
                <w:rPr>
                  <w:rFonts w:ascii="Calibri" w:hAnsi="Calibri" w:cs="Calibri"/>
                  <w:sz w:val="22"/>
                  <w:szCs w:val="22"/>
                </w:rPr>
                <w:tag w:val="goog_rdk_5"/>
                <w:id w:val="1223008300"/>
              </w:sdtPr>
              <w:sdtEndPr/>
              <w:sdtContent/>
            </w:sdt>
            <w:sdt>
              <w:sdtPr>
                <w:rPr>
                  <w:rFonts w:ascii="Calibri" w:hAnsi="Calibri" w:cs="Calibri"/>
                  <w:sz w:val="22"/>
                  <w:szCs w:val="22"/>
                </w:rPr>
                <w:tag w:val="goog_rdk_6"/>
                <w:id w:val="-1831786658"/>
              </w:sdtPr>
              <w:sdtEndPr/>
              <w:sdtContent/>
            </w:sdt>
            <w:r w:rsidR="005043BD" w:rsidRPr="00A13C3E">
              <w:rPr>
                <w:rFonts w:ascii="Calibri" w:hAnsi="Calibri" w:cs="Calibri"/>
                <w:sz w:val="22"/>
                <w:szCs w:val="22"/>
              </w:rPr>
              <w:t xml:space="preserve">Adapted </w:t>
            </w:r>
          </w:p>
        </w:tc>
        <w:tc>
          <w:tcPr>
            <w:tcW w:w="3859" w:type="dxa"/>
          </w:tcPr>
          <w:p w14:paraId="1D26EAE4" w14:textId="00C9C748" w:rsidR="005043BD" w:rsidRPr="00A13C3E" w:rsidRDefault="005043BD" w:rsidP="003A2632">
            <w:pPr>
              <w:rPr>
                <w:rFonts w:ascii="Calibri" w:hAnsi="Calibri" w:cs="Calibri"/>
                <w:sz w:val="22"/>
                <w:szCs w:val="22"/>
              </w:rPr>
            </w:pPr>
            <w:r w:rsidRPr="00A13C3E">
              <w:rPr>
                <w:rFonts w:ascii="Calibri" w:hAnsi="Calibri" w:cs="Calibri"/>
                <w:sz w:val="22"/>
                <w:szCs w:val="22"/>
              </w:rPr>
              <w:t>NICE 2023</w:t>
            </w:r>
            <w:r w:rsidR="00ED0D85">
              <w:rPr>
                <w:rFonts w:ascii="Calibri" w:hAnsi="Calibri" w:cs="Calibri"/>
                <w:sz w:val="22"/>
                <w:szCs w:val="22"/>
                <w:vertAlign w:val="superscript"/>
              </w:rPr>
              <w:t>20</w:t>
            </w:r>
          </w:p>
          <w:p w14:paraId="44332E08" w14:textId="5877361A" w:rsidR="005E0B93" w:rsidRPr="00A13C3E" w:rsidRDefault="005E0B93" w:rsidP="003A2632">
            <w:pPr>
              <w:rPr>
                <w:rFonts w:ascii="Calibri" w:hAnsi="Calibri" w:cs="Calibri"/>
                <w:sz w:val="22"/>
                <w:szCs w:val="22"/>
              </w:rPr>
            </w:pPr>
            <w:r w:rsidRPr="00A13C3E">
              <w:rPr>
                <w:rFonts w:ascii="Calibri" w:hAnsi="Calibri" w:cs="Calibri"/>
                <w:sz w:val="22"/>
                <w:szCs w:val="22"/>
              </w:rPr>
              <w:t>Australia 2023</w:t>
            </w:r>
            <w:r w:rsidR="00ED0D85">
              <w:rPr>
                <w:rFonts w:ascii="Calibri" w:hAnsi="Calibri" w:cs="Calibri"/>
                <w:sz w:val="22"/>
                <w:szCs w:val="22"/>
                <w:vertAlign w:val="superscript"/>
              </w:rPr>
              <w:t>24</w:t>
            </w:r>
          </w:p>
          <w:p w14:paraId="23B669C5" w14:textId="4EAF81A1" w:rsidR="005043BD" w:rsidRPr="00A13C3E" w:rsidRDefault="005043BD" w:rsidP="003A2632">
            <w:pPr>
              <w:rPr>
                <w:rFonts w:ascii="Calibri" w:hAnsi="Calibri" w:cs="Calibri"/>
                <w:sz w:val="22"/>
                <w:szCs w:val="22"/>
              </w:rPr>
            </w:pPr>
            <w:r w:rsidRPr="00A13C3E">
              <w:rPr>
                <w:rFonts w:ascii="Calibri" w:hAnsi="Calibri" w:cs="Calibri"/>
                <w:sz w:val="22"/>
                <w:szCs w:val="22"/>
              </w:rPr>
              <w:t>VA/DoD 2020</w:t>
            </w:r>
            <w:r w:rsidR="00ED0D85">
              <w:rPr>
                <w:rFonts w:ascii="Calibri" w:hAnsi="Calibri" w:cs="Calibri"/>
                <w:sz w:val="22"/>
                <w:szCs w:val="22"/>
                <w:vertAlign w:val="superscript"/>
              </w:rPr>
              <w:t>28</w:t>
            </w:r>
          </w:p>
        </w:tc>
        <w:tc>
          <w:tcPr>
            <w:tcW w:w="2981" w:type="dxa"/>
          </w:tcPr>
          <w:p w14:paraId="28046EAE" w14:textId="77777777" w:rsidR="005043BD" w:rsidRPr="00A13C3E" w:rsidRDefault="005043BD" w:rsidP="003A2632">
            <w:pPr>
              <w:rPr>
                <w:rFonts w:ascii="Calibri" w:hAnsi="Calibri" w:cs="Calibri"/>
                <w:sz w:val="22"/>
                <w:szCs w:val="22"/>
              </w:rPr>
            </w:pPr>
            <w:r w:rsidRPr="00A13C3E">
              <w:rPr>
                <w:rFonts w:ascii="Calibri" w:hAnsi="Calibri" w:cs="Calibri"/>
                <w:sz w:val="22"/>
                <w:szCs w:val="22"/>
              </w:rPr>
              <w:t>Conditional, in favour</w:t>
            </w:r>
          </w:p>
        </w:tc>
      </w:tr>
      <w:tr w:rsidR="005043BD" w:rsidRPr="00A13C3E" w14:paraId="36DE314B" w14:textId="77777777" w:rsidTr="004C668C">
        <w:trPr>
          <w:trHeight w:val="300"/>
        </w:trPr>
        <w:tc>
          <w:tcPr>
            <w:tcW w:w="15390" w:type="dxa"/>
            <w:gridSpan w:val="4"/>
          </w:tcPr>
          <w:p w14:paraId="7CF5563C" w14:textId="77777777" w:rsidR="005043BD" w:rsidRPr="00A13C3E" w:rsidRDefault="005043BD" w:rsidP="003A2632">
            <w:pPr>
              <w:rPr>
                <w:rFonts w:ascii="Calibri" w:hAnsi="Calibri" w:cs="Calibri"/>
                <w:b/>
                <w:bCs/>
                <w:sz w:val="22"/>
                <w:szCs w:val="22"/>
              </w:rPr>
            </w:pPr>
            <w:r w:rsidRPr="00A13C3E">
              <w:rPr>
                <w:rFonts w:ascii="Calibri" w:hAnsi="Calibri" w:cs="Calibri"/>
                <w:b/>
                <w:bCs/>
                <w:sz w:val="22"/>
                <w:szCs w:val="22"/>
              </w:rPr>
              <w:t>Justification</w:t>
            </w:r>
          </w:p>
          <w:p w14:paraId="6AFA36D4" w14:textId="565A8C2C" w:rsidR="005043BD" w:rsidRPr="00A13C3E" w:rsidRDefault="005043BD" w:rsidP="003A2632">
            <w:pPr>
              <w:rPr>
                <w:rFonts w:ascii="Calibri" w:hAnsi="Calibri" w:cs="Calibri"/>
                <w:sz w:val="22"/>
                <w:szCs w:val="22"/>
              </w:rPr>
            </w:pPr>
            <w:r w:rsidRPr="00A13C3E">
              <w:rPr>
                <w:rFonts w:ascii="Calibri" w:hAnsi="Calibri" w:cs="Calibri"/>
                <w:sz w:val="22"/>
                <w:szCs w:val="22"/>
              </w:rPr>
              <w:t xml:space="preserve">This recommendation was adapted from </w:t>
            </w:r>
            <w:r w:rsidR="005E0B93" w:rsidRPr="00A13C3E">
              <w:rPr>
                <w:rFonts w:ascii="Calibri" w:hAnsi="Calibri" w:cs="Calibri"/>
                <w:sz w:val="22"/>
                <w:szCs w:val="22"/>
              </w:rPr>
              <w:t>three</w:t>
            </w:r>
            <w:r w:rsidRPr="00A13C3E">
              <w:rPr>
                <w:rFonts w:ascii="Calibri" w:hAnsi="Calibri" w:cs="Calibri"/>
                <w:sz w:val="22"/>
                <w:szCs w:val="22"/>
              </w:rPr>
              <w:t xml:space="preserve"> source guidelines each of which give conditional recommendations for the initiation of statin therapy in adults based on lower </w:t>
            </w:r>
            <w:r w:rsidR="005E0B93" w:rsidRPr="00A13C3E">
              <w:rPr>
                <w:rFonts w:ascii="Calibri" w:hAnsi="Calibri" w:cs="Calibri"/>
                <w:sz w:val="22"/>
                <w:szCs w:val="22"/>
              </w:rPr>
              <w:t xml:space="preserve">cardiovascular </w:t>
            </w:r>
            <w:r w:rsidRPr="00A13C3E">
              <w:rPr>
                <w:rFonts w:ascii="Calibri" w:hAnsi="Calibri" w:cs="Calibri"/>
                <w:sz w:val="22"/>
                <w:szCs w:val="22"/>
              </w:rPr>
              <w:t xml:space="preserve">risk scores of &lt; 10%.  </w:t>
            </w:r>
          </w:p>
          <w:p w14:paraId="1C164699" w14:textId="77777777" w:rsidR="005043BD" w:rsidRPr="00A13C3E" w:rsidRDefault="005043BD" w:rsidP="003A2632">
            <w:pPr>
              <w:rPr>
                <w:rFonts w:ascii="Calibri" w:hAnsi="Calibri" w:cs="Calibri"/>
                <w:sz w:val="22"/>
                <w:szCs w:val="22"/>
              </w:rPr>
            </w:pPr>
          </w:p>
          <w:p w14:paraId="1D9F1E7F" w14:textId="4A709BF9" w:rsidR="005043BD" w:rsidRPr="00A13C3E" w:rsidRDefault="005043BD" w:rsidP="003A2632">
            <w:pPr>
              <w:rPr>
                <w:rFonts w:ascii="Calibri" w:hAnsi="Calibri" w:cs="Calibri"/>
                <w:sz w:val="22"/>
                <w:szCs w:val="22"/>
                <w:vertAlign w:val="superscript"/>
              </w:rPr>
            </w:pPr>
            <w:proofErr w:type="spellStart"/>
            <w:r w:rsidRPr="00A13C3E">
              <w:rPr>
                <w:rFonts w:ascii="Calibri" w:hAnsi="Calibri" w:cs="Calibri"/>
                <w:sz w:val="22"/>
                <w:szCs w:val="22"/>
              </w:rPr>
              <w:t>VaDoD</w:t>
            </w:r>
            <w:proofErr w:type="spellEnd"/>
            <w:r w:rsidRPr="00A13C3E">
              <w:rPr>
                <w:rFonts w:ascii="Calibri" w:hAnsi="Calibri" w:cs="Calibri"/>
                <w:sz w:val="22"/>
                <w:szCs w:val="22"/>
              </w:rPr>
              <w:t xml:space="preserve"> 2020 guidelines suggest statin therapy in individuals with a 10-year </w:t>
            </w:r>
            <w:r w:rsidR="005E0B93" w:rsidRPr="00A13C3E">
              <w:rPr>
                <w:rFonts w:ascii="Calibri" w:hAnsi="Calibri" w:cs="Calibri"/>
                <w:sz w:val="22"/>
                <w:szCs w:val="22"/>
              </w:rPr>
              <w:t xml:space="preserve">cardiovascular </w:t>
            </w:r>
            <w:r w:rsidRPr="00A13C3E">
              <w:rPr>
                <w:rFonts w:ascii="Calibri" w:hAnsi="Calibri" w:cs="Calibri"/>
                <w:sz w:val="22"/>
                <w:szCs w:val="22"/>
              </w:rPr>
              <w:t>risk score of 6% or higher ‘following a discussion of risks...and exploration of the patient’s values and preferences.’</w:t>
            </w:r>
            <w:r w:rsidR="00ED0D85">
              <w:rPr>
                <w:rFonts w:ascii="Calibri" w:hAnsi="Calibri" w:cs="Calibri"/>
                <w:sz w:val="22"/>
                <w:szCs w:val="22"/>
                <w:vertAlign w:val="superscript"/>
              </w:rPr>
              <w:t>28</w:t>
            </w:r>
          </w:p>
          <w:p w14:paraId="7C61A97A" w14:textId="77777777" w:rsidR="005043BD" w:rsidRPr="00A13C3E" w:rsidRDefault="005043BD" w:rsidP="003A2632">
            <w:pPr>
              <w:rPr>
                <w:rFonts w:ascii="Calibri" w:hAnsi="Calibri" w:cs="Calibri"/>
                <w:sz w:val="22"/>
                <w:szCs w:val="22"/>
              </w:rPr>
            </w:pPr>
          </w:p>
          <w:p w14:paraId="49AFA821" w14:textId="6E64E334" w:rsidR="005043BD" w:rsidRPr="00A13C3E" w:rsidRDefault="005043BD" w:rsidP="003A2632">
            <w:pPr>
              <w:rPr>
                <w:rFonts w:ascii="Calibri" w:hAnsi="Calibri" w:cs="Calibri"/>
                <w:sz w:val="22"/>
                <w:szCs w:val="22"/>
              </w:rPr>
            </w:pPr>
            <w:r w:rsidRPr="00A13C3E">
              <w:rPr>
                <w:rFonts w:ascii="Calibri" w:hAnsi="Calibri" w:cs="Calibri"/>
                <w:sz w:val="22"/>
                <w:szCs w:val="22"/>
              </w:rPr>
              <w:t xml:space="preserve">NICE 2023 states: ‘do not exclude statin therapy for those with a </w:t>
            </w:r>
            <w:r w:rsidR="005E0B93" w:rsidRPr="00A13C3E">
              <w:rPr>
                <w:rFonts w:ascii="Calibri" w:hAnsi="Calibri" w:cs="Calibri"/>
                <w:sz w:val="22"/>
                <w:szCs w:val="22"/>
              </w:rPr>
              <w:t xml:space="preserve">cardiovascular </w:t>
            </w:r>
            <w:r w:rsidRPr="00A13C3E">
              <w:rPr>
                <w:rFonts w:ascii="Calibri" w:hAnsi="Calibri" w:cs="Calibri"/>
                <w:sz w:val="22"/>
                <w:szCs w:val="22"/>
              </w:rPr>
              <w:t xml:space="preserve">risk score of &lt;10% if the person has an informed preference of if the </w:t>
            </w:r>
            <w:r w:rsidR="005E0B93" w:rsidRPr="00A13C3E">
              <w:rPr>
                <w:rFonts w:ascii="Calibri" w:hAnsi="Calibri" w:cs="Calibri"/>
                <w:sz w:val="22"/>
                <w:szCs w:val="22"/>
              </w:rPr>
              <w:t xml:space="preserve">cardiovascular </w:t>
            </w:r>
            <w:r w:rsidRPr="00A13C3E">
              <w:rPr>
                <w:rFonts w:ascii="Calibri" w:hAnsi="Calibri" w:cs="Calibri"/>
                <w:sz w:val="22"/>
                <w:szCs w:val="22"/>
              </w:rPr>
              <w:t>risk is underestimated.’</w:t>
            </w:r>
            <w:r w:rsidR="00ED0D85">
              <w:rPr>
                <w:rFonts w:ascii="Calibri" w:hAnsi="Calibri" w:cs="Calibri"/>
                <w:sz w:val="22"/>
                <w:szCs w:val="22"/>
                <w:vertAlign w:val="superscript"/>
              </w:rPr>
              <w:t>20</w:t>
            </w:r>
            <w:r w:rsidRPr="00A13C3E">
              <w:rPr>
                <w:rFonts w:ascii="Calibri" w:hAnsi="Calibri" w:cs="Calibri"/>
                <w:sz w:val="22"/>
                <w:szCs w:val="22"/>
              </w:rPr>
              <w:t xml:space="preserve"> This judgement is based on economic modelling and the experience and opinion of the NICE guideline committee.</w:t>
            </w:r>
          </w:p>
          <w:p w14:paraId="72D1C8BC" w14:textId="77777777" w:rsidR="005043BD" w:rsidRPr="00A13C3E" w:rsidRDefault="005043BD" w:rsidP="003A2632">
            <w:pPr>
              <w:rPr>
                <w:rFonts w:ascii="Calibri" w:hAnsi="Calibri" w:cs="Calibri"/>
                <w:sz w:val="22"/>
                <w:szCs w:val="22"/>
              </w:rPr>
            </w:pPr>
          </w:p>
          <w:p w14:paraId="750ED0D3" w14:textId="1E9F38F1" w:rsidR="005043BD" w:rsidRPr="00A13C3E" w:rsidRDefault="005043BD" w:rsidP="003A2632">
            <w:pPr>
              <w:rPr>
                <w:rFonts w:ascii="Calibri" w:hAnsi="Calibri" w:cs="Calibri"/>
                <w:sz w:val="22"/>
                <w:szCs w:val="22"/>
                <w:vertAlign w:val="superscript"/>
              </w:rPr>
            </w:pPr>
            <w:r w:rsidRPr="00A13C3E">
              <w:rPr>
                <w:rFonts w:ascii="Calibri" w:hAnsi="Calibri" w:cs="Calibri"/>
                <w:sz w:val="22"/>
                <w:szCs w:val="22"/>
              </w:rPr>
              <w:t xml:space="preserve">Australia 2023 guidelines state that ‘for people at intermediate risk for </w:t>
            </w:r>
            <w:r w:rsidR="005E0B93" w:rsidRPr="00A13C3E">
              <w:rPr>
                <w:rFonts w:ascii="Calibri" w:hAnsi="Calibri" w:cs="Calibri"/>
                <w:sz w:val="22"/>
                <w:szCs w:val="22"/>
              </w:rPr>
              <w:t xml:space="preserve">cardiovascular disease </w:t>
            </w:r>
            <w:r w:rsidRPr="00A13C3E">
              <w:rPr>
                <w:rFonts w:ascii="Calibri" w:hAnsi="Calibri" w:cs="Calibri"/>
                <w:sz w:val="22"/>
                <w:szCs w:val="22"/>
              </w:rPr>
              <w:t xml:space="preserve">(estimated 5-year risk </w:t>
            </w:r>
            <w:r w:rsidR="005E0B93" w:rsidRPr="00A13C3E">
              <w:rPr>
                <w:rFonts w:ascii="Calibri" w:hAnsi="Calibri" w:cs="Calibri"/>
                <w:sz w:val="22"/>
                <w:szCs w:val="22"/>
              </w:rPr>
              <w:t xml:space="preserve">of </w:t>
            </w:r>
            <w:r w:rsidRPr="00A13C3E">
              <w:rPr>
                <w:rFonts w:ascii="Calibri" w:hAnsi="Calibri" w:cs="Calibri"/>
                <w:sz w:val="22"/>
                <w:szCs w:val="22"/>
              </w:rPr>
              <w:t>5% to 10%</w:t>
            </w:r>
            <w:r w:rsidR="005E0B93" w:rsidRPr="00A13C3E">
              <w:rPr>
                <w:rFonts w:ascii="Calibri" w:hAnsi="Calibri" w:cs="Calibri"/>
                <w:sz w:val="22"/>
                <w:szCs w:val="22"/>
              </w:rPr>
              <w:t>)</w:t>
            </w:r>
            <w:r w:rsidRPr="00A13C3E">
              <w:rPr>
                <w:rFonts w:ascii="Calibri" w:hAnsi="Calibri" w:cs="Calibri"/>
                <w:sz w:val="22"/>
                <w:szCs w:val="22"/>
              </w:rPr>
              <w:t xml:space="preserve">, consider prescribing lipid-modifying medicines, to reduce </w:t>
            </w:r>
            <w:r w:rsidR="005E0B93" w:rsidRPr="00A13C3E">
              <w:rPr>
                <w:rFonts w:ascii="Calibri" w:hAnsi="Calibri" w:cs="Calibri"/>
                <w:sz w:val="22"/>
                <w:szCs w:val="22"/>
              </w:rPr>
              <w:t xml:space="preserve">cardiovascular disease </w:t>
            </w:r>
            <w:r w:rsidRPr="00A13C3E">
              <w:rPr>
                <w:rFonts w:ascii="Calibri" w:hAnsi="Calibri" w:cs="Calibri"/>
                <w:sz w:val="22"/>
                <w:szCs w:val="22"/>
              </w:rPr>
              <w:t>risk unless contra-indicated or clinically inappropriate.’</w:t>
            </w:r>
            <w:r w:rsidR="00ED0D85">
              <w:rPr>
                <w:rFonts w:ascii="Calibri" w:hAnsi="Calibri" w:cs="Calibri"/>
                <w:sz w:val="22"/>
                <w:szCs w:val="22"/>
                <w:vertAlign w:val="superscript"/>
              </w:rPr>
              <w:t>24</w:t>
            </w:r>
          </w:p>
          <w:p w14:paraId="546E2A82" w14:textId="77777777" w:rsidR="005043BD" w:rsidRPr="00A13C3E" w:rsidRDefault="005043BD" w:rsidP="003A2632">
            <w:pPr>
              <w:rPr>
                <w:rFonts w:ascii="Calibri" w:hAnsi="Calibri" w:cs="Calibri"/>
                <w:sz w:val="22"/>
                <w:szCs w:val="22"/>
              </w:rPr>
            </w:pPr>
          </w:p>
          <w:p w14:paraId="2161A0CF" w14:textId="64499011" w:rsidR="005043BD" w:rsidRPr="00A13C3E" w:rsidRDefault="005043BD" w:rsidP="003A2632">
            <w:pPr>
              <w:rPr>
                <w:rFonts w:ascii="Calibri" w:hAnsi="Calibri" w:cs="Calibri"/>
                <w:sz w:val="22"/>
                <w:szCs w:val="22"/>
              </w:rPr>
            </w:pPr>
            <w:r w:rsidRPr="00A13C3E">
              <w:rPr>
                <w:rFonts w:ascii="Calibri" w:hAnsi="Calibri" w:cs="Calibri"/>
                <w:sz w:val="22"/>
                <w:szCs w:val="22"/>
              </w:rPr>
              <w:t xml:space="preserve">In selecting a lower threshold for </w:t>
            </w:r>
            <w:r w:rsidR="005E0B93" w:rsidRPr="00A13C3E">
              <w:rPr>
                <w:rFonts w:ascii="Calibri" w:hAnsi="Calibri" w:cs="Calibri"/>
                <w:sz w:val="22"/>
                <w:szCs w:val="22"/>
              </w:rPr>
              <w:t xml:space="preserve">cardiovascular </w:t>
            </w:r>
            <w:r w:rsidRPr="00A13C3E">
              <w:rPr>
                <w:rFonts w:ascii="Calibri" w:hAnsi="Calibri" w:cs="Calibri"/>
                <w:sz w:val="22"/>
                <w:szCs w:val="22"/>
              </w:rPr>
              <w:t xml:space="preserve">risk scores, the GDG considered the absence of validated </w:t>
            </w:r>
            <w:r w:rsidR="005E0B93" w:rsidRPr="00A13C3E">
              <w:rPr>
                <w:rFonts w:ascii="Calibri" w:hAnsi="Calibri" w:cs="Calibri"/>
                <w:sz w:val="22"/>
                <w:szCs w:val="22"/>
              </w:rPr>
              <w:t xml:space="preserve">cardiovascular </w:t>
            </w:r>
            <w:r w:rsidRPr="00A13C3E">
              <w:rPr>
                <w:rFonts w:ascii="Calibri" w:hAnsi="Calibri" w:cs="Calibri"/>
                <w:sz w:val="22"/>
                <w:szCs w:val="22"/>
              </w:rPr>
              <w:t xml:space="preserve">risk assessment tool for those prescribed antipsychotic medicines and the limited utility of traditional tools that are known to underestimate </w:t>
            </w:r>
            <w:r w:rsidR="005E0B93" w:rsidRPr="00A13C3E">
              <w:rPr>
                <w:rFonts w:ascii="Calibri" w:hAnsi="Calibri" w:cs="Calibri"/>
                <w:sz w:val="22"/>
                <w:szCs w:val="22"/>
              </w:rPr>
              <w:t xml:space="preserve">cardiovascular </w:t>
            </w:r>
            <w:r w:rsidRPr="00A13C3E">
              <w:rPr>
                <w:rFonts w:ascii="Calibri" w:hAnsi="Calibri" w:cs="Calibri"/>
                <w:sz w:val="22"/>
                <w:szCs w:val="22"/>
              </w:rPr>
              <w:t xml:space="preserve">risk in those with </w:t>
            </w:r>
            <w:r w:rsidR="005E0B93" w:rsidRPr="00A13C3E">
              <w:rPr>
                <w:rFonts w:ascii="Calibri" w:hAnsi="Calibri" w:cs="Calibri"/>
                <w:sz w:val="22"/>
                <w:szCs w:val="22"/>
              </w:rPr>
              <w:t>severe mental illness</w:t>
            </w:r>
            <w:r w:rsidRPr="00A13C3E">
              <w:rPr>
                <w:rFonts w:ascii="Calibri" w:hAnsi="Calibri" w:cs="Calibri"/>
                <w:sz w:val="22"/>
                <w:szCs w:val="22"/>
              </w:rPr>
              <w:t xml:space="preserve">. It was also acknowledged that source guidelines recommend screening for </w:t>
            </w:r>
            <w:r w:rsidR="005E0B93" w:rsidRPr="00A13C3E">
              <w:rPr>
                <w:rFonts w:ascii="Calibri" w:hAnsi="Calibri" w:cs="Calibri"/>
                <w:sz w:val="22"/>
                <w:szCs w:val="22"/>
              </w:rPr>
              <w:t xml:space="preserve">cardiovascular </w:t>
            </w:r>
            <w:r w:rsidRPr="00A13C3E">
              <w:rPr>
                <w:rFonts w:ascii="Calibri" w:hAnsi="Calibri" w:cs="Calibri"/>
                <w:sz w:val="22"/>
                <w:szCs w:val="22"/>
              </w:rPr>
              <w:t xml:space="preserve">risk in those aged 40 years or more and this recommendation was adapted to adults aged 18 years and over. </w:t>
            </w:r>
          </w:p>
          <w:p w14:paraId="3962E809" w14:textId="77777777" w:rsidR="005043BD" w:rsidRPr="00A13C3E" w:rsidRDefault="005043BD" w:rsidP="003A2632">
            <w:pPr>
              <w:rPr>
                <w:rFonts w:ascii="Calibri" w:hAnsi="Calibri" w:cs="Calibri"/>
                <w:sz w:val="22"/>
                <w:szCs w:val="22"/>
              </w:rPr>
            </w:pPr>
          </w:p>
          <w:p w14:paraId="1C4AC602" w14:textId="730F2BBC" w:rsidR="005043BD" w:rsidRPr="00A13C3E" w:rsidRDefault="005043BD" w:rsidP="003A2632">
            <w:pPr>
              <w:rPr>
                <w:rFonts w:ascii="Calibri" w:hAnsi="Calibri" w:cs="Calibri"/>
                <w:sz w:val="22"/>
                <w:szCs w:val="22"/>
              </w:rPr>
            </w:pPr>
            <w:r w:rsidRPr="00A13C3E">
              <w:rPr>
                <w:rFonts w:ascii="Calibri" w:hAnsi="Calibri" w:cs="Calibri"/>
                <w:sz w:val="22"/>
                <w:szCs w:val="22"/>
              </w:rPr>
              <w:t xml:space="preserve">The </w:t>
            </w:r>
            <w:r w:rsidR="00597621" w:rsidRPr="00A13C3E">
              <w:rPr>
                <w:rFonts w:ascii="Calibri" w:hAnsi="Calibri" w:cs="Calibri"/>
                <w:sz w:val="22"/>
                <w:szCs w:val="22"/>
              </w:rPr>
              <w:t xml:space="preserve">GDG </w:t>
            </w:r>
            <w:r w:rsidRPr="00A13C3E">
              <w:rPr>
                <w:rFonts w:ascii="Calibri" w:hAnsi="Calibri" w:cs="Calibri"/>
                <w:sz w:val="22"/>
                <w:szCs w:val="22"/>
              </w:rPr>
              <w:t xml:space="preserve">considered the limitations of setting strict thresholds for intervention based on </w:t>
            </w:r>
            <w:r w:rsidR="005E0B93" w:rsidRPr="00A13C3E">
              <w:rPr>
                <w:rFonts w:ascii="Calibri" w:hAnsi="Calibri" w:cs="Calibri"/>
                <w:sz w:val="22"/>
                <w:szCs w:val="22"/>
              </w:rPr>
              <w:t xml:space="preserve">cardiovascular </w:t>
            </w:r>
            <w:r w:rsidRPr="00A13C3E">
              <w:rPr>
                <w:rFonts w:ascii="Calibri" w:hAnsi="Calibri" w:cs="Calibri"/>
                <w:sz w:val="22"/>
                <w:szCs w:val="22"/>
              </w:rPr>
              <w:t>risk scores which has been a topic of debate in recent years. The overarching goal of risk prediction tools is to facilitate the communication of risk to the patient.</w:t>
            </w:r>
            <w:r w:rsidR="00ED0D85">
              <w:rPr>
                <w:rFonts w:ascii="Calibri" w:hAnsi="Calibri" w:cs="Calibri"/>
                <w:sz w:val="22"/>
                <w:szCs w:val="22"/>
                <w:vertAlign w:val="superscript"/>
              </w:rPr>
              <w:t>62</w:t>
            </w:r>
            <w:r w:rsidRPr="00A13C3E">
              <w:rPr>
                <w:rFonts w:ascii="Calibri" w:hAnsi="Calibri" w:cs="Calibri"/>
                <w:sz w:val="22"/>
                <w:szCs w:val="22"/>
              </w:rPr>
              <w:t xml:space="preserve"> </w:t>
            </w:r>
            <w:proofErr w:type="spellStart"/>
            <w:r w:rsidRPr="00A13C3E">
              <w:rPr>
                <w:rFonts w:ascii="Calibri" w:hAnsi="Calibri" w:cs="Calibri"/>
                <w:sz w:val="22"/>
                <w:szCs w:val="22"/>
              </w:rPr>
              <w:t>Finnikin</w:t>
            </w:r>
            <w:proofErr w:type="spellEnd"/>
            <w:r w:rsidRPr="00A13C3E">
              <w:rPr>
                <w:rFonts w:ascii="Calibri" w:hAnsi="Calibri" w:cs="Calibri"/>
                <w:sz w:val="22"/>
                <w:szCs w:val="22"/>
              </w:rPr>
              <w:t xml:space="preserve"> and colleagues (2024) suggest that focusing on risk thresholds may restrict decision-making.</w:t>
            </w:r>
            <w:r w:rsidR="00ED0D85">
              <w:rPr>
                <w:rFonts w:ascii="Calibri" w:hAnsi="Calibri" w:cs="Calibri"/>
                <w:sz w:val="22"/>
                <w:szCs w:val="22"/>
                <w:vertAlign w:val="superscript"/>
              </w:rPr>
              <w:t>63</w:t>
            </w:r>
            <w:r w:rsidRPr="00A13C3E">
              <w:rPr>
                <w:rFonts w:ascii="Calibri" w:hAnsi="Calibri" w:cs="Calibri"/>
                <w:sz w:val="22"/>
                <w:szCs w:val="22"/>
              </w:rPr>
              <w:t xml:space="preserve"> On balance, it was decided that for a guideline to be clinically useful in practice, it is likely that clear recommendations for intervention thresholds would be required whilst also allowing room for </w:t>
            </w:r>
            <w:sdt>
              <w:sdtPr>
                <w:rPr>
                  <w:rFonts w:ascii="Calibri" w:hAnsi="Calibri" w:cs="Calibri"/>
                  <w:sz w:val="22"/>
                  <w:szCs w:val="22"/>
                </w:rPr>
                <w:tag w:val="goog_rdk_7"/>
                <w:id w:val="-415212817"/>
              </w:sdtPr>
              <w:sdtEndPr/>
              <w:sdtContent/>
            </w:sdt>
            <w:sdt>
              <w:sdtPr>
                <w:rPr>
                  <w:rFonts w:ascii="Calibri" w:hAnsi="Calibri" w:cs="Calibri"/>
                  <w:sz w:val="22"/>
                  <w:szCs w:val="22"/>
                </w:rPr>
                <w:tag w:val="goog_rdk_8"/>
                <w:id w:val="-649091264"/>
              </w:sdtPr>
              <w:sdtEndPr/>
              <w:sdtContent/>
            </w:sdt>
            <w:r w:rsidRPr="00A13C3E">
              <w:rPr>
                <w:rFonts w:ascii="Calibri" w:hAnsi="Calibri" w:cs="Calibri"/>
                <w:sz w:val="22"/>
                <w:szCs w:val="22"/>
              </w:rPr>
              <w:t>clinical judgement.</w:t>
            </w:r>
          </w:p>
          <w:p w14:paraId="226C7C03" w14:textId="1072C777" w:rsidR="005E0B93" w:rsidRPr="00A13C3E" w:rsidRDefault="005E0B93" w:rsidP="003A2632">
            <w:pPr>
              <w:rPr>
                <w:rFonts w:ascii="Calibri" w:hAnsi="Calibri" w:cs="Calibri"/>
                <w:sz w:val="22"/>
                <w:szCs w:val="22"/>
              </w:rPr>
            </w:pPr>
          </w:p>
        </w:tc>
      </w:tr>
    </w:tbl>
    <w:p w14:paraId="0515D88D" w14:textId="77777777" w:rsidR="005043BD" w:rsidRPr="00A13C3E" w:rsidRDefault="005043BD" w:rsidP="005043BD">
      <w:pPr>
        <w:rPr>
          <w:rFonts w:ascii="Calibri" w:hAnsi="Calibri" w:cs="Calibri"/>
          <w:sz w:val="22"/>
          <w:szCs w:val="22"/>
        </w:rPr>
      </w:pPr>
      <w:r w:rsidRPr="00A13C3E">
        <w:rPr>
          <w:rFonts w:ascii="Calibri" w:hAnsi="Calibri" w:cs="Calibri"/>
          <w:sz w:val="22"/>
          <w:szCs w:val="22"/>
        </w:rPr>
        <w:br w:type="page"/>
      </w:r>
    </w:p>
    <w:tbl>
      <w:tblPr>
        <w:tblW w:w="15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95"/>
        <w:gridCol w:w="2955"/>
        <w:gridCol w:w="3859"/>
        <w:gridCol w:w="2981"/>
      </w:tblGrid>
      <w:tr w:rsidR="005043BD" w:rsidRPr="00A13C3E" w14:paraId="1405A0CF" w14:textId="77777777" w:rsidTr="004C668C">
        <w:trPr>
          <w:trHeight w:val="300"/>
        </w:trPr>
        <w:tc>
          <w:tcPr>
            <w:tcW w:w="12409" w:type="dxa"/>
            <w:gridSpan w:val="3"/>
          </w:tcPr>
          <w:p w14:paraId="32214595" w14:textId="77777777" w:rsidR="005043BD" w:rsidRPr="00A13C3E" w:rsidRDefault="005043BD" w:rsidP="004C668C">
            <w:pPr>
              <w:rPr>
                <w:rFonts w:ascii="Calibri" w:hAnsi="Calibri" w:cs="Calibri"/>
                <w:sz w:val="22"/>
                <w:szCs w:val="22"/>
              </w:rPr>
            </w:pPr>
            <w:r w:rsidRPr="00A13C3E">
              <w:rPr>
                <w:rFonts w:ascii="Calibri" w:hAnsi="Calibri" w:cs="Calibri"/>
                <w:b/>
                <w:bCs/>
                <w:sz w:val="22"/>
                <w:szCs w:val="22"/>
              </w:rPr>
              <w:lastRenderedPageBreak/>
              <w:t>Table 5.5: Recommendation 5</w:t>
            </w:r>
          </w:p>
        </w:tc>
        <w:tc>
          <w:tcPr>
            <w:tcW w:w="2981" w:type="dxa"/>
            <w:shd w:val="clear" w:color="auto" w:fill="F2CEEF"/>
          </w:tcPr>
          <w:p w14:paraId="41772CFC" w14:textId="77777777" w:rsidR="005043BD" w:rsidRPr="00A13C3E" w:rsidRDefault="005043BD" w:rsidP="004C668C">
            <w:pPr>
              <w:rPr>
                <w:rFonts w:ascii="Calibri" w:hAnsi="Calibri" w:cs="Calibri"/>
                <w:sz w:val="22"/>
                <w:szCs w:val="22"/>
              </w:rPr>
            </w:pPr>
          </w:p>
        </w:tc>
      </w:tr>
      <w:tr w:rsidR="005043BD" w:rsidRPr="00A13C3E" w14:paraId="67058964" w14:textId="77777777" w:rsidTr="004C668C">
        <w:trPr>
          <w:trHeight w:val="300"/>
        </w:trPr>
        <w:tc>
          <w:tcPr>
            <w:tcW w:w="5595" w:type="dxa"/>
            <w:shd w:val="clear" w:color="auto" w:fill="C0E4F5"/>
          </w:tcPr>
          <w:p w14:paraId="36F6CFD6" w14:textId="77777777" w:rsidR="005043BD" w:rsidRPr="00A13C3E" w:rsidRDefault="005043BD" w:rsidP="004C668C">
            <w:pPr>
              <w:rPr>
                <w:rFonts w:ascii="Calibri" w:hAnsi="Calibri" w:cs="Calibri"/>
                <w:sz w:val="22"/>
                <w:szCs w:val="22"/>
              </w:rPr>
            </w:pPr>
            <w:r w:rsidRPr="00A13C3E">
              <w:rPr>
                <w:rFonts w:ascii="Calibri" w:hAnsi="Calibri" w:cs="Calibri"/>
                <w:sz w:val="22"/>
                <w:szCs w:val="22"/>
              </w:rPr>
              <w:t>Recommendation 5</w:t>
            </w:r>
          </w:p>
        </w:tc>
        <w:tc>
          <w:tcPr>
            <w:tcW w:w="2955" w:type="dxa"/>
            <w:shd w:val="clear" w:color="auto" w:fill="FBE2D5"/>
          </w:tcPr>
          <w:p w14:paraId="359005C8" w14:textId="77777777" w:rsidR="005043BD" w:rsidRPr="00A13C3E" w:rsidRDefault="005043BD" w:rsidP="004C668C">
            <w:pPr>
              <w:rPr>
                <w:rFonts w:ascii="Calibri" w:hAnsi="Calibri" w:cs="Calibri"/>
                <w:sz w:val="22"/>
                <w:szCs w:val="22"/>
              </w:rPr>
            </w:pPr>
            <w:r w:rsidRPr="00A13C3E">
              <w:rPr>
                <w:rFonts w:ascii="Calibri" w:hAnsi="Calibri" w:cs="Calibri"/>
                <w:sz w:val="22"/>
                <w:szCs w:val="22"/>
              </w:rPr>
              <w:t>Method</w:t>
            </w:r>
          </w:p>
        </w:tc>
        <w:tc>
          <w:tcPr>
            <w:tcW w:w="3859" w:type="dxa"/>
            <w:shd w:val="clear" w:color="auto" w:fill="C0F1C8"/>
          </w:tcPr>
          <w:p w14:paraId="713A969B" w14:textId="77777777" w:rsidR="005043BD" w:rsidRPr="00A13C3E" w:rsidRDefault="005043BD" w:rsidP="004C668C">
            <w:pPr>
              <w:rPr>
                <w:rFonts w:ascii="Calibri" w:hAnsi="Calibri" w:cs="Calibri"/>
                <w:sz w:val="22"/>
                <w:szCs w:val="22"/>
              </w:rPr>
            </w:pPr>
            <w:r w:rsidRPr="00A13C3E">
              <w:rPr>
                <w:rFonts w:ascii="Calibri" w:hAnsi="Calibri" w:cs="Calibri"/>
                <w:sz w:val="22"/>
                <w:szCs w:val="22"/>
              </w:rPr>
              <w:t>Source Guideline(s)</w:t>
            </w:r>
          </w:p>
        </w:tc>
        <w:tc>
          <w:tcPr>
            <w:tcW w:w="2981" w:type="dxa"/>
            <w:shd w:val="clear" w:color="auto" w:fill="F2CEEF"/>
          </w:tcPr>
          <w:p w14:paraId="6FB0A70D" w14:textId="77777777" w:rsidR="005043BD" w:rsidRPr="00A13C3E" w:rsidRDefault="005043BD" w:rsidP="004C668C">
            <w:pPr>
              <w:rPr>
                <w:rFonts w:ascii="Calibri" w:hAnsi="Calibri" w:cs="Calibri"/>
                <w:sz w:val="22"/>
                <w:szCs w:val="22"/>
              </w:rPr>
            </w:pPr>
            <w:r w:rsidRPr="00A13C3E">
              <w:rPr>
                <w:rFonts w:ascii="Calibri" w:hAnsi="Calibri" w:cs="Calibri"/>
                <w:sz w:val="22"/>
                <w:szCs w:val="22"/>
              </w:rPr>
              <w:t>Strength, Direction</w:t>
            </w:r>
          </w:p>
        </w:tc>
      </w:tr>
      <w:tr w:rsidR="005043BD" w:rsidRPr="00A13C3E" w14:paraId="40019CFA" w14:textId="77777777" w:rsidTr="004C668C">
        <w:trPr>
          <w:trHeight w:val="300"/>
        </w:trPr>
        <w:tc>
          <w:tcPr>
            <w:tcW w:w="5595" w:type="dxa"/>
          </w:tcPr>
          <w:p w14:paraId="5A74C247" w14:textId="52F3511F" w:rsidR="005043BD" w:rsidRPr="00A13C3E" w:rsidRDefault="005043BD" w:rsidP="003A2632">
            <w:pPr>
              <w:rPr>
                <w:rFonts w:ascii="Calibri" w:hAnsi="Calibri" w:cs="Calibri"/>
                <w:sz w:val="22"/>
                <w:szCs w:val="22"/>
              </w:rPr>
            </w:pPr>
            <w:r w:rsidRPr="00A13C3E">
              <w:rPr>
                <w:rFonts w:ascii="Calibri" w:hAnsi="Calibri" w:cs="Calibri"/>
                <w:color w:val="000000"/>
                <w:sz w:val="22"/>
                <w:szCs w:val="22"/>
              </w:rPr>
              <w:t xml:space="preserve">We suggest statin therapy for </w:t>
            </w:r>
            <w:r w:rsidR="000F3524">
              <w:rPr>
                <w:rFonts w:ascii="Calibri" w:hAnsi="Calibri" w:cs="Calibri"/>
                <w:color w:val="000000"/>
                <w:sz w:val="22"/>
                <w:szCs w:val="22"/>
              </w:rPr>
              <w:t>antipsychotic-related</w:t>
            </w:r>
            <w:r w:rsidRPr="00A13C3E">
              <w:rPr>
                <w:rFonts w:ascii="Calibri" w:hAnsi="Calibri" w:cs="Calibri"/>
                <w:color w:val="000000"/>
                <w:sz w:val="22"/>
                <w:szCs w:val="22"/>
              </w:rPr>
              <w:t xml:space="preserve"> </w:t>
            </w:r>
            <w:proofErr w:type="spellStart"/>
            <w:r w:rsidRPr="00A13C3E">
              <w:rPr>
                <w:rFonts w:ascii="Calibri" w:hAnsi="Calibri" w:cs="Calibri"/>
                <w:color w:val="000000"/>
                <w:sz w:val="22"/>
                <w:szCs w:val="22"/>
              </w:rPr>
              <w:t>dyslipidaemia</w:t>
            </w:r>
            <w:proofErr w:type="spellEnd"/>
            <w:r w:rsidRPr="00A13C3E">
              <w:rPr>
                <w:rFonts w:ascii="Calibri" w:hAnsi="Calibri" w:cs="Calibri"/>
                <w:color w:val="000000"/>
                <w:sz w:val="22"/>
                <w:szCs w:val="22"/>
              </w:rPr>
              <w:t xml:space="preserve"> in people aged 10-17 years with LDL ≥ 4.0mmol/L that has been confirmed on at least 2 laboratory samples, one to be fasting, after a 3-month watch and wait period.</w:t>
            </w:r>
          </w:p>
        </w:tc>
        <w:tc>
          <w:tcPr>
            <w:tcW w:w="2955" w:type="dxa"/>
          </w:tcPr>
          <w:p w14:paraId="4C4E0EC9" w14:textId="77777777" w:rsidR="005043BD" w:rsidRPr="00A13C3E" w:rsidRDefault="005043BD" w:rsidP="003A2632">
            <w:pPr>
              <w:rPr>
                <w:rFonts w:ascii="Calibri" w:hAnsi="Calibri" w:cs="Calibri"/>
                <w:sz w:val="22"/>
                <w:szCs w:val="22"/>
              </w:rPr>
            </w:pPr>
            <w:r w:rsidRPr="00A13C3E">
              <w:rPr>
                <w:rFonts w:ascii="Calibri" w:hAnsi="Calibri" w:cs="Calibri"/>
                <w:sz w:val="22"/>
                <w:szCs w:val="22"/>
              </w:rPr>
              <w:t>De-novo</w:t>
            </w:r>
          </w:p>
        </w:tc>
        <w:tc>
          <w:tcPr>
            <w:tcW w:w="3859" w:type="dxa"/>
          </w:tcPr>
          <w:p w14:paraId="699A0B8F" w14:textId="64738814" w:rsidR="005043BD" w:rsidRPr="00A13C3E" w:rsidRDefault="005043BD" w:rsidP="003A2632">
            <w:pPr>
              <w:rPr>
                <w:rFonts w:ascii="Calibri" w:hAnsi="Calibri" w:cs="Calibri"/>
                <w:sz w:val="22"/>
                <w:szCs w:val="22"/>
                <w:vertAlign w:val="superscript"/>
              </w:rPr>
            </w:pPr>
            <w:r w:rsidRPr="00A13C3E">
              <w:rPr>
                <w:rFonts w:ascii="Calibri" w:hAnsi="Calibri" w:cs="Calibri"/>
                <w:sz w:val="22"/>
                <w:szCs w:val="22"/>
              </w:rPr>
              <w:t xml:space="preserve">AHA </w:t>
            </w:r>
            <w:proofErr w:type="spellStart"/>
            <w:r w:rsidRPr="00A13C3E">
              <w:rPr>
                <w:rFonts w:ascii="Calibri" w:hAnsi="Calibri" w:cs="Calibri"/>
                <w:sz w:val="22"/>
                <w:szCs w:val="22"/>
              </w:rPr>
              <w:t>Paeds</w:t>
            </w:r>
            <w:proofErr w:type="spellEnd"/>
            <w:r w:rsidRPr="00A13C3E">
              <w:rPr>
                <w:rFonts w:ascii="Calibri" w:hAnsi="Calibri" w:cs="Calibri"/>
                <w:sz w:val="22"/>
                <w:szCs w:val="22"/>
              </w:rPr>
              <w:t xml:space="preserve"> 2019</w:t>
            </w:r>
            <w:r w:rsidR="00ED0D85">
              <w:rPr>
                <w:rFonts w:ascii="Calibri" w:hAnsi="Calibri" w:cs="Calibri"/>
                <w:sz w:val="22"/>
                <w:szCs w:val="22"/>
                <w:vertAlign w:val="superscript"/>
              </w:rPr>
              <w:t>30</w:t>
            </w:r>
          </w:p>
          <w:p w14:paraId="55BA6548" w14:textId="441F3845" w:rsidR="005043BD" w:rsidRPr="00A13C3E" w:rsidRDefault="005043BD" w:rsidP="003A2632">
            <w:pPr>
              <w:rPr>
                <w:rFonts w:ascii="Calibri" w:hAnsi="Calibri" w:cs="Calibri"/>
                <w:sz w:val="22"/>
                <w:szCs w:val="22"/>
                <w:vertAlign w:val="superscript"/>
              </w:rPr>
            </w:pPr>
            <w:r w:rsidRPr="00A13C3E">
              <w:rPr>
                <w:rFonts w:ascii="Calibri" w:hAnsi="Calibri" w:cs="Calibri"/>
                <w:sz w:val="22"/>
                <w:szCs w:val="22"/>
              </w:rPr>
              <w:t>CCS/CPCA 2022</w:t>
            </w:r>
            <w:r w:rsidR="00ED0D85">
              <w:rPr>
                <w:rFonts w:ascii="Calibri" w:hAnsi="Calibri" w:cs="Calibri"/>
                <w:sz w:val="22"/>
                <w:szCs w:val="22"/>
                <w:vertAlign w:val="superscript"/>
              </w:rPr>
              <w:t>31</w:t>
            </w:r>
          </w:p>
        </w:tc>
        <w:tc>
          <w:tcPr>
            <w:tcW w:w="2981" w:type="dxa"/>
          </w:tcPr>
          <w:p w14:paraId="6ACC706B" w14:textId="77777777" w:rsidR="005043BD" w:rsidRPr="00A13C3E" w:rsidRDefault="00A04DBB" w:rsidP="003A2632">
            <w:pPr>
              <w:rPr>
                <w:rFonts w:ascii="Calibri" w:hAnsi="Calibri" w:cs="Calibri"/>
                <w:sz w:val="22"/>
                <w:szCs w:val="22"/>
              </w:rPr>
            </w:pPr>
            <w:sdt>
              <w:sdtPr>
                <w:rPr>
                  <w:rFonts w:ascii="Calibri" w:hAnsi="Calibri" w:cs="Calibri"/>
                  <w:sz w:val="22"/>
                  <w:szCs w:val="22"/>
                </w:rPr>
                <w:tag w:val="goog_rdk_9"/>
                <w:id w:val="-1292059932"/>
              </w:sdtPr>
              <w:sdtEndPr/>
              <w:sdtContent/>
            </w:sdt>
            <w:r w:rsidR="005043BD" w:rsidRPr="00A13C3E">
              <w:rPr>
                <w:rFonts w:ascii="Calibri" w:hAnsi="Calibri" w:cs="Calibri"/>
                <w:sz w:val="22"/>
                <w:szCs w:val="22"/>
              </w:rPr>
              <w:t>Conditional, in favour</w:t>
            </w:r>
          </w:p>
        </w:tc>
      </w:tr>
      <w:tr w:rsidR="005043BD" w:rsidRPr="00A13C3E" w14:paraId="17CE9331" w14:textId="77777777" w:rsidTr="004C668C">
        <w:trPr>
          <w:trHeight w:val="300"/>
        </w:trPr>
        <w:tc>
          <w:tcPr>
            <w:tcW w:w="15390" w:type="dxa"/>
            <w:gridSpan w:val="4"/>
          </w:tcPr>
          <w:p w14:paraId="18EFF013" w14:textId="77777777" w:rsidR="005043BD" w:rsidRPr="00A13C3E" w:rsidRDefault="005043BD" w:rsidP="003A2632">
            <w:pPr>
              <w:rPr>
                <w:rFonts w:ascii="Calibri" w:hAnsi="Calibri" w:cs="Calibri"/>
                <w:b/>
                <w:bCs/>
                <w:sz w:val="22"/>
                <w:szCs w:val="22"/>
              </w:rPr>
            </w:pPr>
            <w:r w:rsidRPr="00A13C3E">
              <w:rPr>
                <w:rFonts w:ascii="Calibri" w:hAnsi="Calibri" w:cs="Calibri"/>
                <w:b/>
                <w:bCs/>
                <w:sz w:val="22"/>
                <w:szCs w:val="22"/>
              </w:rPr>
              <w:t>Justification</w:t>
            </w:r>
          </w:p>
          <w:p w14:paraId="47D9C6CB" w14:textId="77777777" w:rsidR="005043BD" w:rsidRPr="00A13C3E" w:rsidRDefault="005043BD" w:rsidP="003A2632">
            <w:pPr>
              <w:rPr>
                <w:rFonts w:ascii="Calibri" w:hAnsi="Calibri" w:cs="Calibri"/>
                <w:sz w:val="22"/>
                <w:szCs w:val="22"/>
              </w:rPr>
            </w:pPr>
            <w:r w:rsidRPr="00A13C3E">
              <w:rPr>
                <w:rFonts w:ascii="Calibri" w:hAnsi="Calibri" w:cs="Calibri"/>
                <w:sz w:val="22"/>
                <w:szCs w:val="22"/>
              </w:rPr>
              <w:t xml:space="preserve">The GDG considered the absence of recommendations within the source guidelines to initiate statin therapy in those aged 10-17 years without familial hypercholesterolaemia. This recommendation is therefore </w:t>
            </w:r>
            <w:r w:rsidRPr="00A13C3E">
              <w:rPr>
                <w:rFonts w:ascii="Calibri" w:hAnsi="Calibri" w:cs="Calibri"/>
                <w:i/>
                <w:iCs/>
                <w:sz w:val="22"/>
                <w:szCs w:val="22"/>
              </w:rPr>
              <w:t>de-novo</w:t>
            </w:r>
            <w:r w:rsidRPr="00A13C3E">
              <w:rPr>
                <w:rFonts w:ascii="Calibri" w:hAnsi="Calibri" w:cs="Calibri"/>
                <w:sz w:val="22"/>
                <w:szCs w:val="22"/>
              </w:rPr>
              <w:t xml:space="preserve">. </w:t>
            </w:r>
          </w:p>
          <w:p w14:paraId="08AC34F0" w14:textId="77777777" w:rsidR="005043BD" w:rsidRPr="00A13C3E" w:rsidRDefault="005043BD" w:rsidP="003A2632">
            <w:pPr>
              <w:rPr>
                <w:rFonts w:ascii="Calibri" w:hAnsi="Calibri" w:cs="Calibri"/>
                <w:sz w:val="22"/>
                <w:szCs w:val="22"/>
              </w:rPr>
            </w:pPr>
          </w:p>
          <w:p w14:paraId="517790D6" w14:textId="3BBE9763" w:rsidR="005043BD" w:rsidRPr="00A13C3E" w:rsidRDefault="005043BD" w:rsidP="003A2632">
            <w:pPr>
              <w:rPr>
                <w:rFonts w:ascii="Calibri" w:hAnsi="Calibri" w:cs="Calibri"/>
                <w:sz w:val="22"/>
                <w:szCs w:val="22"/>
              </w:rPr>
            </w:pPr>
            <w:r w:rsidRPr="00A13C3E">
              <w:rPr>
                <w:rFonts w:ascii="Calibri" w:hAnsi="Calibri" w:cs="Calibri"/>
                <w:sz w:val="22"/>
                <w:szCs w:val="22"/>
              </w:rPr>
              <w:t xml:space="preserve">The GDG, after consultation with paediatric cardiologists, agreed that for individuals aged 10-17 years of age, with </w:t>
            </w:r>
            <w:r w:rsidR="000F3524">
              <w:rPr>
                <w:rFonts w:ascii="Calibri" w:hAnsi="Calibri" w:cs="Calibri"/>
                <w:sz w:val="22"/>
                <w:szCs w:val="22"/>
              </w:rPr>
              <w:t>antipsychotic-related</w:t>
            </w:r>
            <w:r w:rsidRPr="00A13C3E">
              <w:rPr>
                <w:rFonts w:ascii="Calibri" w:hAnsi="Calibri" w:cs="Calibri"/>
                <w:sz w:val="22"/>
                <w:szCs w:val="22"/>
              </w:rPr>
              <w:t xml:space="preserve"> </w:t>
            </w:r>
            <w:proofErr w:type="spellStart"/>
            <w:r w:rsidRPr="00A13C3E">
              <w:rPr>
                <w:rFonts w:ascii="Calibri" w:hAnsi="Calibri" w:cs="Calibri"/>
                <w:sz w:val="22"/>
                <w:szCs w:val="22"/>
              </w:rPr>
              <w:t>dyslipidaemia</w:t>
            </w:r>
            <w:proofErr w:type="spellEnd"/>
            <w:r w:rsidRPr="00A13C3E">
              <w:rPr>
                <w:rFonts w:ascii="Calibri" w:hAnsi="Calibri" w:cs="Calibri"/>
                <w:sz w:val="22"/>
                <w:szCs w:val="22"/>
              </w:rPr>
              <w:t>, a 3-month watch and wait period is indicated where intensive diet and lifestyle interventions are offered. Thereafter, if dyslipidaemia is confirmed on a repeat fasting sample, a threshold LDL-C of 4mmol/L would warrant intervention with a statin. Due to the absence of high certainty evidence, this is a conditional recommendation.</w:t>
            </w:r>
          </w:p>
          <w:p w14:paraId="72FC3DAD" w14:textId="77777777" w:rsidR="005043BD" w:rsidRPr="00A13C3E" w:rsidRDefault="005043BD" w:rsidP="003A2632">
            <w:pPr>
              <w:rPr>
                <w:rFonts w:ascii="Calibri" w:hAnsi="Calibri" w:cs="Calibri"/>
                <w:sz w:val="22"/>
                <w:szCs w:val="22"/>
              </w:rPr>
            </w:pPr>
          </w:p>
          <w:p w14:paraId="51D7112E" w14:textId="205C6737" w:rsidR="005043BD" w:rsidRPr="00A13C3E" w:rsidRDefault="005043BD" w:rsidP="003A2632">
            <w:pPr>
              <w:rPr>
                <w:rFonts w:ascii="Calibri" w:hAnsi="Calibri" w:cs="Calibri"/>
                <w:sz w:val="22"/>
                <w:szCs w:val="22"/>
              </w:rPr>
            </w:pPr>
            <w:r w:rsidRPr="00A13C3E">
              <w:rPr>
                <w:rFonts w:ascii="Calibri" w:hAnsi="Calibri" w:cs="Calibri"/>
                <w:sz w:val="22"/>
                <w:szCs w:val="22"/>
              </w:rPr>
              <w:t>The recommendation is based on consensus opinion after consultation with international paediatric cardiologists. The thresholds for intervention were adapted from the 2019 AHA scientific statement (Cardiovascular Risk Reduction in High-Risk Paediatric Patients: A Scientific Statement From the American Heart Association) and the 2022 CCS/CPCA (The Detection, Evaluation, and Management of Dyslipidemia in Children and Adolescents: A Canadian Cardiovascular Society/Canadian Pediatric Cardiology Association Clinical Practice Update).</w:t>
            </w:r>
            <w:r w:rsidRPr="00A13C3E">
              <w:rPr>
                <w:rFonts w:ascii="Calibri" w:hAnsi="Calibri" w:cs="Calibri"/>
                <w:sz w:val="22"/>
                <w:szCs w:val="22"/>
                <w:vertAlign w:val="superscript"/>
              </w:rPr>
              <w:t xml:space="preserve"> </w:t>
            </w:r>
            <w:r w:rsidR="00ED0D85">
              <w:rPr>
                <w:rFonts w:ascii="Calibri" w:hAnsi="Calibri" w:cs="Calibri"/>
                <w:sz w:val="22"/>
                <w:szCs w:val="22"/>
                <w:vertAlign w:val="superscript"/>
              </w:rPr>
              <w:t>30,31</w:t>
            </w:r>
            <w:r w:rsidRPr="00A13C3E">
              <w:rPr>
                <w:rFonts w:ascii="Calibri" w:hAnsi="Calibri" w:cs="Calibri"/>
                <w:sz w:val="22"/>
                <w:szCs w:val="22"/>
              </w:rPr>
              <w:t xml:space="preserve"> The AHA </w:t>
            </w:r>
            <w:proofErr w:type="spellStart"/>
            <w:r w:rsidR="00302EC8" w:rsidRPr="00A13C3E">
              <w:rPr>
                <w:rFonts w:ascii="Calibri" w:hAnsi="Calibri" w:cs="Calibri"/>
                <w:sz w:val="22"/>
                <w:szCs w:val="22"/>
              </w:rPr>
              <w:t>Paeds</w:t>
            </w:r>
            <w:proofErr w:type="spellEnd"/>
            <w:r w:rsidR="00302EC8" w:rsidRPr="00A13C3E">
              <w:rPr>
                <w:rFonts w:ascii="Calibri" w:hAnsi="Calibri" w:cs="Calibri"/>
                <w:sz w:val="22"/>
                <w:szCs w:val="22"/>
              </w:rPr>
              <w:t xml:space="preserve"> 2019 </w:t>
            </w:r>
            <w:r w:rsidRPr="00A13C3E">
              <w:rPr>
                <w:rFonts w:ascii="Calibri" w:hAnsi="Calibri" w:cs="Calibri"/>
                <w:sz w:val="22"/>
                <w:szCs w:val="22"/>
              </w:rPr>
              <w:t>scientific statement categorises paediatric patients as high-risk, moderate-risk or at-risk based on the presence of co-morbidities. The CCS/CPCA</w:t>
            </w:r>
            <w:r w:rsidR="00302EC8" w:rsidRPr="00A13C3E">
              <w:rPr>
                <w:rFonts w:ascii="Calibri" w:hAnsi="Calibri" w:cs="Calibri"/>
                <w:sz w:val="22"/>
                <w:szCs w:val="22"/>
              </w:rPr>
              <w:t xml:space="preserve"> 2022</w:t>
            </w:r>
            <w:r w:rsidRPr="00A13C3E">
              <w:rPr>
                <w:rFonts w:ascii="Calibri" w:hAnsi="Calibri" w:cs="Calibri"/>
                <w:sz w:val="22"/>
                <w:szCs w:val="22"/>
              </w:rPr>
              <w:t xml:space="preserve"> practice update categorises paediatric patients as very high-risk, high-risk, moderate-risk or at-risk based on the presence of co-morbidities. While psychiatric conditions (including major depressive disorders and bipolar disorder) are listed in the ‘at-risk’ category and atypical antipsychotic medicines were identified as selected secondary causes of and contributors to paediatric dyslipidaemia in this practice update, the GDG adopted a conservative approach and categorised those aged 10-17 years with </w:t>
            </w:r>
            <w:r w:rsidR="000F3524">
              <w:rPr>
                <w:rFonts w:ascii="Calibri" w:hAnsi="Calibri" w:cs="Calibri"/>
                <w:sz w:val="22"/>
                <w:szCs w:val="22"/>
              </w:rPr>
              <w:t>antipsychotic-related</w:t>
            </w:r>
            <w:r w:rsidRPr="00A13C3E">
              <w:rPr>
                <w:rFonts w:ascii="Calibri" w:hAnsi="Calibri" w:cs="Calibri"/>
                <w:sz w:val="22"/>
                <w:szCs w:val="22"/>
              </w:rPr>
              <w:t xml:space="preserve"> </w:t>
            </w:r>
            <w:proofErr w:type="spellStart"/>
            <w:r w:rsidRPr="00A13C3E">
              <w:rPr>
                <w:rFonts w:ascii="Calibri" w:hAnsi="Calibri" w:cs="Calibri"/>
                <w:sz w:val="22"/>
                <w:szCs w:val="22"/>
              </w:rPr>
              <w:t>dyslipidaemia</w:t>
            </w:r>
            <w:proofErr w:type="spellEnd"/>
            <w:r w:rsidRPr="00A13C3E">
              <w:rPr>
                <w:rFonts w:ascii="Calibri" w:hAnsi="Calibri" w:cs="Calibri"/>
                <w:sz w:val="22"/>
                <w:szCs w:val="22"/>
              </w:rPr>
              <w:t xml:space="preserve"> as ‘moderate risk’ and adapted the lipid parameter thresholds for this category i.e. LDL ≥ 4.0mmol/L.</w:t>
            </w:r>
          </w:p>
          <w:p w14:paraId="42BAEACD" w14:textId="77777777" w:rsidR="005043BD" w:rsidRPr="00A13C3E" w:rsidRDefault="005043BD" w:rsidP="003A2632">
            <w:pPr>
              <w:rPr>
                <w:rFonts w:ascii="Calibri" w:hAnsi="Calibri" w:cs="Calibri"/>
                <w:sz w:val="22"/>
                <w:szCs w:val="22"/>
              </w:rPr>
            </w:pPr>
          </w:p>
        </w:tc>
      </w:tr>
    </w:tbl>
    <w:p w14:paraId="6AF174AC" w14:textId="77777777" w:rsidR="005043BD" w:rsidRPr="00A13C3E" w:rsidRDefault="005043BD" w:rsidP="005043BD">
      <w:pPr>
        <w:rPr>
          <w:rFonts w:ascii="Calibri" w:hAnsi="Calibri" w:cs="Calibri"/>
          <w:sz w:val="22"/>
          <w:szCs w:val="22"/>
        </w:rPr>
      </w:pPr>
      <w:r w:rsidRPr="00A13C3E">
        <w:rPr>
          <w:rFonts w:ascii="Calibri" w:hAnsi="Calibri" w:cs="Calibri"/>
          <w:sz w:val="22"/>
          <w:szCs w:val="22"/>
        </w:rPr>
        <w:br w:type="page"/>
      </w:r>
    </w:p>
    <w:tbl>
      <w:tblPr>
        <w:tblW w:w="15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95"/>
        <w:gridCol w:w="2955"/>
        <w:gridCol w:w="3859"/>
        <w:gridCol w:w="2981"/>
      </w:tblGrid>
      <w:tr w:rsidR="005043BD" w:rsidRPr="00A13C3E" w14:paraId="7C3AF579" w14:textId="77777777" w:rsidTr="004C668C">
        <w:trPr>
          <w:trHeight w:val="300"/>
        </w:trPr>
        <w:tc>
          <w:tcPr>
            <w:tcW w:w="12409" w:type="dxa"/>
            <w:gridSpan w:val="3"/>
          </w:tcPr>
          <w:p w14:paraId="4C15DB53" w14:textId="77777777" w:rsidR="005043BD" w:rsidRPr="00A13C3E" w:rsidRDefault="005043BD" w:rsidP="004C668C">
            <w:pPr>
              <w:rPr>
                <w:rFonts w:ascii="Calibri" w:hAnsi="Calibri" w:cs="Calibri"/>
                <w:sz w:val="22"/>
                <w:szCs w:val="22"/>
              </w:rPr>
            </w:pPr>
            <w:r w:rsidRPr="00A13C3E">
              <w:rPr>
                <w:rFonts w:ascii="Calibri" w:hAnsi="Calibri" w:cs="Calibri"/>
                <w:b/>
                <w:bCs/>
                <w:sz w:val="22"/>
                <w:szCs w:val="22"/>
              </w:rPr>
              <w:lastRenderedPageBreak/>
              <w:t>Table 5.6: Recommendation 6</w:t>
            </w:r>
          </w:p>
        </w:tc>
        <w:tc>
          <w:tcPr>
            <w:tcW w:w="2981" w:type="dxa"/>
            <w:shd w:val="clear" w:color="auto" w:fill="F2CEEF"/>
          </w:tcPr>
          <w:p w14:paraId="7D8BEE1E" w14:textId="77777777" w:rsidR="005043BD" w:rsidRPr="00A13C3E" w:rsidRDefault="005043BD" w:rsidP="004C668C">
            <w:pPr>
              <w:rPr>
                <w:rFonts w:ascii="Calibri" w:hAnsi="Calibri" w:cs="Calibri"/>
                <w:sz w:val="22"/>
                <w:szCs w:val="22"/>
              </w:rPr>
            </w:pPr>
          </w:p>
        </w:tc>
      </w:tr>
      <w:tr w:rsidR="005043BD" w:rsidRPr="00A13C3E" w14:paraId="3930DE92" w14:textId="77777777" w:rsidTr="004C668C">
        <w:trPr>
          <w:trHeight w:val="300"/>
        </w:trPr>
        <w:tc>
          <w:tcPr>
            <w:tcW w:w="5595" w:type="dxa"/>
            <w:shd w:val="clear" w:color="auto" w:fill="C0E4F5"/>
          </w:tcPr>
          <w:p w14:paraId="7CE81778" w14:textId="77777777" w:rsidR="005043BD" w:rsidRPr="00A13C3E" w:rsidRDefault="005043BD" w:rsidP="004C668C">
            <w:pPr>
              <w:rPr>
                <w:rFonts w:ascii="Calibri" w:hAnsi="Calibri" w:cs="Calibri"/>
                <w:sz w:val="22"/>
                <w:szCs w:val="22"/>
              </w:rPr>
            </w:pPr>
            <w:r w:rsidRPr="00A13C3E">
              <w:rPr>
                <w:rFonts w:ascii="Calibri" w:hAnsi="Calibri" w:cs="Calibri"/>
                <w:sz w:val="22"/>
                <w:szCs w:val="22"/>
              </w:rPr>
              <w:t>Recommendation 6</w:t>
            </w:r>
          </w:p>
        </w:tc>
        <w:tc>
          <w:tcPr>
            <w:tcW w:w="2955" w:type="dxa"/>
            <w:shd w:val="clear" w:color="auto" w:fill="FBE2D5"/>
          </w:tcPr>
          <w:p w14:paraId="6ED941D0" w14:textId="77777777" w:rsidR="005043BD" w:rsidRPr="00A13C3E" w:rsidRDefault="005043BD" w:rsidP="004C668C">
            <w:pPr>
              <w:rPr>
                <w:rFonts w:ascii="Calibri" w:hAnsi="Calibri" w:cs="Calibri"/>
                <w:sz w:val="22"/>
                <w:szCs w:val="22"/>
              </w:rPr>
            </w:pPr>
            <w:r w:rsidRPr="00A13C3E">
              <w:rPr>
                <w:rFonts w:ascii="Calibri" w:hAnsi="Calibri" w:cs="Calibri"/>
                <w:sz w:val="22"/>
                <w:szCs w:val="22"/>
              </w:rPr>
              <w:t>Method</w:t>
            </w:r>
          </w:p>
        </w:tc>
        <w:tc>
          <w:tcPr>
            <w:tcW w:w="3859" w:type="dxa"/>
            <w:shd w:val="clear" w:color="auto" w:fill="C0F1C8"/>
          </w:tcPr>
          <w:p w14:paraId="1FBEC612" w14:textId="77777777" w:rsidR="005043BD" w:rsidRPr="00A13C3E" w:rsidRDefault="005043BD" w:rsidP="004C668C">
            <w:pPr>
              <w:rPr>
                <w:rFonts w:ascii="Calibri" w:hAnsi="Calibri" w:cs="Calibri"/>
                <w:sz w:val="22"/>
                <w:szCs w:val="22"/>
              </w:rPr>
            </w:pPr>
            <w:r w:rsidRPr="00A13C3E">
              <w:rPr>
                <w:rFonts w:ascii="Calibri" w:hAnsi="Calibri" w:cs="Calibri"/>
                <w:sz w:val="22"/>
                <w:szCs w:val="22"/>
              </w:rPr>
              <w:t>Source Guideline(s)</w:t>
            </w:r>
          </w:p>
        </w:tc>
        <w:tc>
          <w:tcPr>
            <w:tcW w:w="2981" w:type="dxa"/>
            <w:shd w:val="clear" w:color="auto" w:fill="F2CEEF"/>
          </w:tcPr>
          <w:p w14:paraId="74C15D9A" w14:textId="77777777" w:rsidR="005043BD" w:rsidRPr="00A13C3E" w:rsidRDefault="005043BD" w:rsidP="004C668C">
            <w:pPr>
              <w:rPr>
                <w:rFonts w:ascii="Calibri" w:hAnsi="Calibri" w:cs="Calibri"/>
                <w:sz w:val="22"/>
                <w:szCs w:val="22"/>
              </w:rPr>
            </w:pPr>
            <w:r w:rsidRPr="00A13C3E">
              <w:rPr>
                <w:rFonts w:ascii="Calibri" w:hAnsi="Calibri" w:cs="Calibri"/>
                <w:sz w:val="22"/>
                <w:szCs w:val="22"/>
              </w:rPr>
              <w:t>Strength, Direction</w:t>
            </w:r>
          </w:p>
        </w:tc>
      </w:tr>
      <w:tr w:rsidR="005043BD" w:rsidRPr="00A13C3E" w14:paraId="5A5AE110" w14:textId="77777777" w:rsidTr="004C668C">
        <w:trPr>
          <w:trHeight w:val="300"/>
        </w:trPr>
        <w:tc>
          <w:tcPr>
            <w:tcW w:w="5595" w:type="dxa"/>
          </w:tcPr>
          <w:p w14:paraId="22D76A05" w14:textId="4EF60129" w:rsidR="005043BD" w:rsidRPr="00A13C3E" w:rsidRDefault="005043BD" w:rsidP="003A2632">
            <w:pPr>
              <w:rPr>
                <w:rFonts w:ascii="Calibri" w:hAnsi="Calibri" w:cs="Calibri"/>
                <w:sz w:val="22"/>
                <w:szCs w:val="22"/>
              </w:rPr>
            </w:pPr>
            <w:r w:rsidRPr="00A13C3E">
              <w:rPr>
                <w:rFonts w:ascii="Calibri" w:hAnsi="Calibri" w:cs="Calibri"/>
                <w:color w:val="000000"/>
                <w:sz w:val="22"/>
                <w:szCs w:val="22"/>
              </w:rPr>
              <w:t xml:space="preserve">We suggest statin therapy for </w:t>
            </w:r>
            <w:r w:rsidR="000F3524">
              <w:rPr>
                <w:rFonts w:ascii="Calibri" w:hAnsi="Calibri" w:cs="Calibri"/>
                <w:color w:val="000000"/>
                <w:sz w:val="22"/>
                <w:szCs w:val="22"/>
              </w:rPr>
              <w:t>antipsychotic-related</w:t>
            </w:r>
            <w:r w:rsidRPr="00A13C3E">
              <w:rPr>
                <w:rFonts w:ascii="Calibri" w:hAnsi="Calibri" w:cs="Calibri"/>
                <w:color w:val="000000"/>
                <w:sz w:val="22"/>
                <w:szCs w:val="22"/>
              </w:rPr>
              <w:t xml:space="preserve"> </w:t>
            </w:r>
            <w:proofErr w:type="spellStart"/>
            <w:r w:rsidRPr="00A13C3E">
              <w:rPr>
                <w:rFonts w:ascii="Calibri" w:hAnsi="Calibri" w:cs="Calibri"/>
                <w:color w:val="000000"/>
                <w:sz w:val="22"/>
                <w:szCs w:val="22"/>
              </w:rPr>
              <w:t>dyslipidaemia</w:t>
            </w:r>
            <w:proofErr w:type="spellEnd"/>
            <w:r w:rsidRPr="00A13C3E">
              <w:rPr>
                <w:rFonts w:ascii="Calibri" w:hAnsi="Calibri" w:cs="Calibri"/>
                <w:color w:val="000000"/>
                <w:sz w:val="22"/>
                <w:szCs w:val="22"/>
              </w:rPr>
              <w:t xml:space="preserve"> in people aged 10-17 years with LDL ≥3.4mmol/L that has been confirmed on at least 2 laboratory samples, one to be fasting, and the presence of one or more risk enhancing co-morbidities, after a 3-month watch and wait period.</w:t>
            </w:r>
          </w:p>
        </w:tc>
        <w:tc>
          <w:tcPr>
            <w:tcW w:w="2955" w:type="dxa"/>
          </w:tcPr>
          <w:p w14:paraId="3D0B19A2" w14:textId="77777777" w:rsidR="005043BD" w:rsidRPr="00A13C3E" w:rsidRDefault="005043BD" w:rsidP="003A2632">
            <w:pPr>
              <w:rPr>
                <w:rFonts w:ascii="Calibri" w:hAnsi="Calibri" w:cs="Calibri"/>
                <w:sz w:val="22"/>
                <w:szCs w:val="22"/>
              </w:rPr>
            </w:pPr>
            <w:r w:rsidRPr="00A13C3E">
              <w:rPr>
                <w:rFonts w:ascii="Calibri" w:hAnsi="Calibri" w:cs="Calibri"/>
                <w:sz w:val="22"/>
                <w:szCs w:val="22"/>
              </w:rPr>
              <w:t>De-novo</w:t>
            </w:r>
          </w:p>
        </w:tc>
        <w:tc>
          <w:tcPr>
            <w:tcW w:w="3859" w:type="dxa"/>
          </w:tcPr>
          <w:p w14:paraId="6DE33131" w14:textId="382086E9" w:rsidR="005043BD" w:rsidRPr="00A13C3E" w:rsidRDefault="005043BD" w:rsidP="003A2632">
            <w:pPr>
              <w:rPr>
                <w:rFonts w:ascii="Calibri" w:hAnsi="Calibri" w:cs="Calibri"/>
                <w:sz w:val="22"/>
                <w:szCs w:val="22"/>
                <w:vertAlign w:val="superscript"/>
              </w:rPr>
            </w:pPr>
            <w:r w:rsidRPr="00A13C3E">
              <w:rPr>
                <w:rFonts w:ascii="Calibri" w:hAnsi="Calibri" w:cs="Calibri"/>
                <w:sz w:val="22"/>
                <w:szCs w:val="22"/>
              </w:rPr>
              <w:t xml:space="preserve">AHA </w:t>
            </w:r>
            <w:proofErr w:type="spellStart"/>
            <w:r w:rsidRPr="00A13C3E">
              <w:rPr>
                <w:rFonts w:ascii="Calibri" w:hAnsi="Calibri" w:cs="Calibri"/>
                <w:sz w:val="22"/>
                <w:szCs w:val="22"/>
              </w:rPr>
              <w:t>Paeds</w:t>
            </w:r>
            <w:proofErr w:type="spellEnd"/>
            <w:r w:rsidRPr="00A13C3E">
              <w:rPr>
                <w:rFonts w:ascii="Calibri" w:hAnsi="Calibri" w:cs="Calibri"/>
                <w:sz w:val="22"/>
                <w:szCs w:val="22"/>
              </w:rPr>
              <w:t xml:space="preserve"> 2019</w:t>
            </w:r>
            <w:r w:rsidR="00ED0D85">
              <w:rPr>
                <w:rFonts w:ascii="Calibri" w:hAnsi="Calibri" w:cs="Calibri"/>
                <w:sz w:val="22"/>
                <w:szCs w:val="22"/>
                <w:vertAlign w:val="superscript"/>
              </w:rPr>
              <w:t>30</w:t>
            </w:r>
          </w:p>
          <w:p w14:paraId="3FE320BC" w14:textId="2FB7E509" w:rsidR="005043BD" w:rsidRPr="00A13C3E" w:rsidRDefault="005043BD" w:rsidP="003A2632">
            <w:pPr>
              <w:rPr>
                <w:rFonts w:ascii="Calibri" w:hAnsi="Calibri" w:cs="Calibri"/>
                <w:sz w:val="22"/>
                <w:szCs w:val="22"/>
                <w:vertAlign w:val="superscript"/>
              </w:rPr>
            </w:pPr>
            <w:r w:rsidRPr="00A13C3E">
              <w:rPr>
                <w:rFonts w:ascii="Calibri" w:hAnsi="Calibri" w:cs="Calibri"/>
                <w:sz w:val="22"/>
                <w:szCs w:val="22"/>
              </w:rPr>
              <w:t>CCS/CPCA 2022</w:t>
            </w:r>
            <w:r w:rsidR="00ED0D85">
              <w:rPr>
                <w:rFonts w:ascii="Calibri" w:hAnsi="Calibri" w:cs="Calibri"/>
                <w:sz w:val="22"/>
                <w:szCs w:val="22"/>
                <w:vertAlign w:val="superscript"/>
              </w:rPr>
              <w:t>31</w:t>
            </w:r>
          </w:p>
          <w:p w14:paraId="076B9069" w14:textId="77777777" w:rsidR="005043BD" w:rsidRPr="00A13C3E" w:rsidRDefault="005043BD" w:rsidP="003A2632">
            <w:pPr>
              <w:rPr>
                <w:rFonts w:ascii="Calibri" w:hAnsi="Calibri" w:cs="Calibri"/>
                <w:sz w:val="22"/>
                <w:szCs w:val="22"/>
                <w:vertAlign w:val="superscript"/>
              </w:rPr>
            </w:pPr>
          </w:p>
        </w:tc>
        <w:tc>
          <w:tcPr>
            <w:tcW w:w="2981" w:type="dxa"/>
          </w:tcPr>
          <w:p w14:paraId="448FC3E4" w14:textId="77777777" w:rsidR="005043BD" w:rsidRPr="00A13C3E" w:rsidRDefault="005043BD" w:rsidP="003A2632">
            <w:pPr>
              <w:rPr>
                <w:rFonts w:ascii="Calibri" w:hAnsi="Calibri" w:cs="Calibri"/>
                <w:sz w:val="22"/>
                <w:szCs w:val="22"/>
              </w:rPr>
            </w:pPr>
            <w:r w:rsidRPr="00A13C3E">
              <w:rPr>
                <w:rFonts w:ascii="Calibri" w:hAnsi="Calibri" w:cs="Calibri"/>
                <w:sz w:val="22"/>
                <w:szCs w:val="22"/>
              </w:rPr>
              <w:t>Conditional, in favour</w:t>
            </w:r>
          </w:p>
        </w:tc>
      </w:tr>
      <w:tr w:rsidR="005043BD" w:rsidRPr="00A13C3E" w14:paraId="20811752" w14:textId="77777777" w:rsidTr="004C668C">
        <w:trPr>
          <w:trHeight w:val="300"/>
        </w:trPr>
        <w:tc>
          <w:tcPr>
            <w:tcW w:w="15390" w:type="dxa"/>
            <w:gridSpan w:val="4"/>
          </w:tcPr>
          <w:p w14:paraId="6B78F77B" w14:textId="77777777" w:rsidR="005043BD" w:rsidRPr="00A13C3E" w:rsidRDefault="005043BD" w:rsidP="003A2632">
            <w:pPr>
              <w:rPr>
                <w:rFonts w:ascii="Calibri" w:hAnsi="Calibri" w:cs="Calibri"/>
                <w:b/>
                <w:bCs/>
                <w:sz w:val="22"/>
                <w:szCs w:val="22"/>
              </w:rPr>
            </w:pPr>
            <w:r w:rsidRPr="00A13C3E">
              <w:rPr>
                <w:rFonts w:ascii="Calibri" w:hAnsi="Calibri" w:cs="Calibri"/>
                <w:b/>
                <w:bCs/>
                <w:sz w:val="22"/>
                <w:szCs w:val="22"/>
              </w:rPr>
              <w:t>Justification</w:t>
            </w:r>
          </w:p>
          <w:p w14:paraId="1ABB0D44" w14:textId="334DD8E6" w:rsidR="005043BD" w:rsidRPr="00A13C3E" w:rsidRDefault="005043BD" w:rsidP="003A2632">
            <w:pPr>
              <w:rPr>
                <w:rFonts w:ascii="Calibri" w:hAnsi="Calibri" w:cs="Calibri"/>
                <w:sz w:val="22"/>
                <w:szCs w:val="22"/>
              </w:rPr>
            </w:pPr>
            <w:r w:rsidRPr="00A13C3E">
              <w:rPr>
                <w:rFonts w:ascii="Calibri" w:hAnsi="Calibri" w:cs="Calibri"/>
                <w:sz w:val="22"/>
                <w:szCs w:val="22"/>
              </w:rPr>
              <w:t xml:space="preserve">The </w:t>
            </w:r>
            <w:r w:rsidR="000C0953" w:rsidRPr="00A13C3E">
              <w:rPr>
                <w:rFonts w:ascii="Calibri" w:hAnsi="Calibri" w:cs="Calibri"/>
                <w:sz w:val="22"/>
                <w:szCs w:val="22"/>
              </w:rPr>
              <w:t>GDG</w:t>
            </w:r>
            <w:r w:rsidRPr="00A13C3E">
              <w:rPr>
                <w:rFonts w:ascii="Calibri" w:hAnsi="Calibri" w:cs="Calibri"/>
                <w:sz w:val="22"/>
                <w:szCs w:val="22"/>
              </w:rPr>
              <w:t xml:space="preserve"> considered the absence of recommendations within the source </w:t>
            </w:r>
            <w:sdt>
              <w:sdtPr>
                <w:rPr>
                  <w:rFonts w:ascii="Calibri" w:hAnsi="Calibri" w:cs="Calibri"/>
                  <w:sz w:val="22"/>
                  <w:szCs w:val="22"/>
                </w:rPr>
                <w:tag w:val="goog_rdk_11"/>
                <w:id w:val="-715425121"/>
              </w:sdtPr>
              <w:sdtEndPr/>
              <w:sdtContent/>
            </w:sdt>
            <w:sdt>
              <w:sdtPr>
                <w:rPr>
                  <w:rFonts w:ascii="Calibri" w:hAnsi="Calibri" w:cs="Calibri"/>
                  <w:sz w:val="22"/>
                  <w:szCs w:val="22"/>
                </w:rPr>
                <w:tag w:val="goog_rdk_12"/>
                <w:id w:val="1534528556"/>
              </w:sdtPr>
              <w:sdtEndPr/>
              <w:sdtContent/>
            </w:sdt>
            <w:r w:rsidRPr="00A13C3E">
              <w:rPr>
                <w:rFonts w:ascii="Calibri" w:hAnsi="Calibri" w:cs="Calibri"/>
                <w:sz w:val="22"/>
                <w:szCs w:val="22"/>
              </w:rPr>
              <w:t xml:space="preserve">guidelines to </w:t>
            </w:r>
            <w:sdt>
              <w:sdtPr>
                <w:rPr>
                  <w:rFonts w:ascii="Calibri" w:hAnsi="Calibri" w:cs="Calibri"/>
                  <w:sz w:val="22"/>
                  <w:szCs w:val="22"/>
                </w:rPr>
                <w:tag w:val="goog_rdk_13"/>
                <w:id w:val="1554495415"/>
              </w:sdtPr>
              <w:sdtEndPr/>
              <w:sdtContent/>
            </w:sdt>
            <w:r w:rsidRPr="00A13C3E">
              <w:rPr>
                <w:rFonts w:ascii="Calibri" w:hAnsi="Calibri" w:cs="Calibri"/>
                <w:sz w:val="22"/>
                <w:szCs w:val="22"/>
              </w:rPr>
              <w:t xml:space="preserve">initiate statin therapy in those aged 10-17 years without familial hypercholesterolaemia. This recommendation is therefore </w:t>
            </w:r>
            <w:r w:rsidRPr="00A13C3E">
              <w:rPr>
                <w:rFonts w:ascii="Calibri" w:hAnsi="Calibri" w:cs="Calibri"/>
                <w:i/>
                <w:iCs/>
                <w:sz w:val="22"/>
                <w:szCs w:val="22"/>
              </w:rPr>
              <w:t>de-novo</w:t>
            </w:r>
            <w:r w:rsidRPr="00A13C3E">
              <w:rPr>
                <w:rFonts w:ascii="Calibri" w:hAnsi="Calibri" w:cs="Calibri"/>
                <w:sz w:val="22"/>
                <w:szCs w:val="22"/>
              </w:rPr>
              <w:t xml:space="preserve">. </w:t>
            </w:r>
          </w:p>
          <w:p w14:paraId="14F8AC9E" w14:textId="77777777" w:rsidR="005043BD" w:rsidRPr="00A13C3E" w:rsidRDefault="005043BD" w:rsidP="003A2632">
            <w:pPr>
              <w:rPr>
                <w:rFonts w:ascii="Calibri" w:hAnsi="Calibri" w:cs="Calibri"/>
                <w:sz w:val="22"/>
                <w:szCs w:val="22"/>
              </w:rPr>
            </w:pPr>
          </w:p>
          <w:p w14:paraId="2302E4BE" w14:textId="5118B1AF" w:rsidR="005043BD" w:rsidRPr="00A13C3E" w:rsidRDefault="005043BD" w:rsidP="003A2632">
            <w:pPr>
              <w:rPr>
                <w:rFonts w:ascii="Calibri" w:hAnsi="Calibri" w:cs="Calibri"/>
                <w:sz w:val="22"/>
                <w:szCs w:val="22"/>
              </w:rPr>
            </w:pPr>
            <w:r w:rsidRPr="00A13C3E">
              <w:rPr>
                <w:rFonts w:ascii="Calibri" w:hAnsi="Calibri" w:cs="Calibri"/>
                <w:color w:val="000000"/>
                <w:sz w:val="22"/>
                <w:szCs w:val="22"/>
              </w:rPr>
              <w:t xml:space="preserve">The GDG considered whether the presence of additional co-morbidities would justify intervention at a lower LDL-C threshold. After consultation with paediatric cardiologists the </w:t>
            </w:r>
            <w:r w:rsidR="000C0953" w:rsidRPr="00A13C3E">
              <w:rPr>
                <w:rFonts w:ascii="Calibri" w:hAnsi="Calibri" w:cs="Calibri"/>
                <w:color w:val="000000"/>
                <w:sz w:val="22"/>
                <w:szCs w:val="22"/>
              </w:rPr>
              <w:t>GDG</w:t>
            </w:r>
            <w:r w:rsidRPr="00A13C3E">
              <w:rPr>
                <w:rFonts w:ascii="Calibri" w:hAnsi="Calibri" w:cs="Calibri"/>
                <w:color w:val="000000"/>
                <w:sz w:val="22"/>
                <w:szCs w:val="22"/>
              </w:rPr>
              <w:t xml:space="preserve"> adopted the lipid parameter thresholds for the ‘high-risk’ paediatric population (i.e. LDL-C ≥3.4mmol/L) as an intervention threshold for those with </w:t>
            </w:r>
            <w:r w:rsidR="000F3524">
              <w:rPr>
                <w:rFonts w:ascii="Calibri" w:hAnsi="Calibri" w:cs="Calibri"/>
                <w:color w:val="000000"/>
                <w:sz w:val="22"/>
                <w:szCs w:val="22"/>
              </w:rPr>
              <w:t>antipsychotic-related</w:t>
            </w:r>
            <w:r w:rsidRPr="00A13C3E">
              <w:rPr>
                <w:rFonts w:ascii="Calibri" w:hAnsi="Calibri" w:cs="Calibri"/>
                <w:color w:val="000000"/>
                <w:sz w:val="22"/>
                <w:szCs w:val="22"/>
              </w:rPr>
              <w:t xml:space="preserve"> </w:t>
            </w:r>
            <w:proofErr w:type="spellStart"/>
            <w:r w:rsidRPr="00A13C3E">
              <w:rPr>
                <w:rFonts w:ascii="Calibri" w:hAnsi="Calibri" w:cs="Calibri"/>
                <w:color w:val="000000"/>
                <w:sz w:val="22"/>
                <w:szCs w:val="22"/>
              </w:rPr>
              <w:t>dyslipidaemia</w:t>
            </w:r>
            <w:proofErr w:type="spellEnd"/>
            <w:r w:rsidRPr="00A13C3E">
              <w:rPr>
                <w:rFonts w:ascii="Calibri" w:hAnsi="Calibri" w:cs="Calibri"/>
                <w:color w:val="000000"/>
                <w:sz w:val="22"/>
                <w:szCs w:val="22"/>
              </w:rPr>
              <w:t xml:space="preserve"> in the presence of one or more additional risk enhancing co-morbidities i.e. age/sex adjusted BMI ≥95% percentile, hypertension, HDL-C &lt;1mmol/L (male)/&lt;1.3mmol/L (female), family history of premature </w:t>
            </w:r>
            <w:r w:rsidR="00302EC8" w:rsidRPr="00A13C3E">
              <w:rPr>
                <w:rFonts w:ascii="Calibri" w:hAnsi="Calibri" w:cs="Calibri"/>
                <w:color w:val="000000"/>
                <w:sz w:val="22"/>
                <w:szCs w:val="22"/>
              </w:rPr>
              <w:t>cardiovascular disease</w:t>
            </w:r>
            <w:r w:rsidRPr="00A13C3E">
              <w:rPr>
                <w:rFonts w:ascii="Calibri" w:hAnsi="Calibri" w:cs="Calibri"/>
                <w:color w:val="000000"/>
                <w:sz w:val="22"/>
                <w:szCs w:val="22"/>
              </w:rPr>
              <w:t xml:space="preserve">. </w:t>
            </w:r>
            <w:r w:rsidRPr="00A13C3E">
              <w:rPr>
                <w:rFonts w:ascii="Calibri" w:hAnsi="Calibri" w:cs="Calibri"/>
                <w:sz w:val="22"/>
                <w:szCs w:val="22"/>
              </w:rPr>
              <w:t xml:space="preserve">The uncertainty around the pathophysiology and onset of </w:t>
            </w:r>
            <w:r w:rsidR="000F3524">
              <w:rPr>
                <w:rFonts w:ascii="Calibri" w:hAnsi="Calibri" w:cs="Calibri"/>
                <w:sz w:val="22"/>
                <w:szCs w:val="22"/>
              </w:rPr>
              <w:t>antipsychotic-related</w:t>
            </w:r>
            <w:r w:rsidRPr="00A13C3E">
              <w:rPr>
                <w:rFonts w:ascii="Calibri" w:hAnsi="Calibri" w:cs="Calibri"/>
                <w:sz w:val="22"/>
                <w:szCs w:val="22"/>
              </w:rPr>
              <w:t xml:space="preserve"> </w:t>
            </w:r>
            <w:proofErr w:type="spellStart"/>
            <w:r w:rsidRPr="00A13C3E">
              <w:rPr>
                <w:rFonts w:ascii="Calibri" w:hAnsi="Calibri" w:cs="Calibri"/>
                <w:sz w:val="22"/>
                <w:szCs w:val="22"/>
              </w:rPr>
              <w:t>dyslipidaemia</w:t>
            </w:r>
            <w:proofErr w:type="spellEnd"/>
            <w:r w:rsidRPr="00A13C3E">
              <w:rPr>
                <w:rFonts w:ascii="Calibri" w:hAnsi="Calibri" w:cs="Calibri"/>
                <w:sz w:val="22"/>
                <w:szCs w:val="22"/>
              </w:rPr>
              <w:t xml:space="preserve"> informed a conditional recommendation in favour of the use of statin therapy in those aged 10-17 years.</w:t>
            </w:r>
          </w:p>
          <w:p w14:paraId="410E2178" w14:textId="77777777" w:rsidR="005043BD" w:rsidRPr="00A13C3E" w:rsidRDefault="005043BD" w:rsidP="003A2632">
            <w:pPr>
              <w:rPr>
                <w:rFonts w:ascii="Calibri" w:hAnsi="Calibri" w:cs="Calibri"/>
                <w:sz w:val="22"/>
                <w:szCs w:val="22"/>
              </w:rPr>
            </w:pPr>
          </w:p>
          <w:p w14:paraId="5626C744" w14:textId="6275A5DA" w:rsidR="005043BD" w:rsidRPr="00A13C3E" w:rsidRDefault="005043BD" w:rsidP="003A2632">
            <w:pPr>
              <w:rPr>
                <w:rFonts w:ascii="Calibri" w:hAnsi="Calibri" w:cs="Calibri"/>
                <w:sz w:val="22"/>
                <w:szCs w:val="22"/>
              </w:rPr>
            </w:pPr>
            <w:r w:rsidRPr="00A13C3E">
              <w:rPr>
                <w:rFonts w:ascii="Calibri" w:hAnsi="Calibri" w:cs="Calibri"/>
                <w:sz w:val="22"/>
                <w:szCs w:val="22"/>
              </w:rPr>
              <w:t xml:space="preserve">The recommendation is based on consensus opinion. The thresholds for intervention were adapted from AHA </w:t>
            </w:r>
            <w:proofErr w:type="spellStart"/>
            <w:r w:rsidR="00302EC8" w:rsidRPr="00A13C3E">
              <w:rPr>
                <w:rFonts w:ascii="Calibri" w:hAnsi="Calibri" w:cs="Calibri"/>
                <w:sz w:val="22"/>
                <w:szCs w:val="22"/>
              </w:rPr>
              <w:t>Paeds</w:t>
            </w:r>
            <w:proofErr w:type="spellEnd"/>
            <w:r w:rsidR="00302EC8" w:rsidRPr="00A13C3E">
              <w:rPr>
                <w:rFonts w:ascii="Calibri" w:hAnsi="Calibri" w:cs="Calibri"/>
                <w:sz w:val="22"/>
                <w:szCs w:val="22"/>
              </w:rPr>
              <w:t xml:space="preserve"> 2019 </w:t>
            </w:r>
            <w:r w:rsidRPr="00A13C3E">
              <w:rPr>
                <w:rFonts w:ascii="Calibri" w:hAnsi="Calibri" w:cs="Calibri"/>
                <w:sz w:val="22"/>
                <w:szCs w:val="22"/>
              </w:rPr>
              <w:t xml:space="preserve">and the CCS/CPCA </w:t>
            </w:r>
            <w:r w:rsidR="00302EC8" w:rsidRPr="00A13C3E">
              <w:rPr>
                <w:rFonts w:ascii="Calibri" w:hAnsi="Calibri" w:cs="Calibri"/>
                <w:sz w:val="22"/>
                <w:szCs w:val="22"/>
              </w:rPr>
              <w:t>2022.</w:t>
            </w:r>
            <w:r w:rsidR="00ED0D85">
              <w:rPr>
                <w:rFonts w:ascii="Calibri" w:hAnsi="Calibri" w:cs="Calibri"/>
                <w:sz w:val="22"/>
                <w:szCs w:val="22"/>
                <w:vertAlign w:val="superscript"/>
              </w:rPr>
              <w:t>30,31</w:t>
            </w:r>
            <w:r w:rsidRPr="00A13C3E">
              <w:rPr>
                <w:rFonts w:ascii="Calibri" w:hAnsi="Calibri" w:cs="Calibri"/>
                <w:sz w:val="22"/>
                <w:szCs w:val="22"/>
              </w:rPr>
              <w:t xml:space="preserve"> The AHA </w:t>
            </w:r>
            <w:proofErr w:type="spellStart"/>
            <w:r w:rsidR="00302EC8" w:rsidRPr="00A13C3E">
              <w:rPr>
                <w:rFonts w:ascii="Calibri" w:hAnsi="Calibri" w:cs="Calibri"/>
                <w:sz w:val="22"/>
                <w:szCs w:val="22"/>
              </w:rPr>
              <w:t>Paeds</w:t>
            </w:r>
            <w:proofErr w:type="spellEnd"/>
            <w:r w:rsidR="00302EC8" w:rsidRPr="00A13C3E">
              <w:rPr>
                <w:rFonts w:ascii="Calibri" w:hAnsi="Calibri" w:cs="Calibri"/>
                <w:sz w:val="22"/>
                <w:szCs w:val="22"/>
              </w:rPr>
              <w:t xml:space="preserve"> 2019 </w:t>
            </w:r>
            <w:r w:rsidRPr="00A13C3E">
              <w:rPr>
                <w:rFonts w:ascii="Calibri" w:hAnsi="Calibri" w:cs="Calibri"/>
                <w:sz w:val="22"/>
                <w:szCs w:val="22"/>
              </w:rPr>
              <w:t xml:space="preserve">scientific statement categorises paediatric patients as high-risk, moderate-risk or at-risk based on the presence of co-morbidities. The CCS/CPCA </w:t>
            </w:r>
            <w:r w:rsidR="00302EC8" w:rsidRPr="00A13C3E">
              <w:rPr>
                <w:rFonts w:ascii="Calibri" w:hAnsi="Calibri" w:cs="Calibri"/>
                <w:sz w:val="22"/>
                <w:szCs w:val="22"/>
              </w:rPr>
              <w:t xml:space="preserve">2022 </w:t>
            </w:r>
            <w:r w:rsidRPr="00A13C3E">
              <w:rPr>
                <w:rFonts w:ascii="Calibri" w:hAnsi="Calibri" w:cs="Calibri"/>
                <w:sz w:val="22"/>
                <w:szCs w:val="22"/>
              </w:rPr>
              <w:t>practice update categorises paediatric patients as very high-risk, high-risk, moderate-risk or at-risk based on the presence of co-morbidities with psychiatric conditions (including major depressive disorders and bipolar disorder) categorised as ‘at-risk’ and atypical antipsychotic medicines identified as selected secondary causes of and contributors to paediatric dyslipid</w:t>
            </w:r>
            <w:r w:rsidR="00302EC8" w:rsidRPr="00A13C3E">
              <w:rPr>
                <w:rFonts w:ascii="Calibri" w:hAnsi="Calibri" w:cs="Calibri"/>
                <w:sz w:val="22"/>
                <w:szCs w:val="22"/>
              </w:rPr>
              <w:t>a</w:t>
            </w:r>
            <w:r w:rsidRPr="00A13C3E">
              <w:rPr>
                <w:rFonts w:ascii="Calibri" w:hAnsi="Calibri" w:cs="Calibri"/>
                <w:sz w:val="22"/>
                <w:szCs w:val="22"/>
              </w:rPr>
              <w:t>emia</w:t>
            </w:r>
            <w:r w:rsidR="00302EC8" w:rsidRPr="00A13C3E">
              <w:rPr>
                <w:rFonts w:ascii="Calibri" w:hAnsi="Calibri" w:cs="Calibri"/>
                <w:sz w:val="22"/>
                <w:szCs w:val="22"/>
              </w:rPr>
              <w:t>.</w:t>
            </w:r>
          </w:p>
          <w:p w14:paraId="28B77144" w14:textId="77777777" w:rsidR="005043BD" w:rsidRPr="00A13C3E" w:rsidRDefault="005043BD" w:rsidP="003A2632">
            <w:pPr>
              <w:rPr>
                <w:rFonts w:ascii="Calibri" w:hAnsi="Calibri" w:cs="Calibri"/>
                <w:sz w:val="22"/>
                <w:szCs w:val="22"/>
              </w:rPr>
            </w:pPr>
          </w:p>
        </w:tc>
      </w:tr>
    </w:tbl>
    <w:p w14:paraId="1368618F" w14:textId="77777777" w:rsidR="005043BD" w:rsidRPr="00A13C3E" w:rsidRDefault="005043BD" w:rsidP="005043BD">
      <w:pPr>
        <w:rPr>
          <w:rFonts w:ascii="Calibri" w:hAnsi="Calibri" w:cs="Calibri"/>
          <w:sz w:val="22"/>
          <w:szCs w:val="22"/>
        </w:rPr>
      </w:pPr>
      <w:r w:rsidRPr="00A13C3E">
        <w:rPr>
          <w:rFonts w:ascii="Calibri" w:hAnsi="Calibri" w:cs="Calibri"/>
          <w:sz w:val="22"/>
          <w:szCs w:val="22"/>
        </w:rPr>
        <w:br w:type="page"/>
      </w:r>
    </w:p>
    <w:tbl>
      <w:tblPr>
        <w:tblW w:w="15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95"/>
        <w:gridCol w:w="2955"/>
        <w:gridCol w:w="3859"/>
        <w:gridCol w:w="2981"/>
      </w:tblGrid>
      <w:tr w:rsidR="005043BD" w:rsidRPr="00A13C3E" w14:paraId="452EEE12" w14:textId="77777777" w:rsidTr="004C668C">
        <w:trPr>
          <w:trHeight w:val="300"/>
        </w:trPr>
        <w:tc>
          <w:tcPr>
            <w:tcW w:w="12409" w:type="dxa"/>
            <w:gridSpan w:val="3"/>
          </w:tcPr>
          <w:p w14:paraId="26736A57" w14:textId="77777777" w:rsidR="005043BD" w:rsidRPr="00A13C3E" w:rsidRDefault="005043BD" w:rsidP="004C668C">
            <w:pPr>
              <w:rPr>
                <w:rFonts w:ascii="Calibri" w:hAnsi="Calibri" w:cs="Calibri"/>
                <w:sz w:val="22"/>
                <w:szCs w:val="22"/>
              </w:rPr>
            </w:pPr>
            <w:r w:rsidRPr="00A13C3E">
              <w:rPr>
                <w:rFonts w:ascii="Calibri" w:hAnsi="Calibri" w:cs="Calibri"/>
                <w:b/>
                <w:bCs/>
                <w:sz w:val="22"/>
                <w:szCs w:val="22"/>
              </w:rPr>
              <w:lastRenderedPageBreak/>
              <w:t>Table 5.7: Recommendation 7</w:t>
            </w:r>
          </w:p>
        </w:tc>
        <w:tc>
          <w:tcPr>
            <w:tcW w:w="2981" w:type="dxa"/>
            <w:shd w:val="clear" w:color="auto" w:fill="F2CEEF"/>
          </w:tcPr>
          <w:p w14:paraId="34C358B5" w14:textId="77777777" w:rsidR="005043BD" w:rsidRPr="00A13C3E" w:rsidRDefault="005043BD" w:rsidP="004C668C">
            <w:pPr>
              <w:rPr>
                <w:rFonts w:ascii="Calibri" w:hAnsi="Calibri" w:cs="Calibri"/>
                <w:sz w:val="22"/>
                <w:szCs w:val="22"/>
              </w:rPr>
            </w:pPr>
          </w:p>
        </w:tc>
      </w:tr>
      <w:tr w:rsidR="005043BD" w:rsidRPr="00A13C3E" w14:paraId="65C6F61F" w14:textId="77777777" w:rsidTr="004C668C">
        <w:trPr>
          <w:trHeight w:val="300"/>
        </w:trPr>
        <w:tc>
          <w:tcPr>
            <w:tcW w:w="5595" w:type="dxa"/>
            <w:shd w:val="clear" w:color="auto" w:fill="C0E4F5"/>
          </w:tcPr>
          <w:p w14:paraId="34700BF8" w14:textId="77777777" w:rsidR="005043BD" w:rsidRPr="00A13C3E" w:rsidRDefault="005043BD" w:rsidP="004C668C">
            <w:pPr>
              <w:rPr>
                <w:rFonts w:ascii="Calibri" w:hAnsi="Calibri" w:cs="Calibri"/>
                <w:sz w:val="22"/>
                <w:szCs w:val="22"/>
              </w:rPr>
            </w:pPr>
            <w:r w:rsidRPr="00A13C3E">
              <w:rPr>
                <w:rFonts w:ascii="Calibri" w:hAnsi="Calibri" w:cs="Calibri"/>
                <w:sz w:val="22"/>
                <w:szCs w:val="22"/>
              </w:rPr>
              <w:t>Recommendation 7</w:t>
            </w:r>
          </w:p>
        </w:tc>
        <w:tc>
          <w:tcPr>
            <w:tcW w:w="2955" w:type="dxa"/>
            <w:shd w:val="clear" w:color="auto" w:fill="FBE2D5"/>
          </w:tcPr>
          <w:p w14:paraId="4988045B" w14:textId="77777777" w:rsidR="005043BD" w:rsidRPr="00A13C3E" w:rsidRDefault="005043BD" w:rsidP="004C668C">
            <w:pPr>
              <w:rPr>
                <w:rFonts w:ascii="Calibri" w:hAnsi="Calibri" w:cs="Calibri"/>
                <w:sz w:val="22"/>
                <w:szCs w:val="22"/>
              </w:rPr>
            </w:pPr>
            <w:r w:rsidRPr="00A13C3E">
              <w:rPr>
                <w:rFonts w:ascii="Calibri" w:hAnsi="Calibri" w:cs="Calibri"/>
                <w:sz w:val="22"/>
                <w:szCs w:val="22"/>
              </w:rPr>
              <w:t>Method</w:t>
            </w:r>
          </w:p>
        </w:tc>
        <w:tc>
          <w:tcPr>
            <w:tcW w:w="3859" w:type="dxa"/>
            <w:shd w:val="clear" w:color="auto" w:fill="C0F1C8"/>
          </w:tcPr>
          <w:p w14:paraId="021BFA0B" w14:textId="77777777" w:rsidR="005043BD" w:rsidRPr="00A13C3E" w:rsidRDefault="005043BD" w:rsidP="004C668C">
            <w:pPr>
              <w:rPr>
                <w:rFonts w:ascii="Calibri" w:hAnsi="Calibri" w:cs="Calibri"/>
                <w:sz w:val="22"/>
                <w:szCs w:val="22"/>
              </w:rPr>
            </w:pPr>
            <w:r w:rsidRPr="00A13C3E">
              <w:rPr>
                <w:rFonts w:ascii="Calibri" w:hAnsi="Calibri" w:cs="Calibri"/>
                <w:sz w:val="22"/>
                <w:szCs w:val="22"/>
              </w:rPr>
              <w:t>Source Guideline(s)</w:t>
            </w:r>
          </w:p>
        </w:tc>
        <w:tc>
          <w:tcPr>
            <w:tcW w:w="2981" w:type="dxa"/>
            <w:shd w:val="clear" w:color="auto" w:fill="F2CEEF"/>
          </w:tcPr>
          <w:p w14:paraId="06542974" w14:textId="77777777" w:rsidR="005043BD" w:rsidRPr="00A13C3E" w:rsidRDefault="005043BD" w:rsidP="004C668C">
            <w:pPr>
              <w:rPr>
                <w:rFonts w:ascii="Calibri" w:hAnsi="Calibri" w:cs="Calibri"/>
                <w:sz w:val="22"/>
                <w:szCs w:val="22"/>
              </w:rPr>
            </w:pPr>
            <w:r w:rsidRPr="00A13C3E">
              <w:rPr>
                <w:rFonts w:ascii="Calibri" w:hAnsi="Calibri" w:cs="Calibri"/>
                <w:sz w:val="22"/>
                <w:szCs w:val="22"/>
              </w:rPr>
              <w:t>Strength, Direction</w:t>
            </w:r>
          </w:p>
        </w:tc>
      </w:tr>
      <w:tr w:rsidR="005043BD" w:rsidRPr="00A13C3E" w14:paraId="77F8881E" w14:textId="77777777" w:rsidTr="004C668C">
        <w:trPr>
          <w:trHeight w:val="300"/>
        </w:trPr>
        <w:tc>
          <w:tcPr>
            <w:tcW w:w="5595" w:type="dxa"/>
          </w:tcPr>
          <w:p w14:paraId="1CDCEFD5" w14:textId="68DAD93D" w:rsidR="005043BD" w:rsidRPr="00A13C3E" w:rsidRDefault="005043BD" w:rsidP="003A2632">
            <w:pPr>
              <w:rPr>
                <w:rFonts w:ascii="Calibri" w:hAnsi="Calibri" w:cs="Calibri"/>
                <w:sz w:val="22"/>
                <w:szCs w:val="22"/>
              </w:rPr>
            </w:pPr>
            <w:r w:rsidRPr="00A13C3E">
              <w:rPr>
                <w:rFonts w:ascii="Calibri" w:hAnsi="Calibri" w:cs="Calibri"/>
                <w:sz w:val="22"/>
                <w:szCs w:val="22"/>
              </w:rPr>
              <w:t>We suggest high-dose omega-3 fatty acid supplements (with at least 2 EPA: 1 DHA) in adults and young people (aged 10 years and over) who do not meet criteria for a statin if TG ≥ 1.</w:t>
            </w:r>
            <w:r w:rsidR="00E319F0" w:rsidRPr="00A13C3E">
              <w:rPr>
                <w:rFonts w:ascii="Calibri" w:hAnsi="Calibri" w:cs="Calibri"/>
                <w:sz w:val="22"/>
                <w:szCs w:val="22"/>
              </w:rPr>
              <w:t>7</w:t>
            </w:r>
            <w:r w:rsidRPr="00A13C3E">
              <w:rPr>
                <w:rFonts w:ascii="Calibri" w:hAnsi="Calibri" w:cs="Calibri"/>
                <w:sz w:val="22"/>
                <w:szCs w:val="22"/>
              </w:rPr>
              <w:t>mmol/L (fasting)</w:t>
            </w:r>
          </w:p>
        </w:tc>
        <w:tc>
          <w:tcPr>
            <w:tcW w:w="2955" w:type="dxa"/>
          </w:tcPr>
          <w:p w14:paraId="62E971C7" w14:textId="77777777" w:rsidR="005043BD" w:rsidRPr="00A13C3E" w:rsidRDefault="005043BD" w:rsidP="003A2632">
            <w:pPr>
              <w:rPr>
                <w:rFonts w:ascii="Calibri" w:hAnsi="Calibri" w:cs="Calibri"/>
                <w:sz w:val="22"/>
                <w:szCs w:val="22"/>
              </w:rPr>
            </w:pPr>
            <w:r w:rsidRPr="00A13C3E">
              <w:rPr>
                <w:rFonts w:ascii="Calibri" w:hAnsi="Calibri" w:cs="Calibri"/>
                <w:sz w:val="22"/>
                <w:szCs w:val="22"/>
              </w:rPr>
              <w:t>De-novo</w:t>
            </w:r>
          </w:p>
        </w:tc>
        <w:tc>
          <w:tcPr>
            <w:tcW w:w="3859" w:type="dxa"/>
          </w:tcPr>
          <w:p w14:paraId="30BED05C" w14:textId="5AFE8E97" w:rsidR="005043BD" w:rsidRPr="00A13C3E" w:rsidRDefault="005043BD" w:rsidP="003A2632">
            <w:pPr>
              <w:rPr>
                <w:rFonts w:ascii="Calibri" w:hAnsi="Calibri" w:cs="Calibri"/>
                <w:sz w:val="22"/>
                <w:szCs w:val="22"/>
                <w:vertAlign w:val="superscript"/>
              </w:rPr>
            </w:pPr>
            <w:r w:rsidRPr="00A13C3E">
              <w:rPr>
                <w:rFonts w:ascii="Calibri" w:hAnsi="Calibri" w:cs="Calibri"/>
                <w:sz w:val="22"/>
                <w:szCs w:val="22"/>
              </w:rPr>
              <w:t xml:space="preserve">AHA </w:t>
            </w:r>
            <w:proofErr w:type="spellStart"/>
            <w:r w:rsidRPr="00A13C3E">
              <w:rPr>
                <w:rFonts w:ascii="Calibri" w:hAnsi="Calibri" w:cs="Calibri"/>
                <w:sz w:val="22"/>
                <w:szCs w:val="22"/>
              </w:rPr>
              <w:t>Paeds</w:t>
            </w:r>
            <w:proofErr w:type="spellEnd"/>
            <w:r w:rsidRPr="00A13C3E">
              <w:rPr>
                <w:rFonts w:ascii="Calibri" w:hAnsi="Calibri" w:cs="Calibri"/>
                <w:sz w:val="22"/>
                <w:szCs w:val="22"/>
              </w:rPr>
              <w:t xml:space="preserve"> 2019</w:t>
            </w:r>
            <w:r w:rsidR="00ED0D85">
              <w:rPr>
                <w:rFonts w:ascii="Calibri" w:hAnsi="Calibri" w:cs="Calibri"/>
                <w:sz w:val="22"/>
                <w:szCs w:val="22"/>
                <w:vertAlign w:val="superscript"/>
              </w:rPr>
              <w:t>29</w:t>
            </w:r>
          </w:p>
          <w:p w14:paraId="234C36EF" w14:textId="437DBC68" w:rsidR="005043BD" w:rsidRPr="00A13C3E" w:rsidRDefault="005043BD" w:rsidP="003A2632">
            <w:pPr>
              <w:rPr>
                <w:rFonts w:ascii="Calibri" w:hAnsi="Calibri" w:cs="Calibri"/>
                <w:sz w:val="22"/>
                <w:szCs w:val="22"/>
              </w:rPr>
            </w:pPr>
            <w:r w:rsidRPr="00A13C3E">
              <w:rPr>
                <w:rFonts w:ascii="Calibri" w:hAnsi="Calibri" w:cs="Calibri"/>
                <w:sz w:val="22"/>
                <w:szCs w:val="22"/>
              </w:rPr>
              <w:t>ESC 2019/2025</w:t>
            </w:r>
            <w:r w:rsidR="00ED0D85">
              <w:rPr>
                <w:rFonts w:ascii="Calibri" w:hAnsi="Calibri" w:cs="Calibri"/>
                <w:sz w:val="22"/>
                <w:szCs w:val="22"/>
                <w:vertAlign w:val="superscript"/>
              </w:rPr>
              <w:t>21,22</w:t>
            </w:r>
          </w:p>
        </w:tc>
        <w:tc>
          <w:tcPr>
            <w:tcW w:w="2981" w:type="dxa"/>
          </w:tcPr>
          <w:p w14:paraId="3DE43CAD" w14:textId="77777777" w:rsidR="005043BD" w:rsidRPr="00A13C3E" w:rsidRDefault="005043BD" w:rsidP="003A2632">
            <w:pPr>
              <w:rPr>
                <w:rFonts w:ascii="Calibri" w:hAnsi="Calibri" w:cs="Calibri"/>
                <w:sz w:val="22"/>
                <w:szCs w:val="22"/>
              </w:rPr>
            </w:pPr>
            <w:r w:rsidRPr="00A13C3E">
              <w:rPr>
                <w:rFonts w:ascii="Calibri" w:hAnsi="Calibri" w:cs="Calibri"/>
                <w:sz w:val="22"/>
                <w:szCs w:val="22"/>
              </w:rPr>
              <w:t>Conditional, in favour</w:t>
            </w:r>
          </w:p>
        </w:tc>
      </w:tr>
      <w:tr w:rsidR="005043BD" w:rsidRPr="00A13C3E" w14:paraId="4DB82599" w14:textId="77777777" w:rsidTr="004C668C">
        <w:trPr>
          <w:trHeight w:val="300"/>
        </w:trPr>
        <w:tc>
          <w:tcPr>
            <w:tcW w:w="15390" w:type="dxa"/>
            <w:gridSpan w:val="4"/>
          </w:tcPr>
          <w:p w14:paraId="148AEDD9" w14:textId="77777777" w:rsidR="005043BD" w:rsidRPr="00A13C3E" w:rsidRDefault="005043BD" w:rsidP="003A2632">
            <w:pPr>
              <w:rPr>
                <w:rFonts w:ascii="Calibri" w:hAnsi="Calibri" w:cs="Calibri"/>
                <w:b/>
                <w:bCs/>
                <w:sz w:val="22"/>
                <w:szCs w:val="22"/>
              </w:rPr>
            </w:pPr>
            <w:r w:rsidRPr="00A13C3E">
              <w:rPr>
                <w:rFonts w:ascii="Calibri" w:hAnsi="Calibri" w:cs="Calibri"/>
                <w:b/>
                <w:bCs/>
                <w:sz w:val="22"/>
                <w:szCs w:val="22"/>
              </w:rPr>
              <w:t>Justification</w:t>
            </w:r>
          </w:p>
          <w:p w14:paraId="30D3568E" w14:textId="493F6D96" w:rsidR="005043BD" w:rsidRPr="00A13C3E" w:rsidRDefault="005043BD" w:rsidP="003A2632">
            <w:pPr>
              <w:rPr>
                <w:rFonts w:ascii="Calibri" w:hAnsi="Calibri" w:cs="Calibri"/>
                <w:sz w:val="22"/>
                <w:szCs w:val="22"/>
                <w:vertAlign w:val="superscript"/>
              </w:rPr>
            </w:pPr>
            <w:r w:rsidRPr="00A13C3E">
              <w:rPr>
                <w:rFonts w:ascii="Calibri" w:hAnsi="Calibri" w:cs="Calibri"/>
                <w:sz w:val="22"/>
                <w:szCs w:val="22"/>
              </w:rPr>
              <w:t xml:space="preserve">The </w:t>
            </w:r>
            <w:r w:rsidR="000C0953" w:rsidRPr="00A13C3E">
              <w:rPr>
                <w:rFonts w:ascii="Calibri" w:hAnsi="Calibri" w:cs="Calibri"/>
                <w:sz w:val="22"/>
                <w:szCs w:val="22"/>
              </w:rPr>
              <w:t>GDG</w:t>
            </w:r>
            <w:r w:rsidRPr="00A13C3E">
              <w:rPr>
                <w:rFonts w:ascii="Calibri" w:hAnsi="Calibri" w:cs="Calibri"/>
                <w:sz w:val="22"/>
                <w:szCs w:val="22"/>
              </w:rPr>
              <w:t xml:space="preserve"> considered evidence from meta-analyses of a clinically significant and large effect size of certain second-generation antipsychotics on triglyceride levels in children and adolescents and adults.</w:t>
            </w:r>
            <w:r w:rsidR="00ED0D85">
              <w:rPr>
                <w:rFonts w:ascii="Calibri" w:hAnsi="Calibri" w:cs="Calibri"/>
                <w:sz w:val="22"/>
                <w:szCs w:val="22"/>
                <w:vertAlign w:val="superscript"/>
              </w:rPr>
              <w:t>38,39</w:t>
            </w:r>
          </w:p>
          <w:p w14:paraId="36AC4C52" w14:textId="77777777" w:rsidR="005043BD" w:rsidRPr="00A13C3E" w:rsidRDefault="005043BD" w:rsidP="003A2632">
            <w:pPr>
              <w:rPr>
                <w:rFonts w:ascii="Calibri" w:hAnsi="Calibri" w:cs="Calibri"/>
                <w:sz w:val="22"/>
                <w:szCs w:val="22"/>
              </w:rPr>
            </w:pPr>
          </w:p>
          <w:p w14:paraId="0AF8AB40" w14:textId="289D8D31" w:rsidR="005043BD" w:rsidRPr="00A13C3E" w:rsidRDefault="005043BD" w:rsidP="003A2632">
            <w:pPr>
              <w:rPr>
                <w:rFonts w:ascii="Calibri" w:hAnsi="Calibri" w:cs="Calibri"/>
                <w:sz w:val="22"/>
                <w:szCs w:val="22"/>
              </w:rPr>
            </w:pPr>
            <w:proofErr w:type="spellStart"/>
            <w:r w:rsidRPr="00A13C3E">
              <w:rPr>
                <w:rFonts w:ascii="Calibri" w:hAnsi="Calibri" w:cs="Calibri"/>
                <w:sz w:val="22"/>
                <w:szCs w:val="22"/>
              </w:rPr>
              <w:t>Hypertriglyceridaemia</w:t>
            </w:r>
            <w:proofErr w:type="spellEnd"/>
            <w:r w:rsidRPr="00A13C3E">
              <w:rPr>
                <w:rFonts w:ascii="Calibri" w:hAnsi="Calibri" w:cs="Calibri"/>
                <w:sz w:val="22"/>
                <w:szCs w:val="22"/>
              </w:rPr>
              <w:t xml:space="preserve"> is an independent marker for cardiovascular events and is also associated with metabolic disturbance.</w:t>
            </w:r>
            <w:r w:rsidR="00ED0D85">
              <w:rPr>
                <w:rFonts w:ascii="Calibri" w:hAnsi="Calibri" w:cs="Calibri"/>
                <w:sz w:val="22"/>
                <w:szCs w:val="22"/>
                <w:vertAlign w:val="superscript"/>
              </w:rPr>
              <w:t>60</w:t>
            </w:r>
            <w:r w:rsidRPr="00A13C3E">
              <w:rPr>
                <w:rFonts w:ascii="Calibri" w:hAnsi="Calibri" w:cs="Calibri"/>
                <w:sz w:val="22"/>
                <w:szCs w:val="22"/>
              </w:rPr>
              <w:t xml:space="preserve"> </w:t>
            </w:r>
          </w:p>
          <w:p w14:paraId="00CE7857" w14:textId="77777777" w:rsidR="005043BD" w:rsidRPr="00A13C3E" w:rsidRDefault="005043BD" w:rsidP="003A2632">
            <w:pPr>
              <w:rPr>
                <w:rFonts w:ascii="Calibri" w:hAnsi="Calibri" w:cs="Calibri"/>
                <w:sz w:val="22"/>
                <w:szCs w:val="22"/>
              </w:rPr>
            </w:pPr>
          </w:p>
          <w:p w14:paraId="0BEB5D07" w14:textId="6C25F731" w:rsidR="005043BD" w:rsidRPr="00A13C3E" w:rsidRDefault="005043BD" w:rsidP="003A2632">
            <w:pPr>
              <w:rPr>
                <w:rFonts w:ascii="Calibri" w:hAnsi="Calibri" w:cs="Calibri"/>
                <w:sz w:val="22"/>
                <w:szCs w:val="22"/>
                <w:vertAlign w:val="superscript"/>
              </w:rPr>
            </w:pPr>
            <w:r w:rsidRPr="00A13C3E">
              <w:rPr>
                <w:rFonts w:ascii="Calibri" w:hAnsi="Calibri" w:cs="Calibri"/>
                <w:sz w:val="22"/>
                <w:szCs w:val="22"/>
              </w:rPr>
              <w:t>Source guidelines refer to the REDUCE-IT trial for the management of hypertriglyceridaemia.</w:t>
            </w:r>
            <w:r w:rsidR="00ED0D85">
              <w:rPr>
                <w:rFonts w:ascii="Calibri" w:hAnsi="Calibri" w:cs="Calibri"/>
                <w:sz w:val="22"/>
                <w:szCs w:val="22"/>
                <w:vertAlign w:val="superscript"/>
              </w:rPr>
              <w:t>60</w:t>
            </w:r>
            <w:r w:rsidRPr="00A13C3E">
              <w:rPr>
                <w:rFonts w:ascii="Calibri" w:hAnsi="Calibri" w:cs="Calibri"/>
                <w:sz w:val="22"/>
                <w:szCs w:val="22"/>
              </w:rPr>
              <w:t xml:space="preserve"> Whilst this trial was conducted in adults and the intervention was a highly purified EPA (</w:t>
            </w:r>
            <w:proofErr w:type="spellStart"/>
            <w:r w:rsidRPr="00A13C3E">
              <w:rPr>
                <w:rFonts w:ascii="Calibri" w:hAnsi="Calibri" w:cs="Calibri"/>
                <w:sz w:val="22"/>
                <w:szCs w:val="22"/>
              </w:rPr>
              <w:t>icosapent</w:t>
            </w:r>
            <w:proofErr w:type="spellEnd"/>
            <w:r w:rsidRPr="00A13C3E">
              <w:rPr>
                <w:rFonts w:ascii="Calibri" w:hAnsi="Calibri" w:cs="Calibri"/>
                <w:sz w:val="22"/>
                <w:szCs w:val="22"/>
              </w:rPr>
              <w:t xml:space="preserve"> ethyl), the findings that the intervention group </w:t>
            </w:r>
            <w:r w:rsidR="0095765E" w:rsidRPr="00A13C3E">
              <w:rPr>
                <w:rFonts w:ascii="Calibri" w:hAnsi="Calibri" w:cs="Calibri"/>
                <w:sz w:val="22"/>
                <w:szCs w:val="22"/>
              </w:rPr>
              <w:t xml:space="preserve">with a TG &gt;1.7mmol/L </w:t>
            </w:r>
            <w:r w:rsidRPr="00A13C3E">
              <w:rPr>
                <w:rFonts w:ascii="Calibri" w:hAnsi="Calibri" w:cs="Calibri"/>
                <w:sz w:val="22"/>
                <w:szCs w:val="22"/>
              </w:rPr>
              <w:t xml:space="preserve">achieved an 18% reduction in triglyceride levels at 1 year and had 25% reduction in major adverse cardiac events at 5 years were considered relevant by the </w:t>
            </w:r>
            <w:r w:rsidR="000C0953" w:rsidRPr="00A13C3E">
              <w:rPr>
                <w:rFonts w:ascii="Calibri" w:hAnsi="Calibri" w:cs="Calibri"/>
                <w:sz w:val="22"/>
                <w:szCs w:val="22"/>
              </w:rPr>
              <w:t>GDG</w:t>
            </w:r>
            <w:r w:rsidRPr="00A13C3E">
              <w:rPr>
                <w:rFonts w:ascii="Calibri" w:hAnsi="Calibri" w:cs="Calibri"/>
                <w:sz w:val="22"/>
                <w:szCs w:val="22"/>
              </w:rPr>
              <w:t>.</w:t>
            </w:r>
            <w:r w:rsidR="00ED0D85">
              <w:rPr>
                <w:rFonts w:ascii="Calibri" w:hAnsi="Calibri" w:cs="Calibri"/>
                <w:sz w:val="22"/>
                <w:szCs w:val="22"/>
                <w:vertAlign w:val="superscript"/>
              </w:rPr>
              <w:t>60</w:t>
            </w:r>
          </w:p>
          <w:p w14:paraId="5F5C8A97" w14:textId="77777777" w:rsidR="005043BD" w:rsidRPr="00A13C3E" w:rsidRDefault="005043BD" w:rsidP="003A2632">
            <w:pPr>
              <w:rPr>
                <w:rFonts w:ascii="Calibri" w:hAnsi="Calibri" w:cs="Calibri"/>
                <w:sz w:val="22"/>
                <w:szCs w:val="22"/>
              </w:rPr>
            </w:pPr>
          </w:p>
          <w:p w14:paraId="7C3DBF45" w14:textId="288E4458" w:rsidR="005043BD" w:rsidRPr="00A13C3E" w:rsidRDefault="005043BD" w:rsidP="003A2632">
            <w:pPr>
              <w:rPr>
                <w:rFonts w:ascii="Calibri" w:hAnsi="Calibri" w:cs="Calibri"/>
                <w:sz w:val="22"/>
                <w:szCs w:val="22"/>
              </w:rPr>
            </w:pPr>
            <w:r w:rsidRPr="00A13C3E">
              <w:rPr>
                <w:rFonts w:ascii="Calibri" w:hAnsi="Calibri" w:cs="Calibri"/>
                <w:sz w:val="22"/>
                <w:szCs w:val="22"/>
              </w:rPr>
              <w:t xml:space="preserve">The </w:t>
            </w:r>
            <w:r w:rsidR="000C0953" w:rsidRPr="00A13C3E">
              <w:rPr>
                <w:rFonts w:ascii="Calibri" w:hAnsi="Calibri" w:cs="Calibri"/>
                <w:sz w:val="22"/>
                <w:szCs w:val="22"/>
              </w:rPr>
              <w:t xml:space="preserve">GDG </w:t>
            </w:r>
            <w:r w:rsidRPr="00A13C3E">
              <w:rPr>
                <w:rFonts w:ascii="Calibri" w:hAnsi="Calibri" w:cs="Calibri"/>
                <w:sz w:val="22"/>
                <w:szCs w:val="22"/>
              </w:rPr>
              <w:t xml:space="preserve">considered the recommendations from the AHA </w:t>
            </w:r>
            <w:proofErr w:type="spellStart"/>
            <w:r w:rsidRPr="00A13C3E">
              <w:rPr>
                <w:rFonts w:ascii="Calibri" w:hAnsi="Calibri" w:cs="Calibri"/>
                <w:sz w:val="22"/>
                <w:szCs w:val="22"/>
              </w:rPr>
              <w:t>Paeds</w:t>
            </w:r>
            <w:proofErr w:type="spellEnd"/>
            <w:r w:rsidRPr="00A13C3E">
              <w:rPr>
                <w:rFonts w:ascii="Calibri" w:hAnsi="Calibri" w:cs="Calibri"/>
                <w:sz w:val="22"/>
                <w:szCs w:val="22"/>
              </w:rPr>
              <w:t xml:space="preserve"> 2019 to consider statin therapy for children and adolescents with combined dyslipidaemia involving TGs 1.7mmol/L – 4mmol/L and non-HDL &gt;3.75mmol/L.</w:t>
            </w:r>
            <w:r w:rsidR="00ED0D85">
              <w:rPr>
                <w:rFonts w:ascii="Calibri" w:hAnsi="Calibri" w:cs="Calibri"/>
                <w:sz w:val="22"/>
                <w:szCs w:val="22"/>
                <w:vertAlign w:val="superscript"/>
              </w:rPr>
              <w:t>30</w:t>
            </w:r>
            <w:r w:rsidRPr="00A13C3E">
              <w:rPr>
                <w:rFonts w:ascii="Calibri" w:hAnsi="Calibri" w:cs="Calibri"/>
                <w:sz w:val="22"/>
                <w:szCs w:val="22"/>
                <w:vertAlign w:val="superscript"/>
              </w:rPr>
              <w:t xml:space="preserve"> </w:t>
            </w:r>
            <w:r w:rsidRPr="00A13C3E">
              <w:rPr>
                <w:rFonts w:ascii="Calibri" w:hAnsi="Calibri" w:cs="Calibri"/>
                <w:sz w:val="22"/>
                <w:szCs w:val="22"/>
              </w:rPr>
              <w:t>Increased numbers of atherogenic small, dense LDL particles can be inferred in the presence of a high triglyceride/HDL-C ratio (inverse association).</w:t>
            </w:r>
            <w:r w:rsidR="00ED0D85">
              <w:rPr>
                <w:rFonts w:ascii="Calibri" w:hAnsi="Calibri" w:cs="Calibri"/>
                <w:sz w:val="22"/>
                <w:szCs w:val="22"/>
                <w:vertAlign w:val="superscript"/>
              </w:rPr>
              <w:t>31</w:t>
            </w:r>
            <w:r w:rsidRPr="00A13C3E">
              <w:rPr>
                <w:rFonts w:ascii="Calibri" w:hAnsi="Calibri" w:cs="Calibri"/>
                <w:sz w:val="22"/>
                <w:szCs w:val="22"/>
              </w:rPr>
              <w:t xml:space="preserve"> However, it was the opinion of the paediatric cardiologists that the prescription of a statin to children and adolescents with this combined dyslipidaemia should be reserved for specialists. </w:t>
            </w:r>
          </w:p>
          <w:p w14:paraId="67DFBEB0" w14:textId="77777777" w:rsidR="005043BD" w:rsidRPr="00A13C3E" w:rsidRDefault="005043BD" w:rsidP="003A2632">
            <w:pPr>
              <w:rPr>
                <w:rFonts w:ascii="Calibri" w:hAnsi="Calibri" w:cs="Calibri"/>
                <w:sz w:val="22"/>
                <w:szCs w:val="22"/>
                <w:vertAlign w:val="superscript"/>
              </w:rPr>
            </w:pPr>
          </w:p>
          <w:p w14:paraId="0DA3531D" w14:textId="216021D5" w:rsidR="005043BD" w:rsidRPr="00A13C3E" w:rsidRDefault="005043BD" w:rsidP="003A2632">
            <w:pPr>
              <w:rPr>
                <w:rFonts w:ascii="Calibri" w:hAnsi="Calibri" w:cs="Calibri"/>
                <w:sz w:val="22"/>
                <w:szCs w:val="22"/>
              </w:rPr>
            </w:pPr>
            <w:r w:rsidRPr="00A13C3E">
              <w:rPr>
                <w:rFonts w:ascii="Calibri" w:hAnsi="Calibri" w:cs="Calibri"/>
                <w:sz w:val="22"/>
                <w:szCs w:val="22"/>
              </w:rPr>
              <w:t xml:space="preserve">For this reason, the </w:t>
            </w:r>
            <w:r w:rsidR="000C0953" w:rsidRPr="00A13C3E">
              <w:rPr>
                <w:rFonts w:ascii="Calibri" w:hAnsi="Calibri" w:cs="Calibri"/>
                <w:sz w:val="22"/>
                <w:szCs w:val="22"/>
              </w:rPr>
              <w:t xml:space="preserve">GDG </w:t>
            </w:r>
            <w:r w:rsidRPr="00A13C3E">
              <w:rPr>
                <w:rFonts w:ascii="Calibri" w:hAnsi="Calibri" w:cs="Calibri"/>
                <w:sz w:val="22"/>
                <w:szCs w:val="22"/>
              </w:rPr>
              <w:t xml:space="preserve">suggest a high-dose omega-3 fatty acid with high levels of EPA in young people who are, at present, ineligible for intervention with statin therapy. Statin therapy remains the first line intervention in adults with </w:t>
            </w:r>
            <w:proofErr w:type="spellStart"/>
            <w:r w:rsidRPr="00A13C3E">
              <w:rPr>
                <w:rFonts w:ascii="Calibri" w:hAnsi="Calibri" w:cs="Calibri"/>
                <w:sz w:val="22"/>
                <w:szCs w:val="22"/>
              </w:rPr>
              <w:t>hypertriglyceridaemia</w:t>
            </w:r>
            <w:proofErr w:type="spellEnd"/>
            <w:r w:rsidRPr="00A13C3E">
              <w:rPr>
                <w:rFonts w:ascii="Calibri" w:hAnsi="Calibri" w:cs="Calibri"/>
                <w:sz w:val="22"/>
                <w:szCs w:val="22"/>
              </w:rPr>
              <w:t xml:space="preserve"> if TG≥2.4mmol/L but high dose omega-3 fatty acids can be offered if TG</w:t>
            </w:r>
            <w:r w:rsidR="00117EAB" w:rsidRPr="00A13C3E">
              <w:rPr>
                <w:rFonts w:ascii="Calibri" w:hAnsi="Calibri" w:cs="Calibri"/>
                <w:sz w:val="22"/>
                <w:szCs w:val="22"/>
              </w:rPr>
              <w:t xml:space="preserve"> </w:t>
            </w:r>
            <w:r w:rsidR="0095765E" w:rsidRPr="00A13C3E">
              <w:rPr>
                <w:rFonts w:ascii="Calibri" w:hAnsi="Calibri" w:cs="Calibri"/>
                <w:sz w:val="22"/>
                <w:szCs w:val="22"/>
              </w:rPr>
              <w:t>&gt;</w:t>
            </w:r>
            <w:r w:rsidRPr="00A13C3E">
              <w:rPr>
                <w:rFonts w:ascii="Calibri" w:hAnsi="Calibri" w:cs="Calibri"/>
                <w:sz w:val="22"/>
                <w:szCs w:val="22"/>
              </w:rPr>
              <w:t>1.</w:t>
            </w:r>
            <w:r w:rsidR="0095765E" w:rsidRPr="00A13C3E">
              <w:rPr>
                <w:rFonts w:ascii="Calibri" w:hAnsi="Calibri" w:cs="Calibri"/>
                <w:sz w:val="22"/>
                <w:szCs w:val="22"/>
              </w:rPr>
              <w:t>7</w:t>
            </w:r>
            <w:r w:rsidRPr="00A13C3E">
              <w:rPr>
                <w:rFonts w:ascii="Calibri" w:hAnsi="Calibri" w:cs="Calibri"/>
                <w:sz w:val="22"/>
                <w:szCs w:val="22"/>
              </w:rPr>
              <w:t>mmol/L.</w:t>
            </w:r>
          </w:p>
        </w:tc>
      </w:tr>
    </w:tbl>
    <w:p w14:paraId="2C8742EA" w14:textId="77777777" w:rsidR="005043BD" w:rsidRPr="00A13C3E" w:rsidRDefault="005043BD" w:rsidP="005043BD">
      <w:pPr>
        <w:rPr>
          <w:rFonts w:ascii="Calibri" w:hAnsi="Calibri" w:cs="Calibri"/>
          <w:sz w:val="22"/>
          <w:szCs w:val="22"/>
        </w:rPr>
      </w:pPr>
    </w:p>
    <w:p w14:paraId="5C1EC6CD" w14:textId="77777777" w:rsidR="005043BD" w:rsidRPr="00A13C3E" w:rsidRDefault="005043BD" w:rsidP="005043BD">
      <w:pPr>
        <w:rPr>
          <w:rFonts w:ascii="Calibri" w:hAnsi="Calibri" w:cs="Calibri"/>
          <w:sz w:val="22"/>
          <w:szCs w:val="22"/>
        </w:rPr>
      </w:pPr>
    </w:p>
    <w:p w14:paraId="6CED6BA0" w14:textId="23BD7E5E" w:rsidR="00E10D3B" w:rsidRPr="00A13C3E" w:rsidRDefault="00E10D3B" w:rsidP="005043BD">
      <w:pPr>
        <w:rPr>
          <w:rFonts w:ascii="Calibri" w:hAnsi="Calibri" w:cs="Calibri"/>
          <w:sz w:val="22"/>
          <w:szCs w:val="22"/>
        </w:rPr>
      </w:pPr>
    </w:p>
    <w:p w14:paraId="16968E14" w14:textId="77777777" w:rsidR="00E10D3B" w:rsidRPr="00A13C3E" w:rsidRDefault="00E10D3B" w:rsidP="008A01CF">
      <w:pPr>
        <w:rPr>
          <w:rFonts w:ascii="Calibri" w:hAnsi="Calibri" w:cs="Calibri"/>
          <w:sz w:val="22"/>
          <w:szCs w:val="22"/>
        </w:rPr>
      </w:pPr>
    </w:p>
    <w:p w14:paraId="1A1DA9A5" w14:textId="77777777" w:rsidR="00E10D3B" w:rsidRPr="00A13C3E" w:rsidRDefault="00E10D3B" w:rsidP="008A01CF">
      <w:pPr>
        <w:rPr>
          <w:rFonts w:ascii="Calibri" w:hAnsi="Calibri" w:cs="Calibri"/>
          <w:sz w:val="22"/>
          <w:szCs w:val="22"/>
        </w:rPr>
      </w:pPr>
    </w:p>
    <w:p w14:paraId="64FD7690" w14:textId="77777777" w:rsidR="00E10D3B" w:rsidRPr="00A13C3E" w:rsidRDefault="00E10D3B">
      <w:pPr>
        <w:rPr>
          <w:rFonts w:ascii="Calibri" w:eastAsia="Calibri" w:hAnsi="Calibri" w:cs="Calibri"/>
          <w:b/>
          <w:bCs/>
          <w:sz w:val="22"/>
          <w:szCs w:val="22"/>
        </w:rPr>
      </w:pPr>
      <w:r w:rsidRPr="00A13C3E">
        <w:rPr>
          <w:rFonts w:ascii="Calibri" w:eastAsia="Calibri" w:hAnsi="Calibri" w:cs="Calibri"/>
          <w:b/>
          <w:bCs/>
          <w:sz w:val="22"/>
          <w:szCs w:val="22"/>
        </w:rPr>
        <w:br w:type="page"/>
      </w:r>
    </w:p>
    <w:p w14:paraId="2F40FACB" w14:textId="77777777" w:rsidR="001A0EBA" w:rsidRPr="00A13C3E" w:rsidRDefault="001A0EBA" w:rsidP="001A0EBA">
      <w:pPr>
        <w:rPr>
          <w:rFonts w:ascii="Calibri" w:eastAsia="Calibri" w:hAnsi="Calibri" w:cs="Calibri"/>
          <w:b/>
          <w:bCs/>
          <w:sz w:val="22"/>
          <w:szCs w:val="22"/>
        </w:rPr>
      </w:pPr>
      <w:r w:rsidRPr="00A13C3E">
        <w:rPr>
          <w:rFonts w:ascii="Calibri" w:eastAsia="Calibri" w:hAnsi="Calibri" w:cs="Calibri"/>
          <w:b/>
          <w:bCs/>
          <w:sz w:val="22"/>
          <w:szCs w:val="22"/>
        </w:rPr>
        <w:lastRenderedPageBreak/>
        <w:t>Chapter 6: Guideline Development Group Membership, Conflicts of Interest, Expertise and Affiliations</w:t>
      </w:r>
    </w:p>
    <w:p w14:paraId="6AE1FF62" w14:textId="77777777" w:rsidR="001A0EBA" w:rsidRPr="00A13C3E" w:rsidRDefault="001A0EBA" w:rsidP="001A0EBA">
      <w:pPr>
        <w:rPr>
          <w:rFonts w:ascii="Calibri" w:eastAsia="Calibri" w:hAnsi="Calibri" w:cs="Calibri"/>
          <w:b/>
          <w:bCs/>
          <w:sz w:val="22"/>
          <w:szCs w:val="22"/>
        </w:rPr>
      </w:pPr>
    </w:p>
    <w:tbl>
      <w:tblPr>
        <w:tblStyle w:val="TableGrid"/>
        <w:tblW w:w="15115" w:type="dxa"/>
        <w:tblLook w:val="04A0" w:firstRow="1" w:lastRow="0" w:firstColumn="1" w:lastColumn="0" w:noHBand="0" w:noVBand="1"/>
      </w:tblPr>
      <w:tblGrid>
        <w:gridCol w:w="1555"/>
        <w:gridCol w:w="4252"/>
        <w:gridCol w:w="9308"/>
      </w:tblGrid>
      <w:tr w:rsidR="001A0EBA" w:rsidRPr="00A13C3E" w14:paraId="398077BC" w14:textId="77777777" w:rsidTr="00B61174">
        <w:trPr>
          <w:trHeight w:val="581"/>
        </w:trPr>
        <w:tc>
          <w:tcPr>
            <w:tcW w:w="1555" w:type="dxa"/>
          </w:tcPr>
          <w:p w14:paraId="7B0F30EF" w14:textId="77777777" w:rsidR="001A0EBA" w:rsidRPr="00A13C3E" w:rsidRDefault="001A0EBA" w:rsidP="006C18B5">
            <w:pPr>
              <w:rPr>
                <w:rFonts w:ascii="Calibri" w:hAnsi="Calibri" w:cs="Calibri"/>
                <w:b/>
                <w:bCs/>
                <w:color w:val="000000" w:themeColor="text1"/>
                <w:sz w:val="22"/>
                <w:szCs w:val="22"/>
              </w:rPr>
            </w:pPr>
            <w:r w:rsidRPr="00A13C3E">
              <w:rPr>
                <w:rFonts w:ascii="Calibri" w:hAnsi="Calibri" w:cs="Calibri"/>
                <w:b/>
                <w:bCs/>
                <w:color w:val="000000" w:themeColor="text1"/>
                <w:sz w:val="22"/>
                <w:szCs w:val="22"/>
              </w:rPr>
              <w:t>Name</w:t>
            </w:r>
          </w:p>
        </w:tc>
        <w:tc>
          <w:tcPr>
            <w:tcW w:w="4252" w:type="dxa"/>
          </w:tcPr>
          <w:p w14:paraId="10D5350B" w14:textId="77777777" w:rsidR="001A0EBA" w:rsidRPr="00A13C3E" w:rsidRDefault="001A0EBA" w:rsidP="006C18B5">
            <w:pPr>
              <w:rPr>
                <w:rFonts w:ascii="Calibri" w:hAnsi="Calibri" w:cs="Calibri"/>
                <w:b/>
                <w:bCs/>
                <w:color w:val="000000" w:themeColor="text1"/>
                <w:sz w:val="22"/>
                <w:szCs w:val="22"/>
              </w:rPr>
            </w:pPr>
            <w:r w:rsidRPr="00A13C3E">
              <w:rPr>
                <w:rFonts w:ascii="Calibri" w:hAnsi="Calibri" w:cs="Calibri"/>
                <w:b/>
                <w:bCs/>
                <w:color w:val="000000" w:themeColor="text1"/>
                <w:sz w:val="22"/>
                <w:szCs w:val="22"/>
              </w:rPr>
              <w:t>Conflicts of Interest</w:t>
            </w:r>
          </w:p>
        </w:tc>
        <w:tc>
          <w:tcPr>
            <w:tcW w:w="9308" w:type="dxa"/>
          </w:tcPr>
          <w:p w14:paraId="5E608FFB" w14:textId="77777777" w:rsidR="001A0EBA" w:rsidRPr="00A13C3E" w:rsidRDefault="001A0EBA" w:rsidP="006C18B5">
            <w:pPr>
              <w:rPr>
                <w:rFonts w:ascii="Calibri" w:hAnsi="Calibri" w:cs="Calibri"/>
                <w:b/>
                <w:bCs/>
                <w:color w:val="000000" w:themeColor="text1"/>
                <w:sz w:val="22"/>
                <w:szCs w:val="22"/>
              </w:rPr>
            </w:pPr>
            <w:r w:rsidRPr="00A13C3E">
              <w:rPr>
                <w:rFonts w:ascii="Calibri" w:hAnsi="Calibri" w:cs="Calibri"/>
                <w:b/>
                <w:bCs/>
                <w:color w:val="000000" w:themeColor="text1"/>
                <w:sz w:val="22"/>
                <w:szCs w:val="22"/>
              </w:rPr>
              <w:t>Expertise and affiliations</w:t>
            </w:r>
          </w:p>
        </w:tc>
      </w:tr>
      <w:tr w:rsidR="001A0EBA" w:rsidRPr="00A13C3E" w14:paraId="536556D3" w14:textId="77777777" w:rsidTr="00B61174">
        <w:trPr>
          <w:trHeight w:val="282"/>
        </w:trPr>
        <w:tc>
          <w:tcPr>
            <w:tcW w:w="1555" w:type="dxa"/>
          </w:tcPr>
          <w:p w14:paraId="107E4230"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Aoife Carolan</w:t>
            </w:r>
          </w:p>
        </w:tc>
        <w:tc>
          <w:tcPr>
            <w:tcW w:w="4252" w:type="dxa"/>
          </w:tcPr>
          <w:p w14:paraId="56BDEB93"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None</w:t>
            </w:r>
          </w:p>
        </w:tc>
        <w:tc>
          <w:tcPr>
            <w:tcW w:w="9308" w:type="dxa"/>
          </w:tcPr>
          <w:p w14:paraId="4F0352D3" w14:textId="77777777" w:rsidR="001A0EBA" w:rsidRPr="00A13C3E" w:rsidRDefault="001A0EBA" w:rsidP="006C18B5">
            <w:pPr>
              <w:rPr>
                <w:rFonts w:ascii="Calibri" w:hAnsi="Calibri" w:cs="Calibri"/>
                <w:sz w:val="22"/>
                <w:szCs w:val="22"/>
              </w:rPr>
            </w:pPr>
            <w:r w:rsidRPr="00A13C3E">
              <w:rPr>
                <w:rFonts w:ascii="Calibri" w:hAnsi="Calibri" w:cs="Calibri"/>
                <w:color w:val="000000" w:themeColor="text1"/>
                <w:sz w:val="22"/>
                <w:szCs w:val="22"/>
              </w:rPr>
              <w:t xml:space="preserve">Advanced Specialist Mental Health Pharmacist, and </w:t>
            </w:r>
            <w:r w:rsidRPr="00A13C3E">
              <w:rPr>
                <w:rFonts w:ascii="Calibri" w:hAnsi="Calibri" w:cs="Calibri"/>
                <w:sz w:val="22"/>
                <w:szCs w:val="22"/>
              </w:rPr>
              <w:t>Honorary Clinical Lecturer</w:t>
            </w:r>
          </w:p>
          <w:p w14:paraId="4D8D3C1F" w14:textId="77777777" w:rsidR="001A0EBA" w:rsidRPr="00A13C3E" w:rsidRDefault="001A0EBA" w:rsidP="006C18B5">
            <w:pPr>
              <w:rPr>
                <w:rFonts w:ascii="Calibri" w:hAnsi="Calibri" w:cs="Calibri"/>
                <w:color w:val="000000" w:themeColor="text1"/>
                <w:sz w:val="22"/>
                <w:szCs w:val="22"/>
              </w:rPr>
            </w:pPr>
          </w:p>
          <w:p w14:paraId="3E485870" w14:textId="77777777" w:rsidR="001A0EBA"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Pharmacy Department, St John of God University Hospital, Dublin, Ireland</w:t>
            </w:r>
          </w:p>
          <w:p w14:paraId="6B6BB08D" w14:textId="112E6118" w:rsidR="00ED0D85" w:rsidRPr="00A13C3E" w:rsidRDefault="00ED0D85" w:rsidP="006C18B5">
            <w:pPr>
              <w:rPr>
                <w:rFonts w:ascii="Calibri" w:hAnsi="Calibri" w:cs="Calibri"/>
                <w:color w:val="000000" w:themeColor="text1"/>
                <w:sz w:val="22"/>
                <w:szCs w:val="22"/>
              </w:rPr>
            </w:pPr>
            <w:r>
              <w:rPr>
                <w:rFonts w:ascii="Calibri" w:hAnsi="Calibri" w:cs="Calibri"/>
                <w:color w:val="000000" w:themeColor="text1"/>
                <w:sz w:val="22"/>
                <w:szCs w:val="22"/>
              </w:rPr>
              <w:t xml:space="preserve">Research and Innovation Hub, </w:t>
            </w:r>
            <w:r w:rsidRPr="00A13C3E">
              <w:rPr>
                <w:rFonts w:ascii="Calibri" w:hAnsi="Calibri" w:cs="Calibri"/>
                <w:color w:val="000000" w:themeColor="text1"/>
                <w:sz w:val="22"/>
                <w:szCs w:val="22"/>
              </w:rPr>
              <w:t>St John of God University Hospital, Dublin, Ireland</w:t>
            </w:r>
          </w:p>
          <w:p w14:paraId="78759F18"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sz w:val="22"/>
                <w:szCs w:val="22"/>
              </w:rPr>
              <w:t>School of Pharmacy and Biomolecular Sciences, Royal College of Surgeons in Ireland</w:t>
            </w:r>
          </w:p>
        </w:tc>
      </w:tr>
      <w:tr w:rsidR="001A0EBA" w:rsidRPr="00A13C3E" w14:paraId="45895D26" w14:textId="77777777" w:rsidTr="00B61174">
        <w:trPr>
          <w:trHeight w:val="581"/>
        </w:trPr>
        <w:tc>
          <w:tcPr>
            <w:tcW w:w="1555" w:type="dxa"/>
          </w:tcPr>
          <w:p w14:paraId="71C0C746"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Caroline Hynes-Ryan</w:t>
            </w:r>
          </w:p>
        </w:tc>
        <w:tc>
          <w:tcPr>
            <w:tcW w:w="4252" w:type="dxa"/>
          </w:tcPr>
          <w:p w14:paraId="0BA9B47B"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None</w:t>
            </w:r>
          </w:p>
        </w:tc>
        <w:tc>
          <w:tcPr>
            <w:tcW w:w="9308" w:type="dxa"/>
          </w:tcPr>
          <w:p w14:paraId="087D8351" w14:textId="77777777" w:rsidR="001A0EBA" w:rsidRPr="00A13C3E" w:rsidRDefault="001A0EBA" w:rsidP="006C18B5">
            <w:pPr>
              <w:rPr>
                <w:rFonts w:ascii="Calibri" w:hAnsi="Calibri" w:cs="Calibri"/>
                <w:sz w:val="22"/>
                <w:szCs w:val="22"/>
              </w:rPr>
            </w:pPr>
            <w:r w:rsidRPr="00A13C3E">
              <w:rPr>
                <w:rFonts w:ascii="Calibri" w:hAnsi="Calibri" w:cs="Calibri"/>
                <w:color w:val="000000" w:themeColor="text1"/>
                <w:sz w:val="22"/>
                <w:szCs w:val="22"/>
              </w:rPr>
              <w:t xml:space="preserve">Advanced Specialist Mental Health Pharmacist, and </w:t>
            </w:r>
            <w:r w:rsidRPr="00A13C3E">
              <w:rPr>
                <w:rFonts w:ascii="Calibri" w:hAnsi="Calibri" w:cs="Calibri"/>
                <w:sz w:val="22"/>
                <w:szCs w:val="22"/>
              </w:rPr>
              <w:t>Honorary Clinical Lecturer</w:t>
            </w:r>
          </w:p>
          <w:p w14:paraId="5223697B" w14:textId="77777777" w:rsidR="001A0EBA" w:rsidRPr="00A13C3E" w:rsidRDefault="001A0EBA" w:rsidP="006C18B5">
            <w:pPr>
              <w:rPr>
                <w:rFonts w:ascii="Calibri" w:hAnsi="Calibri" w:cs="Calibri"/>
                <w:color w:val="000000" w:themeColor="text1"/>
                <w:sz w:val="22"/>
                <w:szCs w:val="22"/>
              </w:rPr>
            </w:pPr>
          </w:p>
          <w:p w14:paraId="33927039" w14:textId="77777777" w:rsidR="001A0EBA"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Pharmacy Department, St John of God University Hospital, Dublin, Ireland</w:t>
            </w:r>
          </w:p>
          <w:p w14:paraId="554335A2" w14:textId="0E6D6750" w:rsidR="00ED0D85" w:rsidRPr="00A13C3E" w:rsidRDefault="00ED0D85" w:rsidP="006C18B5">
            <w:pPr>
              <w:rPr>
                <w:rFonts w:ascii="Calibri" w:hAnsi="Calibri" w:cs="Calibri"/>
                <w:color w:val="000000" w:themeColor="text1"/>
                <w:sz w:val="22"/>
                <w:szCs w:val="22"/>
              </w:rPr>
            </w:pPr>
            <w:r>
              <w:rPr>
                <w:rFonts w:ascii="Calibri" w:hAnsi="Calibri" w:cs="Calibri"/>
                <w:color w:val="000000" w:themeColor="text1"/>
                <w:sz w:val="22"/>
                <w:szCs w:val="22"/>
              </w:rPr>
              <w:t xml:space="preserve">Research and Innovation Hub, </w:t>
            </w:r>
            <w:r w:rsidRPr="00A13C3E">
              <w:rPr>
                <w:rFonts w:ascii="Calibri" w:hAnsi="Calibri" w:cs="Calibri"/>
                <w:color w:val="000000" w:themeColor="text1"/>
                <w:sz w:val="22"/>
                <w:szCs w:val="22"/>
              </w:rPr>
              <w:t>St John of God University Hospital, Dublin, Ireland</w:t>
            </w:r>
          </w:p>
          <w:p w14:paraId="13E7FAB3" w14:textId="77777777" w:rsidR="001A0EBA" w:rsidRPr="00A13C3E" w:rsidRDefault="001A0EBA" w:rsidP="006C18B5">
            <w:pPr>
              <w:rPr>
                <w:rFonts w:ascii="Calibri" w:hAnsi="Calibri" w:cs="Calibri"/>
                <w:sz w:val="22"/>
                <w:szCs w:val="22"/>
              </w:rPr>
            </w:pPr>
            <w:r w:rsidRPr="00A13C3E">
              <w:rPr>
                <w:rFonts w:ascii="Calibri" w:hAnsi="Calibri" w:cs="Calibri"/>
                <w:sz w:val="22"/>
                <w:szCs w:val="22"/>
              </w:rPr>
              <w:t>School of Pharmacy and Biomolecular Sciences, Royal College of Surgeons in Ireland</w:t>
            </w:r>
          </w:p>
        </w:tc>
      </w:tr>
      <w:tr w:rsidR="001A0EBA" w:rsidRPr="00A13C3E" w14:paraId="5670ED04" w14:textId="77777777" w:rsidTr="00B61174">
        <w:trPr>
          <w:trHeight w:val="282"/>
        </w:trPr>
        <w:tc>
          <w:tcPr>
            <w:tcW w:w="1555" w:type="dxa"/>
          </w:tcPr>
          <w:p w14:paraId="41C75684"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Rita Bourke</w:t>
            </w:r>
          </w:p>
        </w:tc>
        <w:tc>
          <w:tcPr>
            <w:tcW w:w="4252" w:type="dxa"/>
          </w:tcPr>
          <w:p w14:paraId="174EEC62"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None</w:t>
            </w:r>
          </w:p>
        </w:tc>
        <w:tc>
          <w:tcPr>
            <w:tcW w:w="9308" w:type="dxa"/>
          </w:tcPr>
          <w:p w14:paraId="49CF2AB1"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Expert-by-Experience</w:t>
            </w:r>
          </w:p>
          <w:p w14:paraId="2BA59FE5"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BSc Nursing (Hons) UCD</w:t>
            </w:r>
          </w:p>
          <w:p w14:paraId="0BF3D4A2"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Registered Nurse Medical/Surgical St Vincent's Hospital Dublin</w:t>
            </w:r>
          </w:p>
          <w:p w14:paraId="2431066C"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Agency Nurse Sydney Australia</w:t>
            </w:r>
          </w:p>
          <w:p w14:paraId="07D02039"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Senior Staff Nurse Royal Family Bahrain</w:t>
            </w:r>
          </w:p>
        </w:tc>
      </w:tr>
      <w:tr w:rsidR="001A0EBA" w:rsidRPr="00A13C3E" w14:paraId="30D3AEEF" w14:textId="77777777" w:rsidTr="00B61174">
        <w:trPr>
          <w:trHeight w:val="282"/>
        </w:trPr>
        <w:tc>
          <w:tcPr>
            <w:tcW w:w="1555" w:type="dxa"/>
          </w:tcPr>
          <w:p w14:paraId="4541A924"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David Columb</w:t>
            </w:r>
          </w:p>
        </w:tc>
        <w:tc>
          <w:tcPr>
            <w:tcW w:w="4252" w:type="dxa"/>
          </w:tcPr>
          <w:p w14:paraId="03029922"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None</w:t>
            </w:r>
          </w:p>
        </w:tc>
        <w:tc>
          <w:tcPr>
            <w:tcW w:w="9308" w:type="dxa"/>
          </w:tcPr>
          <w:p w14:paraId="15B952AB"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Consultant Child and Adolescent Psychiatrist</w:t>
            </w:r>
          </w:p>
          <w:p w14:paraId="01A52F23" w14:textId="77777777" w:rsidR="001A0EBA" w:rsidRPr="00A13C3E" w:rsidRDefault="001A0EBA" w:rsidP="006C18B5">
            <w:pPr>
              <w:rPr>
                <w:rFonts w:ascii="Calibri" w:hAnsi="Calibri" w:cs="Calibri"/>
                <w:color w:val="000000" w:themeColor="text1"/>
                <w:sz w:val="22"/>
                <w:szCs w:val="22"/>
              </w:rPr>
            </w:pPr>
          </w:p>
          <w:p w14:paraId="390E00FF"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Lucena Clinic Tallaght, Exchange Hall, Belgard Square North, Tallaght, Dublin</w:t>
            </w:r>
          </w:p>
          <w:p w14:paraId="694901B7"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Adjunct Clinical Lecturer/Assistant Professor with the University College Dublin School of Medicine</w:t>
            </w:r>
          </w:p>
        </w:tc>
      </w:tr>
      <w:tr w:rsidR="001A0EBA" w:rsidRPr="00A13C3E" w14:paraId="6A7508D6" w14:textId="77777777" w:rsidTr="00B61174">
        <w:trPr>
          <w:trHeight w:val="282"/>
        </w:trPr>
        <w:tc>
          <w:tcPr>
            <w:tcW w:w="1555" w:type="dxa"/>
          </w:tcPr>
          <w:p w14:paraId="43EADE6A"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Walter Cullen</w:t>
            </w:r>
          </w:p>
        </w:tc>
        <w:tc>
          <w:tcPr>
            <w:tcW w:w="4252" w:type="dxa"/>
          </w:tcPr>
          <w:p w14:paraId="24636F50" w14:textId="6BDEA8FC" w:rsidR="001A0EBA" w:rsidRPr="00A13C3E" w:rsidRDefault="00FA437C"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None</w:t>
            </w:r>
          </w:p>
        </w:tc>
        <w:tc>
          <w:tcPr>
            <w:tcW w:w="9308" w:type="dxa"/>
          </w:tcPr>
          <w:p w14:paraId="390EC0C0" w14:textId="5FD15667" w:rsidR="001A0EBA" w:rsidRPr="00A13C3E" w:rsidRDefault="00FE3853" w:rsidP="006C18B5">
            <w:pPr>
              <w:rPr>
                <w:rFonts w:ascii="Calibri" w:hAnsi="Calibri" w:cs="Calibri"/>
                <w:color w:val="000000" w:themeColor="text1"/>
                <w:sz w:val="22"/>
                <w:szCs w:val="22"/>
              </w:rPr>
            </w:pPr>
            <w:r w:rsidRPr="00A13C3E">
              <w:rPr>
                <w:rFonts w:ascii="Calibri" w:eastAsia="Calibri" w:hAnsi="Calibri" w:cs="Calibri"/>
                <w:sz w:val="22"/>
                <w:szCs w:val="22"/>
              </w:rPr>
              <w:t>General practitioner and Professor of Urban General Practice</w:t>
            </w:r>
          </w:p>
          <w:p w14:paraId="1550EB21" w14:textId="77777777" w:rsidR="00FE3853" w:rsidRPr="00A13C3E" w:rsidRDefault="00FE3853" w:rsidP="006C18B5">
            <w:pPr>
              <w:rPr>
                <w:rFonts w:ascii="Calibri" w:hAnsi="Calibri" w:cs="Calibri"/>
                <w:color w:val="000000" w:themeColor="text1"/>
                <w:sz w:val="22"/>
                <w:szCs w:val="22"/>
              </w:rPr>
            </w:pPr>
          </w:p>
          <w:p w14:paraId="15B20BA2" w14:textId="5DA2BFB0" w:rsidR="00FE3853" w:rsidRPr="00A13C3E" w:rsidRDefault="00FE3853" w:rsidP="006C18B5">
            <w:pPr>
              <w:rPr>
                <w:rFonts w:ascii="Calibri" w:eastAsia="Calibri" w:hAnsi="Calibri" w:cs="Calibri"/>
                <w:sz w:val="22"/>
                <w:szCs w:val="22"/>
              </w:rPr>
            </w:pPr>
            <w:r w:rsidRPr="00A13C3E">
              <w:rPr>
                <w:rFonts w:ascii="Calibri" w:eastAsia="Calibri" w:hAnsi="Calibri" w:cs="Calibri"/>
                <w:sz w:val="22"/>
                <w:szCs w:val="22"/>
              </w:rPr>
              <w:t>School of Medicine, University College Dublin, Dublin, D04 V1W8, Ireland</w:t>
            </w:r>
            <w:r w:rsidRPr="00A13C3E">
              <w:rPr>
                <w:rFonts w:ascii="Calibri" w:eastAsia="Calibri" w:hAnsi="Calibri" w:cs="Calibri"/>
                <w:sz w:val="22"/>
                <w:szCs w:val="22"/>
              </w:rPr>
              <w:br w:type="page"/>
            </w:r>
          </w:p>
        </w:tc>
      </w:tr>
      <w:tr w:rsidR="001A0EBA" w:rsidRPr="00A13C3E" w14:paraId="2AB2CDA9" w14:textId="77777777" w:rsidTr="00B61174">
        <w:trPr>
          <w:trHeight w:val="282"/>
        </w:trPr>
        <w:tc>
          <w:tcPr>
            <w:tcW w:w="1555" w:type="dxa"/>
          </w:tcPr>
          <w:p w14:paraId="26E0E26B"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 xml:space="preserve">Sarah </w:t>
            </w:r>
            <w:proofErr w:type="spellStart"/>
            <w:r w:rsidRPr="00A13C3E">
              <w:rPr>
                <w:rFonts w:ascii="Calibri" w:hAnsi="Calibri" w:cs="Calibri"/>
                <w:color w:val="000000" w:themeColor="text1"/>
                <w:sz w:val="22"/>
                <w:szCs w:val="22"/>
              </w:rPr>
              <w:t>deFerranti</w:t>
            </w:r>
            <w:proofErr w:type="spellEnd"/>
          </w:p>
        </w:tc>
        <w:tc>
          <w:tcPr>
            <w:tcW w:w="4252" w:type="dxa"/>
          </w:tcPr>
          <w:p w14:paraId="1C5AF332" w14:textId="788DBAD3" w:rsidR="001A0EBA" w:rsidRPr="00A13C3E" w:rsidRDefault="004628A1"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None</w:t>
            </w:r>
          </w:p>
        </w:tc>
        <w:tc>
          <w:tcPr>
            <w:tcW w:w="9308" w:type="dxa"/>
          </w:tcPr>
          <w:p w14:paraId="22EA19B8" w14:textId="77777777" w:rsidR="004628A1" w:rsidRPr="00A13C3E" w:rsidRDefault="004628A1" w:rsidP="004628A1">
            <w:pPr>
              <w:rPr>
                <w:rFonts w:ascii="Calibri" w:eastAsia="Calibri" w:hAnsi="Calibri" w:cs="Calibri"/>
                <w:sz w:val="22"/>
                <w:szCs w:val="22"/>
              </w:rPr>
            </w:pPr>
            <w:r w:rsidRPr="00A13C3E">
              <w:rPr>
                <w:rFonts w:ascii="Calibri" w:eastAsia="Calibri" w:hAnsi="Calibri" w:cs="Calibri"/>
                <w:sz w:val="22"/>
                <w:szCs w:val="22"/>
              </w:rPr>
              <w:t xml:space="preserve">Consultant </w:t>
            </w:r>
            <w:proofErr w:type="spellStart"/>
            <w:r w:rsidRPr="00A13C3E">
              <w:rPr>
                <w:rFonts w:ascii="Calibri" w:eastAsia="Calibri" w:hAnsi="Calibri" w:cs="Calibri"/>
                <w:sz w:val="22"/>
                <w:szCs w:val="22"/>
              </w:rPr>
              <w:t>Paediatric</w:t>
            </w:r>
            <w:proofErr w:type="spellEnd"/>
            <w:r w:rsidRPr="00A13C3E">
              <w:rPr>
                <w:rFonts w:ascii="Calibri" w:eastAsia="Calibri" w:hAnsi="Calibri" w:cs="Calibri"/>
                <w:sz w:val="22"/>
                <w:szCs w:val="22"/>
              </w:rPr>
              <w:t xml:space="preserve"> Cardiologist and Associate Professor of Pediatric Cardiology</w:t>
            </w:r>
          </w:p>
          <w:p w14:paraId="165AA54B" w14:textId="77777777" w:rsidR="004628A1" w:rsidRPr="00A13C3E" w:rsidRDefault="004628A1" w:rsidP="004628A1">
            <w:pPr>
              <w:rPr>
                <w:rFonts w:ascii="Calibri" w:eastAsia="Calibri" w:hAnsi="Calibri" w:cs="Calibri"/>
                <w:sz w:val="22"/>
                <w:szCs w:val="22"/>
              </w:rPr>
            </w:pPr>
          </w:p>
          <w:p w14:paraId="09E97360" w14:textId="68F19128" w:rsidR="004628A1" w:rsidRPr="00A13C3E" w:rsidRDefault="004628A1" w:rsidP="004628A1">
            <w:pPr>
              <w:rPr>
                <w:rFonts w:ascii="Calibri" w:eastAsia="Calibri" w:hAnsi="Calibri" w:cs="Calibri"/>
                <w:sz w:val="22"/>
                <w:szCs w:val="22"/>
              </w:rPr>
            </w:pPr>
            <w:r w:rsidRPr="00A13C3E">
              <w:rPr>
                <w:rFonts w:ascii="Calibri" w:eastAsia="Calibri" w:hAnsi="Calibri" w:cs="Calibri"/>
                <w:sz w:val="22"/>
                <w:szCs w:val="22"/>
              </w:rPr>
              <w:t>Department of Pediatrics, Harvard Medical School, Boston, MA, US</w:t>
            </w:r>
          </w:p>
          <w:p w14:paraId="68309436" w14:textId="5BFBE0F2" w:rsidR="001A0EBA" w:rsidRPr="00A13C3E" w:rsidRDefault="004628A1" w:rsidP="004628A1">
            <w:pPr>
              <w:rPr>
                <w:rFonts w:ascii="Calibri" w:hAnsi="Calibri" w:cs="Calibri"/>
                <w:color w:val="000000" w:themeColor="text1"/>
                <w:sz w:val="22"/>
                <w:szCs w:val="22"/>
              </w:rPr>
            </w:pPr>
            <w:r w:rsidRPr="00A13C3E">
              <w:rPr>
                <w:rFonts w:ascii="Calibri" w:eastAsia="Calibri" w:hAnsi="Calibri" w:cs="Calibri"/>
                <w:sz w:val="22"/>
                <w:szCs w:val="22"/>
              </w:rPr>
              <w:t>Department of Cardiology, Boston Children's Hospital, Boston, MA, US</w:t>
            </w:r>
          </w:p>
        </w:tc>
      </w:tr>
      <w:tr w:rsidR="001A0EBA" w:rsidRPr="00A13C3E" w14:paraId="5238645D" w14:textId="77777777" w:rsidTr="00B61174">
        <w:trPr>
          <w:trHeight w:val="282"/>
        </w:trPr>
        <w:tc>
          <w:tcPr>
            <w:tcW w:w="1555" w:type="dxa"/>
          </w:tcPr>
          <w:p w14:paraId="28889168"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Sophie Mae Harrington</w:t>
            </w:r>
          </w:p>
        </w:tc>
        <w:tc>
          <w:tcPr>
            <w:tcW w:w="4252" w:type="dxa"/>
          </w:tcPr>
          <w:p w14:paraId="1A3F016D"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None</w:t>
            </w:r>
          </w:p>
        </w:tc>
        <w:tc>
          <w:tcPr>
            <w:tcW w:w="9308" w:type="dxa"/>
          </w:tcPr>
          <w:p w14:paraId="7E266060"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Expert by Experience – Young People, Assistant Psychologist, Youth Advisor</w:t>
            </w:r>
          </w:p>
          <w:p w14:paraId="214C4268" w14:textId="77777777" w:rsidR="001A0EBA" w:rsidRPr="00A13C3E" w:rsidRDefault="001A0EBA" w:rsidP="006C18B5">
            <w:pPr>
              <w:rPr>
                <w:rFonts w:ascii="Calibri" w:hAnsi="Calibri" w:cs="Calibri"/>
                <w:color w:val="000000" w:themeColor="text1"/>
                <w:sz w:val="22"/>
                <w:szCs w:val="22"/>
              </w:rPr>
            </w:pPr>
          </w:p>
          <w:p w14:paraId="059C491B"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Studio III Clinical Services, Kerry, Ireland.</w:t>
            </w:r>
          </w:p>
          <w:p w14:paraId="57AD428F"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WHO Youth Advisory Group, Quality of Child and Adolescent Mental Healthcare, WHO Country Office, Athens, Greece.</w:t>
            </w:r>
          </w:p>
          <w:p w14:paraId="2CDF592B"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 xml:space="preserve">National Action Panel, </w:t>
            </w:r>
            <w:proofErr w:type="spellStart"/>
            <w:r w:rsidRPr="00A13C3E">
              <w:rPr>
                <w:rFonts w:ascii="Calibri" w:hAnsi="Calibri" w:cs="Calibri"/>
                <w:color w:val="000000" w:themeColor="text1"/>
                <w:sz w:val="22"/>
                <w:szCs w:val="22"/>
              </w:rPr>
              <w:t>SpunOut</w:t>
            </w:r>
            <w:proofErr w:type="spellEnd"/>
            <w:r w:rsidRPr="00A13C3E">
              <w:rPr>
                <w:rFonts w:ascii="Calibri" w:hAnsi="Calibri" w:cs="Calibri"/>
                <w:color w:val="000000" w:themeColor="text1"/>
                <w:sz w:val="22"/>
                <w:szCs w:val="22"/>
              </w:rPr>
              <w:t>, Sean MacBride House, 48 Fleet St., Dublin, Ireland.</w:t>
            </w:r>
          </w:p>
          <w:p w14:paraId="0F6C8BB5"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Youthmed.info, St John of God University Hospital, Stillorgan, Dublin, Ireland.</w:t>
            </w:r>
          </w:p>
        </w:tc>
      </w:tr>
      <w:tr w:rsidR="001A0EBA" w:rsidRPr="00A13C3E" w14:paraId="5A547002" w14:textId="77777777" w:rsidTr="00B61174">
        <w:trPr>
          <w:trHeight w:val="282"/>
        </w:trPr>
        <w:tc>
          <w:tcPr>
            <w:tcW w:w="1555" w:type="dxa"/>
          </w:tcPr>
          <w:p w14:paraId="3857C5BD" w14:textId="3E48576B"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lastRenderedPageBreak/>
              <w:t>Ian Kelleher</w:t>
            </w:r>
          </w:p>
        </w:tc>
        <w:tc>
          <w:tcPr>
            <w:tcW w:w="4252" w:type="dxa"/>
          </w:tcPr>
          <w:p w14:paraId="1A49BFD3"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None</w:t>
            </w:r>
          </w:p>
          <w:p w14:paraId="1A50C52A" w14:textId="77777777" w:rsidR="001A0EBA" w:rsidRPr="00A13C3E" w:rsidRDefault="001A0EBA" w:rsidP="006C18B5">
            <w:pPr>
              <w:rPr>
                <w:rFonts w:ascii="Calibri" w:hAnsi="Calibri" w:cs="Calibri"/>
                <w:color w:val="000000" w:themeColor="text1"/>
                <w:sz w:val="22"/>
                <w:szCs w:val="22"/>
              </w:rPr>
            </w:pPr>
          </w:p>
          <w:p w14:paraId="27A8A8FC"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IK was supported by the Academy of Medical Sciences (APR8\1005), and the UK Department for Business, Energy and Industrial Strategy</w:t>
            </w:r>
          </w:p>
        </w:tc>
        <w:tc>
          <w:tcPr>
            <w:tcW w:w="9308" w:type="dxa"/>
          </w:tcPr>
          <w:p w14:paraId="0C67A564" w14:textId="77777777" w:rsidR="001A0EBA" w:rsidRPr="00A13C3E" w:rsidRDefault="001A0EBA" w:rsidP="006C18B5">
            <w:pPr>
              <w:pStyle w:val="NormalWeb"/>
              <w:shd w:val="clear" w:color="auto" w:fill="FFFFFF"/>
              <w:spacing w:before="0" w:beforeAutospacing="0" w:after="0" w:afterAutospacing="0"/>
              <w:rPr>
                <w:rFonts w:ascii="Calibri" w:hAnsi="Calibri" w:cs="Calibri"/>
                <w:color w:val="000000" w:themeColor="text1"/>
                <w:sz w:val="22"/>
                <w:szCs w:val="22"/>
              </w:rPr>
            </w:pPr>
            <w:r w:rsidRPr="00A13C3E">
              <w:rPr>
                <w:rFonts w:ascii="Calibri" w:hAnsi="Calibri" w:cs="Calibri"/>
                <w:color w:val="000000" w:themeColor="text1"/>
                <w:sz w:val="22"/>
                <w:szCs w:val="22"/>
              </w:rPr>
              <w:t>Chair of Child and Adolescent Psychiatry and Consultant Child and Adolescent Psychiatrist</w:t>
            </w:r>
          </w:p>
          <w:p w14:paraId="7F4098A2" w14:textId="77777777" w:rsidR="001A0EBA" w:rsidRPr="00A13C3E" w:rsidRDefault="001A0EBA" w:rsidP="006C18B5">
            <w:pPr>
              <w:pStyle w:val="NormalWeb"/>
              <w:shd w:val="clear" w:color="auto" w:fill="FFFFFF"/>
              <w:spacing w:before="0" w:beforeAutospacing="0" w:after="0" w:afterAutospacing="0"/>
              <w:rPr>
                <w:rFonts w:ascii="Calibri" w:hAnsi="Calibri" w:cs="Calibri"/>
                <w:color w:val="000000" w:themeColor="text1"/>
                <w:sz w:val="22"/>
                <w:szCs w:val="22"/>
              </w:rPr>
            </w:pPr>
          </w:p>
          <w:p w14:paraId="6C2C7E9A" w14:textId="77777777" w:rsidR="001A0EBA" w:rsidRPr="00A13C3E" w:rsidRDefault="001A0EBA" w:rsidP="006C18B5">
            <w:pPr>
              <w:rPr>
                <w:rFonts w:ascii="Calibri" w:hAnsi="Calibri" w:cs="Calibri"/>
                <w:sz w:val="22"/>
                <w:szCs w:val="22"/>
              </w:rPr>
            </w:pPr>
            <w:r w:rsidRPr="00A13C3E">
              <w:rPr>
                <w:rFonts w:ascii="Calibri" w:hAnsi="Calibri" w:cs="Calibri"/>
                <w:sz w:val="22"/>
                <w:szCs w:val="22"/>
              </w:rPr>
              <w:t>Institute for Neuroscience and Cardiovascular Research, University of Edinburgh, Edinburgh, UK.</w:t>
            </w:r>
          </w:p>
          <w:p w14:paraId="0201CE9D" w14:textId="77777777" w:rsidR="001A0EBA" w:rsidRPr="00A13C3E" w:rsidRDefault="001A0EBA" w:rsidP="006C18B5">
            <w:pPr>
              <w:rPr>
                <w:rFonts w:ascii="Calibri" w:hAnsi="Calibri" w:cs="Calibri"/>
                <w:sz w:val="22"/>
                <w:szCs w:val="22"/>
              </w:rPr>
            </w:pPr>
            <w:r w:rsidRPr="00A13C3E">
              <w:rPr>
                <w:rFonts w:ascii="Calibri" w:hAnsi="Calibri" w:cs="Calibri"/>
                <w:sz w:val="22"/>
                <w:szCs w:val="22"/>
              </w:rPr>
              <w:t>School of Medicine, University College Dublin, Dublin, Ireland.</w:t>
            </w:r>
          </w:p>
          <w:p w14:paraId="1A600978" w14:textId="77777777" w:rsidR="001A0EBA" w:rsidRPr="00A13C3E" w:rsidRDefault="001A0EBA" w:rsidP="006C18B5">
            <w:pPr>
              <w:rPr>
                <w:rFonts w:ascii="Calibri" w:hAnsi="Calibri" w:cs="Calibri"/>
                <w:sz w:val="22"/>
                <w:szCs w:val="22"/>
              </w:rPr>
            </w:pPr>
            <w:r w:rsidRPr="00A13C3E">
              <w:rPr>
                <w:rFonts w:ascii="Calibri" w:hAnsi="Calibri" w:cs="Calibri"/>
                <w:sz w:val="22"/>
                <w:szCs w:val="22"/>
              </w:rPr>
              <w:t>Research Unit of Clinical Medicine, University of Oulu, Oulu, Finland.</w:t>
            </w:r>
          </w:p>
          <w:p w14:paraId="71580F6B" w14:textId="77777777" w:rsidR="001A0EBA" w:rsidRPr="00A13C3E" w:rsidRDefault="001A0EBA" w:rsidP="006C18B5">
            <w:pPr>
              <w:pStyle w:val="NormalWeb"/>
              <w:shd w:val="clear" w:color="auto" w:fill="FFFFFF"/>
              <w:spacing w:before="0" w:beforeAutospacing="0" w:after="0" w:afterAutospacing="0"/>
              <w:rPr>
                <w:rFonts w:ascii="Calibri" w:hAnsi="Calibri" w:cs="Calibri"/>
                <w:color w:val="000000" w:themeColor="text1"/>
                <w:sz w:val="22"/>
                <w:szCs w:val="22"/>
              </w:rPr>
            </w:pPr>
            <w:r w:rsidRPr="00A13C3E">
              <w:rPr>
                <w:rFonts w:ascii="Calibri" w:hAnsi="Calibri" w:cs="Calibri"/>
                <w:sz w:val="22"/>
                <w:szCs w:val="22"/>
              </w:rPr>
              <w:t>St John of God Hospitaller Services Group, Stillorgan, Dublin, Ireland.</w:t>
            </w:r>
          </w:p>
        </w:tc>
      </w:tr>
      <w:tr w:rsidR="001A0EBA" w:rsidRPr="00A13C3E" w14:paraId="05F1CCCE" w14:textId="77777777" w:rsidTr="00397EC0">
        <w:trPr>
          <w:trHeight w:val="926"/>
        </w:trPr>
        <w:tc>
          <w:tcPr>
            <w:tcW w:w="1555" w:type="dxa"/>
          </w:tcPr>
          <w:p w14:paraId="7459EB65" w14:textId="77777777" w:rsidR="001A0EBA" w:rsidRPr="00A13C3E" w:rsidRDefault="001A0EBA" w:rsidP="00FA437C">
            <w:pPr>
              <w:rPr>
                <w:rFonts w:ascii="Calibri" w:hAnsi="Calibri" w:cs="Calibri"/>
                <w:color w:val="000000" w:themeColor="text1"/>
                <w:sz w:val="22"/>
                <w:szCs w:val="22"/>
              </w:rPr>
            </w:pPr>
            <w:r w:rsidRPr="00A13C3E">
              <w:rPr>
                <w:rFonts w:ascii="Calibri" w:hAnsi="Calibri" w:cs="Calibri"/>
                <w:color w:val="000000" w:themeColor="text1"/>
                <w:sz w:val="22"/>
                <w:szCs w:val="22"/>
              </w:rPr>
              <w:t>Cormac Kennedy</w:t>
            </w:r>
          </w:p>
        </w:tc>
        <w:tc>
          <w:tcPr>
            <w:tcW w:w="4252" w:type="dxa"/>
          </w:tcPr>
          <w:p w14:paraId="045CBEF9" w14:textId="77777777" w:rsidR="001A0EBA" w:rsidRPr="00A13C3E" w:rsidRDefault="00FA437C" w:rsidP="00FA437C">
            <w:pPr>
              <w:rPr>
                <w:rFonts w:ascii="Calibri" w:hAnsi="Calibri" w:cs="Calibri"/>
                <w:color w:val="000000" w:themeColor="text1"/>
                <w:sz w:val="22"/>
                <w:szCs w:val="22"/>
              </w:rPr>
            </w:pPr>
            <w:r w:rsidRPr="00A13C3E">
              <w:rPr>
                <w:rFonts w:ascii="Calibri" w:hAnsi="Calibri" w:cs="Calibri"/>
                <w:color w:val="000000" w:themeColor="text1"/>
                <w:sz w:val="22"/>
                <w:szCs w:val="22"/>
              </w:rPr>
              <w:t>None</w:t>
            </w:r>
          </w:p>
          <w:p w14:paraId="74D30D5F" w14:textId="77777777" w:rsidR="00FA437C" w:rsidRPr="00A13C3E" w:rsidRDefault="00FA437C" w:rsidP="00FA437C">
            <w:pPr>
              <w:rPr>
                <w:rFonts w:ascii="Calibri" w:hAnsi="Calibri" w:cs="Calibri"/>
                <w:color w:val="000000" w:themeColor="text1"/>
                <w:sz w:val="22"/>
                <w:szCs w:val="22"/>
              </w:rPr>
            </w:pPr>
          </w:p>
          <w:p w14:paraId="15E887ED" w14:textId="77777777" w:rsidR="00FA437C" w:rsidRPr="00A13C3E" w:rsidRDefault="00FA437C" w:rsidP="00FA437C">
            <w:pPr>
              <w:rPr>
                <w:rFonts w:ascii="Calibri" w:eastAsia="Calibri" w:hAnsi="Calibri" w:cs="Calibri"/>
                <w:sz w:val="22"/>
                <w:szCs w:val="22"/>
              </w:rPr>
            </w:pPr>
            <w:r w:rsidRPr="00A13C3E">
              <w:rPr>
                <w:rFonts w:ascii="Calibri" w:eastAsia="Calibri" w:hAnsi="Calibri" w:cs="Calibri"/>
                <w:sz w:val="22"/>
                <w:szCs w:val="22"/>
              </w:rPr>
              <w:t xml:space="preserve">Funding: </w:t>
            </w:r>
          </w:p>
          <w:p w14:paraId="38A86665" w14:textId="503D99F6" w:rsidR="00FA437C" w:rsidRPr="00A13C3E" w:rsidRDefault="00FA437C" w:rsidP="00FA437C">
            <w:pPr>
              <w:rPr>
                <w:rFonts w:ascii="Calibri" w:eastAsia="Calibri" w:hAnsi="Calibri" w:cs="Calibri"/>
                <w:sz w:val="22"/>
                <w:szCs w:val="22"/>
              </w:rPr>
            </w:pPr>
            <w:r w:rsidRPr="00A13C3E">
              <w:rPr>
                <w:rFonts w:ascii="Calibri" w:hAnsi="Calibri" w:cs="Calibri"/>
                <w:color w:val="000000" w:themeColor="text1"/>
                <w:sz w:val="22"/>
                <w:szCs w:val="22"/>
              </w:rPr>
              <w:t xml:space="preserve">Supported by research grants from the Health Research Board Ireland </w:t>
            </w:r>
            <w:r w:rsidRPr="00A13C3E">
              <w:rPr>
                <w:rFonts w:ascii="Calibri" w:eastAsia="Calibri" w:hAnsi="Calibri" w:cs="Calibri"/>
                <w:sz w:val="22"/>
                <w:szCs w:val="22"/>
              </w:rPr>
              <w:t>HRB DIFA 2023-011</w:t>
            </w:r>
          </w:p>
        </w:tc>
        <w:tc>
          <w:tcPr>
            <w:tcW w:w="9308" w:type="dxa"/>
          </w:tcPr>
          <w:p w14:paraId="16515A8F" w14:textId="77777777" w:rsidR="00FA437C" w:rsidRPr="00A13C3E" w:rsidRDefault="00FA437C" w:rsidP="00FA437C">
            <w:pPr>
              <w:rPr>
                <w:rFonts w:ascii="Calibri" w:eastAsia="Calibri" w:hAnsi="Calibri" w:cs="Calibri"/>
                <w:sz w:val="22"/>
                <w:szCs w:val="22"/>
              </w:rPr>
            </w:pPr>
            <w:r w:rsidRPr="00A13C3E">
              <w:rPr>
                <w:rFonts w:ascii="Calibri" w:eastAsia="Calibri" w:hAnsi="Calibri" w:cs="Calibri"/>
                <w:sz w:val="22"/>
                <w:szCs w:val="22"/>
              </w:rPr>
              <w:t xml:space="preserve">Clinical Senior Lecturer, Consultant Clinical Pharmacologist, Chair of the Medication Safety Committee and Vice President of the Irish Association of </w:t>
            </w:r>
            <w:proofErr w:type="spellStart"/>
            <w:r w:rsidRPr="00A13C3E">
              <w:rPr>
                <w:rFonts w:ascii="Calibri" w:eastAsia="Calibri" w:hAnsi="Calibri" w:cs="Calibri"/>
                <w:sz w:val="22"/>
                <w:szCs w:val="22"/>
              </w:rPr>
              <w:t>Pharmaologists</w:t>
            </w:r>
            <w:proofErr w:type="spellEnd"/>
          </w:p>
          <w:p w14:paraId="0457A3F5" w14:textId="77777777" w:rsidR="00FA437C" w:rsidRPr="00A13C3E" w:rsidRDefault="00FA437C" w:rsidP="00FA437C">
            <w:pPr>
              <w:rPr>
                <w:rFonts w:ascii="Calibri" w:eastAsia="Calibri" w:hAnsi="Calibri" w:cs="Calibri"/>
                <w:sz w:val="22"/>
                <w:szCs w:val="22"/>
              </w:rPr>
            </w:pPr>
          </w:p>
          <w:p w14:paraId="49E74E96" w14:textId="29D8FC66" w:rsidR="00FA437C" w:rsidRPr="00A13C3E" w:rsidRDefault="00FA437C" w:rsidP="00FA437C">
            <w:pPr>
              <w:rPr>
                <w:rFonts w:ascii="Calibri" w:eastAsia="Calibri" w:hAnsi="Calibri" w:cs="Calibri"/>
                <w:sz w:val="22"/>
                <w:szCs w:val="22"/>
              </w:rPr>
            </w:pPr>
            <w:r w:rsidRPr="00A13C3E">
              <w:rPr>
                <w:rFonts w:ascii="Calibri" w:eastAsia="Calibri" w:hAnsi="Calibri" w:cs="Calibri"/>
                <w:sz w:val="22"/>
                <w:szCs w:val="22"/>
              </w:rPr>
              <w:t>Department of Pharmacology and Therapeutics,  Health Sciences Centre, St James's Hospital, Dublin, Ireland.</w:t>
            </w:r>
          </w:p>
          <w:p w14:paraId="2F6D0F54" w14:textId="12A7C96E" w:rsidR="001A0EBA" w:rsidRPr="00A13C3E" w:rsidRDefault="00FA437C" w:rsidP="00FA437C">
            <w:pPr>
              <w:rPr>
                <w:rFonts w:ascii="Calibri" w:eastAsia="Calibri" w:hAnsi="Calibri" w:cs="Calibri"/>
                <w:sz w:val="22"/>
                <w:szCs w:val="22"/>
              </w:rPr>
            </w:pPr>
            <w:r w:rsidRPr="00A13C3E">
              <w:rPr>
                <w:rFonts w:ascii="Calibri" w:eastAsia="Calibri" w:hAnsi="Calibri" w:cs="Calibri"/>
                <w:sz w:val="22"/>
                <w:szCs w:val="22"/>
              </w:rPr>
              <w:t>Trinity College Dublin, Ireland</w:t>
            </w:r>
          </w:p>
        </w:tc>
      </w:tr>
      <w:tr w:rsidR="001A0EBA" w:rsidRPr="00A13C3E" w14:paraId="230B4EED" w14:textId="77777777" w:rsidTr="00B61174">
        <w:trPr>
          <w:trHeight w:val="282"/>
        </w:trPr>
        <w:tc>
          <w:tcPr>
            <w:tcW w:w="1555" w:type="dxa"/>
          </w:tcPr>
          <w:p w14:paraId="284AB2A9"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Michael Khoury</w:t>
            </w:r>
          </w:p>
        </w:tc>
        <w:tc>
          <w:tcPr>
            <w:tcW w:w="4252" w:type="dxa"/>
          </w:tcPr>
          <w:p w14:paraId="54B4BD3C" w14:textId="25FAB287" w:rsidR="001A0EBA" w:rsidRPr="00A13C3E" w:rsidRDefault="009C38E6"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 xml:space="preserve">MK serves as a clinical advisor for Ultragenyx Pharmaceutical Inc. regarding treatment of homozygous familial </w:t>
            </w:r>
            <w:proofErr w:type="spellStart"/>
            <w:r w:rsidRPr="00A13C3E">
              <w:rPr>
                <w:rFonts w:ascii="Calibri" w:hAnsi="Calibri" w:cs="Calibri"/>
                <w:color w:val="000000" w:themeColor="text1"/>
                <w:sz w:val="22"/>
                <w:szCs w:val="22"/>
              </w:rPr>
              <w:t>hypercholesterolaemia</w:t>
            </w:r>
            <w:proofErr w:type="spellEnd"/>
            <w:r w:rsidRPr="00A13C3E">
              <w:rPr>
                <w:rFonts w:ascii="Calibri" w:hAnsi="Calibri" w:cs="Calibri"/>
                <w:color w:val="000000" w:themeColor="text1"/>
                <w:sz w:val="22"/>
                <w:szCs w:val="22"/>
              </w:rPr>
              <w:t>.</w:t>
            </w:r>
          </w:p>
        </w:tc>
        <w:tc>
          <w:tcPr>
            <w:tcW w:w="9308" w:type="dxa"/>
          </w:tcPr>
          <w:p w14:paraId="1E2CD44C" w14:textId="344A9687" w:rsidR="001A0EBA" w:rsidRPr="00A13C3E" w:rsidRDefault="000B67DF"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 xml:space="preserve">Consultant Pediatric Cardiologist and </w:t>
            </w:r>
            <w:r w:rsidRPr="00A13C3E">
              <w:rPr>
                <w:rFonts w:ascii="Calibri" w:eastAsia="Calibri" w:hAnsi="Calibri" w:cs="Calibri"/>
                <w:sz w:val="22"/>
                <w:szCs w:val="22"/>
              </w:rPr>
              <w:t>Assistant Professor</w:t>
            </w:r>
          </w:p>
          <w:p w14:paraId="4126C15F" w14:textId="77777777" w:rsidR="000B67DF" w:rsidRPr="00A13C3E" w:rsidRDefault="000B67DF" w:rsidP="006C18B5">
            <w:pPr>
              <w:rPr>
                <w:rFonts w:ascii="Calibri" w:hAnsi="Calibri" w:cs="Calibri"/>
                <w:color w:val="000000" w:themeColor="text1"/>
                <w:sz w:val="22"/>
                <w:szCs w:val="22"/>
              </w:rPr>
            </w:pPr>
          </w:p>
          <w:p w14:paraId="34CC7759" w14:textId="5C163082" w:rsidR="000B67DF" w:rsidRPr="00A13C3E" w:rsidRDefault="000B67DF" w:rsidP="006C18B5">
            <w:pPr>
              <w:rPr>
                <w:rFonts w:ascii="Calibri" w:eastAsia="Calibri" w:hAnsi="Calibri" w:cs="Calibri"/>
                <w:sz w:val="22"/>
                <w:szCs w:val="22"/>
              </w:rPr>
            </w:pPr>
            <w:r w:rsidRPr="00A13C3E">
              <w:rPr>
                <w:rFonts w:ascii="Calibri" w:eastAsia="Calibri" w:hAnsi="Calibri" w:cs="Calibri"/>
                <w:sz w:val="22"/>
                <w:szCs w:val="22"/>
              </w:rPr>
              <w:t>Department of Pediatrics, University of Alberta, Stollery Children's Hospital, Edmonton, Alberta, Canada</w:t>
            </w:r>
          </w:p>
        </w:tc>
      </w:tr>
      <w:tr w:rsidR="001A0EBA" w:rsidRPr="00A13C3E" w14:paraId="5023E150" w14:textId="77777777" w:rsidTr="00B61174">
        <w:trPr>
          <w:trHeight w:val="282"/>
        </w:trPr>
        <w:tc>
          <w:tcPr>
            <w:tcW w:w="1555" w:type="dxa"/>
          </w:tcPr>
          <w:p w14:paraId="03DF996B"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John Lally</w:t>
            </w:r>
          </w:p>
        </w:tc>
        <w:tc>
          <w:tcPr>
            <w:tcW w:w="4252" w:type="dxa"/>
          </w:tcPr>
          <w:p w14:paraId="340D3DA4"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None</w:t>
            </w:r>
          </w:p>
        </w:tc>
        <w:tc>
          <w:tcPr>
            <w:tcW w:w="9308" w:type="dxa"/>
          </w:tcPr>
          <w:p w14:paraId="7B029703"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Consultant Psychiatrist and Clinical Professor</w:t>
            </w:r>
          </w:p>
          <w:p w14:paraId="2D685783" w14:textId="77777777" w:rsidR="001A0EBA" w:rsidRPr="00A13C3E" w:rsidRDefault="001A0EBA" w:rsidP="006C18B5">
            <w:pPr>
              <w:rPr>
                <w:rFonts w:ascii="Calibri" w:hAnsi="Calibri" w:cs="Calibri"/>
                <w:color w:val="000000" w:themeColor="text1"/>
                <w:sz w:val="22"/>
                <w:szCs w:val="22"/>
              </w:rPr>
            </w:pPr>
          </w:p>
          <w:p w14:paraId="16F1F504"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School of Medicine, University College Dublin, Dublin, Ireland.</w:t>
            </w:r>
          </w:p>
          <w:p w14:paraId="5B514550"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Department of Psychosis Studies, Institute of Psychiatry, Psychology and Neuroscience (</w:t>
            </w:r>
            <w:proofErr w:type="spellStart"/>
            <w:r w:rsidRPr="00A13C3E">
              <w:rPr>
                <w:rFonts w:ascii="Calibri" w:hAnsi="Calibri" w:cs="Calibri"/>
                <w:color w:val="000000" w:themeColor="text1"/>
                <w:sz w:val="22"/>
                <w:szCs w:val="22"/>
              </w:rPr>
              <w:t>IoPPN</w:t>
            </w:r>
            <w:proofErr w:type="spellEnd"/>
            <w:r w:rsidRPr="00A13C3E">
              <w:rPr>
                <w:rFonts w:ascii="Calibri" w:hAnsi="Calibri" w:cs="Calibri"/>
                <w:color w:val="000000" w:themeColor="text1"/>
                <w:sz w:val="22"/>
                <w:szCs w:val="22"/>
              </w:rPr>
              <w:t>), King's College London, London, United Kingdom.</w:t>
            </w:r>
          </w:p>
          <w:p w14:paraId="57DCE401"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Department of Psychiatry, St Vincent’s Hospital Fairview, Dublin, Ireland</w:t>
            </w:r>
          </w:p>
        </w:tc>
      </w:tr>
      <w:tr w:rsidR="001A0EBA" w:rsidRPr="00A13C3E" w14:paraId="7E89654F" w14:textId="77777777" w:rsidTr="00B61174">
        <w:trPr>
          <w:trHeight w:val="282"/>
        </w:trPr>
        <w:tc>
          <w:tcPr>
            <w:tcW w:w="1555" w:type="dxa"/>
          </w:tcPr>
          <w:p w14:paraId="6E8EF091" w14:textId="3BCCE3B4"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John Lyne</w:t>
            </w:r>
          </w:p>
        </w:tc>
        <w:tc>
          <w:tcPr>
            <w:tcW w:w="4252" w:type="dxa"/>
          </w:tcPr>
          <w:p w14:paraId="7CAFD419"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None</w:t>
            </w:r>
          </w:p>
          <w:p w14:paraId="0068B2CE" w14:textId="77777777" w:rsidR="001A0EBA" w:rsidRPr="00A13C3E" w:rsidRDefault="001A0EBA" w:rsidP="006C18B5">
            <w:pPr>
              <w:rPr>
                <w:rFonts w:ascii="Calibri" w:hAnsi="Calibri" w:cs="Calibri"/>
                <w:color w:val="000000" w:themeColor="text1"/>
                <w:sz w:val="22"/>
                <w:szCs w:val="22"/>
              </w:rPr>
            </w:pPr>
          </w:p>
          <w:p w14:paraId="4BA035B8"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 xml:space="preserve">Funding: </w:t>
            </w:r>
          </w:p>
          <w:p w14:paraId="5C39A61D"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Supported by research grants from the Health Research Board Ireland and Horizon Europe</w:t>
            </w:r>
          </w:p>
        </w:tc>
        <w:tc>
          <w:tcPr>
            <w:tcW w:w="9308" w:type="dxa"/>
          </w:tcPr>
          <w:p w14:paraId="2AA69FB2"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Associate Professor and General Adult Consultant Psychiatrist on a Community Mental Health Team</w:t>
            </w:r>
          </w:p>
          <w:p w14:paraId="55493E7D" w14:textId="77777777" w:rsidR="001A0EBA" w:rsidRPr="00A13C3E" w:rsidRDefault="001A0EBA" w:rsidP="006C18B5">
            <w:pPr>
              <w:rPr>
                <w:rFonts w:ascii="Calibri" w:hAnsi="Calibri" w:cs="Calibri"/>
                <w:color w:val="000000" w:themeColor="text1"/>
                <w:sz w:val="22"/>
                <w:szCs w:val="22"/>
              </w:rPr>
            </w:pPr>
          </w:p>
          <w:p w14:paraId="75EF1E8B" w14:textId="77777777" w:rsidR="001A0EBA" w:rsidRPr="00A13C3E" w:rsidRDefault="001A0EBA" w:rsidP="006C18B5">
            <w:pPr>
              <w:rPr>
                <w:rFonts w:ascii="Calibri" w:hAnsi="Calibri" w:cs="Calibri"/>
                <w:sz w:val="22"/>
                <w:szCs w:val="22"/>
              </w:rPr>
            </w:pPr>
            <w:r w:rsidRPr="00A13C3E">
              <w:rPr>
                <w:rFonts w:ascii="Calibri" w:hAnsi="Calibri" w:cs="Calibri"/>
                <w:sz w:val="22"/>
                <w:szCs w:val="22"/>
              </w:rPr>
              <w:t>RCSI University of Medicine and Health Sciences, Dublin, Ireland</w:t>
            </w:r>
          </w:p>
          <w:p w14:paraId="7173B23B"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sz w:val="22"/>
                <w:szCs w:val="22"/>
              </w:rPr>
              <w:t>Newcastle Hospital, Greystones, Co. Wicklow, Ireland</w:t>
            </w:r>
          </w:p>
        </w:tc>
      </w:tr>
      <w:tr w:rsidR="001A0EBA" w:rsidRPr="00A13C3E" w14:paraId="13F3D143" w14:textId="77777777" w:rsidTr="00B61174">
        <w:trPr>
          <w:trHeight w:val="282"/>
        </w:trPr>
        <w:tc>
          <w:tcPr>
            <w:tcW w:w="1555" w:type="dxa"/>
          </w:tcPr>
          <w:p w14:paraId="78008CD8"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Michael Norton</w:t>
            </w:r>
          </w:p>
        </w:tc>
        <w:tc>
          <w:tcPr>
            <w:tcW w:w="4252" w:type="dxa"/>
          </w:tcPr>
          <w:p w14:paraId="48283221"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None</w:t>
            </w:r>
          </w:p>
        </w:tc>
        <w:tc>
          <w:tcPr>
            <w:tcW w:w="9308" w:type="dxa"/>
          </w:tcPr>
          <w:p w14:paraId="4917F8F9" w14:textId="77777777" w:rsidR="001A0EBA" w:rsidRPr="00A13C3E" w:rsidRDefault="001A0EBA" w:rsidP="006C18B5">
            <w:pPr>
              <w:rPr>
                <w:rFonts w:ascii="Calibri" w:hAnsi="Calibri" w:cs="Calibri"/>
                <w:sz w:val="22"/>
                <w:szCs w:val="22"/>
              </w:rPr>
            </w:pPr>
            <w:r w:rsidRPr="00A13C3E">
              <w:rPr>
                <w:rFonts w:ascii="Calibri" w:hAnsi="Calibri" w:cs="Calibri"/>
                <w:sz w:val="22"/>
                <w:szCs w:val="22"/>
              </w:rPr>
              <w:t>Expert-by-experience, Research Administrator for Patient and Public Involvement (For the PROGRESS Project)</w:t>
            </w:r>
          </w:p>
          <w:p w14:paraId="37B75242" w14:textId="77777777" w:rsidR="001A0EBA" w:rsidRPr="00A13C3E" w:rsidRDefault="001A0EBA" w:rsidP="006C18B5">
            <w:pPr>
              <w:rPr>
                <w:rFonts w:ascii="Calibri" w:hAnsi="Calibri" w:cs="Calibri"/>
                <w:sz w:val="22"/>
                <w:szCs w:val="22"/>
              </w:rPr>
            </w:pPr>
          </w:p>
          <w:p w14:paraId="0EDB73BD" w14:textId="77777777" w:rsidR="001A0EBA" w:rsidRPr="00A13C3E" w:rsidRDefault="001A0EBA" w:rsidP="006C18B5">
            <w:pPr>
              <w:rPr>
                <w:rFonts w:ascii="Calibri" w:hAnsi="Calibri" w:cs="Calibri"/>
                <w:sz w:val="22"/>
                <w:szCs w:val="22"/>
              </w:rPr>
            </w:pPr>
            <w:r w:rsidRPr="00A13C3E">
              <w:rPr>
                <w:rFonts w:ascii="Calibri" w:hAnsi="Calibri" w:cs="Calibri"/>
                <w:sz w:val="22"/>
                <w:szCs w:val="22"/>
              </w:rPr>
              <w:t>School of Medicine, University College Dublin, Dublin, Ireland.</w:t>
            </w:r>
          </w:p>
        </w:tc>
      </w:tr>
      <w:tr w:rsidR="001A0EBA" w:rsidRPr="00A13C3E" w14:paraId="09684541" w14:textId="77777777" w:rsidTr="00B61174">
        <w:trPr>
          <w:trHeight w:val="282"/>
        </w:trPr>
        <w:tc>
          <w:tcPr>
            <w:tcW w:w="1555" w:type="dxa"/>
          </w:tcPr>
          <w:p w14:paraId="0BAFA247"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Karen O’Connor</w:t>
            </w:r>
          </w:p>
        </w:tc>
        <w:tc>
          <w:tcPr>
            <w:tcW w:w="4252" w:type="dxa"/>
          </w:tcPr>
          <w:p w14:paraId="6BF13457"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None</w:t>
            </w:r>
          </w:p>
        </w:tc>
        <w:tc>
          <w:tcPr>
            <w:tcW w:w="9308" w:type="dxa"/>
          </w:tcPr>
          <w:p w14:paraId="1F71D070" w14:textId="77777777" w:rsidR="001A0EBA" w:rsidRPr="00A13C3E" w:rsidRDefault="001A0EBA" w:rsidP="006C18B5">
            <w:pPr>
              <w:rPr>
                <w:rFonts w:ascii="Calibri" w:hAnsi="Calibri" w:cs="Calibri"/>
                <w:sz w:val="22"/>
                <w:szCs w:val="22"/>
              </w:rPr>
            </w:pPr>
            <w:r w:rsidRPr="00A13C3E">
              <w:rPr>
                <w:rFonts w:ascii="Calibri" w:hAnsi="Calibri" w:cs="Calibri"/>
                <w:sz w:val="22"/>
                <w:szCs w:val="22"/>
              </w:rPr>
              <w:t xml:space="preserve">Consultant Psychiatrist and the National Clinical Lead for the Early Intervention in Psychosis </w:t>
            </w:r>
            <w:proofErr w:type="spellStart"/>
            <w:r w:rsidRPr="00A13C3E">
              <w:rPr>
                <w:rFonts w:ascii="Calibri" w:hAnsi="Calibri" w:cs="Calibri"/>
                <w:sz w:val="22"/>
                <w:szCs w:val="22"/>
              </w:rPr>
              <w:t>Programme</w:t>
            </w:r>
            <w:proofErr w:type="spellEnd"/>
          </w:p>
          <w:p w14:paraId="6C5622A4" w14:textId="77777777" w:rsidR="001A0EBA" w:rsidRPr="00A13C3E" w:rsidRDefault="001A0EBA" w:rsidP="006C18B5">
            <w:pPr>
              <w:rPr>
                <w:rFonts w:ascii="Calibri" w:hAnsi="Calibri" w:cs="Calibri"/>
                <w:sz w:val="22"/>
                <w:szCs w:val="22"/>
              </w:rPr>
            </w:pPr>
          </w:p>
          <w:p w14:paraId="3F7BD222" w14:textId="77777777" w:rsidR="001A0EBA" w:rsidRPr="00A13C3E" w:rsidRDefault="001A0EBA" w:rsidP="006C18B5">
            <w:pPr>
              <w:rPr>
                <w:rFonts w:ascii="Calibri" w:hAnsi="Calibri" w:cs="Calibri"/>
                <w:sz w:val="22"/>
                <w:szCs w:val="22"/>
              </w:rPr>
            </w:pPr>
            <w:r w:rsidRPr="00A13C3E">
              <w:rPr>
                <w:rFonts w:ascii="Calibri" w:hAnsi="Calibri" w:cs="Calibri"/>
                <w:sz w:val="22"/>
                <w:szCs w:val="22"/>
              </w:rPr>
              <w:t>RISE, Early Intervention in Psychosis Team, South Lee Mental Health Services, Cork, T12 YEO2, Ireland.</w:t>
            </w:r>
          </w:p>
          <w:p w14:paraId="0C39330E"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sz w:val="22"/>
                <w:szCs w:val="22"/>
              </w:rPr>
              <w:lastRenderedPageBreak/>
              <w:t>Department of Psychiatry and Neurobehavioral Science, University College Cork, T12 K8AF, Cork, Ireland</w:t>
            </w:r>
          </w:p>
        </w:tc>
      </w:tr>
      <w:tr w:rsidR="001A0EBA" w:rsidRPr="00A13C3E" w14:paraId="101ED62C" w14:textId="77777777" w:rsidTr="00B61174">
        <w:trPr>
          <w:trHeight w:val="282"/>
        </w:trPr>
        <w:tc>
          <w:tcPr>
            <w:tcW w:w="1555" w:type="dxa"/>
          </w:tcPr>
          <w:p w14:paraId="003585B1" w14:textId="77777777" w:rsidR="001A0EBA" w:rsidRPr="00A13C3E" w:rsidRDefault="001A0EBA" w:rsidP="006C18B5">
            <w:pPr>
              <w:rPr>
                <w:rFonts w:ascii="Calibri" w:hAnsi="Calibri" w:cs="Calibri"/>
                <w:color w:val="000000" w:themeColor="text1"/>
                <w:sz w:val="22"/>
                <w:szCs w:val="22"/>
                <w:highlight w:val="yellow"/>
              </w:rPr>
            </w:pPr>
            <w:r w:rsidRPr="00A13C3E">
              <w:rPr>
                <w:rFonts w:ascii="Calibri" w:hAnsi="Calibri" w:cs="Calibri"/>
                <w:color w:val="000000" w:themeColor="text1"/>
                <w:sz w:val="22"/>
                <w:szCs w:val="22"/>
              </w:rPr>
              <w:lastRenderedPageBreak/>
              <w:t>Patricia O’Connor</w:t>
            </w:r>
          </w:p>
        </w:tc>
        <w:tc>
          <w:tcPr>
            <w:tcW w:w="4252" w:type="dxa"/>
          </w:tcPr>
          <w:p w14:paraId="205677D2" w14:textId="78AC7D62" w:rsidR="001A0EBA" w:rsidRPr="00A13C3E" w:rsidRDefault="00397EC0" w:rsidP="006C18B5">
            <w:pPr>
              <w:rPr>
                <w:rFonts w:ascii="Calibri" w:eastAsia="Calibri" w:hAnsi="Calibri" w:cs="Calibri"/>
                <w:sz w:val="22"/>
                <w:szCs w:val="22"/>
              </w:rPr>
            </w:pPr>
            <w:r w:rsidRPr="00A13C3E">
              <w:rPr>
                <w:rFonts w:ascii="Calibri" w:eastAsia="Calibri" w:hAnsi="Calibri" w:cs="Calibri"/>
                <w:sz w:val="22"/>
                <w:szCs w:val="22"/>
              </w:rPr>
              <w:t>POC p</w:t>
            </w:r>
            <w:r w:rsidR="0047705E" w:rsidRPr="00A13C3E">
              <w:rPr>
                <w:rFonts w:ascii="Calibri" w:eastAsia="Calibri" w:hAnsi="Calibri" w:cs="Calibri"/>
                <w:sz w:val="22"/>
                <w:szCs w:val="22"/>
              </w:rPr>
              <w:t xml:space="preserve">articipated in advisory boards for Menarini </w:t>
            </w:r>
            <w:r w:rsidRPr="00A13C3E">
              <w:rPr>
                <w:rFonts w:ascii="Calibri" w:eastAsia="Calibri" w:hAnsi="Calibri" w:cs="Calibri"/>
                <w:sz w:val="22"/>
                <w:szCs w:val="22"/>
              </w:rPr>
              <w:t xml:space="preserve">and </w:t>
            </w:r>
            <w:r w:rsidR="0047705E" w:rsidRPr="00A13C3E">
              <w:rPr>
                <w:rFonts w:ascii="Calibri" w:eastAsia="Calibri" w:hAnsi="Calibri" w:cs="Calibri"/>
                <w:sz w:val="22"/>
                <w:szCs w:val="22"/>
              </w:rPr>
              <w:t>Novartis</w:t>
            </w:r>
          </w:p>
        </w:tc>
        <w:tc>
          <w:tcPr>
            <w:tcW w:w="9308" w:type="dxa"/>
          </w:tcPr>
          <w:p w14:paraId="4A8A54B2" w14:textId="65AC2F8E" w:rsidR="0047705E" w:rsidRPr="00A13C3E" w:rsidRDefault="0047705E" w:rsidP="0047705E">
            <w:pPr>
              <w:rPr>
                <w:rFonts w:ascii="Calibri" w:eastAsia="Calibri" w:hAnsi="Calibri" w:cs="Calibri"/>
                <w:sz w:val="22"/>
                <w:szCs w:val="22"/>
              </w:rPr>
            </w:pPr>
            <w:r w:rsidRPr="00A13C3E">
              <w:rPr>
                <w:rFonts w:ascii="Calibri" w:eastAsia="Calibri" w:hAnsi="Calibri" w:cs="Calibri"/>
                <w:sz w:val="22"/>
                <w:szCs w:val="22"/>
              </w:rPr>
              <w:t>Consultant Clinical Pharmacologist, Director of Lipid Clinic and Clinical Senior Lecturer</w:t>
            </w:r>
          </w:p>
          <w:p w14:paraId="37E000D7" w14:textId="77777777" w:rsidR="0047705E" w:rsidRPr="00A13C3E" w:rsidRDefault="0047705E" w:rsidP="0047705E">
            <w:pPr>
              <w:rPr>
                <w:rFonts w:ascii="Calibri" w:eastAsia="Calibri" w:hAnsi="Calibri" w:cs="Calibri"/>
                <w:sz w:val="22"/>
                <w:szCs w:val="22"/>
              </w:rPr>
            </w:pPr>
          </w:p>
          <w:p w14:paraId="54CC8B0A" w14:textId="02654E3E" w:rsidR="0047705E" w:rsidRPr="00A13C3E" w:rsidRDefault="0047705E" w:rsidP="0047705E">
            <w:pPr>
              <w:rPr>
                <w:rFonts w:ascii="Calibri" w:eastAsia="Calibri" w:hAnsi="Calibri" w:cs="Calibri"/>
                <w:sz w:val="22"/>
                <w:szCs w:val="22"/>
              </w:rPr>
            </w:pPr>
            <w:r w:rsidRPr="00A13C3E">
              <w:rPr>
                <w:rFonts w:ascii="Calibri" w:eastAsia="Calibri" w:hAnsi="Calibri" w:cs="Calibri"/>
                <w:sz w:val="22"/>
                <w:szCs w:val="22"/>
              </w:rPr>
              <w:t>Department of Pharmacology and Therapeutics, St James's Hospital, Dublin, Ireland</w:t>
            </w:r>
          </w:p>
          <w:p w14:paraId="303F86B0" w14:textId="091796BC" w:rsidR="001A0EBA" w:rsidRPr="00A13C3E" w:rsidRDefault="0047705E" w:rsidP="0047705E">
            <w:pPr>
              <w:rPr>
                <w:rFonts w:ascii="Calibri" w:hAnsi="Calibri" w:cs="Calibri"/>
                <w:sz w:val="22"/>
                <w:szCs w:val="22"/>
              </w:rPr>
            </w:pPr>
            <w:r w:rsidRPr="00A13C3E">
              <w:rPr>
                <w:rFonts w:ascii="Calibri" w:eastAsia="Calibri" w:hAnsi="Calibri" w:cs="Calibri"/>
                <w:sz w:val="22"/>
                <w:szCs w:val="22"/>
              </w:rPr>
              <w:t>Trinity College Dublin, Ireland</w:t>
            </w:r>
          </w:p>
        </w:tc>
      </w:tr>
      <w:tr w:rsidR="001A0EBA" w:rsidRPr="00A13C3E" w14:paraId="111BDCCE" w14:textId="77777777" w:rsidTr="00B61174">
        <w:trPr>
          <w:trHeight w:val="282"/>
        </w:trPr>
        <w:tc>
          <w:tcPr>
            <w:tcW w:w="1555" w:type="dxa"/>
          </w:tcPr>
          <w:p w14:paraId="0A0B0D5C" w14:textId="77777777" w:rsidR="001A0EBA" w:rsidRPr="00A13C3E" w:rsidRDefault="001A0EBA" w:rsidP="006C18B5">
            <w:pPr>
              <w:rPr>
                <w:rFonts w:ascii="Calibri" w:hAnsi="Calibri" w:cs="Calibri"/>
                <w:color w:val="000000" w:themeColor="text1"/>
                <w:sz w:val="22"/>
                <w:szCs w:val="22"/>
                <w:highlight w:val="yellow"/>
              </w:rPr>
            </w:pPr>
            <w:r w:rsidRPr="00A13C3E">
              <w:rPr>
                <w:rFonts w:ascii="Calibri" w:hAnsi="Calibri" w:cs="Calibri"/>
                <w:color w:val="000000" w:themeColor="text1"/>
                <w:sz w:val="22"/>
                <w:szCs w:val="22"/>
              </w:rPr>
              <w:t>Donal O’Shea</w:t>
            </w:r>
          </w:p>
        </w:tc>
        <w:tc>
          <w:tcPr>
            <w:tcW w:w="4252" w:type="dxa"/>
          </w:tcPr>
          <w:p w14:paraId="650C3ED0" w14:textId="72AD66C7" w:rsidR="001A0EBA" w:rsidRPr="00A13C3E" w:rsidRDefault="00FA437C"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None</w:t>
            </w:r>
          </w:p>
        </w:tc>
        <w:tc>
          <w:tcPr>
            <w:tcW w:w="9308" w:type="dxa"/>
          </w:tcPr>
          <w:p w14:paraId="21D29AD7" w14:textId="77777777" w:rsidR="001A0EBA" w:rsidRPr="00A13C3E" w:rsidRDefault="001A0EBA" w:rsidP="006C18B5">
            <w:pPr>
              <w:rPr>
                <w:rFonts w:ascii="Calibri" w:hAnsi="Calibri" w:cs="Calibri"/>
                <w:sz w:val="22"/>
                <w:szCs w:val="22"/>
              </w:rPr>
            </w:pPr>
            <w:r w:rsidRPr="00A13C3E">
              <w:rPr>
                <w:rFonts w:ascii="Calibri" w:hAnsi="Calibri" w:cs="Calibri"/>
                <w:sz w:val="22"/>
                <w:szCs w:val="22"/>
              </w:rPr>
              <w:t xml:space="preserve">Consultant Endocrinologist, Professor of Endocrinology and National Clinical Lead for Obesity </w:t>
            </w:r>
          </w:p>
          <w:p w14:paraId="278AE573" w14:textId="77777777" w:rsidR="001A0EBA" w:rsidRPr="00A13C3E" w:rsidRDefault="001A0EBA" w:rsidP="006C18B5">
            <w:pPr>
              <w:rPr>
                <w:rFonts w:ascii="Calibri" w:hAnsi="Calibri" w:cs="Calibri"/>
                <w:sz w:val="22"/>
                <w:szCs w:val="22"/>
              </w:rPr>
            </w:pPr>
          </w:p>
          <w:p w14:paraId="16914139" w14:textId="77777777" w:rsidR="001A0EBA" w:rsidRPr="00A13C3E" w:rsidRDefault="001A0EBA" w:rsidP="006C18B5">
            <w:pPr>
              <w:rPr>
                <w:rFonts w:ascii="Calibri" w:hAnsi="Calibri" w:cs="Calibri"/>
                <w:sz w:val="22"/>
                <w:szCs w:val="22"/>
              </w:rPr>
            </w:pPr>
            <w:r w:rsidRPr="00A13C3E">
              <w:rPr>
                <w:rFonts w:ascii="Calibri" w:hAnsi="Calibri" w:cs="Calibri"/>
                <w:sz w:val="22"/>
                <w:szCs w:val="22"/>
              </w:rPr>
              <w:t>School of Medicine, University College Dublin, Dublin, D04 V1W8, Ireland</w:t>
            </w:r>
          </w:p>
          <w:p w14:paraId="5D7FF661" w14:textId="77777777" w:rsidR="001A0EBA" w:rsidRPr="00A13C3E" w:rsidRDefault="001A0EBA" w:rsidP="006C18B5">
            <w:pPr>
              <w:rPr>
                <w:rFonts w:ascii="Calibri" w:hAnsi="Calibri" w:cs="Calibri"/>
                <w:sz w:val="22"/>
                <w:szCs w:val="22"/>
              </w:rPr>
            </w:pPr>
            <w:r w:rsidRPr="00A13C3E">
              <w:rPr>
                <w:rFonts w:ascii="Calibri" w:hAnsi="Calibri" w:cs="Calibri"/>
                <w:sz w:val="22"/>
                <w:szCs w:val="22"/>
              </w:rPr>
              <w:t>Department of Endocrinology, St Vincent’s University Hospital, Dublin</w:t>
            </w:r>
          </w:p>
        </w:tc>
      </w:tr>
      <w:tr w:rsidR="001A0EBA" w:rsidRPr="00A13C3E" w14:paraId="1314F4F7" w14:textId="77777777" w:rsidTr="00B61174">
        <w:trPr>
          <w:trHeight w:val="282"/>
        </w:trPr>
        <w:tc>
          <w:tcPr>
            <w:tcW w:w="1555" w:type="dxa"/>
          </w:tcPr>
          <w:p w14:paraId="74F27E16"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Benjamin Perry</w:t>
            </w:r>
          </w:p>
        </w:tc>
        <w:tc>
          <w:tcPr>
            <w:tcW w:w="4252" w:type="dxa"/>
          </w:tcPr>
          <w:p w14:paraId="15DBF520"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 xml:space="preserve">None </w:t>
            </w:r>
          </w:p>
        </w:tc>
        <w:tc>
          <w:tcPr>
            <w:tcW w:w="9308" w:type="dxa"/>
          </w:tcPr>
          <w:p w14:paraId="32578C17" w14:textId="77777777" w:rsidR="001A0EBA" w:rsidRPr="00A13C3E" w:rsidRDefault="001A0EBA" w:rsidP="006C18B5">
            <w:pPr>
              <w:rPr>
                <w:rFonts w:ascii="Calibri" w:hAnsi="Calibri" w:cs="Calibri"/>
                <w:sz w:val="22"/>
                <w:szCs w:val="22"/>
              </w:rPr>
            </w:pPr>
            <w:r w:rsidRPr="00A13C3E">
              <w:rPr>
                <w:rFonts w:ascii="Calibri" w:hAnsi="Calibri" w:cs="Calibri"/>
                <w:sz w:val="22"/>
                <w:szCs w:val="22"/>
              </w:rPr>
              <w:t>Associate Clinical Professor of Psychiatry and Consultant Psychiatrist</w:t>
            </w:r>
          </w:p>
          <w:p w14:paraId="63A6226C" w14:textId="77777777" w:rsidR="001A0EBA" w:rsidRPr="00A13C3E" w:rsidRDefault="001A0EBA" w:rsidP="006C18B5">
            <w:pPr>
              <w:rPr>
                <w:rFonts w:ascii="Calibri" w:hAnsi="Calibri" w:cs="Calibri"/>
                <w:color w:val="000000" w:themeColor="text1"/>
                <w:sz w:val="22"/>
                <w:szCs w:val="22"/>
              </w:rPr>
            </w:pPr>
          </w:p>
          <w:p w14:paraId="778381CA" w14:textId="77777777" w:rsidR="001A0EBA" w:rsidRPr="00A13C3E" w:rsidRDefault="001A0EBA" w:rsidP="006C18B5">
            <w:pPr>
              <w:rPr>
                <w:rFonts w:ascii="Calibri" w:hAnsi="Calibri" w:cs="Calibri"/>
                <w:sz w:val="22"/>
                <w:szCs w:val="22"/>
              </w:rPr>
            </w:pPr>
            <w:r w:rsidRPr="00A13C3E">
              <w:rPr>
                <w:rFonts w:ascii="Calibri" w:hAnsi="Calibri" w:cs="Calibri"/>
                <w:sz w:val="22"/>
                <w:szCs w:val="22"/>
              </w:rPr>
              <w:t xml:space="preserve">Institute for Mental Health, University of Birmingham, 52 </w:t>
            </w:r>
            <w:proofErr w:type="spellStart"/>
            <w:r w:rsidRPr="00A13C3E">
              <w:rPr>
                <w:rFonts w:ascii="Calibri" w:hAnsi="Calibri" w:cs="Calibri"/>
                <w:sz w:val="22"/>
                <w:szCs w:val="22"/>
              </w:rPr>
              <w:t>Pritchatts</w:t>
            </w:r>
            <w:proofErr w:type="spellEnd"/>
            <w:r w:rsidRPr="00A13C3E">
              <w:rPr>
                <w:rFonts w:ascii="Calibri" w:hAnsi="Calibri" w:cs="Calibri"/>
                <w:sz w:val="22"/>
                <w:szCs w:val="22"/>
              </w:rPr>
              <w:t xml:space="preserve"> Road, Birmingham, B15 2TT, United Kingdom</w:t>
            </w:r>
          </w:p>
          <w:p w14:paraId="0B172C8E" w14:textId="77777777" w:rsidR="001A0EBA" w:rsidRPr="00A13C3E" w:rsidRDefault="001A0EBA" w:rsidP="006C18B5">
            <w:pPr>
              <w:rPr>
                <w:rFonts w:ascii="Calibri" w:hAnsi="Calibri" w:cs="Calibri"/>
                <w:sz w:val="22"/>
                <w:szCs w:val="22"/>
              </w:rPr>
            </w:pPr>
            <w:r w:rsidRPr="00A13C3E">
              <w:rPr>
                <w:rFonts w:ascii="Calibri" w:hAnsi="Calibri" w:cs="Calibri"/>
                <w:sz w:val="22"/>
                <w:szCs w:val="22"/>
              </w:rPr>
              <w:t xml:space="preserve">Birmingham and Solihull Mental Health NHS Foundation Trust, 52 </w:t>
            </w:r>
            <w:proofErr w:type="spellStart"/>
            <w:r w:rsidRPr="00A13C3E">
              <w:rPr>
                <w:rFonts w:ascii="Calibri" w:hAnsi="Calibri" w:cs="Calibri"/>
                <w:sz w:val="22"/>
                <w:szCs w:val="22"/>
              </w:rPr>
              <w:t>Queenbridge</w:t>
            </w:r>
            <w:proofErr w:type="spellEnd"/>
            <w:r w:rsidRPr="00A13C3E">
              <w:rPr>
                <w:rFonts w:ascii="Calibri" w:hAnsi="Calibri" w:cs="Calibri"/>
                <w:sz w:val="22"/>
                <w:szCs w:val="22"/>
              </w:rPr>
              <w:t xml:space="preserve"> Road, Moseley, Birmingham, B13 8QY, United Kingdom</w:t>
            </w:r>
          </w:p>
        </w:tc>
      </w:tr>
      <w:tr w:rsidR="001A0EBA" w:rsidRPr="00A13C3E" w14:paraId="5441E46D" w14:textId="77777777" w:rsidTr="00B61174">
        <w:trPr>
          <w:trHeight w:val="282"/>
        </w:trPr>
        <w:tc>
          <w:tcPr>
            <w:tcW w:w="1555" w:type="dxa"/>
          </w:tcPr>
          <w:p w14:paraId="2606761B" w14:textId="77777777" w:rsidR="001A0EBA" w:rsidRPr="00A13C3E" w:rsidRDefault="001A0EBA" w:rsidP="006C18B5">
            <w:pPr>
              <w:rPr>
                <w:rFonts w:ascii="Calibri" w:hAnsi="Calibri" w:cs="Calibri"/>
                <w:color w:val="000000" w:themeColor="text1"/>
                <w:sz w:val="22"/>
                <w:szCs w:val="22"/>
                <w:highlight w:val="yellow"/>
              </w:rPr>
            </w:pPr>
            <w:r w:rsidRPr="00A13C3E">
              <w:rPr>
                <w:rFonts w:ascii="Calibri" w:hAnsi="Calibri" w:cs="Calibri"/>
                <w:color w:val="000000" w:themeColor="text1"/>
                <w:sz w:val="22"/>
                <w:szCs w:val="22"/>
              </w:rPr>
              <w:t>Terence Prendeville</w:t>
            </w:r>
          </w:p>
        </w:tc>
        <w:tc>
          <w:tcPr>
            <w:tcW w:w="4252" w:type="dxa"/>
          </w:tcPr>
          <w:p w14:paraId="60EDC37F" w14:textId="0154AB59" w:rsidR="001A0EBA" w:rsidRPr="00A13C3E" w:rsidRDefault="0031307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None</w:t>
            </w:r>
          </w:p>
        </w:tc>
        <w:tc>
          <w:tcPr>
            <w:tcW w:w="9308" w:type="dxa"/>
          </w:tcPr>
          <w:p w14:paraId="7F3DECF9" w14:textId="72050237" w:rsidR="0031307A" w:rsidRPr="00A13C3E" w:rsidRDefault="0031307A" w:rsidP="0031307A">
            <w:pPr>
              <w:rPr>
                <w:rFonts w:ascii="Calibri" w:eastAsia="Calibri" w:hAnsi="Calibri" w:cs="Calibri"/>
                <w:sz w:val="22"/>
                <w:szCs w:val="22"/>
              </w:rPr>
            </w:pPr>
            <w:r w:rsidRPr="00A13C3E">
              <w:rPr>
                <w:rFonts w:ascii="Calibri" w:eastAsia="Calibri" w:hAnsi="Calibri" w:cs="Calibri"/>
                <w:sz w:val="22"/>
                <w:szCs w:val="22"/>
              </w:rPr>
              <w:t xml:space="preserve">Professor of </w:t>
            </w:r>
            <w:proofErr w:type="spellStart"/>
            <w:r w:rsidRPr="00A13C3E">
              <w:rPr>
                <w:rFonts w:ascii="Calibri" w:eastAsia="Calibri" w:hAnsi="Calibri" w:cs="Calibri"/>
                <w:sz w:val="22"/>
                <w:szCs w:val="22"/>
              </w:rPr>
              <w:t>Paediatric</w:t>
            </w:r>
            <w:proofErr w:type="spellEnd"/>
            <w:r w:rsidRPr="00A13C3E">
              <w:rPr>
                <w:rFonts w:ascii="Calibri" w:eastAsia="Calibri" w:hAnsi="Calibri" w:cs="Calibri"/>
                <w:sz w:val="22"/>
                <w:szCs w:val="22"/>
              </w:rPr>
              <w:t xml:space="preserve"> Cardiology, Consultant </w:t>
            </w:r>
            <w:proofErr w:type="spellStart"/>
            <w:r w:rsidRPr="00A13C3E">
              <w:rPr>
                <w:rFonts w:ascii="Calibri" w:eastAsia="Calibri" w:hAnsi="Calibri" w:cs="Calibri"/>
                <w:sz w:val="22"/>
                <w:szCs w:val="22"/>
              </w:rPr>
              <w:t>Paediatric</w:t>
            </w:r>
            <w:proofErr w:type="spellEnd"/>
            <w:r w:rsidRPr="00A13C3E">
              <w:rPr>
                <w:rFonts w:ascii="Calibri" w:eastAsia="Calibri" w:hAnsi="Calibri" w:cs="Calibri"/>
                <w:sz w:val="22"/>
                <w:szCs w:val="22"/>
              </w:rPr>
              <w:t xml:space="preserve"> Cardiologist and National </w:t>
            </w:r>
            <w:proofErr w:type="spellStart"/>
            <w:r w:rsidRPr="00A13C3E">
              <w:rPr>
                <w:rFonts w:ascii="Calibri" w:eastAsia="Calibri" w:hAnsi="Calibri" w:cs="Calibri"/>
                <w:sz w:val="22"/>
                <w:szCs w:val="22"/>
              </w:rPr>
              <w:t>Paediatric</w:t>
            </w:r>
            <w:proofErr w:type="spellEnd"/>
            <w:r w:rsidRPr="00A13C3E">
              <w:rPr>
                <w:rFonts w:ascii="Calibri" w:eastAsia="Calibri" w:hAnsi="Calibri" w:cs="Calibri"/>
                <w:sz w:val="22"/>
                <w:szCs w:val="22"/>
              </w:rPr>
              <w:t xml:space="preserve"> Lead for Inherited Cardiac Conditions (ERN Guard Heart)</w:t>
            </w:r>
          </w:p>
          <w:p w14:paraId="083CBB93" w14:textId="77777777" w:rsidR="0031307A" w:rsidRPr="00A13C3E" w:rsidRDefault="0031307A" w:rsidP="0031307A">
            <w:pPr>
              <w:rPr>
                <w:rFonts w:ascii="Calibri" w:eastAsia="Calibri" w:hAnsi="Calibri" w:cs="Calibri"/>
                <w:sz w:val="22"/>
                <w:szCs w:val="22"/>
              </w:rPr>
            </w:pPr>
          </w:p>
          <w:p w14:paraId="05B8FBA8" w14:textId="4B68A2DC" w:rsidR="0031307A" w:rsidRPr="00A13C3E" w:rsidRDefault="0031307A" w:rsidP="0031307A">
            <w:pPr>
              <w:rPr>
                <w:rFonts w:ascii="Calibri" w:eastAsia="Calibri" w:hAnsi="Calibri" w:cs="Calibri"/>
                <w:sz w:val="22"/>
                <w:szCs w:val="22"/>
              </w:rPr>
            </w:pPr>
            <w:r w:rsidRPr="00A13C3E">
              <w:rPr>
                <w:rFonts w:ascii="Calibri" w:eastAsia="Calibri" w:hAnsi="Calibri" w:cs="Calibri"/>
                <w:sz w:val="22"/>
                <w:szCs w:val="22"/>
              </w:rPr>
              <w:t>College of Medicine, Nursing &amp; Health Sciences, University of Galway.</w:t>
            </w:r>
          </w:p>
          <w:p w14:paraId="1C71C93D" w14:textId="4D5914DB" w:rsidR="001A0EBA" w:rsidRPr="00A13C3E" w:rsidRDefault="0031307A" w:rsidP="0031307A">
            <w:pPr>
              <w:rPr>
                <w:rFonts w:ascii="Calibri" w:hAnsi="Calibri" w:cs="Calibri"/>
                <w:sz w:val="22"/>
                <w:szCs w:val="22"/>
              </w:rPr>
            </w:pPr>
            <w:r w:rsidRPr="00A13C3E">
              <w:rPr>
                <w:rFonts w:ascii="Calibri" w:eastAsia="Calibri" w:hAnsi="Calibri" w:cs="Calibri"/>
                <w:sz w:val="22"/>
                <w:szCs w:val="22"/>
              </w:rPr>
              <w:t>Queens University, Belfast, United Kingdom</w:t>
            </w:r>
          </w:p>
        </w:tc>
      </w:tr>
      <w:tr w:rsidR="001A0EBA" w:rsidRPr="00A13C3E" w14:paraId="49196305" w14:textId="77777777" w:rsidTr="00B61174">
        <w:trPr>
          <w:trHeight w:val="282"/>
        </w:trPr>
        <w:tc>
          <w:tcPr>
            <w:tcW w:w="1555" w:type="dxa"/>
          </w:tcPr>
          <w:p w14:paraId="7EE51D6F"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Cristin Ryan</w:t>
            </w:r>
          </w:p>
        </w:tc>
        <w:tc>
          <w:tcPr>
            <w:tcW w:w="4252" w:type="dxa"/>
          </w:tcPr>
          <w:p w14:paraId="36A7247C" w14:textId="40DE0ABF" w:rsidR="001A0EBA" w:rsidRPr="00A13C3E" w:rsidRDefault="00477359"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None</w:t>
            </w:r>
          </w:p>
        </w:tc>
        <w:tc>
          <w:tcPr>
            <w:tcW w:w="9308" w:type="dxa"/>
          </w:tcPr>
          <w:p w14:paraId="4E87F11F" w14:textId="77777777" w:rsidR="001A0EBA" w:rsidRPr="00A13C3E" w:rsidRDefault="00477359" w:rsidP="006C18B5">
            <w:pPr>
              <w:rPr>
                <w:rFonts w:ascii="Calibri" w:eastAsia="Calibri" w:hAnsi="Calibri" w:cs="Calibri"/>
                <w:sz w:val="22"/>
                <w:szCs w:val="22"/>
              </w:rPr>
            </w:pPr>
            <w:r w:rsidRPr="00A13C3E">
              <w:rPr>
                <w:rFonts w:ascii="Calibri" w:eastAsia="Calibri" w:hAnsi="Calibri" w:cs="Calibri"/>
                <w:sz w:val="22"/>
                <w:szCs w:val="22"/>
              </w:rPr>
              <w:t>Professor in Practice of Pharmacy</w:t>
            </w:r>
          </w:p>
          <w:p w14:paraId="609294B9" w14:textId="77777777" w:rsidR="00477359" w:rsidRPr="00A13C3E" w:rsidRDefault="00477359" w:rsidP="006C18B5">
            <w:pPr>
              <w:rPr>
                <w:rFonts w:ascii="Calibri" w:eastAsia="Calibri" w:hAnsi="Calibri" w:cs="Calibri"/>
                <w:sz w:val="22"/>
                <w:szCs w:val="22"/>
              </w:rPr>
            </w:pPr>
          </w:p>
          <w:p w14:paraId="452F77F2" w14:textId="5FD45301" w:rsidR="00477359" w:rsidRPr="00A13C3E" w:rsidRDefault="00477359" w:rsidP="006C18B5">
            <w:pPr>
              <w:rPr>
                <w:rFonts w:ascii="Calibri" w:hAnsi="Calibri" w:cs="Calibri"/>
                <w:sz w:val="22"/>
                <w:szCs w:val="22"/>
              </w:rPr>
            </w:pPr>
            <w:r w:rsidRPr="00A13C3E">
              <w:rPr>
                <w:rFonts w:ascii="Calibri" w:eastAsia="Calibri" w:hAnsi="Calibri" w:cs="Calibri"/>
                <w:sz w:val="22"/>
                <w:szCs w:val="22"/>
              </w:rPr>
              <w:t>The School of Pharmacy and Pharmaceutical Sciences, Trinity College Dublin, University of Dublin, Dublin, Ireland</w:t>
            </w:r>
          </w:p>
        </w:tc>
      </w:tr>
      <w:tr w:rsidR="001A0EBA" w:rsidRPr="00A13C3E" w14:paraId="1C0FC226" w14:textId="77777777" w:rsidTr="00B61174">
        <w:trPr>
          <w:trHeight w:val="282"/>
        </w:trPr>
        <w:tc>
          <w:tcPr>
            <w:tcW w:w="1555" w:type="dxa"/>
          </w:tcPr>
          <w:p w14:paraId="6DF88411"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Ewa Sadowska</w:t>
            </w:r>
          </w:p>
        </w:tc>
        <w:tc>
          <w:tcPr>
            <w:tcW w:w="4252" w:type="dxa"/>
          </w:tcPr>
          <w:p w14:paraId="71EF646D"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None</w:t>
            </w:r>
          </w:p>
        </w:tc>
        <w:tc>
          <w:tcPr>
            <w:tcW w:w="9308" w:type="dxa"/>
          </w:tcPr>
          <w:p w14:paraId="07ECAB27"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Expert by experience – Carer</w:t>
            </w:r>
          </w:p>
          <w:p w14:paraId="1D6EACE5" w14:textId="77777777" w:rsidR="001A0EBA" w:rsidRPr="00A13C3E" w:rsidRDefault="001A0EBA" w:rsidP="006C18B5">
            <w:pPr>
              <w:rPr>
                <w:rFonts w:ascii="Calibri" w:hAnsi="Calibri" w:cs="Calibri"/>
                <w:color w:val="000000" w:themeColor="text1"/>
                <w:sz w:val="22"/>
                <w:szCs w:val="22"/>
              </w:rPr>
            </w:pPr>
          </w:p>
          <w:p w14:paraId="39EB89BC" w14:textId="77777777" w:rsidR="001A0EBA" w:rsidRPr="00A13C3E" w:rsidRDefault="001A0EBA" w:rsidP="006C18B5">
            <w:pPr>
              <w:rPr>
                <w:rFonts w:ascii="Calibri" w:hAnsi="Calibri" w:cs="Calibri"/>
                <w:sz w:val="22"/>
                <w:szCs w:val="22"/>
              </w:rPr>
            </w:pPr>
            <w:r w:rsidRPr="00A13C3E">
              <w:rPr>
                <w:rFonts w:ascii="Calibri" w:hAnsi="Calibri" w:cs="Calibri"/>
                <w:sz w:val="22"/>
                <w:szCs w:val="22"/>
              </w:rPr>
              <w:t>Department of Psychiatry, School of Medicine, University College Dublin, Dublin, Ireland</w:t>
            </w:r>
          </w:p>
        </w:tc>
      </w:tr>
      <w:tr w:rsidR="001A0EBA" w:rsidRPr="00A13C3E" w14:paraId="580135A4" w14:textId="77777777" w:rsidTr="00B61174">
        <w:trPr>
          <w:trHeight w:val="282"/>
        </w:trPr>
        <w:tc>
          <w:tcPr>
            <w:tcW w:w="1555" w:type="dxa"/>
          </w:tcPr>
          <w:p w14:paraId="2397DEE8"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David Shiers</w:t>
            </w:r>
          </w:p>
        </w:tc>
        <w:tc>
          <w:tcPr>
            <w:tcW w:w="4252" w:type="dxa"/>
          </w:tcPr>
          <w:p w14:paraId="144F3F7A"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DS is an expert advisor for the NICE Centre for Guidelines</w:t>
            </w:r>
          </w:p>
        </w:tc>
        <w:tc>
          <w:tcPr>
            <w:tcW w:w="9308" w:type="dxa"/>
          </w:tcPr>
          <w:p w14:paraId="3F42F2F4"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Expert-by-experience – Carer and former General Practitioner</w:t>
            </w:r>
          </w:p>
          <w:p w14:paraId="066F46FF" w14:textId="77777777" w:rsidR="001A0EBA" w:rsidRPr="00A13C3E" w:rsidRDefault="001A0EBA" w:rsidP="006C18B5">
            <w:pPr>
              <w:rPr>
                <w:rFonts w:ascii="Calibri" w:hAnsi="Calibri" w:cs="Calibri"/>
                <w:color w:val="000000" w:themeColor="text1"/>
                <w:sz w:val="22"/>
                <w:szCs w:val="22"/>
              </w:rPr>
            </w:pPr>
          </w:p>
          <w:p w14:paraId="76035BA2"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Psychosis Research Unit, Greater Manchester Mental Health NHS Trust Rico House, Manchester, M25 9WS, United Kingdom.</w:t>
            </w:r>
          </w:p>
          <w:p w14:paraId="79DF3C20"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University of Manchester, Manchester, M13 9PL, United Kingdom.</w:t>
            </w:r>
          </w:p>
          <w:p w14:paraId="04129595"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School of Medicine, Keele University, Newcastle, ST5 5BG,United Kingdom.</w:t>
            </w:r>
          </w:p>
        </w:tc>
      </w:tr>
      <w:tr w:rsidR="001A0EBA" w:rsidRPr="00A13C3E" w14:paraId="53434ABD" w14:textId="77777777" w:rsidTr="00B61174">
        <w:trPr>
          <w:trHeight w:val="282"/>
        </w:trPr>
        <w:tc>
          <w:tcPr>
            <w:tcW w:w="1555" w:type="dxa"/>
          </w:tcPr>
          <w:p w14:paraId="4173BD7A"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Dan Siskind</w:t>
            </w:r>
          </w:p>
        </w:tc>
        <w:tc>
          <w:tcPr>
            <w:tcW w:w="4252" w:type="dxa"/>
          </w:tcPr>
          <w:p w14:paraId="1038D68D"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DS serves on the Viatris Australian Clozapine Quality Advisory Committee.</w:t>
            </w:r>
          </w:p>
          <w:p w14:paraId="6F8BA1E8" w14:textId="77777777" w:rsidR="001A0EBA" w:rsidRPr="00A13C3E" w:rsidRDefault="001A0EBA" w:rsidP="006C18B5">
            <w:pPr>
              <w:rPr>
                <w:rFonts w:ascii="Calibri" w:hAnsi="Calibri" w:cs="Calibri"/>
                <w:color w:val="000000" w:themeColor="text1"/>
                <w:sz w:val="22"/>
                <w:szCs w:val="22"/>
              </w:rPr>
            </w:pPr>
          </w:p>
          <w:p w14:paraId="5ACF3472"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lastRenderedPageBreak/>
              <w:t>DS has received honorarium for independent educational talks from Servier, Viatris and Lundbeck.</w:t>
            </w:r>
          </w:p>
        </w:tc>
        <w:tc>
          <w:tcPr>
            <w:tcW w:w="9308" w:type="dxa"/>
          </w:tcPr>
          <w:p w14:paraId="5A1BDA4C"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lastRenderedPageBreak/>
              <w:t>Clinical Academic Psychiatrist and Professor of Psychiatry</w:t>
            </w:r>
          </w:p>
          <w:p w14:paraId="79926A20" w14:textId="77777777" w:rsidR="001A0EBA" w:rsidRPr="00A13C3E" w:rsidRDefault="001A0EBA" w:rsidP="006C18B5">
            <w:pPr>
              <w:rPr>
                <w:rFonts w:ascii="Calibri" w:hAnsi="Calibri" w:cs="Calibri"/>
                <w:color w:val="000000" w:themeColor="text1"/>
                <w:sz w:val="22"/>
                <w:szCs w:val="22"/>
              </w:rPr>
            </w:pPr>
          </w:p>
          <w:p w14:paraId="00FE49A3"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Addiction and Mental Health Service, Metro South Health, Brisbane, Queensland, QLD 4114, Australia</w:t>
            </w:r>
          </w:p>
          <w:p w14:paraId="365B9701"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lastRenderedPageBreak/>
              <w:t>Faculty of Medicine, University of Queensland, Brisbane, Queensland,</w:t>
            </w:r>
          </w:p>
          <w:p w14:paraId="72BCE252"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QLD 4006, Australia</w:t>
            </w:r>
          </w:p>
        </w:tc>
      </w:tr>
      <w:tr w:rsidR="001A0EBA" w:rsidRPr="00A13C3E" w14:paraId="4C989FB7" w14:textId="77777777" w:rsidTr="00B61174">
        <w:trPr>
          <w:trHeight w:val="282"/>
        </w:trPr>
        <w:tc>
          <w:tcPr>
            <w:tcW w:w="1555" w:type="dxa"/>
          </w:tcPr>
          <w:p w14:paraId="57972487" w14:textId="77777777" w:rsidR="001A0EBA" w:rsidRPr="00A13C3E" w:rsidRDefault="001A0EBA" w:rsidP="00477359">
            <w:pPr>
              <w:rPr>
                <w:rFonts w:ascii="Calibri" w:hAnsi="Calibri" w:cs="Calibri"/>
                <w:color w:val="000000" w:themeColor="text1"/>
                <w:sz w:val="22"/>
                <w:szCs w:val="22"/>
                <w:highlight w:val="yellow"/>
              </w:rPr>
            </w:pPr>
            <w:r w:rsidRPr="00A13C3E">
              <w:rPr>
                <w:rFonts w:ascii="Calibri" w:hAnsi="Calibri" w:cs="Calibri"/>
                <w:color w:val="000000" w:themeColor="text1"/>
                <w:sz w:val="22"/>
                <w:szCs w:val="22"/>
              </w:rPr>
              <w:lastRenderedPageBreak/>
              <w:t>Judith Strawbridge</w:t>
            </w:r>
          </w:p>
        </w:tc>
        <w:tc>
          <w:tcPr>
            <w:tcW w:w="4252" w:type="dxa"/>
          </w:tcPr>
          <w:p w14:paraId="5C613026" w14:textId="19905089" w:rsidR="001A0EBA" w:rsidRPr="00A13C3E" w:rsidRDefault="00477359" w:rsidP="00477359">
            <w:pPr>
              <w:rPr>
                <w:rFonts w:ascii="Calibri" w:hAnsi="Calibri" w:cs="Calibri"/>
                <w:color w:val="000000" w:themeColor="text1"/>
                <w:sz w:val="22"/>
                <w:szCs w:val="22"/>
              </w:rPr>
            </w:pPr>
            <w:r w:rsidRPr="00A13C3E">
              <w:rPr>
                <w:rFonts w:ascii="Calibri" w:hAnsi="Calibri" w:cs="Calibri"/>
                <w:color w:val="000000" w:themeColor="text1"/>
                <w:sz w:val="22"/>
                <w:szCs w:val="22"/>
              </w:rPr>
              <w:t>None</w:t>
            </w:r>
          </w:p>
        </w:tc>
        <w:tc>
          <w:tcPr>
            <w:tcW w:w="9308" w:type="dxa"/>
          </w:tcPr>
          <w:p w14:paraId="2B3FA1BB" w14:textId="4C2B2C02" w:rsidR="001A0EBA" w:rsidRPr="00A13C3E" w:rsidRDefault="00477359" w:rsidP="00477359">
            <w:pPr>
              <w:rPr>
                <w:rFonts w:ascii="Calibri" w:hAnsi="Calibri" w:cs="Calibri"/>
                <w:color w:val="000000" w:themeColor="text1"/>
                <w:sz w:val="22"/>
                <w:szCs w:val="22"/>
              </w:rPr>
            </w:pPr>
            <w:r w:rsidRPr="00A13C3E">
              <w:rPr>
                <w:rFonts w:ascii="Calibri" w:hAnsi="Calibri" w:cs="Calibri"/>
                <w:color w:val="000000" w:themeColor="text1"/>
                <w:sz w:val="22"/>
                <w:szCs w:val="22"/>
              </w:rPr>
              <w:t>Professor of Pharmacy and Director of Education</w:t>
            </w:r>
          </w:p>
          <w:p w14:paraId="13583E80" w14:textId="77777777" w:rsidR="00477359" w:rsidRPr="00A13C3E" w:rsidRDefault="00477359" w:rsidP="00477359">
            <w:pPr>
              <w:rPr>
                <w:rFonts w:ascii="Calibri" w:hAnsi="Calibri" w:cs="Calibri"/>
                <w:color w:val="000000" w:themeColor="text1"/>
                <w:sz w:val="22"/>
                <w:szCs w:val="22"/>
              </w:rPr>
            </w:pPr>
          </w:p>
          <w:p w14:paraId="17810B3B" w14:textId="2932229E" w:rsidR="00477359" w:rsidRPr="00A13C3E" w:rsidRDefault="00477359" w:rsidP="00477359">
            <w:pPr>
              <w:rPr>
                <w:rFonts w:ascii="Calibri" w:eastAsia="Calibri" w:hAnsi="Calibri" w:cs="Calibri"/>
                <w:sz w:val="22"/>
                <w:szCs w:val="22"/>
              </w:rPr>
            </w:pPr>
            <w:r w:rsidRPr="00A13C3E">
              <w:rPr>
                <w:rFonts w:ascii="Calibri" w:eastAsia="Calibri" w:hAnsi="Calibri" w:cs="Calibri"/>
                <w:sz w:val="22"/>
                <w:szCs w:val="22"/>
              </w:rPr>
              <w:t>School of Pharmacy and Biomolecular Sciences, RCSI University of Medicine and Health Sciences, Dublin, Ireland</w:t>
            </w:r>
          </w:p>
        </w:tc>
      </w:tr>
      <w:tr w:rsidR="001A0EBA" w:rsidRPr="00A13C3E" w14:paraId="1ACE754D" w14:textId="77777777" w:rsidTr="00B61174">
        <w:trPr>
          <w:trHeight w:val="282"/>
        </w:trPr>
        <w:tc>
          <w:tcPr>
            <w:tcW w:w="1555" w:type="dxa"/>
          </w:tcPr>
          <w:p w14:paraId="1633FBAF" w14:textId="77777777" w:rsidR="001A0EBA" w:rsidRPr="00A13C3E" w:rsidRDefault="001A0EBA" w:rsidP="006C18B5">
            <w:pPr>
              <w:rPr>
                <w:rFonts w:ascii="Calibri" w:hAnsi="Calibri" w:cs="Calibri"/>
                <w:color w:val="000000" w:themeColor="text1"/>
                <w:sz w:val="22"/>
                <w:szCs w:val="22"/>
                <w:highlight w:val="yellow"/>
              </w:rPr>
            </w:pPr>
            <w:r w:rsidRPr="00A13C3E">
              <w:rPr>
                <w:rFonts w:ascii="Calibri" w:hAnsi="Calibri" w:cs="Calibri"/>
                <w:color w:val="000000" w:themeColor="text1"/>
                <w:sz w:val="22"/>
                <w:szCs w:val="22"/>
              </w:rPr>
              <w:t>Haeun Tae</w:t>
            </w:r>
          </w:p>
        </w:tc>
        <w:tc>
          <w:tcPr>
            <w:tcW w:w="4252" w:type="dxa"/>
          </w:tcPr>
          <w:p w14:paraId="634B37FF" w14:textId="78F8F4F6" w:rsidR="001A0EBA" w:rsidRPr="00A13C3E" w:rsidRDefault="000163B2"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None</w:t>
            </w:r>
          </w:p>
        </w:tc>
        <w:tc>
          <w:tcPr>
            <w:tcW w:w="9308" w:type="dxa"/>
          </w:tcPr>
          <w:p w14:paraId="320DDA2D" w14:textId="77777777" w:rsidR="001A0EBA" w:rsidRPr="00A13C3E" w:rsidRDefault="000163B2"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Pharmacy Student</w:t>
            </w:r>
          </w:p>
          <w:p w14:paraId="0310AD98" w14:textId="77777777" w:rsidR="000163B2" w:rsidRPr="00A13C3E" w:rsidRDefault="000163B2" w:rsidP="006C18B5">
            <w:pPr>
              <w:rPr>
                <w:rFonts w:ascii="Calibri" w:hAnsi="Calibri" w:cs="Calibri"/>
                <w:color w:val="000000" w:themeColor="text1"/>
                <w:sz w:val="22"/>
                <w:szCs w:val="22"/>
              </w:rPr>
            </w:pPr>
          </w:p>
          <w:p w14:paraId="57B02028" w14:textId="39EF6928" w:rsidR="000163B2" w:rsidRPr="00A13C3E" w:rsidRDefault="000163B2"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School of Pharmacy and Biomolecular Sciences, RCSI University of Medicine and Health Sciences, Dublin, Ireland</w:t>
            </w:r>
          </w:p>
        </w:tc>
      </w:tr>
      <w:tr w:rsidR="001A0EBA" w:rsidRPr="00A13C3E" w14:paraId="2502AC5B" w14:textId="77777777" w:rsidTr="00B61174">
        <w:trPr>
          <w:trHeight w:val="282"/>
        </w:trPr>
        <w:tc>
          <w:tcPr>
            <w:tcW w:w="1555" w:type="dxa"/>
          </w:tcPr>
          <w:p w14:paraId="7D76CB7C"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Dolores Keating</w:t>
            </w:r>
          </w:p>
        </w:tc>
        <w:tc>
          <w:tcPr>
            <w:tcW w:w="4252" w:type="dxa"/>
          </w:tcPr>
          <w:p w14:paraId="51693CF2"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None</w:t>
            </w:r>
          </w:p>
        </w:tc>
        <w:tc>
          <w:tcPr>
            <w:tcW w:w="9308" w:type="dxa"/>
          </w:tcPr>
          <w:p w14:paraId="4D53F524"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Head of pharmacy services and Associate Professor</w:t>
            </w:r>
          </w:p>
          <w:p w14:paraId="28F04F21" w14:textId="77777777" w:rsidR="001A0EBA" w:rsidRPr="00A13C3E" w:rsidRDefault="001A0EBA" w:rsidP="006C18B5">
            <w:pPr>
              <w:rPr>
                <w:rFonts w:ascii="Calibri" w:hAnsi="Calibri" w:cs="Calibri"/>
                <w:color w:val="000000" w:themeColor="text1"/>
                <w:sz w:val="22"/>
                <w:szCs w:val="22"/>
              </w:rPr>
            </w:pPr>
          </w:p>
          <w:p w14:paraId="261871CB" w14:textId="77777777" w:rsidR="001A0EBA"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Pharmacy Department, St John of God University Hospital, Dublin, Ireland</w:t>
            </w:r>
          </w:p>
          <w:p w14:paraId="1185F3A6" w14:textId="5AE0EB43" w:rsidR="00ED0D85" w:rsidRPr="00A13C3E" w:rsidRDefault="00ED0D85" w:rsidP="006C18B5">
            <w:pPr>
              <w:rPr>
                <w:rFonts w:ascii="Calibri" w:hAnsi="Calibri" w:cs="Calibri"/>
                <w:color w:val="000000" w:themeColor="text1"/>
                <w:sz w:val="22"/>
                <w:szCs w:val="22"/>
              </w:rPr>
            </w:pPr>
            <w:r>
              <w:rPr>
                <w:rFonts w:ascii="Calibri" w:hAnsi="Calibri" w:cs="Calibri"/>
                <w:color w:val="000000" w:themeColor="text1"/>
                <w:sz w:val="22"/>
                <w:szCs w:val="22"/>
              </w:rPr>
              <w:t xml:space="preserve">Research and Innovation Hub, </w:t>
            </w:r>
            <w:r w:rsidRPr="00A13C3E">
              <w:rPr>
                <w:rFonts w:ascii="Calibri" w:hAnsi="Calibri" w:cs="Calibri"/>
                <w:color w:val="000000" w:themeColor="text1"/>
                <w:sz w:val="22"/>
                <w:szCs w:val="22"/>
              </w:rPr>
              <w:t>St John of God University Hospital, Dublin, Ireland</w:t>
            </w:r>
          </w:p>
          <w:p w14:paraId="12D23331"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sz w:val="22"/>
                <w:szCs w:val="22"/>
              </w:rPr>
              <w:t>School of Pharmacy and Biomolecular Sciences, Royal College of Surgeons in Ireland</w:t>
            </w:r>
          </w:p>
        </w:tc>
      </w:tr>
      <w:tr w:rsidR="001A0EBA" w:rsidRPr="00A13C3E" w14:paraId="40BCDEB6" w14:textId="77777777" w:rsidTr="00B61174">
        <w:trPr>
          <w:trHeight w:val="282"/>
        </w:trPr>
        <w:tc>
          <w:tcPr>
            <w:tcW w:w="1555" w:type="dxa"/>
          </w:tcPr>
          <w:p w14:paraId="729AD275"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Brian O’Donoghue</w:t>
            </w:r>
          </w:p>
        </w:tc>
        <w:tc>
          <w:tcPr>
            <w:tcW w:w="4252" w:type="dxa"/>
          </w:tcPr>
          <w:p w14:paraId="3888C392"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None</w:t>
            </w:r>
          </w:p>
        </w:tc>
        <w:tc>
          <w:tcPr>
            <w:tcW w:w="9308" w:type="dxa"/>
          </w:tcPr>
          <w:p w14:paraId="71C3959F"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Professor of Psychiatry and Consultant Psychiatrist</w:t>
            </w:r>
          </w:p>
          <w:p w14:paraId="774FEFF1" w14:textId="77777777" w:rsidR="001A0EBA" w:rsidRPr="00A13C3E" w:rsidRDefault="001A0EBA" w:rsidP="006C18B5">
            <w:pPr>
              <w:rPr>
                <w:rFonts w:ascii="Calibri" w:hAnsi="Calibri" w:cs="Calibri"/>
                <w:color w:val="000000" w:themeColor="text1"/>
                <w:sz w:val="22"/>
                <w:szCs w:val="22"/>
              </w:rPr>
            </w:pPr>
          </w:p>
          <w:p w14:paraId="50B4E211" w14:textId="6844ED5E" w:rsidR="001A0EBA" w:rsidRPr="00A13C3E" w:rsidRDefault="00ED0D85" w:rsidP="006C18B5">
            <w:pPr>
              <w:rPr>
                <w:rFonts w:ascii="Calibri" w:hAnsi="Calibri" w:cs="Calibri"/>
                <w:sz w:val="22"/>
                <w:szCs w:val="22"/>
              </w:rPr>
            </w:pPr>
            <w:r w:rsidRPr="00ED0D85">
              <w:rPr>
                <w:rFonts w:ascii="Calibri" w:eastAsia="Calibri" w:hAnsi="Calibri" w:cs="Calibri"/>
                <w:sz w:val="22"/>
                <w:szCs w:val="22"/>
              </w:rPr>
              <w:t>UCD Centre for Psychosis Research, School of Medicine, University College Dublin, Dublin, Ireland</w:t>
            </w:r>
          </w:p>
          <w:p w14:paraId="46518735"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sz w:val="22"/>
                <w:szCs w:val="22"/>
              </w:rPr>
              <w:t>St Vincent's University Hospital, Department of Psychiatry, Dublin, Ireland</w:t>
            </w:r>
          </w:p>
        </w:tc>
      </w:tr>
      <w:tr w:rsidR="001A0EBA" w:rsidRPr="00A13C3E" w14:paraId="7DE37FB9" w14:textId="77777777" w:rsidTr="00B61174">
        <w:trPr>
          <w:trHeight w:val="282"/>
        </w:trPr>
        <w:tc>
          <w:tcPr>
            <w:tcW w:w="1555" w:type="dxa"/>
          </w:tcPr>
          <w:p w14:paraId="28B8B985" w14:textId="77777777" w:rsidR="001A0EBA" w:rsidRPr="00A13C3E" w:rsidRDefault="001A0EBA" w:rsidP="006C18B5">
            <w:pPr>
              <w:rPr>
                <w:rFonts w:ascii="Calibri" w:hAnsi="Calibri" w:cs="Calibri"/>
                <w:color w:val="000000" w:themeColor="text1"/>
                <w:sz w:val="22"/>
                <w:szCs w:val="22"/>
              </w:rPr>
            </w:pPr>
            <w:r w:rsidRPr="00A13C3E">
              <w:rPr>
                <w:rFonts w:ascii="Calibri" w:hAnsi="Calibri" w:cs="Calibri"/>
                <w:color w:val="000000" w:themeColor="text1"/>
                <w:sz w:val="22"/>
                <w:szCs w:val="22"/>
              </w:rPr>
              <w:t>Anonymous collaborator</w:t>
            </w:r>
          </w:p>
        </w:tc>
        <w:tc>
          <w:tcPr>
            <w:tcW w:w="4252" w:type="dxa"/>
          </w:tcPr>
          <w:p w14:paraId="51B1EF25" w14:textId="77777777" w:rsidR="001A0EBA" w:rsidRPr="00A13C3E" w:rsidRDefault="001A0EBA" w:rsidP="006C18B5">
            <w:pPr>
              <w:rPr>
                <w:rFonts w:ascii="Calibri" w:hAnsi="Calibri" w:cs="Calibri"/>
                <w:sz w:val="22"/>
                <w:szCs w:val="22"/>
              </w:rPr>
            </w:pPr>
            <w:r w:rsidRPr="00A13C3E">
              <w:rPr>
                <w:rFonts w:ascii="Calibri" w:hAnsi="Calibri" w:cs="Calibri"/>
                <w:sz w:val="22"/>
                <w:szCs w:val="22"/>
              </w:rPr>
              <w:t>None</w:t>
            </w:r>
          </w:p>
        </w:tc>
        <w:tc>
          <w:tcPr>
            <w:tcW w:w="9308" w:type="dxa"/>
          </w:tcPr>
          <w:p w14:paraId="32303163" w14:textId="77777777" w:rsidR="001A0EBA" w:rsidRPr="00A13C3E" w:rsidRDefault="001A0EBA" w:rsidP="006C18B5">
            <w:pPr>
              <w:rPr>
                <w:rFonts w:ascii="Calibri" w:hAnsi="Calibri" w:cs="Calibri"/>
                <w:color w:val="000000" w:themeColor="text1"/>
                <w:sz w:val="22"/>
                <w:szCs w:val="22"/>
                <w:shd w:val="clear" w:color="auto" w:fill="FFFFFF"/>
              </w:rPr>
            </w:pPr>
            <w:r w:rsidRPr="00A13C3E">
              <w:rPr>
                <w:rFonts w:ascii="Calibri" w:hAnsi="Calibri" w:cs="Calibri"/>
                <w:color w:val="000000" w:themeColor="text1"/>
                <w:sz w:val="22"/>
                <w:szCs w:val="22"/>
                <w:shd w:val="clear" w:color="auto" w:fill="FFFFFF"/>
              </w:rPr>
              <w:t>Expert-by-Experience</w:t>
            </w:r>
          </w:p>
        </w:tc>
      </w:tr>
    </w:tbl>
    <w:p w14:paraId="09B73D92" w14:textId="1533D3C2" w:rsidR="00FA437C" w:rsidRPr="00A13C3E" w:rsidRDefault="00FA437C" w:rsidP="00FA437C">
      <w:pPr>
        <w:spacing w:after="160" w:line="259" w:lineRule="auto"/>
        <w:rPr>
          <w:rFonts w:ascii="Calibri" w:eastAsia="Calibri" w:hAnsi="Calibri" w:cs="Calibri"/>
          <w:sz w:val="22"/>
          <w:szCs w:val="22"/>
        </w:rPr>
      </w:pPr>
    </w:p>
    <w:p w14:paraId="6FD5CC49" w14:textId="5F99E008" w:rsidR="00FA437C" w:rsidRPr="00A13C3E" w:rsidRDefault="00FA437C" w:rsidP="00FA437C">
      <w:pPr>
        <w:spacing w:after="160" w:line="259" w:lineRule="auto"/>
        <w:rPr>
          <w:rFonts w:ascii="Calibri" w:eastAsia="Calibri" w:hAnsi="Calibri" w:cs="Calibri"/>
          <w:sz w:val="22"/>
          <w:szCs w:val="22"/>
        </w:rPr>
      </w:pPr>
    </w:p>
    <w:p w14:paraId="4E6A6355" w14:textId="58FCC074" w:rsidR="00FE3853" w:rsidRPr="00A13C3E" w:rsidRDefault="00FE3853" w:rsidP="00FA437C">
      <w:pPr>
        <w:spacing w:after="160" w:line="259" w:lineRule="auto"/>
        <w:rPr>
          <w:rFonts w:ascii="Calibri" w:eastAsia="Calibri" w:hAnsi="Calibri" w:cs="Calibri"/>
          <w:sz w:val="22"/>
          <w:szCs w:val="22"/>
        </w:rPr>
      </w:pPr>
      <w:r w:rsidRPr="00A13C3E">
        <w:rPr>
          <w:rFonts w:ascii="Calibri" w:eastAsia="Calibri" w:hAnsi="Calibri" w:cs="Calibri"/>
          <w:sz w:val="22"/>
          <w:szCs w:val="22"/>
        </w:rPr>
        <w:br w:type="page"/>
      </w:r>
    </w:p>
    <w:p w14:paraId="72DFFCEC" w14:textId="77777777" w:rsidR="00E9513D" w:rsidRDefault="00E9513D" w:rsidP="00E9513D">
      <w:pPr>
        <w:rPr>
          <w:rFonts w:ascii="Calibri" w:eastAsia="Calibri" w:hAnsi="Calibri" w:cs="Calibri"/>
          <w:b/>
          <w:bCs/>
          <w:sz w:val="22"/>
          <w:szCs w:val="22"/>
        </w:rPr>
      </w:pPr>
      <w:r w:rsidRPr="00A13C3E">
        <w:rPr>
          <w:rFonts w:ascii="Calibri" w:eastAsia="Calibri" w:hAnsi="Calibri" w:cs="Calibri"/>
          <w:b/>
          <w:bCs/>
          <w:sz w:val="22"/>
          <w:szCs w:val="22"/>
        </w:rPr>
        <w:lastRenderedPageBreak/>
        <w:t>Chapter 7: References</w:t>
      </w:r>
    </w:p>
    <w:p w14:paraId="15F6D795" w14:textId="77777777" w:rsidR="00E9513D" w:rsidRPr="0091759A" w:rsidRDefault="00E9513D" w:rsidP="00A04DBB">
      <w:pPr>
        <w:pStyle w:val="NormalWeb"/>
        <w:numPr>
          <w:ilvl w:val="0"/>
          <w:numId w:val="36"/>
        </w:numPr>
        <w:spacing w:before="0" w:beforeAutospacing="0" w:after="0" w:afterAutospacing="0"/>
        <w:rPr>
          <w:rFonts w:ascii="Calibri" w:hAnsi="Calibri" w:cs="Calibri"/>
          <w:sz w:val="22"/>
          <w:szCs w:val="22"/>
        </w:rPr>
      </w:pPr>
      <w:proofErr w:type="spellStart"/>
      <w:r w:rsidRPr="0091759A">
        <w:rPr>
          <w:rFonts w:ascii="Calibri" w:hAnsi="Calibri" w:cs="Calibri"/>
          <w:sz w:val="22"/>
          <w:szCs w:val="22"/>
        </w:rPr>
        <w:t>Klugar</w:t>
      </w:r>
      <w:proofErr w:type="spellEnd"/>
      <w:r w:rsidRPr="0091759A">
        <w:rPr>
          <w:rFonts w:ascii="Calibri" w:hAnsi="Calibri" w:cs="Calibri"/>
          <w:sz w:val="22"/>
          <w:szCs w:val="22"/>
        </w:rPr>
        <w:t xml:space="preserve"> M, </w:t>
      </w:r>
      <w:proofErr w:type="spellStart"/>
      <w:r w:rsidRPr="0091759A">
        <w:rPr>
          <w:rFonts w:ascii="Calibri" w:hAnsi="Calibri" w:cs="Calibri"/>
          <w:sz w:val="22"/>
          <w:szCs w:val="22"/>
        </w:rPr>
        <w:t>Lotfi</w:t>
      </w:r>
      <w:proofErr w:type="spellEnd"/>
      <w:r w:rsidRPr="0091759A">
        <w:rPr>
          <w:rFonts w:ascii="Calibri" w:hAnsi="Calibri" w:cs="Calibri"/>
          <w:sz w:val="22"/>
          <w:szCs w:val="22"/>
        </w:rPr>
        <w:t xml:space="preserve"> T, Darzi AJ, et al. GRADE guidance 39: using GRADE-ADOLOPMENT to adopt, adapt or create contextualized recommendations from source guidelines and evidence syntheses. J Clin </w:t>
      </w:r>
      <w:proofErr w:type="spellStart"/>
      <w:r w:rsidRPr="0091759A">
        <w:rPr>
          <w:rFonts w:ascii="Calibri" w:hAnsi="Calibri" w:cs="Calibri"/>
          <w:sz w:val="22"/>
          <w:szCs w:val="22"/>
        </w:rPr>
        <w:t>Epidemiol</w:t>
      </w:r>
      <w:proofErr w:type="spellEnd"/>
      <w:r w:rsidRPr="0091759A">
        <w:rPr>
          <w:rFonts w:ascii="Calibri" w:hAnsi="Calibri" w:cs="Calibri"/>
          <w:sz w:val="22"/>
          <w:szCs w:val="22"/>
        </w:rPr>
        <w:t>. 2024;174:111494.</w:t>
      </w:r>
    </w:p>
    <w:p w14:paraId="39B92D8B" w14:textId="77777777" w:rsidR="00E9513D" w:rsidRPr="0091759A" w:rsidRDefault="00E9513D" w:rsidP="00A04DBB">
      <w:pPr>
        <w:pStyle w:val="NormalWeb"/>
        <w:numPr>
          <w:ilvl w:val="0"/>
          <w:numId w:val="36"/>
        </w:numPr>
        <w:spacing w:before="0" w:beforeAutospacing="0" w:after="0" w:afterAutospacing="0"/>
        <w:rPr>
          <w:rFonts w:ascii="Calibri" w:hAnsi="Calibri" w:cs="Calibri"/>
          <w:sz w:val="22"/>
          <w:szCs w:val="22"/>
        </w:rPr>
      </w:pPr>
      <w:r w:rsidRPr="0091759A">
        <w:rPr>
          <w:rFonts w:ascii="Calibri" w:hAnsi="Calibri" w:cs="Calibri"/>
          <w:sz w:val="22"/>
          <w:szCs w:val="22"/>
        </w:rPr>
        <w:t>Carolan A, Keating D, Marmion A, Coady A, Ryan IJ, Hynes-Ryan C, et al. Pharmacological interventions to manage cardiometabolic outcomes in adults with severe mental illness: umbrella review. Br J Psychiatry. 2025;1-12. doi:10.1192/bjp.2025.10476</w:t>
      </w:r>
    </w:p>
    <w:p w14:paraId="1015131A" w14:textId="77777777" w:rsidR="00E9513D" w:rsidRPr="0091759A" w:rsidRDefault="00E9513D" w:rsidP="00A04DBB">
      <w:pPr>
        <w:pStyle w:val="NormalWeb"/>
        <w:numPr>
          <w:ilvl w:val="0"/>
          <w:numId w:val="36"/>
        </w:numPr>
        <w:spacing w:before="0" w:beforeAutospacing="0" w:after="0" w:afterAutospacing="0"/>
        <w:rPr>
          <w:rFonts w:ascii="Calibri" w:hAnsi="Calibri" w:cs="Calibri"/>
          <w:sz w:val="22"/>
          <w:szCs w:val="22"/>
        </w:rPr>
      </w:pPr>
      <w:r w:rsidRPr="0091759A">
        <w:rPr>
          <w:rFonts w:ascii="Calibri" w:hAnsi="Calibri" w:cs="Calibri"/>
          <w:sz w:val="22"/>
          <w:szCs w:val="22"/>
        </w:rPr>
        <w:t>Alonso-</w:t>
      </w:r>
      <w:proofErr w:type="spellStart"/>
      <w:r w:rsidRPr="0091759A">
        <w:rPr>
          <w:rFonts w:ascii="Calibri" w:hAnsi="Calibri" w:cs="Calibri"/>
          <w:sz w:val="22"/>
          <w:szCs w:val="22"/>
        </w:rPr>
        <w:t>Coello</w:t>
      </w:r>
      <w:proofErr w:type="spellEnd"/>
      <w:r w:rsidRPr="0091759A">
        <w:rPr>
          <w:rFonts w:ascii="Calibri" w:hAnsi="Calibri" w:cs="Calibri"/>
          <w:sz w:val="22"/>
          <w:szCs w:val="22"/>
        </w:rPr>
        <w:t xml:space="preserve"> P, </w:t>
      </w:r>
      <w:proofErr w:type="spellStart"/>
      <w:r w:rsidRPr="0091759A">
        <w:rPr>
          <w:rFonts w:ascii="Calibri" w:hAnsi="Calibri" w:cs="Calibri"/>
          <w:sz w:val="22"/>
          <w:szCs w:val="22"/>
        </w:rPr>
        <w:t>Schünemann</w:t>
      </w:r>
      <w:proofErr w:type="spellEnd"/>
      <w:r w:rsidRPr="0091759A">
        <w:rPr>
          <w:rFonts w:ascii="Calibri" w:hAnsi="Calibri" w:cs="Calibri"/>
          <w:sz w:val="22"/>
          <w:szCs w:val="22"/>
        </w:rPr>
        <w:t xml:space="preserve"> HJ, Moberg J, et al. GRADE Evidence to Decision (</w:t>
      </w:r>
      <w:proofErr w:type="spellStart"/>
      <w:r w:rsidRPr="0091759A">
        <w:rPr>
          <w:rFonts w:ascii="Calibri" w:hAnsi="Calibri" w:cs="Calibri"/>
          <w:sz w:val="22"/>
          <w:szCs w:val="22"/>
        </w:rPr>
        <w:t>EtD</w:t>
      </w:r>
      <w:proofErr w:type="spellEnd"/>
      <w:r w:rsidRPr="0091759A">
        <w:rPr>
          <w:rFonts w:ascii="Calibri" w:hAnsi="Calibri" w:cs="Calibri"/>
          <w:sz w:val="22"/>
          <w:szCs w:val="22"/>
        </w:rPr>
        <w:t>) frameworks: a systematic and transparent approach to making well-informed healthcare choices. 1: Introduction. BMJ. 2016;353:i2016.</w:t>
      </w:r>
    </w:p>
    <w:p w14:paraId="138A8B9D" w14:textId="77777777" w:rsidR="00E9513D" w:rsidRPr="0091759A" w:rsidRDefault="00E9513D" w:rsidP="00A04DBB">
      <w:pPr>
        <w:pStyle w:val="NormalWeb"/>
        <w:numPr>
          <w:ilvl w:val="0"/>
          <w:numId w:val="36"/>
        </w:numPr>
        <w:spacing w:before="0" w:beforeAutospacing="0" w:after="0" w:afterAutospacing="0"/>
        <w:rPr>
          <w:rFonts w:ascii="Calibri" w:hAnsi="Calibri" w:cs="Calibri"/>
          <w:sz w:val="22"/>
          <w:szCs w:val="22"/>
        </w:rPr>
      </w:pPr>
      <w:r w:rsidRPr="0091759A">
        <w:rPr>
          <w:rFonts w:ascii="Calibri" w:hAnsi="Calibri" w:cs="Calibri"/>
          <w:sz w:val="22"/>
          <w:szCs w:val="22"/>
        </w:rPr>
        <w:t xml:space="preserve">HSE Medicines Management Programme. Preferred Drugs – Statin monotherapy for the treatment of hypercholesterolemia and prevention of cardiovascular events in adults [Internet]. Dublin: HSE; [cited 2025 Nov 7]. Available from: </w:t>
      </w:r>
      <w:hyperlink r:id="rId14" w:tgtFrame="_new" w:history="1">
        <w:r w:rsidRPr="0091759A">
          <w:rPr>
            <w:rStyle w:val="Hyperlink"/>
            <w:rFonts w:ascii="Calibri" w:hAnsi="Calibri" w:cs="Calibri"/>
            <w:sz w:val="22"/>
            <w:szCs w:val="22"/>
          </w:rPr>
          <w:t>https://www.hse.ie/eng/about/who/cspd/ncps/medicines-management/preferred-drugs/</w:t>
        </w:r>
      </w:hyperlink>
    </w:p>
    <w:p w14:paraId="451ABE3B" w14:textId="77777777" w:rsidR="00E9513D" w:rsidRPr="009B53A9" w:rsidRDefault="00E9513D" w:rsidP="00A04DBB">
      <w:pPr>
        <w:pStyle w:val="ListParagraph"/>
        <w:numPr>
          <w:ilvl w:val="0"/>
          <w:numId w:val="36"/>
        </w:numPr>
        <w:spacing w:after="0" w:line="240" w:lineRule="auto"/>
        <w:rPr>
          <w:rFonts w:ascii="Calibri" w:hAnsi="Calibri" w:cs="Calibri"/>
        </w:rPr>
      </w:pPr>
      <w:r w:rsidRPr="009B53A9">
        <w:rPr>
          <w:rFonts w:ascii="Calibri" w:hAnsi="Calibri" w:cs="Calibri"/>
        </w:rPr>
        <w:t xml:space="preserve">Kanagasundaram P, Lee J, Prasad F, et al. Pharmacological Interventions to Treat Antipsychotic-Induced </w:t>
      </w:r>
      <w:proofErr w:type="spellStart"/>
      <w:r w:rsidRPr="009B53A9">
        <w:rPr>
          <w:rFonts w:ascii="Calibri" w:hAnsi="Calibri" w:cs="Calibri"/>
        </w:rPr>
        <w:t>Dyslipidemia</w:t>
      </w:r>
      <w:proofErr w:type="spellEnd"/>
      <w:r w:rsidRPr="009B53A9">
        <w:rPr>
          <w:rFonts w:ascii="Calibri" w:hAnsi="Calibri" w:cs="Calibri"/>
        </w:rPr>
        <w:t xml:space="preserve"> in Schizophrenia Patients: A Systematic Review and Meta Analysis. Front Psychiatry. 2021;12:642403. Published 2021 Mar 17. doi:10.3389/fpsyt.2021.642403</w:t>
      </w:r>
    </w:p>
    <w:p w14:paraId="2E00C01E" w14:textId="77777777" w:rsidR="00E9513D" w:rsidRPr="009B53A9" w:rsidRDefault="00E9513D" w:rsidP="00A04DBB">
      <w:pPr>
        <w:pStyle w:val="ListParagraph"/>
        <w:numPr>
          <w:ilvl w:val="0"/>
          <w:numId w:val="36"/>
        </w:numPr>
        <w:spacing w:after="0" w:line="240" w:lineRule="auto"/>
        <w:rPr>
          <w:rFonts w:ascii="Calibri" w:hAnsi="Calibri" w:cs="Calibri"/>
        </w:rPr>
      </w:pPr>
      <w:r w:rsidRPr="009B53A9">
        <w:rPr>
          <w:rFonts w:ascii="Calibri" w:hAnsi="Calibri" w:cs="Calibri"/>
        </w:rPr>
        <w:t xml:space="preserve">Miola A, Fornaro M, </w:t>
      </w:r>
      <w:proofErr w:type="spellStart"/>
      <w:r w:rsidRPr="009B53A9">
        <w:rPr>
          <w:rFonts w:ascii="Calibri" w:hAnsi="Calibri" w:cs="Calibri"/>
        </w:rPr>
        <w:t>Sambataro</w:t>
      </w:r>
      <w:proofErr w:type="spellEnd"/>
      <w:r w:rsidRPr="009B53A9">
        <w:rPr>
          <w:rFonts w:ascii="Calibri" w:hAnsi="Calibri" w:cs="Calibri"/>
        </w:rPr>
        <w:t xml:space="preserve"> F, </w:t>
      </w:r>
      <w:proofErr w:type="spellStart"/>
      <w:r w:rsidRPr="009B53A9">
        <w:rPr>
          <w:rFonts w:ascii="Calibri" w:hAnsi="Calibri" w:cs="Calibri"/>
        </w:rPr>
        <w:t>Solmi</w:t>
      </w:r>
      <w:proofErr w:type="spellEnd"/>
      <w:r w:rsidRPr="009B53A9">
        <w:rPr>
          <w:rFonts w:ascii="Calibri" w:hAnsi="Calibri" w:cs="Calibri"/>
        </w:rPr>
        <w:t xml:space="preserve"> M. Melatonin and melatonin-agonists for metabolic syndrome components in patients treated with antipsychotics: A systematic review and meta-analysis. Hum Psychopharmacol. 2022;37(2):e2821. doi:10.1002/hup.2821</w:t>
      </w:r>
    </w:p>
    <w:p w14:paraId="6DD6FAD7" w14:textId="77777777" w:rsidR="00E9513D" w:rsidRDefault="00E9513D" w:rsidP="00A04DBB">
      <w:pPr>
        <w:pStyle w:val="NormalWeb"/>
        <w:numPr>
          <w:ilvl w:val="0"/>
          <w:numId w:val="36"/>
        </w:numPr>
        <w:spacing w:before="0" w:beforeAutospacing="0" w:after="0" w:afterAutospacing="0"/>
        <w:rPr>
          <w:rFonts w:ascii="Calibri" w:hAnsi="Calibri" w:cs="Calibri"/>
          <w:sz w:val="22"/>
          <w:szCs w:val="22"/>
        </w:rPr>
      </w:pPr>
      <w:proofErr w:type="spellStart"/>
      <w:r w:rsidRPr="009755A5">
        <w:rPr>
          <w:rFonts w:ascii="Calibri" w:hAnsi="Calibri" w:cs="Calibri"/>
          <w:sz w:val="22"/>
          <w:szCs w:val="22"/>
        </w:rPr>
        <w:t>Zimbron</w:t>
      </w:r>
      <w:proofErr w:type="spellEnd"/>
      <w:r w:rsidRPr="009755A5">
        <w:rPr>
          <w:rFonts w:ascii="Calibri" w:hAnsi="Calibri" w:cs="Calibri"/>
          <w:sz w:val="22"/>
          <w:szCs w:val="22"/>
        </w:rPr>
        <w:t xml:space="preserve"> J, </w:t>
      </w:r>
      <w:proofErr w:type="spellStart"/>
      <w:r w:rsidRPr="009755A5">
        <w:rPr>
          <w:rFonts w:ascii="Calibri" w:hAnsi="Calibri" w:cs="Calibri"/>
          <w:sz w:val="22"/>
          <w:szCs w:val="22"/>
        </w:rPr>
        <w:t>Khandaker</w:t>
      </w:r>
      <w:proofErr w:type="spellEnd"/>
      <w:r w:rsidRPr="009755A5">
        <w:rPr>
          <w:rFonts w:ascii="Calibri" w:hAnsi="Calibri" w:cs="Calibri"/>
          <w:sz w:val="22"/>
          <w:szCs w:val="22"/>
        </w:rPr>
        <w:t xml:space="preserve"> GM, Toschi C, Jones PB, Fernandez-Egea E. A systematic review and meta-analysis of randomised controlled trials of treatments for clozapine-induced obesity and metabolic syndrome. Eur </w:t>
      </w:r>
      <w:proofErr w:type="spellStart"/>
      <w:r w:rsidRPr="009755A5">
        <w:rPr>
          <w:rFonts w:ascii="Calibri" w:hAnsi="Calibri" w:cs="Calibri"/>
          <w:sz w:val="22"/>
          <w:szCs w:val="22"/>
        </w:rPr>
        <w:t>Neuropsychopharmacol</w:t>
      </w:r>
      <w:proofErr w:type="spellEnd"/>
      <w:r w:rsidRPr="009755A5">
        <w:rPr>
          <w:rFonts w:ascii="Calibri" w:hAnsi="Calibri" w:cs="Calibri"/>
          <w:sz w:val="22"/>
          <w:szCs w:val="22"/>
        </w:rPr>
        <w:t>. 2016;26(9):1353-1365. doi:10.1016/j.euroneuro.2016.07.010</w:t>
      </w:r>
    </w:p>
    <w:p w14:paraId="6B61EFEE" w14:textId="77777777" w:rsidR="00E9513D" w:rsidRPr="0091759A" w:rsidRDefault="00E9513D" w:rsidP="00A04DBB">
      <w:pPr>
        <w:pStyle w:val="NormalWeb"/>
        <w:numPr>
          <w:ilvl w:val="0"/>
          <w:numId w:val="36"/>
        </w:numPr>
        <w:spacing w:before="0" w:beforeAutospacing="0" w:after="0" w:afterAutospacing="0"/>
        <w:rPr>
          <w:rFonts w:ascii="Calibri" w:hAnsi="Calibri" w:cs="Calibri"/>
          <w:sz w:val="22"/>
          <w:szCs w:val="22"/>
        </w:rPr>
      </w:pPr>
      <w:r w:rsidRPr="00ED0D85">
        <w:rPr>
          <w:rFonts w:ascii="Calibri" w:hAnsi="Calibri" w:cs="Calibri"/>
          <w:sz w:val="22"/>
          <w:szCs w:val="22"/>
        </w:rPr>
        <w:t>Ferrell MC, Ernst Z, Ferrell SC, Jaiswal DD, Vassar M. Effects of statin therapies on individuals taking antipsychotics: a systematic review. J Cardiovasc Med (Hagerstown). 2023;24(8):481-487. doi:10.2459/JCM.0000000000001489</w:t>
      </w:r>
    </w:p>
    <w:p w14:paraId="273E77F8" w14:textId="77777777" w:rsidR="00E9513D" w:rsidRDefault="00E9513D" w:rsidP="00A04DBB">
      <w:pPr>
        <w:pStyle w:val="NormalWeb"/>
        <w:numPr>
          <w:ilvl w:val="0"/>
          <w:numId w:val="36"/>
        </w:numPr>
        <w:spacing w:before="0" w:beforeAutospacing="0" w:after="0" w:afterAutospacing="0"/>
        <w:rPr>
          <w:rFonts w:ascii="Calibri" w:hAnsi="Calibri" w:cs="Calibri"/>
          <w:sz w:val="22"/>
          <w:szCs w:val="22"/>
        </w:rPr>
      </w:pPr>
      <w:r w:rsidRPr="00ED0D85">
        <w:rPr>
          <w:rFonts w:ascii="Calibri" w:hAnsi="Calibri" w:cs="Calibri"/>
          <w:sz w:val="22"/>
          <w:szCs w:val="22"/>
        </w:rPr>
        <w:t xml:space="preserve">Bushe CJ, Bradley AJ, Doshi S, Karagianis J. Changes in weight and metabolic parameters during treatment with antipsychotics and metformin: do the data inform as to potential guideline development? A systematic review of clinical studies. Int J Clin </w:t>
      </w:r>
      <w:proofErr w:type="spellStart"/>
      <w:r w:rsidRPr="00ED0D85">
        <w:rPr>
          <w:rFonts w:ascii="Calibri" w:hAnsi="Calibri" w:cs="Calibri"/>
          <w:sz w:val="22"/>
          <w:szCs w:val="22"/>
        </w:rPr>
        <w:t>Pract</w:t>
      </w:r>
      <w:proofErr w:type="spellEnd"/>
      <w:r w:rsidRPr="00ED0D85">
        <w:rPr>
          <w:rFonts w:ascii="Calibri" w:hAnsi="Calibri" w:cs="Calibri"/>
          <w:sz w:val="22"/>
          <w:szCs w:val="22"/>
        </w:rPr>
        <w:t>. 2009;63(12):1743-1761. doi:10.1111/j.1742-1241.2009.02224.x</w:t>
      </w:r>
    </w:p>
    <w:p w14:paraId="228D3E56" w14:textId="77777777" w:rsidR="00E9513D" w:rsidRPr="009755A5" w:rsidRDefault="00E9513D" w:rsidP="00A04DBB">
      <w:pPr>
        <w:pStyle w:val="NormalWeb"/>
        <w:numPr>
          <w:ilvl w:val="0"/>
          <w:numId w:val="36"/>
        </w:numPr>
        <w:spacing w:before="0" w:beforeAutospacing="0" w:after="0" w:afterAutospacing="0"/>
        <w:rPr>
          <w:rFonts w:ascii="Calibri" w:hAnsi="Calibri" w:cs="Calibri"/>
          <w:sz w:val="22"/>
          <w:szCs w:val="22"/>
        </w:rPr>
      </w:pPr>
      <w:r w:rsidRPr="009755A5">
        <w:rPr>
          <w:rFonts w:ascii="Calibri" w:hAnsi="Calibri" w:cs="Calibri"/>
          <w:sz w:val="22"/>
          <w:szCs w:val="22"/>
        </w:rPr>
        <w:t xml:space="preserve">Levy-Shraga Y, Madi LR, Shalev M, </w:t>
      </w:r>
      <w:proofErr w:type="spellStart"/>
      <w:r w:rsidRPr="009755A5">
        <w:rPr>
          <w:rFonts w:ascii="Calibri" w:hAnsi="Calibri" w:cs="Calibri"/>
          <w:sz w:val="22"/>
          <w:szCs w:val="22"/>
        </w:rPr>
        <w:t>Mazor-Aronovitch</w:t>
      </w:r>
      <w:proofErr w:type="spellEnd"/>
      <w:r w:rsidRPr="009755A5">
        <w:rPr>
          <w:rFonts w:ascii="Calibri" w:hAnsi="Calibri" w:cs="Calibri"/>
          <w:sz w:val="22"/>
          <w:szCs w:val="22"/>
        </w:rPr>
        <w:t xml:space="preserve"> K, Schwartz-</w:t>
      </w:r>
      <w:proofErr w:type="spellStart"/>
      <w:r w:rsidRPr="009755A5">
        <w:rPr>
          <w:rFonts w:ascii="Calibri" w:hAnsi="Calibri" w:cs="Calibri"/>
          <w:sz w:val="22"/>
          <w:szCs w:val="22"/>
        </w:rPr>
        <w:t>Lifshitz</w:t>
      </w:r>
      <w:proofErr w:type="spellEnd"/>
      <w:r w:rsidRPr="009755A5">
        <w:rPr>
          <w:rFonts w:ascii="Calibri" w:hAnsi="Calibri" w:cs="Calibri"/>
          <w:sz w:val="22"/>
          <w:szCs w:val="22"/>
        </w:rPr>
        <w:t xml:space="preserve"> M, Gothelf D. Effectiveness of metformin for weight reduction in children and adolescents treated with mixed dopamine and serotonin receptor antagonists: a naturalistic cohort study. J Child Adolesc Psychopharmacol. 2021;31(8):559-563. doi:10.1089/cap.2021.0020</w:t>
      </w:r>
    </w:p>
    <w:p w14:paraId="1F9D2988" w14:textId="77777777" w:rsidR="00E9513D" w:rsidRPr="009755A5" w:rsidRDefault="00E9513D" w:rsidP="00A04DBB">
      <w:pPr>
        <w:pStyle w:val="NormalWeb"/>
        <w:numPr>
          <w:ilvl w:val="0"/>
          <w:numId w:val="36"/>
        </w:numPr>
        <w:spacing w:before="0" w:beforeAutospacing="0" w:after="0" w:afterAutospacing="0"/>
        <w:rPr>
          <w:rFonts w:ascii="Calibri" w:hAnsi="Calibri" w:cs="Calibri"/>
          <w:sz w:val="22"/>
          <w:szCs w:val="22"/>
        </w:rPr>
      </w:pPr>
      <w:r w:rsidRPr="009755A5">
        <w:rPr>
          <w:rFonts w:ascii="Calibri" w:hAnsi="Calibri" w:cs="Calibri"/>
          <w:sz w:val="22"/>
          <w:szCs w:val="22"/>
        </w:rPr>
        <w:t>Anagnostou E, Aman MG, Handen BL, et al. Metformin for treatment of overweight induced by atypical antipsychotic medication in young people with autism spectrum disorder: a randomized clinical trial. JAMA Psychiatry. 2016;73(9):928-937. doi:10.1001/jamapsychiatry.2016.1232</w:t>
      </w:r>
    </w:p>
    <w:p w14:paraId="6B4F1A66" w14:textId="77777777" w:rsidR="00E9513D" w:rsidRPr="009755A5" w:rsidRDefault="00E9513D" w:rsidP="00A04DBB">
      <w:pPr>
        <w:pStyle w:val="NormalWeb"/>
        <w:numPr>
          <w:ilvl w:val="0"/>
          <w:numId w:val="36"/>
        </w:numPr>
        <w:spacing w:before="0" w:beforeAutospacing="0" w:after="0" w:afterAutospacing="0"/>
        <w:rPr>
          <w:rFonts w:ascii="Calibri" w:hAnsi="Calibri" w:cs="Calibri"/>
          <w:sz w:val="22"/>
          <w:szCs w:val="22"/>
        </w:rPr>
      </w:pPr>
      <w:r w:rsidRPr="009755A5">
        <w:rPr>
          <w:rFonts w:ascii="Calibri" w:hAnsi="Calibri" w:cs="Calibri"/>
          <w:sz w:val="22"/>
          <w:szCs w:val="22"/>
        </w:rPr>
        <w:t xml:space="preserve">Shin L, Bregman H, Breeze JL, Noyes N, Frazier JA. Metformin for weight control in </w:t>
      </w:r>
      <w:proofErr w:type="spellStart"/>
      <w:r w:rsidRPr="009755A5">
        <w:rPr>
          <w:rFonts w:ascii="Calibri" w:hAnsi="Calibri" w:cs="Calibri"/>
          <w:sz w:val="22"/>
          <w:szCs w:val="22"/>
        </w:rPr>
        <w:t>pediatric</w:t>
      </w:r>
      <w:proofErr w:type="spellEnd"/>
      <w:r w:rsidRPr="009755A5">
        <w:rPr>
          <w:rFonts w:ascii="Calibri" w:hAnsi="Calibri" w:cs="Calibri"/>
          <w:sz w:val="22"/>
          <w:szCs w:val="22"/>
        </w:rPr>
        <w:t xml:space="preserve"> patients on atypical antipsychotic medication. J Child Adolesc Psychopharmacol. 2009;19(3):275-279. doi:10.1089/cap.2008.094</w:t>
      </w:r>
    </w:p>
    <w:p w14:paraId="54B4ACA5" w14:textId="77777777" w:rsidR="00E9513D" w:rsidRPr="009755A5" w:rsidRDefault="00E9513D" w:rsidP="00A04DBB">
      <w:pPr>
        <w:pStyle w:val="NormalWeb"/>
        <w:numPr>
          <w:ilvl w:val="0"/>
          <w:numId w:val="36"/>
        </w:numPr>
        <w:spacing w:before="0" w:beforeAutospacing="0" w:after="0" w:afterAutospacing="0"/>
        <w:rPr>
          <w:rFonts w:ascii="Calibri" w:hAnsi="Calibri" w:cs="Calibri"/>
          <w:sz w:val="22"/>
          <w:szCs w:val="22"/>
        </w:rPr>
      </w:pPr>
      <w:proofErr w:type="spellStart"/>
      <w:r w:rsidRPr="009755A5">
        <w:rPr>
          <w:rFonts w:ascii="Calibri" w:hAnsi="Calibri" w:cs="Calibri"/>
          <w:sz w:val="22"/>
          <w:szCs w:val="22"/>
        </w:rPr>
        <w:t>Penzner</w:t>
      </w:r>
      <w:proofErr w:type="spellEnd"/>
      <w:r w:rsidRPr="009755A5">
        <w:rPr>
          <w:rFonts w:ascii="Calibri" w:hAnsi="Calibri" w:cs="Calibri"/>
          <w:sz w:val="22"/>
          <w:szCs w:val="22"/>
        </w:rPr>
        <w:t xml:space="preserve"> JB, </w:t>
      </w:r>
      <w:proofErr w:type="spellStart"/>
      <w:r w:rsidRPr="009755A5">
        <w:rPr>
          <w:rFonts w:ascii="Calibri" w:hAnsi="Calibri" w:cs="Calibri"/>
          <w:sz w:val="22"/>
          <w:szCs w:val="22"/>
        </w:rPr>
        <w:t>Dudas</w:t>
      </w:r>
      <w:proofErr w:type="spellEnd"/>
      <w:r w:rsidRPr="009755A5">
        <w:rPr>
          <w:rFonts w:ascii="Calibri" w:hAnsi="Calibri" w:cs="Calibri"/>
          <w:sz w:val="22"/>
          <w:szCs w:val="22"/>
        </w:rPr>
        <w:t xml:space="preserve"> M, Saito E, et al. Lack of effect of stimulant combination with second-generation antipsychotics on weight gain, metabolic changes, prolactin levels, and sedation in youth with clinically relevant aggression or oppositionality. J Child Adolesc Psychopharmacol. 2009;19(5):563-573. doi:10.1089/cap.2009.0051</w:t>
      </w:r>
    </w:p>
    <w:p w14:paraId="32501DDE" w14:textId="77777777" w:rsidR="00E9513D" w:rsidRPr="009755A5" w:rsidRDefault="00E9513D" w:rsidP="00A04DBB">
      <w:pPr>
        <w:pStyle w:val="NormalWeb"/>
        <w:numPr>
          <w:ilvl w:val="0"/>
          <w:numId w:val="36"/>
        </w:numPr>
        <w:spacing w:before="0" w:beforeAutospacing="0" w:after="0" w:afterAutospacing="0"/>
        <w:rPr>
          <w:rFonts w:ascii="Calibri" w:hAnsi="Calibri" w:cs="Calibri"/>
          <w:sz w:val="22"/>
          <w:szCs w:val="22"/>
        </w:rPr>
      </w:pPr>
      <w:r w:rsidRPr="009755A5">
        <w:rPr>
          <w:rFonts w:ascii="Calibri" w:hAnsi="Calibri" w:cs="Calibri"/>
          <w:sz w:val="22"/>
          <w:szCs w:val="22"/>
        </w:rPr>
        <w:t xml:space="preserve">Mahmoudi-Gharaei J, Shahrivar Z, </w:t>
      </w:r>
      <w:proofErr w:type="spellStart"/>
      <w:r w:rsidRPr="009755A5">
        <w:rPr>
          <w:rFonts w:ascii="Calibri" w:hAnsi="Calibri" w:cs="Calibri"/>
          <w:sz w:val="22"/>
          <w:szCs w:val="22"/>
        </w:rPr>
        <w:t>Faghihi</w:t>
      </w:r>
      <w:proofErr w:type="spellEnd"/>
      <w:r w:rsidRPr="009755A5">
        <w:rPr>
          <w:rFonts w:ascii="Calibri" w:hAnsi="Calibri" w:cs="Calibri"/>
          <w:sz w:val="22"/>
          <w:szCs w:val="22"/>
        </w:rPr>
        <w:t xml:space="preserve"> T, Mohammadi MR, Tehrani-</w:t>
      </w:r>
      <w:proofErr w:type="spellStart"/>
      <w:r w:rsidRPr="009755A5">
        <w:rPr>
          <w:rFonts w:ascii="Calibri" w:hAnsi="Calibri" w:cs="Calibri"/>
          <w:sz w:val="22"/>
          <w:szCs w:val="22"/>
        </w:rPr>
        <w:t>Doost</w:t>
      </w:r>
      <w:proofErr w:type="spellEnd"/>
      <w:r w:rsidRPr="009755A5">
        <w:rPr>
          <w:rFonts w:ascii="Calibri" w:hAnsi="Calibri" w:cs="Calibri"/>
          <w:sz w:val="22"/>
          <w:szCs w:val="22"/>
        </w:rPr>
        <w:t xml:space="preserve"> M, </w:t>
      </w:r>
      <w:proofErr w:type="spellStart"/>
      <w:r w:rsidRPr="009755A5">
        <w:rPr>
          <w:rFonts w:ascii="Calibri" w:hAnsi="Calibri" w:cs="Calibri"/>
          <w:sz w:val="22"/>
          <w:szCs w:val="22"/>
        </w:rPr>
        <w:t>Alaghband</w:t>
      </w:r>
      <w:proofErr w:type="spellEnd"/>
      <w:r w:rsidRPr="009755A5">
        <w:rPr>
          <w:rFonts w:ascii="Calibri" w:hAnsi="Calibri" w:cs="Calibri"/>
          <w:sz w:val="22"/>
          <w:szCs w:val="22"/>
        </w:rPr>
        <w:t xml:space="preserve">-Rad J, </w:t>
      </w:r>
      <w:proofErr w:type="spellStart"/>
      <w:r w:rsidRPr="009755A5">
        <w:rPr>
          <w:rFonts w:ascii="Calibri" w:hAnsi="Calibri" w:cs="Calibri"/>
          <w:sz w:val="22"/>
          <w:szCs w:val="22"/>
        </w:rPr>
        <w:t>Ghaeli</w:t>
      </w:r>
      <w:proofErr w:type="spellEnd"/>
      <w:r w:rsidRPr="009755A5">
        <w:rPr>
          <w:rFonts w:ascii="Calibri" w:hAnsi="Calibri" w:cs="Calibri"/>
          <w:sz w:val="22"/>
          <w:szCs w:val="22"/>
        </w:rPr>
        <w:t xml:space="preserve"> P. Topiramate versus valproate sodium as adjunctive therapies to a combination of lithium and risperidone for adolescents with bipolar I disorder: effects on weight and serum lipid profiles. Iran J Psychiatry. 2012;7(1):1-10.</w:t>
      </w:r>
    </w:p>
    <w:p w14:paraId="4696A504" w14:textId="77777777" w:rsidR="00E9513D" w:rsidRPr="009755A5" w:rsidRDefault="00E9513D" w:rsidP="00A04DBB">
      <w:pPr>
        <w:pStyle w:val="NormalWeb"/>
        <w:numPr>
          <w:ilvl w:val="0"/>
          <w:numId w:val="36"/>
        </w:numPr>
        <w:spacing w:before="0" w:beforeAutospacing="0" w:after="0" w:afterAutospacing="0"/>
        <w:rPr>
          <w:rFonts w:ascii="Calibri" w:hAnsi="Calibri" w:cs="Calibri"/>
          <w:sz w:val="22"/>
          <w:szCs w:val="22"/>
        </w:rPr>
      </w:pPr>
      <w:proofErr w:type="spellStart"/>
      <w:r w:rsidRPr="009755A5">
        <w:rPr>
          <w:rFonts w:ascii="Calibri" w:hAnsi="Calibri" w:cs="Calibri"/>
          <w:sz w:val="22"/>
          <w:szCs w:val="22"/>
        </w:rPr>
        <w:t>Mostafavi</w:t>
      </w:r>
      <w:proofErr w:type="spellEnd"/>
      <w:r w:rsidRPr="009755A5">
        <w:rPr>
          <w:rFonts w:ascii="Calibri" w:hAnsi="Calibri" w:cs="Calibri"/>
          <w:sz w:val="22"/>
          <w:szCs w:val="22"/>
        </w:rPr>
        <w:t xml:space="preserve"> A, </w:t>
      </w:r>
      <w:proofErr w:type="spellStart"/>
      <w:r w:rsidRPr="009755A5">
        <w:rPr>
          <w:rFonts w:ascii="Calibri" w:hAnsi="Calibri" w:cs="Calibri"/>
          <w:sz w:val="22"/>
          <w:szCs w:val="22"/>
        </w:rPr>
        <w:t>Solhi</w:t>
      </w:r>
      <w:proofErr w:type="spellEnd"/>
      <w:r w:rsidRPr="009755A5">
        <w:rPr>
          <w:rFonts w:ascii="Calibri" w:hAnsi="Calibri" w:cs="Calibri"/>
          <w:sz w:val="22"/>
          <w:szCs w:val="22"/>
        </w:rPr>
        <w:t xml:space="preserve"> M, Mohammadi MR, Hamedi M, </w:t>
      </w:r>
      <w:proofErr w:type="spellStart"/>
      <w:r w:rsidRPr="009755A5">
        <w:rPr>
          <w:rFonts w:ascii="Calibri" w:hAnsi="Calibri" w:cs="Calibri"/>
          <w:sz w:val="22"/>
          <w:szCs w:val="22"/>
        </w:rPr>
        <w:t>Keshavarzi</w:t>
      </w:r>
      <w:proofErr w:type="spellEnd"/>
      <w:r w:rsidRPr="009755A5">
        <w:rPr>
          <w:rFonts w:ascii="Calibri" w:hAnsi="Calibri" w:cs="Calibri"/>
          <w:sz w:val="22"/>
          <w:szCs w:val="22"/>
        </w:rPr>
        <w:t xml:space="preserve"> M, </w:t>
      </w:r>
      <w:proofErr w:type="spellStart"/>
      <w:r w:rsidRPr="009755A5">
        <w:rPr>
          <w:rFonts w:ascii="Calibri" w:hAnsi="Calibri" w:cs="Calibri"/>
          <w:sz w:val="22"/>
          <w:szCs w:val="22"/>
        </w:rPr>
        <w:t>Akhondzadeh</w:t>
      </w:r>
      <w:proofErr w:type="spellEnd"/>
      <w:r w:rsidRPr="009755A5">
        <w:rPr>
          <w:rFonts w:ascii="Calibri" w:hAnsi="Calibri" w:cs="Calibri"/>
          <w:sz w:val="22"/>
          <w:szCs w:val="22"/>
        </w:rPr>
        <w:t xml:space="preserve"> S. Melatonin decreases olanzapine induced metabolic side-effects in adolescents with bipolar disorder: a randomized double-blind placebo-controlled trial. Acta Med Iran. 2014;52(10):734-739.</w:t>
      </w:r>
    </w:p>
    <w:p w14:paraId="1C455C5A" w14:textId="77777777" w:rsidR="00E9513D" w:rsidRPr="009755A5" w:rsidRDefault="00E9513D" w:rsidP="00A04DBB">
      <w:pPr>
        <w:pStyle w:val="NormalWeb"/>
        <w:numPr>
          <w:ilvl w:val="0"/>
          <w:numId w:val="36"/>
        </w:numPr>
        <w:spacing w:before="0" w:beforeAutospacing="0" w:after="0" w:afterAutospacing="0"/>
        <w:rPr>
          <w:rFonts w:ascii="Calibri" w:hAnsi="Calibri" w:cs="Calibri"/>
          <w:sz w:val="22"/>
          <w:szCs w:val="22"/>
        </w:rPr>
      </w:pPr>
      <w:r w:rsidRPr="009755A5">
        <w:rPr>
          <w:rFonts w:ascii="Calibri" w:hAnsi="Calibri" w:cs="Calibri"/>
          <w:sz w:val="22"/>
          <w:szCs w:val="22"/>
        </w:rPr>
        <w:t xml:space="preserve">Handen BL, Anagnostou E, Aman MG, et al. A randomized, placebo-controlled trial of metformin for the treatment of overweight induced by antipsychotic medication in young people with autism spectrum disorder: open-label extension. J Am </w:t>
      </w:r>
      <w:proofErr w:type="spellStart"/>
      <w:r w:rsidRPr="009755A5">
        <w:rPr>
          <w:rFonts w:ascii="Calibri" w:hAnsi="Calibri" w:cs="Calibri"/>
          <w:sz w:val="22"/>
          <w:szCs w:val="22"/>
        </w:rPr>
        <w:t>Acad</w:t>
      </w:r>
      <w:proofErr w:type="spellEnd"/>
      <w:r w:rsidRPr="009755A5">
        <w:rPr>
          <w:rFonts w:ascii="Calibri" w:hAnsi="Calibri" w:cs="Calibri"/>
          <w:sz w:val="22"/>
          <w:szCs w:val="22"/>
        </w:rPr>
        <w:t xml:space="preserve"> Child </w:t>
      </w:r>
      <w:proofErr w:type="spellStart"/>
      <w:r w:rsidRPr="009755A5">
        <w:rPr>
          <w:rFonts w:ascii="Calibri" w:hAnsi="Calibri" w:cs="Calibri"/>
          <w:sz w:val="22"/>
          <w:szCs w:val="22"/>
        </w:rPr>
        <w:t>Adolesc</w:t>
      </w:r>
      <w:proofErr w:type="spellEnd"/>
      <w:r w:rsidRPr="009755A5">
        <w:rPr>
          <w:rFonts w:ascii="Calibri" w:hAnsi="Calibri" w:cs="Calibri"/>
          <w:sz w:val="22"/>
          <w:szCs w:val="22"/>
        </w:rPr>
        <w:t xml:space="preserve"> Psychiatry. 2017;56(10):849-856.e6. doi:10.1016/j.jaac.2017.07.790</w:t>
      </w:r>
    </w:p>
    <w:p w14:paraId="2BF4B0A1" w14:textId="77777777" w:rsidR="00E9513D" w:rsidRPr="009755A5" w:rsidRDefault="00E9513D" w:rsidP="00A04DBB">
      <w:pPr>
        <w:pStyle w:val="NormalWeb"/>
        <w:numPr>
          <w:ilvl w:val="0"/>
          <w:numId w:val="36"/>
        </w:numPr>
        <w:spacing w:before="0" w:beforeAutospacing="0" w:after="0" w:afterAutospacing="0"/>
        <w:rPr>
          <w:rFonts w:ascii="Calibri" w:hAnsi="Calibri" w:cs="Calibri"/>
          <w:sz w:val="22"/>
          <w:szCs w:val="22"/>
        </w:rPr>
      </w:pPr>
      <w:r w:rsidRPr="009755A5">
        <w:rPr>
          <w:rFonts w:ascii="Calibri" w:hAnsi="Calibri" w:cs="Calibri"/>
          <w:sz w:val="22"/>
          <w:szCs w:val="22"/>
        </w:rPr>
        <w:t xml:space="preserve">Smith RC, Maayan L, Wu R, et al. </w:t>
      </w:r>
      <w:proofErr w:type="spellStart"/>
      <w:r w:rsidRPr="009755A5">
        <w:rPr>
          <w:rFonts w:ascii="Calibri" w:hAnsi="Calibri" w:cs="Calibri"/>
          <w:sz w:val="22"/>
          <w:szCs w:val="22"/>
        </w:rPr>
        <w:t>Betahistine</w:t>
      </w:r>
      <w:proofErr w:type="spellEnd"/>
      <w:r w:rsidRPr="009755A5">
        <w:rPr>
          <w:rFonts w:ascii="Calibri" w:hAnsi="Calibri" w:cs="Calibri"/>
          <w:sz w:val="22"/>
          <w:szCs w:val="22"/>
        </w:rPr>
        <w:t xml:space="preserve"> effects on weight-related measures in patients treated with antipsychotic medications: a double-blind placebo-controlled study. Psychopharmacology (Berl). 2018;235(12):3545-3558. doi:10.1007/s00213-018-5079-1</w:t>
      </w:r>
    </w:p>
    <w:p w14:paraId="6528D259" w14:textId="77777777" w:rsidR="00E9513D" w:rsidRPr="009755A5" w:rsidRDefault="00E9513D" w:rsidP="00A04DBB">
      <w:pPr>
        <w:pStyle w:val="NormalWeb"/>
        <w:numPr>
          <w:ilvl w:val="0"/>
          <w:numId w:val="36"/>
        </w:numPr>
        <w:spacing w:before="0" w:beforeAutospacing="0" w:after="0" w:afterAutospacing="0"/>
        <w:rPr>
          <w:rFonts w:ascii="Calibri" w:hAnsi="Calibri" w:cs="Calibri"/>
          <w:sz w:val="22"/>
          <w:szCs w:val="22"/>
        </w:rPr>
      </w:pPr>
      <w:r w:rsidRPr="009755A5">
        <w:rPr>
          <w:rFonts w:ascii="Calibri" w:hAnsi="Calibri" w:cs="Calibri"/>
          <w:sz w:val="22"/>
          <w:szCs w:val="22"/>
        </w:rPr>
        <w:t>Arman S, Haghshenas M. Metabolic effects of adding topiramate on aripiprazole in bipolar patients aged between 6-18 years, a randomized, double-blind, placebo-controlled trial. J Res Med Sci. 2022;27:23. doi:10.4103/jrms.jrms_672_21</w:t>
      </w:r>
    </w:p>
    <w:p w14:paraId="6A1A9392" w14:textId="77777777" w:rsidR="00E9513D" w:rsidRPr="009B53A9" w:rsidRDefault="00E9513D" w:rsidP="00A04DBB">
      <w:pPr>
        <w:pStyle w:val="NormalWeb"/>
        <w:numPr>
          <w:ilvl w:val="0"/>
          <w:numId w:val="36"/>
        </w:numPr>
        <w:spacing w:before="0" w:beforeAutospacing="0" w:after="0" w:afterAutospacing="0"/>
        <w:rPr>
          <w:rFonts w:ascii="Calibri" w:hAnsi="Calibri" w:cs="Calibri"/>
          <w:sz w:val="22"/>
          <w:szCs w:val="22"/>
        </w:rPr>
      </w:pPr>
      <w:r w:rsidRPr="009755A5">
        <w:rPr>
          <w:rFonts w:ascii="Calibri" w:hAnsi="Calibri" w:cs="Calibri"/>
          <w:sz w:val="22"/>
          <w:szCs w:val="22"/>
        </w:rPr>
        <w:lastRenderedPageBreak/>
        <w:t>Correll CU, Sikich L, Reeves G, et al. Metformin add-on vs. antipsychotic switch vs. continued antipsychotic treatment plus healthy lifestyle education in overweight or obese youth with severe mental illness: results from the IMPACT trial. World Psychiatry. 2020;19(1):69-80. doi:10.1002/wps.20714</w:t>
      </w:r>
    </w:p>
    <w:p w14:paraId="189C2FD1" w14:textId="77777777" w:rsidR="00E9513D" w:rsidRPr="0091759A" w:rsidRDefault="00E9513D" w:rsidP="00A04DBB">
      <w:pPr>
        <w:pStyle w:val="NormalWeb"/>
        <w:numPr>
          <w:ilvl w:val="0"/>
          <w:numId w:val="36"/>
        </w:numPr>
        <w:spacing w:before="0" w:beforeAutospacing="0" w:after="0" w:afterAutospacing="0"/>
        <w:rPr>
          <w:rFonts w:ascii="Calibri" w:hAnsi="Calibri" w:cs="Calibri"/>
          <w:sz w:val="22"/>
          <w:szCs w:val="22"/>
        </w:rPr>
      </w:pPr>
      <w:r w:rsidRPr="0091759A">
        <w:rPr>
          <w:rFonts w:ascii="Calibri" w:hAnsi="Calibri" w:cs="Calibri"/>
          <w:sz w:val="22"/>
          <w:szCs w:val="22"/>
        </w:rPr>
        <w:t xml:space="preserve">National Institute for Health and Care Excellence. Cardiovascular disease: risk assessment and reduction, including lipid modification [Internet]. London: NICE; 2023 Dec 14 [cited 2025 Nov 7]. NICE Guideline NG238. Available from: </w:t>
      </w:r>
      <w:hyperlink r:id="rId15" w:tgtFrame="_new" w:history="1">
        <w:r w:rsidRPr="0091759A">
          <w:rPr>
            <w:rStyle w:val="Hyperlink"/>
            <w:rFonts w:ascii="Calibri" w:hAnsi="Calibri" w:cs="Calibri"/>
            <w:sz w:val="22"/>
            <w:szCs w:val="22"/>
          </w:rPr>
          <w:t>https://www.nice.org.uk/guidance/ng238/resources/cardiovascular-disease-risk-assessment-and-reduction-including-lipid-modification-pdf-66143902851781</w:t>
        </w:r>
      </w:hyperlink>
    </w:p>
    <w:p w14:paraId="3AE32E5B" w14:textId="77777777" w:rsidR="00E9513D" w:rsidRPr="0091759A" w:rsidRDefault="00E9513D" w:rsidP="00A04DBB">
      <w:pPr>
        <w:pStyle w:val="NormalWeb"/>
        <w:numPr>
          <w:ilvl w:val="0"/>
          <w:numId w:val="36"/>
        </w:numPr>
        <w:spacing w:before="0" w:beforeAutospacing="0" w:after="0" w:afterAutospacing="0"/>
        <w:rPr>
          <w:rFonts w:ascii="Calibri" w:hAnsi="Calibri" w:cs="Calibri"/>
          <w:sz w:val="22"/>
          <w:szCs w:val="22"/>
        </w:rPr>
      </w:pPr>
      <w:r w:rsidRPr="0091759A">
        <w:rPr>
          <w:rFonts w:ascii="Calibri" w:hAnsi="Calibri" w:cs="Calibri"/>
          <w:sz w:val="22"/>
          <w:szCs w:val="22"/>
        </w:rPr>
        <w:t>Scottish Intercollegiate Guidelines Network. Risk estimation and the prevention of cardiovascular disease. SIGN 149. Edinburgh: SIGN; 2017.</w:t>
      </w:r>
    </w:p>
    <w:p w14:paraId="38763333" w14:textId="77777777" w:rsidR="00E9513D" w:rsidRPr="0091759A" w:rsidRDefault="00E9513D" w:rsidP="00A04DBB">
      <w:pPr>
        <w:pStyle w:val="NormalWeb"/>
        <w:numPr>
          <w:ilvl w:val="0"/>
          <w:numId w:val="36"/>
        </w:numPr>
        <w:spacing w:before="0" w:beforeAutospacing="0" w:after="0" w:afterAutospacing="0"/>
        <w:rPr>
          <w:rFonts w:ascii="Calibri" w:hAnsi="Calibri" w:cs="Calibri"/>
          <w:sz w:val="22"/>
          <w:szCs w:val="22"/>
        </w:rPr>
      </w:pPr>
      <w:r w:rsidRPr="0091759A">
        <w:rPr>
          <w:rFonts w:ascii="Calibri" w:hAnsi="Calibri" w:cs="Calibri"/>
          <w:sz w:val="22"/>
          <w:szCs w:val="22"/>
        </w:rPr>
        <w:t xml:space="preserve">Mach F, Koskinas KC, </w:t>
      </w:r>
      <w:proofErr w:type="spellStart"/>
      <w:r w:rsidRPr="0091759A">
        <w:rPr>
          <w:rFonts w:ascii="Calibri" w:hAnsi="Calibri" w:cs="Calibri"/>
          <w:sz w:val="22"/>
          <w:szCs w:val="22"/>
        </w:rPr>
        <w:t>Roeters</w:t>
      </w:r>
      <w:proofErr w:type="spellEnd"/>
      <w:r w:rsidRPr="0091759A">
        <w:rPr>
          <w:rFonts w:ascii="Calibri" w:hAnsi="Calibri" w:cs="Calibri"/>
          <w:sz w:val="22"/>
          <w:szCs w:val="22"/>
        </w:rPr>
        <w:t xml:space="preserve"> van </w:t>
      </w:r>
      <w:proofErr w:type="spellStart"/>
      <w:r w:rsidRPr="0091759A">
        <w:rPr>
          <w:rFonts w:ascii="Calibri" w:hAnsi="Calibri" w:cs="Calibri"/>
          <w:sz w:val="22"/>
          <w:szCs w:val="22"/>
        </w:rPr>
        <w:t>Lennep</w:t>
      </w:r>
      <w:proofErr w:type="spellEnd"/>
      <w:r w:rsidRPr="0091759A">
        <w:rPr>
          <w:rFonts w:ascii="Calibri" w:hAnsi="Calibri" w:cs="Calibri"/>
          <w:sz w:val="22"/>
          <w:szCs w:val="22"/>
        </w:rPr>
        <w:t xml:space="preserve"> JE, et al. 2025 focused update of the 2019 ESC/EAS guidelines for the management of dyslipidaemias. Atherosclerosis. 2025;120479.</w:t>
      </w:r>
    </w:p>
    <w:p w14:paraId="2996F2B6" w14:textId="77777777" w:rsidR="00E9513D" w:rsidRPr="0091759A" w:rsidRDefault="00E9513D" w:rsidP="00A04DBB">
      <w:pPr>
        <w:pStyle w:val="NormalWeb"/>
        <w:numPr>
          <w:ilvl w:val="0"/>
          <w:numId w:val="36"/>
        </w:numPr>
        <w:spacing w:before="0" w:beforeAutospacing="0" w:after="0" w:afterAutospacing="0"/>
        <w:rPr>
          <w:rFonts w:ascii="Calibri" w:hAnsi="Calibri" w:cs="Calibri"/>
          <w:sz w:val="22"/>
          <w:szCs w:val="22"/>
        </w:rPr>
      </w:pPr>
      <w:r w:rsidRPr="0091759A">
        <w:rPr>
          <w:rFonts w:ascii="Calibri" w:hAnsi="Calibri" w:cs="Calibri"/>
          <w:sz w:val="22"/>
          <w:szCs w:val="22"/>
        </w:rPr>
        <w:t>Mach F, Baigent C, Catapano AL, et al. 2019 ESC/EAS guidelines for the management of dyslipidaemias: lipid modification to reduce cardiovascular risk. Eur Heart J. 2020;41(1):111-188.</w:t>
      </w:r>
    </w:p>
    <w:p w14:paraId="1EE9F906" w14:textId="77777777" w:rsidR="00E9513D" w:rsidRPr="0091759A" w:rsidRDefault="00E9513D" w:rsidP="00A04DBB">
      <w:pPr>
        <w:pStyle w:val="NormalWeb"/>
        <w:numPr>
          <w:ilvl w:val="0"/>
          <w:numId w:val="36"/>
        </w:numPr>
        <w:spacing w:before="0" w:beforeAutospacing="0" w:after="0" w:afterAutospacing="0"/>
        <w:rPr>
          <w:rFonts w:ascii="Calibri" w:hAnsi="Calibri" w:cs="Calibri"/>
          <w:sz w:val="22"/>
          <w:szCs w:val="22"/>
        </w:rPr>
      </w:pPr>
      <w:r w:rsidRPr="0091759A">
        <w:rPr>
          <w:rFonts w:ascii="Calibri" w:hAnsi="Calibri" w:cs="Calibri"/>
          <w:sz w:val="22"/>
          <w:szCs w:val="22"/>
        </w:rPr>
        <w:t>Nelson MR, Banks E, Brown A, et al. 2023 Australian guideline for assessing and managing cardiovascular disease risk. Med J Aust. 2024;220(9):482-490.</w:t>
      </w:r>
    </w:p>
    <w:p w14:paraId="11032AE8" w14:textId="77777777" w:rsidR="00E9513D" w:rsidRPr="0091759A" w:rsidRDefault="00E9513D" w:rsidP="00A04DBB">
      <w:pPr>
        <w:pStyle w:val="NormalWeb"/>
        <w:numPr>
          <w:ilvl w:val="0"/>
          <w:numId w:val="36"/>
        </w:numPr>
        <w:spacing w:before="0" w:beforeAutospacing="0" w:after="0" w:afterAutospacing="0"/>
        <w:rPr>
          <w:rFonts w:ascii="Calibri" w:hAnsi="Calibri" w:cs="Calibri"/>
          <w:sz w:val="22"/>
          <w:szCs w:val="22"/>
        </w:rPr>
      </w:pPr>
      <w:r w:rsidRPr="0091759A">
        <w:rPr>
          <w:rFonts w:ascii="Calibri" w:hAnsi="Calibri" w:cs="Calibri"/>
          <w:sz w:val="22"/>
          <w:szCs w:val="22"/>
        </w:rPr>
        <w:t xml:space="preserve">Pearson GJ, </w:t>
      </w:r>
      <w:proofErr w:type="spellStart"/>
      <w:r w:rsidRPr="0091759A">
        <w:rPr>
          <w:rFonts w:ascii="Calibri" w:hAnsi="Calibri" w:cs="Calibri"/>
          <w:sz w:val="22"/>
          <w:szCs w:val="22"/>
        </w:rPr>
        <w:t>Thanassoulis</w:t>
      </w:r>
      <w:proofErr w:type="spellEnd"/>
      <w:r w:rsidRPr="0091759A">
        <w:rPr>
          <w:rFonts w:ascii="Calibri" w:hAnsi="Calibri" w:cs="Calibri"/>
          <w:sz w:val="22"/>
          <w:szCs w:val="22"/>
        </w:rPr>
        <w:t xml:space="preserve"> G, Anderson TJ, et al. 2021 Canadian Cardiovascular Society guidelines for the management of </w:t>
      </w:r>
      <w:proofErr w:type="spellStart"/>
      <w:r w:rsidRPr="0091759A">
        <w:rPr>
          <w:rFonts w:ascii="Calibri" w:hAnsi="Calibri" w:cs="Calibri"/>
          <w:sz w:val="22"/>
          <w:szCs w:val="22"/>
        </w:rPr>
        <w:t>dyslipidemia</w:t>
      </w:r>
      <w:proofErr w:type="spellEnd"/>
      <w:r w:rsidRPr="0091759A">
        <w:rPr>
          <w:rFonts w:ascii="Calibri" w:hAnsi="Calibri" w:cs="Calibri"/>
          <w:sz w:val="22"/>
          <w:szCs w:val="22"/>
        </w:rPr>
        <w:t xml:space="preserve"> for the prevention of cardiovascular disease in adults. Can J </w:t>
      </w:r>
      <w:proofErr w:type="spellStart"/>
      <w:r w:rsidRPr="0091759A">
        <w:rPr>
          <w:rFonts w:ascii="Calibri" w:hAnsi="Calibri" w:cs="Calibri"/>
          <w:sz w:val="22"/>
          <w:szCs w:val="22"/>
        </w:rPr>
        <w:t>Cardiol</w:t>
      </w:r>
      <w:proofErr w:type="spellEnd"/>
      <w:r w:rsidRPr="0091759A">
        <w:rPr>
          <w:rFonts w:ascii="Calibri" w:hAnsi="Calibri" w:cs="Calibri"/>
          <w:sz w:val="22"/>
          <w:szCs w:val="22"/>
        </w:rPr>
        <w:t>. 2021;37(8):1129-1150.</w:t>
      </w:r>
    </w:p>
    <w:p w14:paraId="4191C3F3" w14:textId="77777777" w:rsidR="00E9513D" w:rsidRPr="0091759A" w:rsidRDefault="00E9513D" w:rsidP="00A04DBB">
      <w:pPr>
        <w:pStyle w:val="NormalWeb"/>
        <w:numPr>
          <w:ilvl w:val="0"/>
          <w:numId w:val="36"/>
        </w:numPr>
        <w:spacing w:before="0" w:beforeAutospacing="0" w:after="0" w:afterAutospacing="0"/>
        <w:rPr>
          <w:rFonts w:ascii="Calibri" w:hAnsi="Calibri" w:cs="Calibri"/>
          <w:sz w:val="22"/>
          <w:szCs w:val="22"/>
        </w:rPr>
      </w:pPr>
      <w:r w:rsidRPr="0091759A">
        <w:rPr>
          <w:rFonts w:ascii="Calibri" w:hAnsi="Calibri" w:cs="Calibri"/>
          <w:sz w:val="22"/>
          <w:szCs w:val="22"/>
        </w:rPr>
        <w:t xml:space="preserve">Grundy SM, Stone NJ. 2018 American Heart Association/American College of Cardiology </w:t>
      </w:r>
      <w:proofErr w:type="spellStart"/>
      <w:r w:rsidRPr="0091759A">
        <w:rPr>
          <w:rFonts w:ascii="Calibri" w:hAnsi="Calibri" w:cs="Calibri"/>
          <w:sz w:val="22"/>
          <w:szCs w:val="22"/>
        </w:rPr>
        <w:t>multisociety</w:t>
      </w:r>
      <w:proofErr w:type="spellEnd"/>
      <w:r w:rsidRPr="0091759A">
        <w:rPr>
          <w:rFonts w:ascii="Calibri" w:hAnsi="Calibri" w:cs="Calibri"/>
          <w:sz w:val="22"/>
          <w:szCs w:val="22"/>
        </w:rPr>
        <w:t xml:space="preserve"> guideline on the management of blood cholesterol: primary prevention. JAMA </w:t>
      </w:r>
      <w:proofErr w:type="spellStart"/>
      <w:r w:rsidRPr="0091759A">
        <w:rPr>
          <w:rFonts w:ascii="Calibri" w:hAnsi="Calibri" w:cs="Calibri"/>
          <w:sz w:val="22"/>
          <w:szCs w:val="22"/>
        </w:rPr>
        <w:t>Cardiol</w:t>
      </w:r>
      <w:proofErr w:type="spellEnd"/>
      <w:r w:rsidRPr="0091759A">
        <w:rPr>
          <w:rFonts w:ascii="Calibri" w:hAnsi="Calibri" w:cs="Calibri"/>
          <w:sz w:val="22"/>
          <w:szCs w:val="22"/>
        </w:rPr>
        <w:t>. 2019;4(5):488-489.</w:t>
      </w:r>
    </w:p>
    <w:p w14:paraId="10170790" w14:textId="77777777" w:rsidR="00E9513D" w:rsidRPr="0091759A" w:rsidRDefault="00E9513D" w:rsidP="00A04DBB">
      <w:pPr>
        <w:pStyle w:val="NormalWeb"/>
        <w:numPr>
          <w:ilvl w:val="0"/>
          <w:numId w:val="36"/>
        </w:numPr>
        <w:rPr>
          <w:rFonts w:ascii="Calibri" w:hAnsi="Calibri" w:cs="Calibri"/>
          <w:sz w:val="22"/>
          <w:szCs w:val="22"/>
        </w:rPr>
      </w:pPr>
      <w:proofErr w:type="spellStart"/>
      <w:r w:rsidRPr="0091759A">
        <w:rPr>
          <w:rFonts w:ascii="Calibri" w:hAnsi="Calibri" w:cs="Calibri"/>
          <w:sz w:val="22"/>
          <w:szCs w:val="22"/>
        </w:rPr>
        <w:t>Handelsman</w:t>
      </w:r>
      <w:proofErr w:type="spellEnd"/>
      <w:r w:rsidRPr="0091759A">
        <w:rPr>
          <w:rFonts w:ascii="Calibri" w:hAnsi="Calibri" w:cs="Calibri"/>
          <w:sz w:val="22"/>
          <w:szCs w:val="22"/>
        </w:rPr>
        <w:t xml:space="preserve"> Y, </w:t>
      </w:r>
      <w:proofErr w:type="spellStart"/>
      <w:r w:rsidRPr="0091759A">
        <w:rPr>
          <w:rFonts w:ascii="Calibri" w:hAnsi="Calibri" w:cs="Calibri"/>
          <w:sz w:val="22"/>
          <w:szCs w:val="22"/>
        </w:rPr>
        <w:t>Jellinger</w:t>
      </w:r>
      <w:proofErr w:type="spellEnd"/>
      <w:r w:rsidRPr="0091759A">
        <w:rPr>
          <w:rFonts w:ascii="Calibri" w:hAnsi="Calibri" w:cs="Calibri"/>
          <w:sz w:val="22"/>
          <w:szCs w:val="22"/>
        </w:rPr>
        <w:t xml:space="preserve"> PS, Guerin CK, et al. Consensus statement by the American Association of Clinical Endocrinologists and American College of Endocrinology on the management of </w:t>
      </w:r>
      <w:proofErr w:type="spellStart"/>
      <w:r w:rsidRPr="0091759A">
        <w:rPr>
          <w:rFonts w:ascii="Calibri" w:hAnsi="Calibri" w:cs="Calibri"/>
          <w:sz w:val="22"/>
          <w:szCs w:val="22"/>
        </w:rPr>
        <w:t>dyslipidemia</w:t>
      </w:r>
      <w:proofErr w:type="spellEnd"/>
      <w:r w:rsidRPr="0091759A">
        <w:rPr>
          <w:rFonts w:ascii="Calibri" w:hAnsi="Calibri" w:cs="Calibri"/>
          <w:sz w:val="22"/>
          <w:szCs w:val="22"/>
        </w:rPr>
        <w:t xml:space="preserve"> and prevention of cardiovascular disease algorithm—2020 executive summary. </w:t>
      </w:r>
      <w:proofErr w:type="spellStart"/>
      <w:r w:rsidRPr="0091759A">
        <w:rPr>
          <w:rFonts w:ascii="Calibri" w:hAnsi="Calibri" w:cs="Calibri"/>
          <w:sz w:val="22"/>
          <w:szCs w:val="22"/>
        </w:rPr>
        <w:t>Endocr</w:t>
      </w:r>
      <w:proofErr w:type="spellEnd"/>
      <w:r w:rsidRPr="0091759A">
        <w:rPr>
          <w:rFonts w:ascii="Calibri" w:hAnsi="Calibri" w:cs="Calibri"/>
          <w:sz w:val="22"/>
          <w:szCs w:val="22"/>
        </w:rPr>
        <w:t xml:space="preserve"> </w:t>
      </w:r>
      <w:proofErr w:type="spellStart"/>
      <w:r w:rsidRPr="0091759A">
        <w:rPr>
          <w:rFonts w:ascii="Calibri" w:hAnsi="Calibri" w:cs="Calibri"/>
          <w:sz w:val="22"/>
          <w:szCs w:val="22"/>
        </w:rPr>
        <w:t>Pract</w:t>
      </w:r>
      <w:proofErr w:type="spellEnd"/>
      <w:r w:rsidRPr="0091759A">
        <w:rPr>
          <w:rFonts w:ascii="Calibri" w:hAnsi="Calibri" w:cs="Calibri"/>
          <w:sz w:val="22"/>
          <w:szCs w:val="22"/>
        </w:rPr>
        <w:t>. 2020;26(10):1196-1224.</w:t>
      </w:r>
    </w:p>
    <w:p w14:paraId="5E89E153" w14:textId="77777777" w:rsidR="00E9513D" w:rsidRPr="0091759A" w:rsidRDefault="00E9513D" w:rsidP="00A04DBB">
      <w:pPr>
        <w:pStyle w:val="NormalWeb"/>
        <w:numPr>
          <w:ilvl w:val="0"/>
          <w:numId w:val="36"/>
        </w:numPr>
        <w:rPr>
          <w:rFonts w:ascii="Calibri" w:hAnsi="Calibri" w:cs="Calibri"/>
          <w:sz w:val="22"/>
          <w:szCs w:val="22"/>
        </w:rPr>
      </w:pPr>
      <w:r w:rsidRPr="0091759A">
        <w:rPr>
          <w:rFonts w:ascii="Calibri" w:hAnsi="Calibri" w:cs="Calibri"/>
          <w:sz w:val="22"/>
          <w:szCs w:val="22"/>
        </w:rPr>
        <w:t xml:space="preserve">O’Malley PG, Arnold MJ, Kelley C, et al. Management of </w:t>
      </w:r>
      <w:proofErr w:type="spellStart"/>
      <w:r w:rsidRPr="0091759A">
        <w:rPr>
          <w:rFonts w:ascii="Calibri" w:hAnsi="Calibri" w:cs="Calibri"/>
          <w:sz w:val="22"/>
          <w:szCs w:val="22"/>
        </w:rPr>
        <w:t>dyslipidemia</w:t>
      </w:r>
      <w:proofErr w:type="spellEnd"/>
      <w:r w:rsidRPr="0091759A">
        <w:rPr>
          <w:rFonts w:ascii="Calibri" w:hAnsi="Calibri" w:cs="Calibri"/>
          <w:sz w:val="22"/>
          <w:szCs w:val="22"/>
        </w:rPr>
        <w:t xml:space="preserve"> for cardiovascular disease risk reduction: synopsis of the 2020 updated U.S. Department of Veterans Affairs and U.S. Department of </w:t>
      </w:r>
      <w:proofErr w:type="spellStart"/>
      <w:r w:rsidRPr="0091759A">
        <w:rPr>
          <w:rFonts w:ascii="Calibri" w:hAnsi="Calibri" w:cs="Calibri"/>
          <w:sz w:val="22"/>
          <w:szCs w:val="22"/>
        </w:rPr>
        <w:t>Defense</w:t>
      </w:r>
      <w:proofErr w:type="spellEnd"/>
      <w:r w:rsidRPr="0091759A">
        <w:rPr>
          <w:rFonts w:ascii="Calibri" w:hAnsi="Calibri" w:cs="Calibri"/>
          <w:sz w:val="22"/>
          <w:szCs w:val="22"/>
        </w:rPr>
        <w:t xml:space="preserve"> clinical practice guideline. Ann Intern Med. 2020;173(10):822-829.</w:t>
      </w:r>
    </w:p>
    <w:p w14:paraId="6A9607F7" w14:textId="77777777" w:rsidR="00E9513D" w:rsidRPr="0091759A" w:rsidRDefault="00E9513D" w:rsidP="00A04DBB">
      <w:pPr>
        <w:pStyle w:val="NormalWeb"/>
        <w:numPr>
          <w:ilvl w:val="0"/>
          <w:numId w:val="36"/>
        </w:numPr>
        <w:rPr>
          <w:rFonts w:ascii="Calibri" w:hAnsi="Calibri" w:cs="Calibri"/>
          <w:sz w:val="22"/>
          <w:szCs w:val="22"/>
        </w:rPr>
      </w:pPr>
      <w:r w:rsidRPr="0091759A">
        <w:rPr>
          <w:rFonts w:ascii="Calibri" w:hAnsi="Calibri" w:cs="Calibri"/>
          <w:sz w:val="22"/>
          <w:szCs w:val="22"/>
        </w:rPr>
        <w:t xml:space="preserve">Expert Panel on Integrated Guidelines for Cardiovascular Health and Risk Reduction in Children and Adolescents; National Heart, Lung, and Blood Institute. Expert panel on integrated guidelines for cardiovascular health and risk reduction in children and adolescents: summary report. </w:t>
      </w:r>
      <w:proofErr w:type="spellStart"/>
      <w:r w:rsidRPr="0091759A">
        <w:rPr>
          <w:rFonts w:ascii="Calibri" w:hAnsi="Calibri" w:cs="Calibri"/>
          <w:sz w:val="22"/>
          <w:szCs w:val="22"/>
        </w:rPr>
        <w:t>Pediatrics</w:t>
      </w:r>
      <w:proofErr w:type="spellEnd"/>
      <w:r w:rsidRPr="0091759A">
        <w:rPr>
          <w:rFonts w:ascii="Calibri" w:hAnsi="Calibri" w:cs="Calibri"/>
          <w:sz w:val="22"/>
          <w:szCs w:val="22"/>
        </w:rPr>
        <w:t>. 2011;128(</w:t>
      </w:r>
      <w:proofErr w:type="spellStart"/>
      <w:r w:rsidRPr="0091759A">
        <w:rPr>
          <w:rFonts w:ascii="Calibri" w:hAnsi="Calibri" w:cs="Calibri"/>
          <w:sz w:val="22"/>
          <w:szCs w:val="22"/>
        </w:rPr>
        <w:t>Suppl</w:t>
      </w:r>
      <w:proofErr w:type="spellEnd"/>
      <w:r w:rsidRPr="0091759A">
        <w:rPr>
          <w:rFonts w:ascii="Calibri" w:hAnsi="Calibri" w:cs="Calibri"/>
          <w:sz w:val="22"/>
          <w:szCs w:val="22"/>
        </w:rPr>
        <w:t xml:space="preserve"> 5):S213-S256.</w:t>
      </w:r>
    </w:p>
    <w:p w14:paraId="18BC6E44" w14:textId="77777777" w:rsidR="00E9513D" w:rsidRPr="0091759A" w:rsidRDefault="00E9513D" w:rsidP="00A04DBB">
      <w:pPr>
        <w:pStyle w:val="NormalWeb"/>
        <w:numPr>
          <w:ilvl w:val="0"/>
          <w:numId w:val="36"/>
        </w:numPr>
        <w:rPr>
          <w:rFonts w:ascii="Calibri" w:hAnsi="Calibri" w:cs="Calibri"/>
          <w:sz w:val="22"/>
          <w:szCs w:val="22"/>
        </w:rPr>
      </w:pPr>
      <w:r w:rsidRPr="0091759A">
        <w:rPr>
          <w:rFonts w:ascii="Calibri" w:hAnsi="Calibri" w:cs="Calibri"/>
          <w:sz w:val="22"/>
          <w:szCs w:val="22"/>
        </w:rPr>
        <w:t xml:space="preserve">de Ferranti SD, Steinberger J, Ameduri R, et al. Cardiovascular risk reduction in high-risk </w:t>
      </w:r>
      <w:proofErr w:type="spellStart"/>
      <w:r w:rsidRPr="0091759A">
        <w:rPr>
          <w:rFonts w:ascii="Calibri" w:hAnsi="Calibri" w:cs="Calibri"/>
          <w:sz w:val="22"/>
          <w:szCs w:val="22"/>
        </w:rPr>
        <w:t>pediatric</w:t>
      </w:r>
      <w:proofErr w:type="spellEnd"/>
      <w:r w:rsidRPr="0091759A">
        <w:rPr>
          <w:rFonts w:ascii="Calibri" w:hAnsi="Calibri" w:cs="Calibri"/>
          <w:sz w:val="22"/>
          <w:szCs w:val="22"/>
        </w:rPr>
        <w:t xml:space="preserve"> patients: a scientific statement from the American Heart Association. Circulation. 2019;139(13):e603-e634.</w:t>
      </w:r>
    </w:p>
    <w:p w14:paraId="0FDEF0E3" w14:textId="77777777" w:rsidR="00E9513D" w:rsidRPr="0091759A" w:rsidRDefault="00E9513D" w:rsidP="00A04DBB">
      <w:pPr>
        <w:pStyle w:val="NormalWeb"/>
        <w:numPr>
          <w:ilvl w:val="0"/>
          <w:numId w:val="36"/>
        </w:numPr>
        <w:rPr>
          <w:rFonts w:ascii="Calibri" w:hAnsi="Calibri" w:cs="Calibri"/>
          <w:sz w:val="22"/>
          <w:szCs w:val="22"/>
        </w:rPr>
      </w:pPr>
      <w:r w:rsidRPr="0091759A">
        <w:rPr>
          <w:rFonts w:ascii="Calibri" w:hAnsi="Calibri" w:cs="Calibri"/>
          <w:sz w:val="22"/>
          <w:szCs w:val="22"/>
        </w:rPr>
        <w:t xml:space="preserve">Khoury M, </w:t>
      </w:r>
      <w:proofErr w:type="spellStart"/>
      <w:r w:rsidRPr="0091759A">
        <w:rPr>
          <w:rFonts w:ascii="Calibri" w:hAnsi="Calibri" w:cs="Calibri"/>
          <w:sz w:val="22"/>
          <w:szCs w:val="22"/>
        </w:rPr>
        <w:t>Bigras</w:t>
      </w:r>
      <w:proofErr w:type="spellEnd"/>
      <w:r w:rsidRPr="0091759A">
        <w:rPr>
          <w:rFonts w:ascii="Calibri" w:hAnsi="Calibri" w:cs="Calibri"/>
          <w:sz w:val="22"/>
          <w:szCs w:val="22"/>
        </w:rPr>
        <w:t xml:space="preserve"> JL, Cummings EA, et al. The detection, evaluation, and management of </w:t>
      </w:r>
      <w:proofErr w:type="spellStart"/>
      <w:r w:rsidRPr="0091759A">
        <w:rPr>
          <w:rFonts w:ascii="Calibri" w:hAnsi="Calibri" w:cs="Calibri"/>
          <w:sz w:val="22"/>
          <w:szCs w:val="22"/>
        </w:rPr>
        <w:t>dyslipidemia</w:t>
      </w:r>
      <w:proofErr w:type="spellEnd"/>
      <w:r w:rsidRPr="0091759A">
        <w:rPr>
          <w:rFonts w:ascii="Calibri" w:hAnsi="Calibri" w:cs="Calibri"/>
          <w:sz w:val="22"/>
          <w:szCs w:val="22"/>
        </w:rPr>
        <w:t xml:space="preserve"> in children and adolescents: a Canadian Cardiovascular Society/Canadian </w:t>
      </w:r>
      <w:proofErr w:type="spellStart"/>
      <w:r w:rsidRPr="0091759A">
        <w:rPr>
          <w:rFonts w:ascii="Calibri" w:hAnsi="Calibri" w:cs="Calibri"/>
          <w:sz w:val="22"/>
          <w:szCs w:val="22"/>
        </w:rPr>
        <w:t>Pediatric</w:t>
      </w:r>
      <w:proofErr w:type="spellEnd"/>
      <w:r w:rsidRPr="0091759A">
        <w:rPr>
          <w:rFonts w:ascii="Calibri" w:hAnsi="Calibri" w:cs="Calibri"/>
          <w:sz w:val="22"/>
          <w:szCs w:val="22"/>
        </w:rPr>
        <w:t xml:space="preserve"> Cardiology Association clinical practice update. Can J </w:t>
      </w:r>
      <w:proofErr w:type="spellStart"/>
      <w:r w:rsidRPr="0091759A">
        <w:rPr>
          <w:rFonts w:ascii="Calibri" w:hAnsi="Calibri" w:cs="Calibri"/>
          <w:sz w:val="22"/>
          <w:szCs w:val="22"/>
        </w:rPr>
        <w:t>Cardiol</w:t>
      </w:r>
      <w:proofErr w:type="spellEnd"/>
      <w:r w:rsidRPr="0091759A">
        <w:rPr>
          <w:rFonts w:ascii="Calibri" w:hAnsi="Calibri" w:cs="Calibri"/>
          <w:sz w:val="22"/>
          <w:szCs w:val="22"/>
        </w:rPr>
        <w:t>. 2022;38(8):1168-1179.</w:t>
      </w:r>
    </w:p>
    <w:p w14:paraId="76CBE132" w14:textId="77777777" w:rsidR="00E9513D" w:rsidRPr="0091759A" w:rsidRDefault="00E9513D" w:rsidP="00A04DBB">
      <w:pPr>
        <w:pStyle w:val="NormalWeb"/>
        <w:numPr>
          <w:ilvl w:val="0"/>
          <w:numId w:val="36"/>
        </w:numPr>
        <w:rPr>
          <w:rFonts w:ascii="Calibri" w:hAnsi="Calibri" w:cs="Calibri"/>
          <w:sz w:val="22"/>
          <w:szCs w:val="22"/>
        </w:rPr>
      </w:pPr>
      <w:r w:rsidRPr="0091759A">
        <w:rPr>
          <w:rFonts w:ascii="Calibri" w:hAnsi="Calibri" w:cs="Calibri"/>
          <w:sz w:val="22"/>
          <w:szCs w:val="22"/>
        </w:rPr>
        <w:t xml:space="preserve">AGREE Next Steps Consortium. The AGREE II instrument [Internet]. 2013 [cited 2025 Jul 11]. Available from: </w:t>
      </w:r>
      <w:hyperlink r:id="rId16" w:tgtFrame="_new" w:history="1">
        <w:r w:rsidRPr="0091759A">
          <w:rPr>
            <w:rStyle w:val="Hyperlink"/>
            <w:rFonts w:ascii="Calibri" w:hAnsi="Calibri" w:cs="Calibri"/>
            <w:sz w:val="22"/>
            <w:szCs w:val="22"/>
          </w:rPr>
          <w:t>http://www.agreetrust.org</w:t>
        </w:r>
      </w:hyperlink>
    </w:p>
    <w:p w14:paraId="068B25DE" w14:textId="77777777" w:rsidR="00E9513D" w:rsidRPr="0091759A" w:rsidRDefault="00E9513D" w:rsidP="00A04DBB">
      <w:pPr>
        <w:pStyle w:val="NormalWeb"/>
        <w:numPr>
          <w:ilvl w:val="0"/>
          <w:numId w:val="36"/>
        </w:numPr>
        <w:rPr>
          <w:rFonts w:ascii="Calibri" w:hAnsi="Calibri" w:cs="Calibri"/>
          <w:sz w:val="22"/>
          <w:szCs w:val="22"/>
        </w:rPr>
      </w:pPr>
      <w:r w:rsidRPr="0091759A">
        <w:rPr>
          <w:rFonts w:ascii="Calibri" w:hAnsi="Calibri" w:cs="Calibri"/>
          <w:sz w:val="22"/>
          <w:szCs w:val="22"/>
        </w:rPr>
        <w:t xml:space="preserve">Bueno H, Deaton C, </w:t>
      </w:r>
      <w:proofErr w:type="spellStart"/>
      <w:r w:rsidRPr="0091759A">
        <w:rPr>
          <w:rFonts w:ascii="Calibri" w:hAnsi="Calibri" w:cs="Calibri"/>
          <w:sz w:val="22"/>
          <w:szCs w:val="22"/>
        </w:rPr>
        <w:t>Farrero</w:t>
      </w:r>
      <w:proofErr w:type="spellEnd"/>
      <w:r w:rsidRPr="0091759A">
        <w:rPr>
          <w:rFonts w:ascii="Calibri" w:hAnsi="Calibri" w:cs="Calibri"/>
          <w:sz w:val="22"/>
          <w:szCs w:val="22"/>
        </w:rPr>
        <w:t xml:space="preserve"> M, et al. 2025 ESC clinical consensus statement on mental health and cardiovascular disease. Eur Heart J. 2025.</w:t>
      </w:r>
    </w:p>
    <w:p w14:paraId="23385BF0" w14:textId="77777777" w:rsidR="00E9513D" w:rsidRPr="0091759A" w:rsidRDefault="00E9513D" w:rsidP="00A04DBB">
      <w:pPr>
        <w:pStyle w:val="NormalWeb"/>
        <w:numPr>
          <w:ilvl w:val="0"/>
          <w:numId w:val="36"/>
        </w:numPr>
        <w:rPr>
          <w:rFonts w:ascii="Calibri" w:hAnsi="Calibri" w:cs="Calibri"/>
          <w:sz w:val="22"/>
          <w:szCs w:val="22"/>
        </w:rPr>
      </w:pPr>
      <w:proofErr w:type="spellStart"/>
      <w:r w:rsidRPr="0091759A">
        <w:rPr>
          <w:rFonts w:ascii="Calibri" w:hAnsi="Calibri" w:cs="Calibri"/>
          <w:sz w:val="22"/>
          <w:szCs w:val="22"/>
        </w:rPr>
        <w:t>Polcwiartek</w:t>
      </w:r>
      <w:proofErr w:type="spellEnd"/>
      <w:r w:rsidRPr="0091759A">
        <w:rPr>
          <w:rFonts w:ascii="Calibri" w:hAnsi="Calibri" w:cs="Calibri"/>
          <w:sz w:val="22"/>
          <w:szCs w:val="22"/>
        </w:rPr>
        <w:t xml:space="preserve"> C, </w:t>
      </w:r>
      <w:proofErr w:type="spellStart"/>
      <w:r w:rsidRPr="0091759A">
        <w:rPr>
          <w:rFonts w:ascii="Calibri" w:hAnsi="Calibri" w:cs="Calibri"/>
          <w:sz w:val="22"/>
          <w:szCs w:val="22"/>
        </w:rPr>
        <w:t>O’Gallagher</w:t>
      </w:r>
      <w:proofErr w:type="spellEnd"/>
      <w:r w:rsidRPr="0091759A">
        <w:rPr>
          <w:rFonts w:ascii="Calibri" w:hAnsi="Calibri" w:cs="Calibri"/>
          <w:sz w:val="22"/>
          <w:szCs w:val="22"/>
        </w:rPr>
        <w:t xml:space="preserve"> K, Friedman DJ, et al. Severe mental illness: cardiovascular risk assessment and management. Eur Heart J. 2024;45(12):987-997.</w:t>
      </w:r>
    </w:p>
    <w:p w14:paraId="442BD90F" w14:textId="77777777" w:rsidR="00E9513D" w:rsidRPr="0091759A" w:rsidRDefault="00E9513D" w:rsidP="00A04DBB">
      <w:pPr>
        <w:pStyle w:val="NormalWeb"/>
        <w:numPr>
          <w:ilvl w:val="0"/>
          <w:numId w:val="36"/>
        </w:numPr>
        <w:rPr>
          <w:rFonts w:ascii="Calibri" w:hAnsi="Calibri" w:cs="Calibri"/>
          <w:sz w:val="22"/>
          <w:szCs w:val="22"/>
        </w:rPr>
      </w:pPr>
      <w:proofErr w:type="spellStart"/>
      <w:r w:rsidRPr="0091759A">
        <w:rPr>
          <w:rFonts w:ascii="Calibri" w:hAnsi="Calibri" w:cs="Calibri"/>
          <w:sz w:val="22"/>
          <w:szCs w:val="22"/>
        </w:rPr>
        <w:t>Correll</w:t>
      </w:r>
      <w:proofErr w:type="spellEnd"/>
      <w:r w:rsidRPr="0091759A">
        <w:rPr>
          <w:rFonts w:ascii="Calibri" w:hAnsi="Calibri" w:cs="Calibri"/>
          <w:sz w:val="22"/>
          <w:szCs w:val="22"/>
        </w:rPr>
        <w:t xml:space="preserve"> CU, </w:t>
      </w:r>
      <w:proofErr w:type="spellStart"/>
      <w:r w:rsidRPr="0091759A">
        <w:rPr>
          <w:rFonts w:ascii="Calibri" w:hAnsi="Calibri" w:cs="Calibri"/>
          <w:sz w:val="22"/>
          <w:szCs w:val="22"/>
        </w:rPr>
        <w:t>Solmi</w:t>
      </w:r>
      <w:proofErr w:type="spellEnd"/>
      <w:r w:rsidRPr="0091759A">
        <w:rPr>
          <w:rFonts w:ascii="Calibri" w:hAnsi="Calibri" w:cs="Calibri"/>
          <w:sz w:val="22"/>
          <w:szCs w:val="22"/>
        </w:rPr>
        <w:t xml:space="preserve"> M, Veronese N, et al. Prevalence, incidence and mortality from cardiovascular disease in patients with pooled and specific severe mental illness: a meta-analysis. World Psychiatry. 2017;16(2):163-180.</w:t>
      </w:r>
    </w:p>
    <w:p w14:paraId="6132EA3E" w14:textId="77777777" w:rsidR="00E9513D" w:rsidRPr="0091759A" w:rsidRDefault="00E9513D" w:rsidP="00A04DBB">
      <w:pPr>
        <w:pStyle w:val="NormalWeb"/>
        <w:numPr>
          <w:ilvl w:val="0"/>
          <w:numId w:val="36"/>
        </w:numPr>
        <w:rPr>
          <w:rFonts w:ascii="Calibri" w:hAnsi="Calibri" w:cs="Calibri"/>
          <w:sz w:val="22"/>
          <w:szCs w:val="22"/>
        </w:rPr>
      </w:pPr>
      <w:r w:rsidRPr="0091759A">
        <w:rPr>
          <w:rFonts w:ascii="Calibri" w:hAnsi="Calibri" w:cs="Calibri"/>
          <w:sz w:val="22"/>
          <w:szCs w:val="22"/>
        </w:rPr>
        <w:t>Chan JKN, Chu RST, Hung C, et al. Mortality, revascularization, and cardioprotective pharmacotherapy after acute coronary syndrome in patients with severe mental illness: systematic review and meta-analysis. Schizophr Bull. 2022;48(5):981-998.</w:t>
      </w:r>
    </w:p>
    <w:p w14:paraId="79512589" w14:textId="77777777" w:rsidR="00E9513D" w:rsidRPr="0091759A" w:rsidRDefault="00E9513D" w:rsidP="00A04DBB">
      <w:pPr>
        <w:pStyle w:val="NormalWeb"/>
        <w:numPr>
          <w:ilvl w:val="0"/>
          <w:numId w:val="36"/>
        </w:numPr>
        <w:rPr>
          <w:rFonts w:ascii="Calibri" w:hAnsi="Calibri" w:cs="Calibri"/>
          <w:sz w:val="22"/>
          <w:szCs w:val="22"/>
        </w:rPr>
      </w:pPr>
      <w:proofErr w:type="spellStart"/>
      <w:r w:rsidRPr="0091759A">
        <w:rPr>
          <w:rFonts w:ascii="Calibri" w:hAnsi="Calibri" w:cs="Calibri"/>
          <w:sz w:val="22"/>
          <w:szCs w:val="22"/>
        </w:rPr>
        <w:t>Solmi</w:t>
      </w:r>
      <w:proofErr w:type="spellEnd"/>
      <w:r w:rsidRPr="0091759A">
        <w:rPr>
          <w:rFonts w:ascii="Calibri" w:hAnsi="Calibri" w:cs="Calibri"/>
          <w:sz w:val="22"/>
          <w:szCs w:val="22"/>
        </w:rPr>
        <w:t xml:space="preserve"> M, </w:t>
      </w:r>
      <w:proofErr w:type="spellStart"/>
      <w:r w:rsidRPr="0091759A">
        <w:rPr>
          <w:rFonts w:ascii="Calibri" w:hAnsi="Calibri" w:cs="Calibri"/>
          <w:sz w:val="22"/>
          <w:szCs w:val="22"/>
        </w:rPr>
        <w:t>Fiedorowicz</w:t>
      </w:r>
      <w:proofErr w:type="spellEnd"/>
      <w:r w:rsidRPr="0091759A">
        <w:rPr>
          <w:rFonts w:ascii="Calibri" w:hAnsi="Calibri" w:cs="Calibri"/>
          <w:sz w:val="22"/>
          <w:szCs w:val="22"/>
        </w:rPr>
        <w:t xml:space="preserve"> J, </w:t>
      </w:r>
      <w:proofErr w:type="spellStart"/>
      <w:r w:rsidRPr="0091759A">
        <w:rPr>
          <w:rFonts w:ascii="Calibri" w:hAnsi="Calibri" w:cs="Calibri"/>
          <w:sz w:val="22"/>
          <w:szCs w:val="22"/>
        </w:rPr>
        <w:t>Poddighe</w:t>
      </w:r>
      <w:proofErr w:type="spellEnd"/>
      <w:r w:rsidRPr="0091759A">
        <w:rPr>
          <w:rFonts w:ascii="Calibri" w:hAnsi="Calibri" w:cs="Calibri"/>
          <w:sz w:val="22"/>
          <w:szCs w:val="22"/>
        </w:rPr>
        <w:t xml:space="preserve"> L, et al. Disparities in screening and treatment of cardiovascular diseases in patients with mental disorders. Am J Psychiatry. 2021;178(9):793-803.</w:t>
      </w:r>
    </w:p>
    <w:p w14:paraId="3919F0E1" w14:textId="77777777" w:rsidR="00E9513D" w:rsidRPr="0091759A" w:rsidRDefault="00E9513D" w:rsidP="00A04DBB">
      <w:pPr>
        <w:pStyle w:val="NormalWeb"/>
        <w:numPr>
          <w:ilvl w:val="0"/>
          <w:numId w:val="36"/>
        </w:numPr>
        <w:rPr>
          <w:rFonts w:ascii="Calibri" w:hAnsi="Calibri" w:cs="Calibri"/>
          <w:sz w:val="22"/>
          <w:szCs w:val="22"/>
        </w:rPr>
      </w:pPr>
      <w:r w:rsidRPr="0091759A">
        <w:rPr>
          <w:rFonts w:ascii="Calibri" w:hAnsi="Calibri" w:cs="Calibri"/>
          <w:sz w:val="22"/>
          <w:szCs w:val="22"/>
        </w:rPr>
        <w:t>Pillinger T, McCutcheon RA, Vano L, et al. Comparative effects of 18 antipsychotics on metabolic function in schizophrenia: systematic review and network meta-analysis. Lancet Psychiatry. 2020;7(1):64-77.</w:t>
      </w:r>
    </w:p>
    <w:p w14:paraId="333AC82C" w14:textId="77777777" w:rsidR="00E9513D" w:rsidRPr="0091759A" w:rsidRDefault="00E9513D" w:rsidP="00A04DBB">
      <w:pPr>
        <w:pStyle w:val="NormalWeb"/>
        <w:numPr>
          <w:ilvl w:val="0"/>
          <w:numId w:val="36"/>
        </w:numPr>
        <w:rPr>
          <w:rFonts w:ascii="Calibri" w:hAnsi="Calibri" w:cs="Calibri"/>
          <w:sz w:val="22"/>
          <w:szCs w:val="22"/>
        </w:rPr>
      </w:pPr>
      <w:proofErr w:type="spellStart"/>
      <w:r w:rsidRPr="0091759A">
        <w:rPr>
          <w:rFonts w:ascii="Calibri" w:hAnsi="Calibri" w:cs="Calibri"/>
          <w:sz w:val="22"/>
          <w:szCs w:val="22"/>
        </w:rPr>
        <w:t>Rogdaki</w:t>
      </w:r>
      <w:proofErr w:type="spellEnd"/>
      <w:r w:rsidRPr="0091759A">
        <w:rPr>
          <w:rFonts w:ascii="Calibri" w:hAnsi="Calibri" w:cs="Calibri"/>
          <w:sz w:val="22"/>
          <w:szCs w:val="22"/>
        </w:rPr>
        <w:t xml:space="preserve"> M, McCutcheon RA, D’Ambrosio E, et al. Comparative physiological effects of antipsychotic drugs in children and young people: network meta-analysis. Lancet Child Adolesc Health. 2024;8(7):510-521.</w:t>
      </w:r>
    </w:p>
    <w:p w14:paraId="711E110E" w14:textId="77777777" w:rsidR="00E9513D" w:rsidRPr="0091759A" w:rsidRDefault="00E9513D" w:rsidP="00A04DBB">
      <w:pPr>
        <w:pStyle w:val="NormalWeb"/>
        <w:numPr>
          <w:ilvl w:val="0"/>
          <w:numId w:val="36"/>
        </w:numPr>
        <w:rPr>
          <w:rFonts w:ascii="Calibri" w:hAnsi="Calibri" w:cs="Calibri"/>
          <w:sz w:val="22"/>
          <w:szCs w:val="22"/>
        </w:rPr>
      </w:pPr>
      <w:r w:rsidRPr="0091759A">
        <w:rPr>
          <w:rFonts w:ascii="Calibri" w:hAnsi="Calibri" w:cs="Calibri"/>
          <w:sz w:val="22"/>
          <w:szCs w:val="22"/>
        </w:rPr>
        <w:lastRenderedPageBreak/>
        <w:t>Cholesterol Treatment Trialists’ Collaboration; Baigent C, Blackwell L, Emberson J, et al. Efficacy and safety of more intensive lowering of LDL cholesterol: meta-analysis of 26 trials. Lancet. 2010;376(9753):1670-1681.</w:t>
      </w:r>
    </w:p>
    <w:p w14:paraId="29813475" w14:textId="77777777" w:rsidR="00E9513D" w:rsidRPr="0091759A" w:rsidRDefault="00E9513D" w:rsidP="00A04DBB">
      <w:pPr>
        <w:pStyle w:val="NormalWeb"/>
        <w:numPr>
          <w:ilvl w:val="0"/>
          <w:numId w:val="36"/>
        </w:numPr>
        <w:rPr>
          <w:rFonts w:ascii="Calibri" w:hAnsi="Calibri" w:cs="Calibri"/>
          <w:sz w:val="22"/>
          <w:szCs w:val="22"/>
        </w:rPr>
      </w:pPr>
      <w:r w:rsidRPr="0091759A">
        <w:rPr>
          <w:rFonts w:ascii="Calibri" w:hAnsi="Calibri" w:cs="Calibri"/>
          <w:sz w:val="22"/>
          <w:szCs w:val="22"/>
        </w:rPr>
        <w:t>Thompson A, Youn JH, Guthrie B, et al. Quantifying the impact of taking medicines for primary prevention: a time-trade-off study. BMJ Open. 2023;13(9):e063800.</w:t>
      </w:r>
    </w:p>
    <w:p w14:paraId="5CC63568" w14:textId="77777777" w:rsidR="00E9513D" w:rsidRPr="0091759A" w:rsidRDefault="00E9513D" w:rsidP="00A04DBB">
      <w:pPr>
        <w:pStyle w:val="NormalWeb"/>
        <w:numPr>
          <w:ilvl w:val="0"/>
          <w:numId w:val="36"/>
        </w:numPr>
        <w:rPr>
          <w:rFonts w:ascii="Calibri" w:hAnsi="Calibri" w:cs="Calibri"/>
          <w:sz w:val="22"/>
          <w:szCs w:val="22"/>
        </w:rPr>
      </w:pPr>
      <w:r w:rsidRPr="0091759A">
        <w:rPr>
          <w:rFonts w:ascii="Calibri" w:hAnsi="Calibri" w:cs="Calibri"/>
          <w:sz w:val="22"/>
          <w:szCs w:val="22"/>
        </w:rPr>
        <w:t>Guthrie B, Rogers G, Livingstone S, et al. The implications of competing risks and direct treatment disutility in cardiovascular disease and osteoporotic fracture: risk prediction and cost-effectiveness. Health Soc Care Deliv Res. 2024;12(4):1-275.</w:t>
      </w:r>
    </w:p>
    <w:p w14:paraId="3AFBCCDE" w14:textId="77777777" w:rsidR="00E9513D" w:rsidRDefault="00E9513D" w:rsidP="00A04DBB">
      <w:pPr>
        <w:pStyle w:val="NormalWeb"/>
        <w:numPr>
          <w:ilvl w:val="0"/>
          <w:numId w:val="36"/>
        </w:numPr>
        <w:rPr>
          <w:rFonts w:ascii="Calibri" w:hAnsi="Calibri" w:cs="Calibri"/>
          <w:sz w:val="22"/>
          <w:szCs w:val="22"/>
        </w:rPr>
      </w:pPr>
      <w:r w:rsidRPr="0091759A">
        <w:rPr>
          <w:rFonts w:ascii="Calibri" w:hAnsi="Calibri" w:cs="Calibri"/>
          <w:sz w:val="22"/>
          <w:szCs w:val="22"/>
        </w:rPr>
        <w:t xml:space="preserve">Khoury M, McCrindle BW. The rationale, indications, safety, and use of statins in the </w:t>
      </w:r>
      <w:proofErr w:type="spellStart"/>
      <w:r w:rsidRPr="0091759A">
        <w:rPr>
          <w:rFonts w:ascii="Calibri" w:hAnsi="Calibri" w:cs="Calibri"/>
          <w:sz w:val="22"/>
          <w:szCs w:val="22"/>
        </w:rPr>
        <w:t>pediatric</w:t>
      </w:r>
      <w:proofErr w:type="spellEnd"/>
      <w:r w:rsidRPr="0091759A">
        <w:rPr>
          <w:rFonts w:ascii="Calibri" w:hAnsi="Calibri" w:cs="Calibri"/>
          <w:sz w:val="22"/>
          <w:szCs w:val="22"/>
        </w:rPr>
        <w:t xml:space="preserve"> population. Can J </w:t>
      </w:r>
      <w:proofErr w:type="spellStart"/>
      <w:r w:rsidRPr="0091759A">
        <w:rPr>
          <w:rFonts w:ascii="Calibri" w:hAnsi="Calibri" w:cs="Calibri"/>
          <w:sz w:val="22"/>
          <w:szCs w:val="22"/>
        </w:rPr>
        <w:t>Cardiol</w:t>
      </w:r>
      <w:proofErr w:type="spellEnd"/>
      <w:r w:rsidRPr="0091759A">
        <w:rPr>
          <w:rFonts w:ascii="Calibri" w:hAnsi="Calibri" w:cs="Calibri"/>
          <w:sz w:val="22"/>
          <w:szCs w:val="22"/>
        </w:rPr>
        <w:t>. 2020;36(9):1372-1383.</w:t>
      </w:r>
    </w:p>
    <w:p w14:paraId="68EF44AD" w14:textId="77777777" w:rsidR="00E9513D" w:rsidRPr="0091759A" w:rsidRDefault="00E9513D" w:rsidP="00A04DBB">
      <w:pPr>
        <w:pStyle w:val="NormalWeb"/>
        <w:numPr>
          <w:ilvl w:val="0"/>
          <w:numId w:val="36"/>
        </w:numPr>
        <w:rPr>
          <w:rFonts w:ascii="Calibri" w:hAnsi="Calibri" w:cs="Calibri"/>
          <w:sz w:val="22"/>
          <w:szCs w:val="22"/>
        </w:rPr>
      </w:pPr>
      <w:r w:rsidRPr="009B53A9">
        <w:rPr>
          <w:rFonts w:ascii="Calibri" w:hAnsi="Calibri" w:cs="Calibri"/>
          <w:sz w:val="22"/>
          <w:szCs w:val="22"/>
        </w:rPr>
        <w:t>Cholesterol Treatment Trialists' (CTT) Collaboration. Assessment of adverse effects attributed to statin therapy in product labels: a meta-analysis of double-blind randomised controlled trials. Lancet. 2026;407(10529):689-703. doi:10.1016/S0140-6736(25)01578-8</w:t>
      </w:r>
    </w:p>
    <w:p w14:paraId="3E2A8D7E" w14:textId="77777777" w:rsidR="00E9513D" w:rsidRPr="0091759A" w:rsidRDefault="00E9513D" w:rsidP="00A04DBB">
      <w:pPr>
        <w:pStyle w:val="NormalWeb"/>
        <w:numPr>
          <w:ilvl w:val="0"/>
          <w:numId w:val="36"/>
        </w:numPr>
        <w:rPr>
          <w:rFonts w:ascii="Calibri" w:hAnsi="Calibri" w:cs="Calibri"/>
          <w:sz w:val="22"/>
          <w:szCs w:val="22"/>
        </w:rPr>
      </w:pPr>
      <w:r w:rsidRPr="0091759A">
        <w:rPr>
          <w:rFonts w:ascii="Calibri" w:hAnsi="Calibri" w:cs="Calibri"/>
          <w:sz w:val="22"/>
          <w:szCs w:val="22"/>
        </w:rPr>
        <w:t xml:space="preserve">Newman CB, Preiss D, Tobert JA, et al. Statin safety and associated adverse events: a scientific statement from the American Heart Association. </w:t>
      </w:r>
      <w:proofErr w:type="spellStart"/>
      <w:r w:rsidRPr="0091759A">
        <w:rPr>
          <w:rFonts w:ascii="Calibri" w:hAnsi="Calibri" w:cs="Calibri"/>
          <w:sz w:val="22"/>
          <w:szCs w:val="22"/>
        </w:rPr>
        <w:t>Arterioscler</w:t>
      </w:r>
      <w:proofErr w:type="spellEnd"/>
      <w:r w:rsidRPr="0091759A">
        <w:rPr>
          <w:rFonts w:ascii="Calibri" w:hAnsi="Calibri" w:cs="Calibri"/>
          <w:sz w:val="22"/>
          <w:szCs w:val="22"/>
        </w:rPr>
        <w:t xml:space="preserve"> </w:t>
      </w:r>
      <w:proofErr w:type="spellStart"/>
      <w:r w:rsidRPr="0091759A">
        <w:rPr>
          <w:rFonts w:ascii="Calibri" w:hAnsi="Calibri" w:cs="Calibri"/>
          <w:sz w:val="22"/>
          <w:szCs w:val="22"/>
        </w:rPr>
        <w:t>Thromb</w:t>
      </w:r>
      <w:proofErr w:type="spellEnd"/>
      <w:r w:rsidRPr="0091759A">
        <w:rPr>
          <w:rFonts w:ascii="Calibri" w:hAnsi="Calibri" w:cs="Calibri"/>
          <w:sz w:val="22"/>
          <w:szCs w:val="22"/>
        </w:rPr>
        <w:t xml:space="preserve"> </w:t>
      </w:r>
      <w:proofErr w:type="spellStart"/>
      <w:r w:rsidRPr="0091759A">
        <w:rPr>
          <w:rFonts w:ascii="Calibri" w:hAnsi="Calibri" w:cs="Calibri"/>
          <w:sz w:val="22"/>
          <w:szCs w:val="22"/>
        </w:rPr>
        <w:t>Vasc</w:t>
      </w:r>
      <w:proofErr w:type="spellEnd"/>
      <w:r w:rsidRPr="0091759A">
        <w:rPr>
          <w:rFonts w:ascii="Calibri" w:hAnsi="Calibri" w:cs="Calibri"/>
          <w:sz w:val="22"/>
          <w:szCs w:val="22"/>
        </w:rPr>
        <w:t xml:space="preserve"> Biol. 2019;39(2):e38-e81.</w:t>
      </w:r>
    </w:p>
    <w:p w14:paraId="01830327" w14:textId="77777777" w:rsidR="00E9513D" w:rsidRPr="0091759A" w:rsidRDefault="00E9513D" w:rsidP="00A04DBB">
      <w:pPr>
        <w:pStyle w:val="NormalWeb"/>
        <w:numPr>
          <w:ilvl w:val="0"/>
          <w:numId w:val="36"/>
        </w:numPr>
        <w:rPr>
          <w:rFonts w:ascii="Calibri" w:hAnsi="Calibri" w:cs="Calibri"/>
          <w:sz w:val="22"/>
          <w:szCs w:val="22"/>
        </w:rPr>
      </w:pPr>
      <w:proofErr w:type="spellStart"/>
      <w:r w:rsidRPr="0091759A">
        <w:rPr>
          <w:rFonts w:ascii="Calibri" w:hAnsi="Calibri" w:cs="Calibri"/>
          <w:sz w:val="22"/>
          <w:szCs w:val="22"/>
        </w:rPr>
        <w:t>Luirink</w:t>
      </w:r>
      <w:proofErr w:type="spellEnd"/>
      <w:r w:rsidRPr="0091759A">
        <w:rPr>
          <w:rFonts w:ascii="Calibri" w:hAnsi="Calibri" w:cs="Calibri"/>
          <w:sz w:val="22"/>
          <w:szCs w:val="22"/>
        </w:rPr>
        <w:t xml:space="preserve"> IK, Hutten BA, Wiegman A. Optimizing treatment of familial hypercholesterolemia in children and adolescents. </w:t>
      </w:r>
      <w:proofErr w:type="spellStart"/>
      <w:r w:rsidRPr="0091759A">
        <w:rPr>
          <w:rFonts w:ascii="Calibri" w:hAnsi="Calibri" w:cs="Calibri"/>
          <w:sz w:val="22"/>
          <w:szCs w:val="22"/>
        </w:rPr>
        <w:t>Curr</w:t>
      </w:r>
      <w:proofErr w:type="spellEnd"/>
      <w:r w:rsidRPr="0091759A">
        <w:rPr>
          <w:rFonts w:ascii="Calibri" w:hAnsi="Calibri" w:cs="Calibri"/>
          <w:sz w:val="22"/>
          <w:szCs w:val="22"/>
        </w:rPr>
        <w:t xml:space="preserve"> </w:t>
      </w:r>
      <w:proofErr w:type="spellStart"/>
      <w:r w:rsidRPr="0091759A">
        <w:rPr>
          <w:rFonts w:ascii="Calibri" w:hAnsi="Calibri" w:cs="Calibri"/>
          <w:sz w:val="22"/>
          <w:szCs w:val="22"/>
        </w:rPr>
        <w:t>Cardiol</w:t>
      </w:r>
      <w:proofErr w:type="spellEnd"/>
      <w:r w:rsidRPr="0091759A">
        <w:rPr>
          <w:rFonts w:ascii="Calibri" w:hAnsi="Calibri" w:cs="Calibri"/>
          <w:sz w:val="22"/>
          <w:szCs w:val="22"/>
        </w:rPr>
        <w:t xml:space="preserve"> Rep. 2015;17(9):629.</w:t>
      </w:r>
    </w:p>
    <w:p w14:paraId="1A1CA39F" w14:textId="77777777" w:rsidR="00E9513D" w:rsidRPr="0091759A" w:rsidRDefault="00E9513D" w:rsidP="00A04DBB">
      <w:pPr>
        <w:pStyle w:val="NormalWeb"/>
        <w:numPr>
          <w:ilvl w:val="0"/>
          <w:numId w:val="36"/>
        </w:numPr>
        <w:rPr>
          <w:rFonts w:ascii="Calibri" w:hAnsi="Calibri" w:cs="Calibri"/>
          <w:sz w:val="22"/>
          <w:szCs w:val="22"/>
        </w:rPr>
      </w:pPr>
      <w:r w:rsidRPr="0091759A">
        <w:rPr>
          <w:rFonts w:ascii="Calibri" w:hAnsi="Calibri" w:cs="Calibri"/>
          <w:sz w:val="22"/>
          <w:szCs w:val="22"/>
        </w:rPr>
        <w:t>Llewellyn A, Simmonds M, Marshall D, et al. Efficacy and safety of statins, ezetimibe and combination therapy in heterozygous familial hypercholesterolemia in children: systematic review and network meta-analyses. Atherosclerosis. 2025;401:118598.</w:t>
      </w:r>
    </w:p>
    <w:p w14:paraId="57BDC3EF" w14:textId="77777777" w:rsidR="00E9513D" w:rsidRPr="0091759A" w:rsidRDefault="00E9513D" w:rsidP="00A04DBB">
      <w:pPr>
        <w:pStyle w:val="NormalWeb"/>
        <w:numPr>
          <w:ilvl w:val="0"/>
          <w:numId w:val="36"/>
        </w:numPr>
        <w:rPr>
          <w:rFonts w:ascii="Calibri" w:hAnsi="Calibri" w:cs="Calibri"/>
          <w:sz w:val="22"/>
          <w:szCs w:val="22"/>
        </w:rPr>
      </w:pPr>
      <w:r w:rsidRPr="0091759A">
        <w:rPr>
          <w:rFonts w:ascii="Calibri" w:hAnsi="Calibri" w:cs="Calibri"/>
          <w:sz w:val="22"/>
          <w:szCs w:val="22"/>
        </w:rPr>
        <w:t xml:space="preserve">Vuorio A, Kuoppala J, Kovanen PT, et al. Statins for children with familial hypercholesterolemia. Cochrane Database </w:t>
      </w:r>
      <w:proofErr w:type="spellStart"/>
      <w:r w:rsidRPr="0091759A">
        <w:rPr>
          <w:rFonts w:ascii="Calibri" w:hAnsi="Calibri" w:cs="Calibri"/>
          <w:sz w:val="22"/>
          <w:szCs w:val="22"/>
        </w:rPr>
        <w:t>Syst</w:t>
      </w:r>
      <w:proofErr w:type="spellEnd"/>
      <w:r w:rsidRPr="0091759A">
        <w:rPr>
          <w:rFonts w:ascii="Calibri" w:hAnsi="Calibri" w:cs="Calibri"/>
          <w:sz w:val="22"/>
          <w:szCs w:val="22"/>
        </w:rPr>
        <w:t xml:space="preserve"> Rev. 2010;(7):CD006401.</w:t>
      </w:r>
    </w:p>
    <w:p w14:paraId="26127D82" w14:textId="77777777" w:rsidR="00E9513D" w:rsidRPr="0091759A" w:rsidRDefault="00E9513D" w:rsidP="00A04DBB">
      <w:pPr>
        <w:pStyle w:val="NormalWeb"/>
        <w:numPr>
          <w:ilvl w:val="0"/>
          <w:numId w:val="36"/>
        </w:numPr>
        <w:rPr>
          <w:rFonts w:ascii="Calibri" w:hAnsi="Calibri" w:cs="Calibri"/>
          <w:sz w:val="22"/>
          <w:szCs w:val="22"/>
        </w:rPr>
      </w:pPr>
      <w:r w:rsidRPr="0091759A">
        <w:rPr>
          <w:rFonts w:ascii="Calibri" w:hAnsi="Calibri" w:cs="Calibri"/>
          <w:sz w:val="22"/>
          <w:szCs w:val="22"/>
        </w:rPr>
        <w:t xml:space="preserve">Nguyen MT, Brown S, Banks E, et al. Risk treatment thresholds for initiating cardiovascular disease pharmacotherapy. </w:t>
      </w:r>
      <w:proofErr w:type="spellStart"/>
      <w:r w:rsidRPr="0091759A">
        <w:rPr>
          <w:rFonts w:ascii="Calibri" w:hAnsi="Calibri" w:cs="Calibri"/>
          <w:sz w:val="22"/>
          <w:szCs w:val="22"/>
        </w:rPr>
        <w:t>Aust</w:t>
      </w:r>
      <w:proofErr w:type="spellEnd"/>
      <w:r w:rsidRPr="0091759A">
        <w:rPr>
          <w:rFonts w:ascii="Calibri" w:hAnsi="Calibri" w:cs="Calibri"/>
          <w:sz w:val="22"/>
          <w:szCs w:val="22"/>
        </w:rPr>
        <w:t xml:space="preserve"> J Gen </w:t>
      </w:r>
      <w:proofErr w:type="spellStart"/>
      <w:r w:rsidRPr="0091759A">
        <w:rPr>
          <w:rFonts w:ascii="Calibri" w:hAnsi="Calibri" w:cs="Calibri"/>
          <w:sz w:val="22"/>
          <w:szCs w:val="22"/>
        </w:rPr>
        <w:t>Pract</w:t>
      </w:r>
      <w:proofErr w:type="spellEnd"/>
      <w:r w:rsidRPr="0091759A">
        <w:rPr>
          <w:rFonts w:ascii="Calibri" w:hAnsi="Calibri" w:cs="Calibri"/>
          <w:sz w:val="22"/>
          <w:szCs w:val="22"/>
        </w:rPr>
        <w:t xml:space="preserve">. 2024;53(12 </w:t>
      </w:r>
      <w:proofErr w:type="spellStart"/>
      <w:r w:rsidRPr="0091759A">
        <w:rPr>
          <w:rFonts w:ascii="Calibri" w:hAnsi="Calibri" w:cs="Calibri"/>
          <w:sz w:val="22"/>
          <w:szCs w:val="22"/>
        </w:rPr>
        <w:t>Suppl</w:t>
      </w:r>
      <w:proofErr w:type="spellEnd"/>
      <w:r w:rsidRPr="0091759A">
        <w:rPr>
          <w:rFonts w:ascii="Calibri" w:hAnsi="Calibri" w:cs="Calibri"/>
          <w:sz w:val="22"/>
          <w:szCs w:val="22"/>
        </w:rPr>
        <w:t>):S20-S24.</w:t>
      </w:r>
    </w:p>
    <w:p w14:paraId="2E659FA5" w14:textId="77777777" w:rsidR="00E9513D" w:rsidRPr="0091759A" w:rsidRDefault="00E9513D" w:rsidP="00A04DBB">
      <w:pPr>
        <w:pStyle w:val="NormalWeb"/>
        <w:numPr>
          <w:ilvl w:val="0"/>
          <w:numId w:val="36"/>
        </w:numPr>
        <w:rPr>
          <w:rFonts w:ascii="Calibri" w:hAnsi="Calibri" w:cs="Calibri"/>
          <w:sz w:val="22"/>
          <w:szCs w:val="22"/>
        </w:rPr>
      </w:pPr>
      <w:r w:rsidRPr="0091759A">
        <w:rPr>
          <w:rFonts w:ascii="Calibri" w:hAnsi="Calibri" w:cs="Calibri"/>
          <w:sz w:val="22"/>
          <w:szCs w:val="22"/>
        </w:rPr>
        <w:t xml:space="preserve">Perry BI, Upthegrove R, Crawford O, et al. Cardiometabolic risk prediction algorithms for young people with psychosis: systematic review. Acta </w:t>
      </w:r>
      <w:proofErr w:type="spellStart"/>
      <w:r w:rsidRPr="0091759A">
        <w:rPr>
          <w:rFonts w:ascii="Calibri" w:hAnsi="Calibri" w:cs="Calibri"/>
          <w:sz w:val="22"/>
          <w:szCs w:val="22"/>
        </w:rPr>
        <w:t>Psychiatr</w:t>
      </w:r>
      <w:proofErr w:type="spellEnd"/>
      <w:r w:rsidRPr="0091759A">
        <w:rPr>
          <w:rFonts w:ascii="Calibri" w:hAnsi="Calibri" w:cs="Calibri"/>
          <w:sz w:val="22"/>
          <w:szCs w:val="22"/>
        </w:rPr>
        <w:t xml:space="preserve"> Scand. 2020;142(3):215-232.</w:t>
      </w:r>
    </w:p>
    <w:p w14:paraId="0BAA585C" w14:textId="77777777" w:rsidR="00E9513D" w:rsidRPr="0091759A" w:rsidRDefault="00E9513D" w:rsidP="00A04DBB">
      <w:pPr>
        <w:pStyle w:val="NormalWeb"/>
        <w:numPr>
          <w:ilvl w:val="0"/>
          <w:numId w:val="36"/>
        </w:numPr>
        <w:rPr>
          <w:rFonts w:ascii="Calibri" w:hAnsi="Calibri" w:cs="Calibri"/>
          <w:sz w:val="22"/>
          <w:szCs w:val="22"/>
        </w:rPr>
      </w:pPr>
      <w:r w:rsidRPr="0091759A">
        <w:rPr>
          <w:rFonts w:ascii="Calibri" w:hAnsi="Calibri" w:cs="Calibri"/>
          <w:sz w:val="22"/>
          <w:szCs w:val="22"/>
        </w:rPr>
        <w:t xml:space="preserve">De Giorgi R, De </w:t>
      </w:r>
      <w:proofErr w:type="spellStart"/>
      <w:r w:rsidRPr="0091759A">
        <w:rPr>
          <w:rFonts w:ascii="Calibri" w:hAnsi="Calibri" w:cs="Calibri"/>
          <w:sz w:val="22"/>
          <w:szCs w:val="22"/>
        </w:rPr>
        <w:t>Crescenzo</w:t>
      </w:r>
      <w:proofErr w:type="spellEnd"/>
      <w:r w:rsidRPr="0091759A">
        <w:rPr>
          <w:rFonts w:ascii="Calibri" w:hAnsi="Calibri" w:cs="Calibri"/>
          <w:sz w:val="22"/>
          <w:szCs w:val="22"/>
        </w:rPr>
        <w:t xml:space="preserve"> F, </w:t>
      </w:r>
      <w:proofErr w:type="spellStart"/>
      <w:r w:rsidRPr="0091759A">
        <w:rPr>
          <w:rFonts w:ascii="Calibri" w:hAnsi="Calibri" w:cs="Calibri"/>
          <w:sz w:val="22"/>
          <w:szCs w:val="22"/>
        </w:rPr>
        <w:t>Ostinelli</w:t>
      </w:r>
      <w:proofErr w:type="spellEnd"/>
      <w:r w:rsidRPr="0091759A">
        <w:rPr>
          <w:rFonts w:ascii="Calibri" w:hAnsi="Calibri" w:cs="Calibri"/>
          <w:sz w:val="22"/>
          <w:szCs w:val="22"/>
        </w:rPr>
        <w:t xml:space="preserve"> EG, et al. Mortality and adverse events associated with statin use in patients with depression: cohort study. BMJ Ment Health. 2024;27(1).</w:t>
      </w:r>
    </w:p>
    <w:p w14:paraId="210C659D" w14:textId="77777777" w:rsidR="00E9513D" w:rsidRPr="0091759A" w:rsidRDefault="00E9513D" w:rsidP="00A04DBB">
      <w:pPr>
        <w:pStyle w:val="NormalWeb"/>
        <w:numPr>
          <w:ilvl w:val="0"/>
          <w:numId w:val="36"/>
        </w:numPr>
        <w:rPr>
          <w:rFonts w:ascii="Calibri" w:hAnsi="Calibri" w:cs="Calibri"/>
          <w:sz w:val="22"/>
          <w:szCs w:val="22"/>
        </w:rPr>
      </w:pPr>
      <w:r w:rsidRPr="0091759A">
        <w:rPr>
          <w:rFonts w:ascii="Calibri" w:hAnsi="Calibri" w:cs="Calibri"/>
          <w:sz w:val="22"/>
          <w:szCs w:val="22"/>
        </w:rPr>
        <w:t xml:space="preserve">Desai NK, Mendelson MM, Baker A, et al. Hepatotoxicity of statins in a </w:t>
      </w:r>
      <w:proofErr w:type="spellStart"/>
      <w:r w:rsidRPr="0091759A">
        <w:rPr>
          <w:rFonts w:ascii="Calibri" w:hAnsi="Calibri" w:cs="Calibri"/>
          <w:sz w:val="22"/>
          <w:szCs w:val="22"/>
        </w:rPr>
        <w:t>pediatric</w:t>
      </w:r>
      <w:proofErr w:type="spellEnd"/>
      <w:r w:rsidRPr="0091759A">
        <w:rPr>
          <w:rFonts w:ascii="Calibri" w:hAnsi="Calibri" w:cs="Calibri"/>
          <w:sz w:val="22"/>
          <w:szCs w:val="22"/>
        </w:rPr>
        <w:t xml:space="preserve"> </w:t>
      </w:r>
      <w:proofErr w:type="spellStart"/>
      <w:r w:rsidRPr="0091759A">
        <w:rPr>
          <w:rFonts w:ascii="Calibri" w:hAnsi="Calibri" w:cs="Calibri"/>
          <w:sz w:val="22"/>
          <w:szCs w:val="22"/>
        </w:rPr>
        <w:t>dyslipidemia</w:t>
      </w:r>
      <w:proofErr w:type="spellEnd"/>
      <w:r w:rsidRPr="0091759A">
        <w:rPr>
          <w:rFonts w:ascii="Calibri" w:hAnsi="Calibri" w:cs="Calibri"/>
          <w:sz w:val="22"/>
          <w:szCs w:val="22"/>
        </w:rPr>
        <w:t xml:space="preserve"> cohort. J </w:t>
      </w:r>
      <w:proofErr w:type="spellStart"/>
      <w:r w:rsidRPr="0091759A">
        <w:rPr>
          <w:rFonts w:ascii="Calibri" w:hAnsi="Calibri" w:cs="Calibri"/>
          <w:sz w:val="22"/>
          <w:szCs w:val="22"/>
        </w:rPr>
        <w:t>Pediatr</w:t>
      </w:r>
      <w:proofErr w:type="spellEnd"/>
      <w:r w:rsidRPr="0091759A">
        <w:rPr>
          <w:rFonts w:ascii="Calibri" w:hAnsi="Calibri" w:cs="Calibri"/>
          <w:sz w:val="22"/>
          <w:szCs w:val="22"/>
        </w:rPr>
        <w:t xml:space="preserve"> Gastroenterol </w:t>
      </w:r>
      <w:proofErr w:type="spellStart"/>
      <w:r w:rsidRPr="0091759A">
        <w:rPr>
          <w:rFonts w:ascii="Calibri" w:hAnsi="Calibri" w:cs="Calibri"/>
          <w:sz w:val="22"/>
          <w:szCs w:val="22"/>
        </w:rPr>
        <w:t>Nutr</w:t>
      </w:r>
      <w:proofErr w:type="spellEnd"/>
      <w:r w:rsidRPr="0091759A">
        <w:rPr>
          <w:rFonts w:ascii="Calibri" w:hAnsi="Calibri" w:cs="Calibri"/>
          <w:sz w:val="22"/>
          <w:szCs w:val="22"/>
        </w:rPr>
        <w:t>. 2019;68(2):175-181.</w:t>
      </w:r>
    </w:p>
    <w:p w14:paraId="73A3079B" w14:textId="77777777" w:rsidR="00E9513D" w:rsidRPr="0091759A" w:rsidRDefault="00E9513D" w:rsidP="00A04DBB">
      <w:pPr>
        <w:pStyle w:val="NormalWeb"/>
        <w:numPr>
          <w:ilvl w:val="0"/>
          <w:numId w:val="36"/>
        </w:numPr>
        <w:rPr>
          <w:rFonts w:ascii="Calibri" w:hAnsi="Calibri" w:cs="Calibri"/>
          <w:sz w:val="22"/>
          <w:szCs w:val="22"/>
        </w:rPr>
      </w:pPr>
      <w:r w:rsidRPr="0091759A">
        <w:rPr>
          <w:rFonts w:ascii="Calibri" w:hAnsi="Calibri" w:cs="Calibri"/>
          <w:sz w:val="22"/>
          <w:szCs w:val="22"/>
        </w:rPr>
        <w:t xml:space="preserve">Johnson PK, Mendelson MM, Baker A, et al. Statin-associated myopathy in a </w:t>
      </w:r>
      <w:proofErr w:type="spellStart"/>
      <w:r w:rsidRPr="0091759A">
        <w:rPr>
          <w:rFonts w:ascii="Calibri" w:hAnsi="Calibri" w:cs="Calibri"/>
          <w:sz w:val="22"/>
          <w:szCs w:val="22"/>
        </w:rPr>
        <w:t>pediatric</w:t>
      </w:r>
      <w:proofErr w:type="spellEnd"/>
      <w:r w:rsidRPr="0091759A">
        <w:rPr>
          <w:rFonts w:ascii="Calibri" w:hAnsi="Calibri" w:cs="Calibri"/>
          <w:sz w:val="22"/>
          <w:szCs w:val="22"/>
        </w:rPr>
        <w:t xml:space="preserve"> preventive cardiology practice. J </w:t>
      </w:r>
      <w:proofErr w:type="spellStart"/>
      <w:r w:rsidRPr="0091759A">
        <w:rPr>
          <w:rFonts w:ascii="Calibri" w:hAnsi="Calibri" w:cs="Calibri"/>
          <w:sz w:val="22"/>
          <w:szCs w:val="22"/>
        </w:rPr>
        <w:t>Pediatr</w:t>
      </w:r>
      <w:proofErr w:type="spellEnd"/>
      <w:r w:rsidRPr="0091759A">
        <w:rPr>
          <w:rFonts w:ascii="Calibri" w:hAnsi="Calibri" w:cs="Calibri"/>
          <w:sz w:val="22"/>
          <w:szCs w:val="22"/>
        </w:rPr>
        <w:t>. 2017;185:94-101.e1.</w:t>
      </w:r>
    </w:p>
    <w:p w14:paraId="5067C1C4" w14:textId="77777777" w:rsidR="00E9513D" w:rsidRPr="0091759A" w:rsidRDefault="00E9513D" w:rsidP="00A04DBB">
      <w:pPr>
        <w:pStyle w:val="NormalWeb"/>
        <w:numPr>
          <w:ilvl w:val="0"/>
          <w:numId w:val="36"/>
        </w:numPr>
        <w:rPr>
          <w:rFonts w:ascii="Calibri" w:hAnsi="Calibri" w:cs="Calibri"/>
          <w:sz w:val="22"/>
          <w:szCs w:val="22"/>
        </w:rPr>
      </w:pPr>
      <w:r w:rsidRPr="0091759A">
        <w:rPr>
          <w:rFonts w:ascii="Calibri" w:hAnsi="Calibri" w:cs="Calibri"/>
          <w:sz w:val="22"/>
          <w:szCs w:val="22"/>
        </w:rPr>
        <w:t>Kusters DM, Avis HJ, de Groot E, et al. Ten-year follow-up after initiation of statin therapy in children with familial hypercholesterolemia. JAMA. 2014;312(10):1055-1057.</w:t>
      </w:r>
    </w:p>
    <w:p w14:paraId="37814ACE" w14:textId="77777777" w:rsidR="00E9513D" w:rsidRPr="0091759A" w:rsidRDefault="00E9513D" w:rsidP="00A04DBB">
      <w:pPr>
        <w:pStyle w:val="NormalWeb"/>
        <w:numPr>
          <w:ilvl w:val="0"/>
          <w:numId w:val="36"/>
        </w:numPr>
        <w:rPr>
          <w:rFonts w:ascii="Calibri" w:hAnsi="Calibri" w:cs="Calibri"/>
          <w:sz w:val="22"/>
          <w:szCs w:val="22"/>
        </w:rPr>
      </w:pPr>
      <w:r w:rsidRPr="0091759A">
        <w:rPr>
          <w:rFonts w:ascii="Calibri" w:hAnsi="Calibri" w:cs="Calibri"/>
          <w:sz w:val="22"/>
          <w:szCs w:val="22"/>
        </w:rPr>
        <w:t xml:space="preserve">Correll CU, Manu P, </w:t>
      </w:r>
      <w:proofErr w:type="spellStart"/>
      <w:r w:rsidRPr="0091759A">
        <w:rPr>
          <w:rFonts w:ascii="Calibri" w:hAnsi="Calibri" w:cs="Calibri"/>
          <w:sz w:val="22"/>
          <w:szCs w:val="22"/>
        </w:rPr>
        <w:t>Olshanskiy</w:t>
      </w:r>
      <w:proofErr w:type="spellEnd"/>
      <w:r w:rsidRPr="0091759A">
        <w:rPr>
          <w:rFonts w:ascii="Calibri" w:hAnsi="Calibri" w:cs="Calibri"/>
          <w:sz w:val="22"/>
          <w:szCs w:val="22"/>
        </w:rPr>
        <w:t xml:space="preserve"> V, et al. Cardiometabolic risk of second-generation antipsychotics during first-time use in youth. JAMA. 2009;302(16):1765-1773.</w:t>
      </w:r>
    </w:p>
    <w:p w14:paraId="761F8910" w14:textId="77777777" w:rsidR="00E9513D" w:rsidRPr="0091759A" w:rsidRDefault="00E9513D" w:rsidP="00A04DBB">
      <w:pPr>
        <w:pStyle w:val="NormalWeb"/>
        <w:numPr>
          <w:ilvl w:val="0"/>
          <w:numId w:val="36"/>
        </w:numPr>
        <w:rPr>
          <w:rFonts w:ascii="Calibri" w:hAnsi="Calibri" w:cs="Calibri"/>
          <w:sz w:val="22"/>
          <w:szCs w:val="22"/>
        </w:rPr>
      </w:pPr>
      <w:r w:rsidRPr="0091759A">
        <w:rPr>
          <w:rFonts w:ascii="Calibri" w:hAnsi="Calibri" w:cs="Calibri"/>
          <w:sz w:val="22"/>
          <w:szCs w:val="22"/>
        </w:rPr>
        <w:t>Takaoka M, Zhao X, Lim HY, et al. Early intermittent hyperlipidaemia alters tissue macrophages to fuel atherosclerosis. Nature. 2024;634(8033):457-465.</w:t>
      </w:r>
    </w:p>
    <w:p w14:paraId="32DA2EEA" w14:textId="77777777" w:rsidR="00E9513D" w:rsidRPr="0091759A" w:rsidRDefault="00E9513D" w:rsidP="00A04DBB">
      <w:pPr>
        <w:pStyle w:val="NormalWeb"/>
        <w:numPr>
          <w:ilvl w:val="0"/>
          <w:numId w:val="36"/>
        </w:numPr>
        <w:rPr>
          <w:rFonts w:ascii="Calibri" w:hAnsi="Calibri" w:cs="Calibri"/>
          <w:sz w:val="22"/>
          <w:szCs w:val="22"/>
        </w:rPr>
      </w:pPr>
      <w:r w:rsidRPr="0091759A">
        <w:rPr>
          <w:rFonts w:ascii="Calibri" w:hAnsi="Calibri" w:cs="Calibri"/>
          <w:sz w:val="22"/>
          <w:szCs w:val="22"/>
        </w:rPr>
        <w:t xml:space="preserve">Domanski MJ, Tian X, Wu CO, et al. Time course of LDL cholesterol exposure and cardiovascular disease risk. J Am Coll </w:t>
      </w:r>
      <w:proofErr w:type="spellStart"/>
      <w:r w:rsidRPr="0091759A">
        <w:rPr>
          <w:rFonts w:ascii="Calibri" w:hAnsi="Calibri" w:cs="Calibri"/>
          <w:sz w:val="22"/>
          <w:szCs w:val="22"/>
        </w:rPr>
        <w:t>Cardiol</w:t>
      </w:r>
      <w:proofErr w:type="spellEnd"/>
      <w:r w:rsidRPr="0091759A">
        <w:rPr>
          <w:rFonts w:ascii="Calibri" w:hAnsi="Calibri" w:cs="Calibri"/>
          <w:sz w:val="22"/>
          <w:szCs w:val="22"/>
        </w:rPr>
        <w:t>. 2020;76(13):1507-1516.</w:t>
      </w:r>
    </w:p>
    <w:p w14:paraId="77468379" w14:textId="77777777" w:rsidR="00E9513D" w:rsidRPr="0091759A" w:rsidRDefault="00E9513D" w:rsidP="00A04DBB">
      <w:pPr>
        <w:pStyle w:val="NormalWeb"/>
        <w:numPr>
          <w:ilvl w:val="0"/>
          <w:numId w:val="36"/>
        </w:numPr>
        <w:rPr>
          <w:rFonts w:ascii="Calibri" w:hAnsi="Calibri" w:cs="Calibri"/>
          <w:sz w:val="22"/>
          <w:szCs w:val="22"/>
        </w:rPr>
      </w:pPr>
      <w:proofErr w:type="spellStart"/>
      <w:r w:rsidRPr="0091759A">
        <w:rPr>
          <w:rFonts w:ascii="Calibri" w:hAnsi="Calibri" w:cs="Calibri"/>
          <w:sz w:val="22"/>
          <w:szCs w:val="22"/>
        </w:rPr>
        <w:t>Raitakari</w:t>
      </w:r>
      <w:proofErr w:type="spellEnd"/>
      <w:r w:rsidRPr="0091759A">
        <w:rPr>
          <w:rFonts w:ascii="Calibri" w:hAnsi="Calibri" w:cs="Calibri"/>
          <w:sz w:val="22"/>
          <w:szCs w:val="22"/>
        </w:rPr>
        <w:t xml:space="preserve"> OT, </w:t>
      </w:r>
      <w:proofErr w:type="spellStart"/>
      <w:r w:rsidRPr="0091759A">
        <w:rPr>
          <w:rFonts w:ascii="Calibri" w:hAnsi="Calibri" w:cs="Calibri"/>
          <w:sz w:val="22"/>
          <w:szCs w:val="22"/>
        </w:rPr>
        <w:t>Juonala</w:t>
      </w:r>
      <w:proofErr w:type="spellEnd"/>
      <w:r w:rsidRPr="0091759A">
        <w:rPr>
          <w:rFonts w:ascii="Calibri" w:hAnsi="Calibri" w:cs="Calibri"/>
          <w:sz w:val="22"/>
          <w:szCs w:val="22"/>
        </w:rPr>
        <w:t xml:space="preserve"> M, </w:t>
      </w:r>
      <w:proofErr w:type="spellStart"/>
      <w:r w:rsidRPr="0091759A">
        <w:rPr>
          <w:rFonts w:ascii="Calibri" w:hAnsi="Calibri" w:cs="Calibri"/>
          <w:sz w:val="22"/>
          <w:szCs w:val="22"/>
        </w:rPr>
        <w:t>Kähönen</w:t>
      </w:r>
      <w:proofErr w:type="spellEnd"/>
      <w:r w:rsidRPr="0091759A">
        <w:rPr>
          <w:rFonts w:ascii="Calibri" w:hAnsi="Calibri" w:cs="Calibri"/>
          <w:sz w:val="22"/>
          <w:szCs w:val="22"/>
        </w:rPr>
        <w:t xml:space="preserve"> M, et al. Childhood cardiovascular risk factors and carotid intima-media thickness in adulthood. JAMA. 2003;290(17):2277-2283.</w:t>
      </w:r>
    </w:p>
    <w:p w14:paraId="672EA933" w14:textId="77777777" w:rsidR="00E9513D" w:rsidRPr="0091759A" w:rsidRDefault="00E9513D" w:rsidP="00A04DBB">
      <w:pPr>
        <w:pStyle w:val="NormalWeb"/>
        <w:numPr>
          <w:ilvl w:val="0"/>
          <w:numId w:val="36"/>
        </w:numPr>
        <w:rPr>
          <w:rFonts w:ascii="Calibri" w:hAnsi="Calibri" w:cs="Calibri"/>
          <w:sz w:val="22"/>
          <w:szCs w:val="22"/>
        </w:rPr>
      </w:pPr>
      <w:r w:rsidRPr="0091759A">
        <w:rPr>
          <w:rFonts w:ascii="Calibri" w:hAnsi="Calibri" w:cs="Calibri"/>
          <w:sz w:val="22"/>
          <w:szCs w:val="22"/>
        </w:rPr>
        <w:t>Fiorentino R, Chiarelli F. Statins in children: an update. Int J Mol Sci. 2023;24(2):1366.</w:t>
      </w:r>
    </w:p>
    <w:p w14:paraId="041DE71E" w14:textId="77777777" w:rsidR="00E9513D" w:rsidRPr="0091759A" w:rsidRDefault="00E9513D" w:rsidP="00A04DBB">
      <w:pPr>
        <w:pStyle w:val="NormalWeb"/>
        <w:numPr>
          <w:ilvl w:val="0"/>
          <w:numId w:val="36"/>
        </w:numPr>
        <w:rPr>
          <w:rFonts w:ascii="Calibri" w:hAnsi="Calibri" w:cs="Calibri"/>
          <w:sz w:val="22"/>
          <w:szCs w:val="22"/>
        </w:rPr>
      </w:pPr>
      <w:r w:rsidRPr="0091759A">
        <w:rPr>
          <w:rFonts w:ascii="Calibri" w:hAnsi="Calibri" w:cs="Calibri"/>
          <w:sz w:val="22"/>
          <w:szCs w:val="22"/>
        </w:rPr>
        <w:t xml:space="preserve">Bhatt DL, Steg PG, Miller M, et al. Cardiovascular risk reduction with </w:t>
      </w:r>
      <w:proofErr w:type="spellStart"/>
      <w:r w:rsidRPr="0091759A">
        <w:rPr>
          <w:rFonts w:ascii="Calibri" w:hAnsi="Calibri" w:cs="Calibri"/>
          <w:sz w:val="22"/>
          <w:szCs w:val="22"/>
        </w:rPr>
        <w:t>icosapent</w:t>
      </w:r>
      <w:proofErr w:type="spellEnd"/>
      <w:r w:rsidRPr="0091759A">
        <w:rPr>
          <w:rFonts w:ascii="Calibri" w:hAnsi="Calibri" w:cs="Calibri"/>
          <w:sz w:val="22"/>
          <w:szCs w:val="22"/>
        </w:rPr>
        <w:t xml:space="preserve"> ethyl for hypertriglyceridemia. N Engl J Med. 2019;380(1):11-22.</w:t>
      </w:r>
    </w:p>
    <w:p w14:paraId="0A38185C" w14:textId="77777777" w:rsidR="00E9513D" w:rsidRPr="0091759A" w:rsidRDefault="00E9513D" w:rsidP="00A04DBB">
      <w:pPr>
        <w:pStyle w:val="NormalWeb"/>
        <w:numPr>
          <w:ilvl w:val="0"/>
          <w:numId w:val="36"/>
        </w:numPr>
        <w:rPr>
          <w:rFonts w:ascii="Calibri" w:hAnsi="Calibri" w:cs="Calibri"/>
          <w:sz w:val="22"/>
          <w:szCs w:val="22"/>
        </w:rPr>
      </w:pPr>
      <w:r w:rsidRPr="0091759A">
        <w:rPr>
          <w:rFonts w:ascii="Calibri" w:hAnsi="Calibri" w:cs="Calibri"/>
          <w:sz w:val="22"/>
          <w:szCs w:val="22"/>
        </w:rPr>
        <w:t xml:space="preserve">Gray BJ, Bracken RM, Turner D, et al. Predicted 10-year cardiovascular disease risk is influenced by the risk equation adopted. Br J Gen </w:t>
      </w:r>
      <w:proofErr w:type="spellStart"/>
      <w:r w:rsidRPr="0091759A">
        <w:rPr>
          <w:rFonts w:ascii="Calibri" w:hAnsi="Calibri" w:cs="Calibri"/>
          <w:sz w:val="22"/>
          <w:szCs w:val="22"/>
        </w:rPr>
        <w:t>Pract</w:t>
      </w:r>
      <w:proofErr w:type="spellEnd"/>
      <w:r w:rsidRPr="0091759A">
        <w:rPr>
          <w:rFonts w:ascii="Calibri" w:hAnsi="Calibri" w:cs="Calibri"/>
          <w:sz w:val="22"/>
          <w:szCs w:val="22"/>
        </w:rPr>
        <w:t>. 2014;64(627):e634-e640.</w:t>
      </w:r>
    </w:p>
    <w:p w14:paraId="250B2637" w14:textId="77777777" w:rsidR="00E9513D" w:rsidRPr="0091759A" w:rsidRDefault="00E9513D" w:rsidP="00A04DBB">
      <w:pPr>
        <w:pStyle w:val="NormalWeb"/>
        <w:numPr>
          <w:ilvl w:val="0"/>
          <w:numId w:val="36"/>
        </w:numPr>
        <w:rPr>
          <w:rFonts w:ascii="Calibri" w:hAnsi="Calibri" w:cs="Calibri"/>
          <w:sz w:val="22"/>
          <w:szCs w:val="22"/>
        </w:rPr>
      </w:pPr>
      <w:r w:rsidRPr="0091759A">
        <w:rPr>
          <w:rFonts w:ascii="Calibri" w:hAnsi="Calibri" w:cs="Calibri"/>
          <w:sz w:val="22"/>
          <w:szCs w:val="22"/>
        </w:rPr>
        <w:t xml:space="preserve">Rossello X, </w:t>
      </w:r>
      <w:proofErr w:type="spellStart"/>
      <w:r w:rsidRPr="0091759A">
        <w:rPr>
          <w:rFonts w:ascii="Calibri" w:hAnsi="Calibri" w:cs="Calibri"/>
          <w:sz w:val="22"/>
          <w:szCs w:val="22"/>
        </w:rPr>
        <w:t>Dorresteijn</w:t>
      </w:r>
      <w:proofErr w:type="spellEnd"/>
      <w:r w:rsidRPr="0091759A">
        <w:rPr>
          <w:rFonts w:ascii="Calibri" w:hAnsi="Calibri" w:cs="Calibri"/>
          <w:sz w:val="22"/>
          <w:szCs w:val="22"/>
        </w:rPr>
        <w:t xml:space="preserve"> JA, Janssen A, et al. Risk prediction tools in cardiovascular disease prevention: report of a European Society of Cardiology task force. Eur Heart J Acute Cardiovasc Care. 2020;9(5):522-532.</w:t>
      </w:r>
    </w:p>
    <w:p w14:paraId="37C5C693" w14:textId="77777777" w:rsidR="00E9513D" w:rsidRPr="009B53A9" w:rsidRDefault="00E9513D" w:rsidP="00A04DBB">
      <w:pPr>
        <w:pStyle w:val="NormalWeb"/>
        <w:numPr>
          <w:ilvl w:val="0"/>
          <w:numId w:val="36"/>
        </w:numPr>
        <w:rPr>
          <w:rFonts w:ascii="Calibri" w:hAnsi="Calibri" w:cs="Calibri"/>
          <w:sz w:val="22"/>
          <w:szCs w:val="22"/>
        </w:rPr>
      </w:pPr>
      <w:proofErr w:type="spellStart"/>
      <w:r w:rsidRPr="0091759A">
        <w:rPr>
          <w:rFonts w:ascii="Calibri" w:hAnsi="Calibri" w:cs="Calibri"/>
          <w:sz w:val="22"/>
          <w:szCs w:val="22"/>
        </w:rPr>
        <w:t>Finnikin</w:t>
      </w:r>
      <w:proofErr w:type="spellEnd"/>
      <w:r w:rsidRPr="0091759A">
        <w:rPr>
          <w:rFonts w:ascii="Calibri" w:hAnsi="Calibri" w:cs="Calibri"/>
          <w:sz w:val="22"/>
          <w:szCs w:val="22"/>
        </w:rPr>
        <w:t xml:space="preserve"> S, Finney B, Khatib R, McCormack J. Statins, risk, and personalised care. BMJ. 2024;384:e076774.</w:t>
      </w:r>
    </w:p>
    <w:p w14:paraId="395FD0E4" w14:textId="77777777" w:rsidR="00E9513D" w:rsidRDefault="00E9513D" w:rsidP="00E9513D">
      <w:pPr>
        <w:pStyle w:val="NormalWeb"/>
        <w:rPr>
          <w:rFonts w:ascii="Calibri" w:hAnsi="Calibri" w:cs="Calibri"/>
          <w:sz w:val="22"/>
          <w:szCs w:val="22"/>
        </w:rPr>
      </w:pPr>
    </w:p>
    <w:p w14:paraId="2BDD8C5A" w14:textId="77777777" w:rsidR="00E9513D" w:rsidRDefault="00E9513D" w:rsidP="00E9513D">
      <w:pPr>
        <w:pStyle w:val="NormalWeb"/>
        <w:spacing w:before="0" w:beforeAutospacing="0" w:after="0" w:afterAutospacing="0"/>
        <w:rPr>
          <w:rFonts w:ascii="Calibri" w:hAnsi="Calibri" w:cs="Calibri"/>
          <w:sz w:val="22"/>
          <w:szCs w:val="22"/>
        </w:rPr>
      </w:pPr>
    </w:p>
    <w:p w14:paraId="6D5E2425" w14:textId="77777777" w:rsidR="00E9513D" w:rsidRDefault="00E9513D" w:rsidP="00E9513D">
      <w:pPr>
        <w:pStyle w:val="NormalWeb"/>
        <w:spacing w:before="0" w:beforeAutospacing="0" w:after="0" w:afterAutospacing="0"/>
        <w:rPr>
          <w:rFonts w:ascii="Calibri" w:hAnsi="Calibri" w:cs="Calibri"/>
          <w:sz w:val="22"/>
          <w:szCs w:val="22"/>
        </w:rPr>
      </w:pPr>
    </w:p>
    <w:p w14:paraId="4F9D9C45" w14:textId="77777777" w:rsidR="00E9513D" w:rsidRDefault="00E9513D" w:rsidP="00E9513D"/>
    <w:p w14:paraId="09FA34E8" w14:textId="1C68931A" w:rsidR="00ED0D85" w:rsidRPr="0091759A" w:rsidRDefault="00ED0D85" w:rsidP="00E9513D">
      <w:pPr>
        <w:rPr>
          <w:rFonts w:ascii="Calibri" w:hAnsi="Calibri" w:cs="Calibri"/>
          <w:sz w:val="22"/>
          <w:szCs w:val="22"/>
        </w:rPr>
      </w:pPr>
    </w:p>
    <w:sectPr w:rsidR="00ED0D85" w:rsidRPr="0091759A">
      <w:footerReference w:type="even" r:id="rId17"/>
      <w:footerReference w:type="default" r:id="rId18"/>
      <w:pgSz w:w="16838" w:h="11906" w:orient="landscape"/>
      <w:pgMar w:top="720" w:right="720" w:bottom="720"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91732F" w14:textId="77777777" w:rsidR="00A04DBB" w:rsidRDefault="00A04DBB" w:rsidP="004D3530">
      <w:r>
        <w:separator/>
      </w:r>
    </w:p>
  </w:endnote>
  <w:endnote w:type="continuationSeparator" w:id="0">
    <w:p w14:paraId="43D6EE3B" w14:textId="77777777" w:rsidR="00A04DBB" w:rsidRDefault="00A04DBB" w:rsidP="004D35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Aptos">
    <w:altName w:val="Calibri"/>
    <w:charset w:val="00"/>
    <w:family w:val="swiss"/>
    <w:pitch w:val="variable"/>
    <w:sig w:usb0="20000287" w:usb1="00000003" w:usb2="00000000" w:usb3="00000000" w:csb0="0000019F" w:csb1="00000000"/>
  </w:font>
  <w:font w:name="Play">
    <w:altName w:val="Calibri"/>
    <w:charset w:val="00"/>
    <w:family w:val="auto"/>
    <w:pitch w:val="default"/>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60586432"/>
      <w:docPartObj>
        <w:docPartGallery w:val="Page Numbers (Bottom of Page)"/>
        <w:docPartUnique/>
      </w:docPartObj>
    </w:sdtPr>
    <w:sdtEndPr>
      <w:rPr>
        <w:rStyle w:val="PageNumber"/>
      </w:rPr>
    </w:sdtEndPr>
    <w:sdtContent>
      <w:p w14:paraId="23AA5151" w14:textId="5206B500" w:rsidR="004D3530" w:rsidRDefault="004D3530" w:rsidP="00A04C2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sidR="00A04DBB">
          <w:rPr>
            <w:rStyle w:val="PageNumber"/>
          </w:rPr>
          <w:fldChar w:fldCharType="separate"/>
        </w:r>
        <w:r>
          <w:rPr>
            <w:rStyle w:val="PageNumber"/>
          </w:rPr>
          <w:fldChar w:fldCharType="end"/>
        </w:r>
      </w:p>
    </w:sdtContent>
  </w:sdt>
  <w:p w14:paraId="6F296F93" w14:textId="77777777" w:rsidR="004D3530" w:rsidRDefault="004D3530" w:rsidP="004D353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sz w:val="16"/>
        <w:szCs w:val="16"/>
      </w:rPr>
      <w:id w:val="-485546079"/>
      <w:docPartObj>
        <w:docPartGallery w:val="Page Numbers (Bottom of Page)"/>
        <w:docPartUnique/>
      </w:docPartObj>
    </w:sdtPr>
    <w:sdtEndPr>
      <w:rPr>
        <w:rStyle w:val="PageNumber"/>
        <w:rFonts w:ascii="Calibri" w:hAnsi="Calibri" w:cs="Calibri"/>
        <w:sz w:val="22"/>
        <w:szCs w:val="22"/>
      </w:rPr>
    </w:sdtEndPr>
    <w:sdtContent>
      <w:p w14:paraId="18DC6ED0" w14:textId="48598BF6" w:rsidR="004D3530" w:rsidRPr="00A13C3E" w:rsidRDefault="004D3530" w:rsidP="00A04C25">
        <w:pPr>
          <w:pStyle w:val="Footer"/>
          <w:framePr w:wrap="none" w:vAnchor="text" w:hAnchor="margin" w:xAlign="right" w:y="1"/>
          <w:rPr>
            <w:rStyle w:val="PageNumber"/>
            <w:rFonts w:ascii="Calibri" w:hAnsi="Calibri" w:cs="Calibri"/>
            <w:sz w:val="22"/>
            <w:szCs w:val="22"/>
          </w:rPr>
        </w:pPr>
        <w:r w:rsidRPr="00A13C3E">
          <w:rPr>
            <w:rStyle w:val="PageNumber"/>
            <w:rFonts w:ascii="Calibri" w:hAnsi="Calibri" w:cs="Calibri"/>
            <w:sz w:val="22"/>
            <w:szCs w:val="22"/>
          </w:rPr>
          <w:fldChar w:fldCharType="begin"/>
        </w:r>
        <w:r w:rsidRPr="00A13C3E">
          <w:rPr>
            <w:rStyle w:val="PageNumber"/>
            <w:rFonts w:ascii="Calibri" w:hAnsi="Calibri" w:cs="Calibri"/>
            <w:sz w:val="22"/>
            <w:szCs w:val="22"/>
          </w:rPr>
          <w:instrText xml:space="preserve"> PAGE </w:instrText>
        </w:r>
        <w:r w:rsidRPr="00A13C3E">
          <w:rPr>
            <w:rStyle w:val="PageNumber"/>
            <w:rFonts w:ascii="Calibri" w:hAnsi="Calibri" w:cs="Calibri"/>
            <w:sz w:val="22"/>
            <w:szCs w:val="22"/>
          </w:rPr>
          <w:fldChar w:fldCharType="separate"/>
        </w:r>
        <w:r w:rsidRPr="00A13C3E">
          <w:rPr>
            <w:rStyle w:val="PageNumber"/>
            <w:rFonts w:ascii="Calibri" w:hAnsi="Calibri" w:cs="Calibri"/>
            <w:noProof/>
            <w:sz w:val="22"/>
            <w:szCs w:val="22"/>
          </w:rPr>
          <w:t>29</w:t>
        </w:r>
        <w:r w:rsidRPr="00A13C3E">
          <w:rPr>
            <w:rStyle w:val="PageNumber"/>
            <w:rFonts w:ascii="Calibri" w:hAnsi="Calibri" w:cs="Calibri"/>
            <w:sz w:val="22"/>
            <w:szCs w:val="22"/>
          </w:rPr>
          <w:fldChar w:fldCharType="end"/>
        </w:r>
      </w:p>
    </w:sdtContent>
  </w:sdt>
  <w:p w14:paraId="51F40123" w14:textId="77777777" w:rsidR="004D3530" w:rsidRPr="00A13C3E" w:rsidRDefault="004D3530" w:rsidP="004D3530">
    <w:pPr>
      <w:pStyle w:val="Footer"/>
      <w:ind w:right="360"/>
      <w:rPr>
        <w:rFonts w:ascii="Calibri" w:hAnsi="Calibri" w:cs="Calibri"/>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DB0057" w14:textId="77777777" w:rsidR="00A04DBB" w:rsidRDefault="00A04DBB" w:rsidP="004D3530">
      <w:r>
        <w:separator/>
      </w:r>
    </w:p>
  </w:footnote>
  <w:footnote w:type="continuationSeparator" w:id="0">
    <w:p w14:paraId="550FD135" w14:textId="77777777" w:rsidR="00A04DBB" w:rsidRDefault="00A04DBB" w:rsidP="004D35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61277"/>
    <w:multiLevelType w:val="hybridMultilevel"/>
    <w:tmpl w:val="E358341A"/>
    <w:lvl w:ilvl="0" w:tplc="04090005">
      <w:start w:val="1"/>
      <w:numFmt w:val="bullet"/>
      <w:lvlText w:val=""/>
      <w:lvlJc w:val="left"/>
      <w:pPr>
        <w:ind w:left="360" w:hanging="360"/>
      </w:pPr>
      <w:rPr>
        <w:rFonts w:ascii="Wingdings" w:hAnsi="Wingdings" w:hint="default"/>
      </w:rPr>
    </w:lvl>
    <w:lvl w:ilvl="1" w:tplc="C76AD964">
      <w:start w:val="1"/>
      <w:numFmt w:val="bullet"/>
      <w:lvlText w:val=""/>
      <w:lvlJc w:val="left"/>
      <w:pPr>
        <w:ind w:left="1080" w:hanging="360"/>
      </w:pPr>
      <w:rPr>
        <w:rFonts w:ascii="Symbol" w:hAnsi="Symbol" w:hint="default"/>
        <w:color w:val="auto"/>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401B6D"/>
    <w:multiLevelType w:val="multilevel"/>
    <w:tmpl w:val="AA785EA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06836F31"/>
    <w:multiLevelType w:val="hybridMultilevel"/>
    <w:tmpl w:val="03C2995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71C62FD"/>
    <w:multiLevelType w:val="hybridMultilevel"/>
    <w:tmpl w:val="2FF677C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ADB17B8"/>
    <w:multiLevelType w:val="multilevel"/>
    <w:tmpl w:val="68866A48"/>
    <w:lvl w:ilvl="0">
      <w:start w:val="1"/>
      <w:numFmt w:val="bullet"/>
      <w:lvlText w:val="●"/>
      <w:lvlJc w:val="left"/>
      <w:pPr>
        <w:ind w:left="2520" w:hanging="360"/>
      </w:pPr>
      <w:rPr>
        <w:rFonts w:ascii="Noto Sans Symbols" w:eastAsia="Noto Sans Symbols" w:hAnsi="Noto Sans Symbols" w:cs="Noto Sans Symbols"/>
      </w:rPr>
    </w:lvl>
    <w:lvl w:ilvl="1">
      <w:start w:val="1"/>
      <w:numFmt w:val="bullet"/>
      <w:lvlText w:val="o"/>
      <w:lvlJc w:val="left"/>
      <w:pPr>
        <w:ind w:left="3240" w:hanging="360"/>
      </w:pPr>
      <w:rPr>
        <w:rFonts w:ascii="Courier New" w:eastAsia="Courier New" w:hAnsi="Courier New" w:cs="Courier New"/>
      </w:rPr>
    </w:lvl>
    <w:lvl w:ilvl="2">
      <w:start w:val="1"/>
      <w:numFmt w:val="bullet"/>
      <w:lvlText w:val="▪"/>
      <w:lvlJc w:val="left"/>
      <w:pPr>
        <w:ind w:left="3960" w:hanging="360"/>
      </w:pPr>
      <w:rPr>
        <w:rFonts w:ascii="Noto Sans Symbols" w:eastAsia="Noto Sans Symbols" w:hAnsi="Noto Sans Symbols" w:cs="Noto Sans Symbols"/>
      </w:rPr>
    </w:lvl>
    <w:lvl w:ilvl="3">
      <w:start w:val="1"/>
      <w:numFmt w:val="bullet"/>
      <w:lvlText w:val="●"/>
      <w:lvlJc w:val="left"/>
      <w:pPr>
        <w:ind w:left="4680" w:hanging="360"/>
      </w:pPr>
      <w:rPr>
        <w:rFonts w:ascii="Noto Sans Symbols" w:eastAsia="Noto Sans Symbols" w:hAnsi="Noto Sans Symbols" w:cs="Noto Sans Symbols"/>
      </w:rPr>
    </w:lvl>
    <w:lvl w:ilvl="4">
      <w:start w:val="1"/>
      <w:numFmt w:val="bullet"/>
      <w:lvlText w:val="o"/>
      <w:lvlJc w:val="left"/>
      <w:pPr>
        <w:ind w:left="5400" w:hanging="360"/>
      </w:pPr>
      <w:rPr>
        <w:rFonts w:ascii="Courier New" w:eastAsia="Courier New" w:hAnsi="Courier New" w:cs="Courier New"/>
      </w:rPr>
    </w:lvl>
    <w:lvl w:ilvl="5">
      <w:start w:val="1"/>
      <w:numFmt w:val="bullet"/>
      <w:lvlText w:val="▪"/>
      <w:lvlJc w:val="left"/>
      <w:pPr>
        <w:ind w:left="6120" w:hanging="360"/>
      </w:pPr>
      <w:rPr>
        <w:rFonts w:ascii="Noto Sans Symbols" w:eastAsia="Noto Sans Symbols" w:hAnsi="Noto Sans Symbols" w:cs="Noto Sans Symbols"/>
      </w:rPr>
    </w:lvl>
    <w:lvl w:ilvl="6">
      <w:start w:val="1"/>
      <w:numFmt w:val="bullet"/>
      <w:lvlText w:val="●"/>
      <w:lvlJc w:val="left"/>
      <w:pPr>
        <w:ind w:left="6840" w:hanging="360"/>
      </w:pPr>
      <w:rPr>
        <w:rFonts w:ascii="Noto Sans Symbols" w:eastAsia="Noto Sans Symbols" w:hAnsi="Noto Sans Symbols" w:cs="Noto Sans Symbols"/>
      </w:rPr>
    </w:lvl>
    <w:lvl w:ilvl="7">
      <w:start w:val="1"/>
      <w:numFmt w:val="bullet"/>
      <w:lvlText w:val="o"/>
      <w:lvlJc w:val="left"/>
      <w:pPr>
        <w:ind w:left="7560" w:hanging="360"/>
      </w:pPr>
      <w:rPr>
        <w:rFonts w:ascii="Courier New" w:eastAsia="Courier New" w:hAnsi="Courier New" w:cs="Courier New"/>
      </w:rPr>
    </w:lvl>
    <w:lvl w:ilvl="8">
      <w:start w:val="1"/>
      <w:numFmt w:val="bullet"/>
      <w:lvlText w:val="▪"/>
      <w:lvlJc w:val="left"/>
      <w:pPr>
        <w:ind w:left="8280" w:hanging="360"/>
      </w:pPr>
      <w:rPr>
        <w:rFonts w:ascii="Noto Sans Symbols" w:eastAsia="Noto Sans Symbols" w:hAnsi="Noto Sans Symbols" w:cs="Noto Sans Symbols"/>
      </w:rPr>
    </w:lvl>
  </w:abstractNum>
  <w:abstractNum w:abstractNumId="5" w15:restartNumberingAfterBreak="0">
    <w:nsid w:val="0C73521B"/>
    <w:multiLevelType w:val="multilevel"/>
    <w:tmpl w:val="895AB378"/>
    <w:lvl w:ilvl="0">
      <w:start w:val="1"/>
      <w:numFmt w:val="bullet"/>
      <w:lvlText w:val=""/>
      <w:lvlJc w:val="left"/>
      <w:pPr>
        <w:ind w:left="360" w:hanging="360"/>
      </w:pPr>
      <w:rPr>
        <w:rFonts w:ascii="Wingdings" w:hAnsi="Wingdings" w:hint="default"/>
      </w:rPr>
    </w:lvl>
    <w:lvl w:ilvl="1">
      <w:start w:val="1"/>
      <w:numFmt w:val="bullet"/>
      <w:lvlText w:val=""/>
      <w:lvlJc w:val="left"/>
      <w:pPr>
        <w:ind w:left="1080" w:hanging="360"/>
      </w:pPr>
      <w:rPr>
        <w:rFonts w:ascii="Symbol" w:hAnsi="Symbol" w:hint="default"/>
        <w:color w:val="auto"/>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0DAC3A2D"/>
    <w:multiLevelType w:val="multilevel"/>
    <w:tmpl w:val="44F6069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14FC2C50"/>
    <w:multiLevelType w:val="hybridMultilevel"/>
    <w:tmpl w:val="995861A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53E2676"/>
    <w:multiLevelType w:val="multilevel"/>
    <w:tmpl w:val="93164F26"/>
    <w:lvl w:ilvl="0">
      <w:start w:val="1"/>
      <w:numFmt w:val="bullet"/>
      <w:lvlText w:val="o"/>
      <w:lvlJc w:val="left"/>
      <w:pPr>
        <w:ind w:left="360" w:hanging="360"/>
      </w:pPr>
      <w:rPr>
        <w:rFonts w:ascii="Courier New" w:eastAsia="Courier New" w:hAnsi="Courier New" w:cs="Courier New"/>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17DF0C25"/>
    <w:multiLevelType w:val="multilevel"/>
    <w:tmpl w:val="5706F1F6"/>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1AEB5768"/>
    <w:multiLevelType w:val="hybridMultilevel"/>
    <w:tmpl w:val="F158705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427340E"/>
    <w:multiLevelType w:val="hybridMultilevel"/>
    <w:tmpl w:val="170202C6"/>
    <w:lvl w:ilvl="0" w:tplc="04090005">
      <w:start w:val="1"/>
      <w:numFmt w:val="bullet"/>
      <w:lvlText w:val=""/>
      <w:lvlJc w:val="left"/>
      <w:pPr>
        <w:ind w:left="360" w:hanging="360"/>
      </w:pPr>
      <w:rPr>
        <w:rFonts w:ascii="Wingdings" w:hAnsi="Wingdings" w:hint="default"/>
      </w:rPr>
    </w:lvl>
    <w:lvl w:ilvl="1" w:tplc="C76AD964">
      <w:start w:val="1"/>
      <w:numFmt w:val="bullet"/>
      <w:lvlText w:val=""/>
      <w:lvlJc w:val="left"/>
      <w:pPr>
        <w:ind w:left="1080" w:hanging="360"/>
      </w:pPr>
      <w:rPr>
        <w:rFonts w:ascii="Symbol" w:hAnsi="Symbol" w:hint="default"/>
        <w:color w:val="auto"/>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6D16847"/>
    <w:multiLevelType w:val="multilevel"/>
    <w:tmpl w:val="CAE2C864"/>
    <w:lvl w:ilvl="0">
      <w:start w:val="1"/>
      <w:numFmt w:val="bullet"/>
      <w:lvlText w:val="o"/>
      <w:lvlJc w:val="left"/>
      <w:pPr>
        <w:ind w:left="360" w:hanging="360"/>
      </w:pPr>
      <w:rPr>
        <w:rFonts w:ascii="Courier New" w:hAnsi="Courier New" w:cs="Courier New"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300E52F8"/>
    <w:multiLevelType w:val="hybridMultilevel"/>
    <w:tmpl w:val="E8720F5A"/>
    <w:lvl w:ilvl="0" w:tplc="04090005">
      <w:start w:val="1"/>
      <w:numFmt w:val="bullet"/>
      <w:lvlText w:val=""/>
      <w:lvlJc w:val="left"/>
      <w:pPr>
        <w:ind w:left="360" w:hanging="360"/>
      </w:pPr>
      <w:rPr>
        <w:rFonts w:ascii="Wingdings" w:hAnsi="Wingdings" w:hint="default"/>
      </w:rPr>
    </w:lvl>
    <w:lvl w:ilvl="1" w:tplc="C76AD964">
      <w:start w:val="1"/>
      <w:numFmt w:val="bullet"/>
      <w:lvlText w:val=""/>
      <w:lvlJc w:val="left"/>
      <w:pPr>
        <w:ind w:left="1080" w:hanging="360"/>
      </w:pPr>
      <w:rPr>
        <w:rFonts w:ascii="Symbol" w:hAnsi="Symbol" w:hint="default"/>
        <w:color w:val="auto"/>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41D759F"/>
    <w:multiLevelType w:val="hybridMultilevel"/>
    <w:tmpl w:val="E644833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A3C5C7D"/>
    <w:multiLevelType w:val="multilevel"/>
    <w:tmpl w:val="9AC06016"/>
    <w:lvl w:ilvl="0">
      <w:start w:val="1"/>
      <w:numFmt w:val="bullet"/>
      <w:lvlText w:val=""/>
      <w:lvlJc w:val="left"/>
      <w:pPr>
        <w:ind w:left="360" w:hanging="360"/>
      </w:pPr>
      <w:rPr>
        <w:rFonts w:ascii="Wingdings" w:hAnsi="Wingdings" w:hint="default"/>
        <w:u w:val="none"/>
      </w:rPr>
    </w:lvl>
    <w:lvl w:ilvl="1">
      <w:start w:val="1"/>
      <w:numFmt w:val="bullet"/>
      <w:lvlText w:val=""/>
      <w:lvlJc w:val="left"/>
      <w:pPr>
        <w:ind w:left="1080" w:hanging="360"/>
      </w:pPr>
      <w:rPr>
        <w:rFonts w:ascii="Symbol" w:hAnsi="Symbol" w:hint="default"/>
        <w:color w:val="auto"/>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6" w15:restartNumberingAfterBreak="0">
    <w:nsid w:val="3BAC73AE"/>
    <w:multiLevelType w:val="multilevel"/>
    <w:tmpl w:val="69F8BC1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 w15:restartNumberingAfterBreak="0">
    <w:nsid w:val="3D6A4379"/>
    <w:multiLevelType w:val="multilevel"/>
    <w:tmpl w:val="943AF0A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8" w15:restartNumberingAfterBreak="0">
    <w:nsid w:val="3E323CC7"/>
    <w:multiLevelType w:val="multilevel"/>
    <w:tmpl w:val="9C46BD1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 w15:restartNumberingAfterBreak="0">
    <w:nsid w:val="3F27797E"/>
    <w:multiLevelType w:val="hybridMultilevel"/>
    <w:tmpl w:val="6E0E92C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3276C96"/>
    <w:multiLevelType w:val="hybridMultilevel"/>
    <w:tmpl w:val="221854DA"/>
    <w:lvl w:ilvl="0" w:tplc="C76AD96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2A19B7"/>
    <w:multiLevelType w:val="multilevel"/>
    <w:tmpl w:val="59BE27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16978E1"/>
    <w:multiLevelType w:val="multilevel"/>
    <w:tmpl w:val="2ADCA56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5347100C"/>
    <w:multiLevelType w:val="multilevel"/>
    <w:tmpl w:val="895AB378"/>
    <w:lvl w:ilvl="0">
      <w:start w:val="1"/>
      <w:numFmt w:val="bullet"/>
      <w:lvlText w:val=""/>
      <w:lvlJc w:val="left"/>
      <w:pPr>
        <w:ind w:left="360" w:hanging="360"/>
      </w:pPr>
      <w:rPr>
        <w:rFonts w:ascii="Wingdings" w:hAnsi="Wingdings" w:hint="default"/>
      </w:rPr>
    </w:lvl>
    <w:lvl w:ilvl="1">
      <w:start w:val="1"/>
      <w:numFmt w:val="bullet"/>
      <w:lvlText w:val=""/>
      <w:lvlJc w:val="left"/>
      <w:pPr>
        <w:ind w:left="1080" w:hanging="360"/>
      </w:pPr>
      <w:rPr>
        <w:rFonts w:ascii="Symbol" w:hAnsi="Symbol" w:hint="default"/>
        <w:color w:val="auto"/>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4" w15:restartNumberingAfterBreak="0">
    <w:nsid w:val="58CD739A"/>
    <w:multiLevelType w:val="multilevel"/>
    <w:tmpl w:val="483801D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5" w15:restartNumberingAfterBreak="0">
    <w:nsid w:val="5E7B4DD2"/>
    <w:multiLevelType w:val="hybridMultilevel"/>
    <w:tmpl w:val="947CC9A0"/>
    <w:lvl w:ilvl="0" w:tplc="04090005">
      <w:start w:val="1"/>
      <w:numFmt w:val="bullet"/>
      <w:lvlText w:val=""/>
      <w:lvlJc w:val="left"/>
      <w:pPr>
        <w:ind w:left="360" w:hanging="360"/>
      </w:pPr>
      <w:rPr>
        <w:rFonts w:ascii="Wingdings" w:hAnsi="Wingdings" w:hint="default"/>
      </w:rPr>
    </w:lvl>
    <w:lvl w:ilvl="1" w:tplc="C76AD964">
      <w:start w:val="1"/>
      <w:numFmt w:val="bullet"/>
      <w:lvlText w:val=""/>
      <w:lvlJc w:val="left"/>
      <w:pPr>
        <w:ind w:left="720" w:hanging="360"/>
      </w:pPr>
      <w:rPr>
        <w:rFonts w:ascii="Symbol" w:hAnsi="Symbol" w:hint="default"/>
        <w:color w:val="auto"/>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F685DC5"/>
    <w:multiLevelType w:val="hybridMultilevel"/>
    <w:tmpl w:val="0F50B778"/>
    <w:lvl w:ilvl="0" w:tplc="C76AD96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2F64B1E"/>
    <w:multiLevelType w:val="multilevel"/>
    <w:tmpl w:val="051699A0"/>
    <w:lvl w:ilvl="0">
      <w:start w:val="1"/>
      <w:numFmt w:val="bullet"/>
      <w:lvlText w:val="o"/>
      <w:lvlJc w:val="left"/>
      <w:pPr>
        <w:ind w:left="360" w:hanging="360"/>
      </w:pPr>
      <w:rPr>
        <w:rFonts w:ascii="Courier New" w:eastAsia="Courier New" w:hAnsi="Courier New" w:cs="Courier New"/>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8" w15:restartNumberingAfterBreak="0">
    <w:nsid w:val="6541344B"/>
    <w:multiLevelType w:val="multilevel"/>
    <w:tmpl w:val="E1E2542E"/>
    <w:lvl w:ilvl="0">
      <w:start w:val="1"/>
      <w:numFmt w:val="bullet"/>
      <w:lvlText w:val="o"/>
      <w:lvlJc w:val="left"/>
      <w:pPr>
        <w:ind w:left="360" w:hanging="360"/>
      </w:pPr>
      <w:rPr>
        <w:rFonts w:ascii="Courier New" w:eastAsia="Courier New" w:hAnsi="Courier New" w:cs="Courier New"/>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9" w15:restartNumberingAfterBreak="0">
    <w:nsid w:val="66412509"/>
    <w:multiLevelType w:val="multilevel"/>
    <w:tmpl w:val="F3522EE0"/>
    <w:lvl w:ilvl="0">
      <w:start w:val="1"/>
      <w:numFmt w:val="bullet"/>
      <w:lvlText w:val="o"/>
      <w:lvlJc w:val="left"/>
      <w:pPr>
        <w:ind w:left="360" w:hanging="360"/>
      </w:pPr>
      <w:rPr>
        <w:rFonts w:ascii="Courier New" w:eastAsia="Courier New" w:hAnsi="Courier New" w:cs="Courier New"/>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0" w15:restartNumberingAfterBreak="0">
    <w:nsid w:val="67770652"/>
    <w:multiLevelType w:val="multilevel"/>
    <w:tmpl w:val="559E1C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6BA039BA"/>
    <w:multiLevelType w:val="hybridMultilevel"/>
    <w:tmpl w:val="AE2203C6"/>
    <w:lvl w:ilvl="0" w:tplc="04090005">
      <w:start w:val="1"/>
      <w:numFmt w:val="bullet"/>
      <w:lvlText w:val=""/>
      <w:lvlJc w:val="left"/>
      <w:pPr>
        <w:ind w:left="360" w:hanging="360"/>
      </w:pPr>
      <w:rPr>
        <w:rFonts w:ascii="Wingdings" w:hAnsi="Wingdings" w:hint="default"/>
      </w:rPr>
    </w:lvl>
    <w:lvl w:ilvl="1" w:tplc="C76AD964">
      <w:start w:val="1"/>
      <w:numFmt w:val="bullet"/>
      <w:lvlText w:val=""/>
      <w:lvlJc w:val="left"/>
      <w:pPr>
        <w:ind w:left="720" w:hanging="360"/>
      </w:pPr>
      <w:rPr>
        <w:rFonts w:ascii="Symbol" w:hAnsi="Symbol" w:hint="default"/>
        <w:color w:val="auto"/>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F07371B"/>
    <w:multiLevelType w:val="multilevel"/>
    <w:tmpl w:val="7430E22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3" w15:restartNumberingAfterBreak="0">
    <w:nsid w:val="71C676A6"/>
    <w:multiLevelType w:val="multilevel"/>
    <w:tmpl w:val="20B6639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4" w15:restartNumberingAfterBreak="0">
    <w:nsid w:val="7A864CBF"/>
    <w:multiLevelType w:val="hybridMultilevel"/>
    <w:tmpl w:val="F3C69C6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CC15C6C"/>
    <w:multiLevelType w:val="hybridMultilevel"/>
    <w:tmpl w:val="B2F6FDC4"/>
    <w:lvl w:ilvl="0" w:tplc="C76AD96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0"/>
  </w:num>
  <w:num w:numId="2">
    <w:abstractNumId w:val="28"/>
  </w:num>
  <w:num w:numId="3">
    <w:abstractNumId w:val="9"/>
  </w:num>
  <w:num w:numId="4">
    <w:abstractNumId w:val="21"/>
  </w:num>
  <w:num w:numId="5">
    <w:abstractNumId w:val="5"/>
  </w:num>
  <w:num w:numId="6">
    <w:abstractNumId w:val="4"/>
  </w:num>
  <w:num w:numId="7">
    <w:abstractNumId w:val="6"/>
  </w:num>
  <w:num w:numId="8">
    <w:abstractNumId w:val="1"/>
  </w:num>
  <w:num w:numId="9">
    <w:abstractNumId w:val="16"/>
  </w:num>
  <w:num w:numId="10">
    <w:abstractNumId w:val="32"/>
  </w:num>
  <w:num w:numId="11">
    <w:abstractNumId w:val="17"/>
  </w:num>
  <w:num w:numId="12">
    <w:abstractNumId w:val="27"/>
  </w:num>
  <w:num w:numId="13">
    <w:abstractNumId w:val="24"/>
  </w:num>
  <w:num w:numId="14">
    <w:abstractNumId w:val="29"/>
  </w:num>
  <w:num w:numId="15">
    <w:abstractNumId w:val="8"/>
  </w:num>
  <w:num w:numId="16">
    <w:abstractNumId w:val="18"/>
  </w:num>
  <w:num w:numId="17">
    <w:abstractNumId w:val="12"/>
  </w:num>
  <w:num w:numId="18">
    <w:abstractNumId w:val="33"/>
  </w:num>
  <w:num w:numId="19">
    <w:abstractNumId w:val="15"/>
  </w:num>
  <w:num w:numId="20">
    <w:abstractNumId w:val="23"/>
  </w:num>
  <w:num w:numId="21">
    <w:abstractNumId w:val="13"/>
  </w:num>
  <w:num w:numId="22">
    <w:abstractNumId w:val="11"/>
  </w:num>
  <w:num w:numId="23">
    <w:abstractNumId w:val="34"/>
  </w:num>
  <w:num w:numId="24">
    <w:abstractNumId w:val="10"/>
  </w:num>
  <w:num w:numId="25">
    <w:abstractNumId w:val="2"/>
  </w:num>
  <w:num w:numId="26">
    <w:abstractNumId w:val="19"/>
  </w:num>
  <w:num w:numId="27">
    <w:abstractNumId w:val="35"/>
  </w:num>
  <w:num w:numId="28">
    <w:abstractNumId w:val="7"/>
  </w:num>
  <w:num w:numId="29">
    <w:abstractNumId w:val="26"/>
  </w:num>
  <w:num w:numId="30">
    <w:abstractNumId w:val="31"/>
  </w:num>
  <w:num w:numId="31">
    <w:abstractNumId w:val="20"/>
  </w:num>
  <w:num w:numId="32">
    <w:abstractNumId w:val="0"/>
  </w:num>
  <w:num w:numId="33">
    <w:abstractNumId w:val="14"/>
  </w:num>
  <w:num w:numId="34">
    <w:abstractNumId w:val="25"/>
  </w:num>
  <w:num w:numId="35">
    <w:abstractNumId w:val="3"/>
  </w:num>
  <w:num w:numId="36">
    <w:abstractNumId w:val="22"/>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Total_Editing_Time" w:val="870"/>
  </w:docVars>
  <w:rsids>
    <w:rsidRoot w:val="000F35AB"/>
    <w:rsid w:val="000068E0"/>
    <w:rsid w:val="000163B2"/>
    <w:rsid w:val="00035671"/>
    <w:rsid w:val="00054E6F"/>
    <w:rsid w:val="000901B5"/>
    <w:rsid w:val="000909B3"/>
    <w:rsid w:val="00093D21"/>
    <w:rsid w:val="00097013"/>
    <w:rsid w:val="000A28E4"/>
    <w:rsid w:val="000B67DF"/>
    <w:rsid w:val="000C0953"/>
    <w:rsid w:val="000C4ACB"/>
    <w:rsid w:val="000D3480"/>
    <w:rsid w:val="000D7BD3"/>
    <w:rsid w:val="000E0E7B"/>
    <w:rsid w:val="000F3524"/>
    <w:rsid w:val="000F35AB"/>
    <w:rsid w:val="00117EAB"/>
    <w:rsid w:val="00136DEF"/>
    <w:rsid w:val="0014234B"/>
    <w:rsid w:val="00150DC9"/>
    <w:rsid w:val="001659EA"/>
    <w:rsid w:val="00166004"/>
    <w:rsid w:val="001A0EBA"/>
    <w:rsid w:val="001A3466"/>
    <w:rsid w:val="001B28AE"/>
    <w:rsid w:val="001B56BB"/>
    <w:rsid w:val="001C2025"/>
    <w:rsid w:val="001E09D0"/>
    <w:rsid w:val="002117FE"/>
    <w:rsid w:val="00215DAF"/>
    <w:rsid w:val="002223EB"/>
    <w:rsid w:val="00230568"/>
    <w:rsid w:val="00236AFD"/>
    <w:rsid w:val="002541D7"/>
    <w:rsid w:val="0026368C"/>
    <w:rsid w:val="00270D00"/>
    <w:rsid w:val="00277099"/>
    <w:rsid w:val="002A6FD8"/>
    <w:rsid w:val="002D78F9"/>
    <w:rsid w:val="002E416A"/>
    <w:rsid w:val="002E6D4B"/>
    <w:rsid w:val="00302EC8"/>
    <w:rsid w:val="0031307A"/>
    <w:rsid w:val="00314EB1"/>
    <w:rsid w:val="00326C33"/>
    <w:rsid w:val="0032778C"/>
    <w:rsid w:val="00330DE7"/>
    <w:rsid w:val="003536EF"/>
    <w:rsid w:val="003708B1"/>
    <w:rsid w:val="00370F54"/>
    <w:rsid w:val="00392CF7"/>
    <w:rsid w:val="00397EC0"/>
    <w:rsid w:val="003A2632"/>
    <w:rsid w:val="003A5316"/>
    <w:rsid w:val="003C14DB"/>
    <w:rsid w:val="003D23EB"/>
    <w:rsid w:val="003D4A74"/>
    <w:rsid w:val="003D5B88"/>
    <w:rsid w:val="004314DC"/>
    <w:rsid w:val="00440800"/>
    <w:rsid w:val="004476D9"/>
    <w:rsid w:val="00455C4A"/>
    <w:rsid w:val="00455FFA"/>
    <w:rsid w:val="004628A1"/>
    <w:rsid w:val="0047705E"/>
    <w:rsid w:val="00477359"/>
    <w:rsid w:val="00494C62"/>
    <w:rsid w:val="004D3530"/>
    <w:rsid w:val="004F2548"/>
    <w:rsid w:val="004F52C8"/>
    <w:rsid w:val="005043BD"/>
    <w:rsid w:val="00506D53"/>
    <w:rsid w:val="005205A7"/>
    <w:rsid w:val="005231A1"/>
    <w:rsid w:val="00523583"/>
    <w:rsid w:val="00525833"/>
    <w:rsid w:val="005452E8"/>
    <w:rsid w:val="0058396C"/>
    <w:rsid w:val="00594E9A"/>
    <w:rsid w:val="00597621"/>
    <w:rsid w:val="005B5632"/>
    <w:rsid w:val="005C6E01"/>
    <w:rsid w:val="005C7975"/>
    <w:rsid w:val="005E0B93"/>
    <w:rsid w:val="005F0AB1"/>
    <w:rsid w:val="00626A74"/>
    <w:rsid w:val="00633787"/>
    <w:rsid w:val="006460B6"/>
    <w:rsid w:val="006C1364"/>
    <w:rsid w:val="006C2780"/>
    <w:rsid w:val="006C65B2"/>
    <w:rsid w:val="006D4FFD"/>
    <w:rsid w:val="00715679"/>
    <w:rsid w:val="00736274"/>
    <w:rsid w:val="0075621C"/>
    <w:rsid w:val="00771C1B"/>
    <w:rsid w:val="007744F6"/>
    <w:rsid w:val="007816A2"/>
    <w:rsid w:val="00783473"/>
    <w:rsid w:val="007B068E"/>
    <w:rsid w:val="007B21A2"/>
    <w:rsid w:val="007C170E"/>
    <w:rsid w:val="007D4622"/>
    <w:rsid w:val="007F15FC"/>
    <w:rsid w:val="00804D38"/>
    <w:rsid w:val="008100CA"/>
    <w:rsid w:val="008247E4"/>
    <w:rsid w:val="0082764B"/>
    <w:rsid w:val="00832FDE"/>
    <w:rsid w:val="0083710A"/>
    <w:rsid w:val="00847281"/>
    <w:rsid w:val="0086131E"/>
    <w:rsid w:val="008628A8"/>
    <w:rsid w:val="00886631"/>
    <w:rsid w:val="008A01CF"/>
    <w:rsid w:val="008A081A"/>
    <w:rsid w:val="008D2D88"/>
    <w:rsid w:val="008D38CB"/>
    <w:rsid w:val="008E2364"/>
    <w:rsid w:val="008F1938"/>
    <w:rsid w:val="008F25EF"/>
    <w:rsid w:val="00904614"/>
    <w:rsid w:val="00916C9C"/>
    <w:rsid w:val="0091759A"/>
    <w:rsid w:val="00934B32"/>
    <w:rsid w:val="00942503"/>
    <w:rsid w:val="0094648F"/>
    <w:rsid w:val="0095765E"/>
    <w:rsid w:val="0096035E"/>
    <w:rsid w:val="00970526"/>
    <w:rsid w:val="009755A5"/>
    <w:rsid w:val="0098280A"/>
    <w:rsid w:val="00984939"/>
    <w:rsid w:val="009B484F"/>
    <w:rsid w:val="009C38E6"/>
    <w:rsid w:val="009C574F"/>
    <w:rsid w:val="009F4567"/>
    <w:rsid w:val="00A04DBB"/>
    <w:rsid w:val="00A0598B"/>
    <w:rsid w:val="00A13C3E"/>
    <w:rsid w:val="00A1635D"/>
    <w:rsid w:val="00A908BE"/>
    <w:rsid w:val="00AA1528"/>
    <w:rsid w:val="00AA2B43"/>
    <w:rsid w:val="00AC0D3E"/>
    <w:rsid w:val="00AC74F3"/>
    <w:rsid w:val="00AE22C9"/>
    <w:rsid w:val="00B275C3"/>
    <w:rsid w:val="00B3430A"/>
    <w:rsid w:val="00B61174"/>
    <w:rsid w:val="00B653DD"/>
    <w:rsid w:val="00B93A9B"/>
    <w:rsid w:val="00BA2421"/>
    <w:rsid w:val="00BC4FE0"/>
    <w:rsid w:val="00C1013C"/>
    <w:rsid w:val="00C173F5"/>
    <w:rsid w:val="00C276E1"/>
    <w:rsid w:val="00C4241D"/>
    <w:rsid w:val="00C64ECA"/>
    <w:rsid w:val="00C65339"/>
    <w:rsid w:val="00CB0579"/>
    <w:rsid w:val="00CB572F"/>
    <w:rsid w:val="00CC64B4"/>
    <w:rsid w:val="00CC7402"/>
    <w:rsid w:val="00CD5A45"/>
    <w:rsid w:val="00CE5E91"/>
    <w:rsid w:val="00D30943"/>
    <w:rsid w:val="00D33852"/>
    <w:rsid w:val="00D33F03"/>
    <w:rsid w:val="00D3431E"/>
    <w:rsid w:val="00D6268B"/>
    <w:rsid w:val="00D85DDE"/>
    <w:rsid w:val="00DA1934"/>
    <w:rsid w:val="00DC26F7"/>
    <w:rsid w:val="00DE239E"/>
    <w:rsid w:val="00DE2C63"/>
    <w:rsid w:val="00DE2FC8"/>
    <w:rsid w:val="00E03761"/>
    <w:rsid w:val="00E106F7"/>
    <w:rsid w:val="00E10D3B"/>
    <w:rsid w:val="00E218BA"/>
    <w:rsid w:val="00E319F0"/>
    <w:rsid w:val="00E31A80"/>
    <w:rsid w:val="00E353F9"/>
    <w:rsid w:val="00E42374"/>
    <w:rsid w:val="00E43A4C"/>
    <w:rsid w:val="00E512B5"/>
    <w:rsid w:val="00E635F8"/>
    <w:rsid w:val="00E66AB7"/>
    <w:rsid w:val="00E9513D"/>
    <w:rsid w:val="00EA09C2"/>
    <w:rsid w:val="00EC131C"/>
    <w:rsid w:val="00EC34B8"/>
    <w:rsid w:val="00EC4CC6"/>
    <w:rsid w:val="00EC735C"/>
    <w:rsid w:val="00ED0D85"/>
    <w:rsid w:val="00ED5C53"/>
    <w:rsid w:val="00EF6C97"/>
    <w:rsid w:val="00F00B24"/>
    <w:rsid w:val="00F03001"/>
    <w:rsid w:val="00F03D36"/>
    <w:rsid w:val="00F254D0"/>
    <w:rsid w:val="00F30A04"/>
    <w:rsid w:val="00F3219B"/>
    <w:rsid w:val="00F551D0"/>
    <w:rsid w:val="00F61182"/>
    <w:rsid w:val="00F74DA4"/>
    <w:rsid w:val="00F81AD5"/>
    <w:rsid w:val="00FA437C"/>
    <w:rsid w:val="00FA58CD"/>
    <w:rsid w:val="00FB20F7"/>
    <w:rsid w:val="00FD4EA4"/>
    <w:rsid w:val="00FE23D5"/>
    <w:rsid w:val="00FE3853"/>
    <w:rsid w:val="00FE731E"/>
    <w:rsid w:val="00FF51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27527"/>
  <w15:docId w15:val="{3614CEFC-9928-3840-9319-20FA70546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4B32"/>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pPr>
      <w:keepNext/>
      <w:keepLines/>
      <w:spacing w:before="360" w:after="80" w:line="259" w:lineRule="auto"/>
      <w:outlineLvl w:val="0"/>
    </w:pPr>
    <w:rPr>
      <w:rFonts w:ascii="Play" w:eastAsia="Play" w:hAnsi="Play" w:cs="Play"/>
      <w:color w:val="0F4761"/>
      <w:sz w:val="40"/>
      <w:szCs w:val="40"/>
      <w:lang w:val="en-IE"/>
    </w:rPr>
  </w:style>
  <w:style w:type="paragraph" w:styleId="Heading2">
    <w:name w:val="heading 2"/>
    <w:basedOn w:val="Normal"/>
    <w:next w:val="Normal"/>
    <w:link w:val="Heading2Char"/>
    <w:uiPriority w:val="9"/>
    <w:semiHidden/>
    <w:unhideWhenUsed/>
    <w:qFormat/>
    <w:pPr>
      <w:keepNext/>
      <w:keepLines/>
      <w:spacing w:before="160" w:after="80" w:line="259" w:lineRule="auto"/>
      <w:outlineLvl w:val="1"/>
    </w:pPr>
    <w:rPr>
      <w:rFonts w:ascii="Play" w:eastAsia="Play" w:hAnsi="Play" w:cs="Play"/>
      <w:color w:val="0F4761"/>
      <w:sz w:val="32"/>
      <w:szCs w:val="32"/>
      <w:lang w:val="en-IE"/>
    </w:rPr>
  </w:style>
  <w:style w:type="paragraph" w:styleId="Heading3">
    <w:name w:val="heading 3"/>
    <w:basedOn w:val="Normal"/>
    <w:next w:val="Normal"/>
    <w:link w:val="Heading3Char"/>
    <w:uiPriority w:val="9"/>
    <w:semiHidden/>
    <w:unhideWhenUsed/>
    <w:qFormat/>
    <w:pPr>
      <w:keepNext/>
      <w:keepLines/>
      <w:spacing w:before="160" w:after="80" w:line="259" w:lineRule="auto"/>
      <w:outlineLvl w:val="2"/>
    </w:pPr>
    <w:rPr>
      <w:rFonts w:ascii="Aptos" w:eastAsia="Aptos" w:hAnsi="Aptos" w:cs="Aptos"/>
      <w:color w:val="0F4761"/>
      <w:sz w:val="28"/>
      <w:szCs w:val="28"/>
      <w:lang w:val="en-IE"/>
    </w:rPr>
  </w:style>
  <w:style w:type="paragraph" w:styleId="Heading4">
    <w:name w:val="heading 4"/>
    <w:basedOn w:val="Normal"/>
    <w:next w:val="Normal"/>
    <w:link w:val="Heading4Char"/>
    <w:uiPriority w:val="9"/>
    <w:semiHidden/>
    <w:unhideWhenUsed/>
    <w:qFormat/>
    <w:pPr>
      <w:keepNext/>
      <w:keepLines/>
      <w:spacing w:before="80" w:after="40" w:line="259" w:lineRule="auto"/>
      <w:outlineLvl w:val="3"/>
    </w:pPr>
    <w:rPr>
      <w:rFonts w:ascii="Aptos" w:eastAsia="Aptos" w:hAnsi="Aptos" w:cs="Aptos"/>
      <w:i/>
      <w:iCs/>
      <w:color w:val="0F4761"/>
      <w:sz w:val="22"/>
      <w:szCs w:val="22"/>
      <w:lang w:val="en-IE"/>
    </w:rPr>
  </w:style>
  <w:style w:type="paragraph" w:styleId="Heading5">
    <w:name w:val="heading 5"/>
    <w:basedOn w:val="Normal"/>
    <w:next w:val="Normal"/>
    <w:link w:val="Heading5Char"/>
    <w:uiPriority w:val="9"/>
    <w:semiHidden/>
    <w:unhideWhenUsed/>
    <w:qFormat/>
    <w:pPr>
      <w:keepNext/>
      <w:keepLines/>
      <w:spacing w:before="80" w:after="40" w:line="259" w:lineRule="auto"/>
      <w:outlineLvl w:val="4"/>
    </w:pPr>
    <w:rPr>
      <w:rFonts w:ascii="Aptos" w:eastAsia="Aptos" w:hAnsi="Aptos" w:cs="Aptos"/>
      <w:color w:val="0F4761"/>
      <w:sz w:val="22"/>
      <w:szCs w:val="22"/>
      <w:lang w:val="en-IE"/>
    </w:rPr>
  </w:style>
  <w:style w:type="paragraph" w:styleId="Heading6">
    <w:name w:val="heading 6"/>
    <w:basedOn w:val="Normal"/>
    <w:next w:val="Normal"/>
    <w:link w:val="Heading6Char"/>
    <w:uiPriority w:val="9"/>
    <w:semiHidden/>
    <w:unhideWhenUsed/>
    <w:qFormat/>
    <w:pPr>
      <w:keepNext/>
      <w:keepLines/>
      <w:spacing w:before="40" w:line="259" w:lineRule="auto"/>
      <w:outlineLvl w:val="5"/>
    </w:pPr>
    <w:rPr>
      <w:rFonts w:ascii="Aptos" w:eastAsia="Aptos" w:hAnsi="Aptos" w:cs="Aptos"/>
      <w:i/>
      <w:iCs/>
      <w:color w:val="595959"/>
      <w:sz w:val="22"/>
      <w:szCs w:val="22"/>
      <w:lang w:val="en-IE"/>
    </w:rPr>
  </w:style>
  <w:style w:type="paragraph" w:styleId="Heading7">
    <w:name w:val="heading 7"/>
    <w:basedOn w:val="Normal"/>
    <w:next w:val="Normal"/>
    <w:link w:val="Heading7Char"/>
    <w:uiPriority w:val="9"/>
    <w:semiHidden/>
    <w:unhideWhenUsed/>
    <w:qFormat/>
    <w:rsid w:val="006A5962"/>
    <w:pPr>
      <w:keepNext/>
      <w:keepLines/>
      <w:spacing w:before="40" w:line="259" w:lineRule="auto"/>
      <w:outlineLvl w:val="6"/>
    </w:pPr>
    <w:rPr>
      <w:rFonts w:ascii="Aptos" w:eastAsiaTheme="majorEastAsia" w:hAnsi="Aptos" w:cstheme="majorBidi"/>
      <w:color w:val="595959" w:themeColor="text1" w:themeTint="A6"/>
      <w:sz w:val="22"/>
      <w:szCs w:val="22"/>
      <w:lang w:val="en-IE"/>
    </w:rPr>
  </w:style>
  <w:style w:type="paragraph" w:styleId="Heading8">
    <w:name w:val="heading 8"/>
    <w:basedOn w:val="Normal"/>
    <w:next w:val="Normal"/>
    <w:link w:val="Heading8Char"/>
    <w:uiPriority w:val="9"/>
    <w:semiHidden/>
    <w:unhideWhenUsed/>
    <w:qFormat/>
    <w:rsid w:val="006A5962"/>
    <w:pPr>
      <w:keepNext/>
      <w:keepLines/>
      <w:spacing w:line="259" w:lineRule="auto"/>
      <w:outlineLvl w:val="7"/>
    </w:pPr>
    <w:rPr>
      <w:rFonts w:ascii="Aptos" w:eastAsiaTheme="majorEastAsia" w:hAnsi="Aptos" w:cstheme="majorBidi"/>
      <w:i/>
      <w:iCs/>
      <w:color w:val="272727" w:themeColor="text1" w:themeTint="D8"/>
      <w:sz w:val="22"/>
      <w:szCs w:val="22"/>
      <w:lang w:val="en-IE"/>
    </w:rPr>
  </w:style>
  <w:style w:type="paragraph" w:styleId="Heading9">
    <w:name w:val="heading 9"/>
    <w:basedOn w:val="Normal"/>
    <w:next w:val="Normal"/>
    <w:link w:val="Heading9Char"/>
    <w:uiPriority w:val="9"/>
    <w:semiHidden/>
    <w:unhideWhenUsed/>
    <w:qFormat/>
    <w:rsid w:val="006A5962"/>
    <w:pPr>
      <w:keepNext/>
      <w:keepLines/>
      <w:spacing w:line="259" w:lineRule="auto"/>
      <w:outlineLvl w:val="8"/>
    </w:pPr>
    <w:rPr>
      <w:rFonts w:ascii="Aptos" w:eastAsiaTheme="majorEastAsia" w:hAnsi="Aptos" w:cstheme="majorBidi"/>
      <w:color w:val="272727" w:themeColor="text1" w:themeTint="D8"/>
      <w:sz w:val="22"/>
      <w:szCs w:val="22"/>
      <w:lang w:val="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pPr>
    <w:rPr>
      <w:rFonts w:ascii="Play" w:eastAsia="Play" w:hAnsi="Play" w:cs="Play"/>
      <w:sz w:val="56"/>
      <w:szCs w:val="56"/>
      <w:lang w:val="en-IE"/>
    </w:rPr>
  </w:style>
  <w:style w:type="character" w:customStyle="1" w:styleId="Heading1Char">
    <w:name w:val="Heading 1 Char"/>
    <w:basedOn w:val="DefaultParagraphFont"/>
    <w:link w:val="Heading1"/>
    <w:uiPriority w:val="9"/>
    <w:rsid w:val="006A59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59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59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59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59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59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59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59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5962"/>
    <w:rPr>
      <w:rFonts w:eastAsiaTheme="majorEastAsia" w:cstheme="majorBidi"/>
      <w:color w:val="272727" w:themeColor="text1" w:themeTint="D8"/>
    </w:rPr>
  </w:style>
  <w:style w:type="character" w:customStyle="1" w:styleId="TitleChar">
    <w:name w:val="Title Char"/>
    <w:basedOn w:val="DefaultParagraphFont"/>
    <w:link w:val="Title"/>
    <w:uiPriority w:val="10"/>
    <w:rsid w:val="006A5962"/>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6A59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5962"/>
    <w:pPr>
      <w:spacing w:before="160" w:after="160" w:line="259" w:lineRule="auto"/>
      <w:jc w:val="center"/>
    </w:pPr>
    <w:rPr>
      <w:rFonts w:ascii="Aptos" w:eastAsia="Aptos" w:hAnsi="Aptos" w:cs="Aptos"/>
      <w:i/>
      <w:iCs/>
      <w:color w:val="404040" w:themeColor="text1" w:themeTint="BF"/>
      <w:sz w:val="22"/>
      <w:szCs w:val="22"/>
      <w:lang w:val="en-IE"/>
    </w:rPr>
  </w:style>
  <w:style w:type="character" w:customStyle="1" w:styleId="QuoteChar">
    <w:name w:val="Quote Char"/>
    <w:basedOn w:val="DefaultParagraphFont"/>
    <w:link w:val="Quote"/>
    <w:uiPriority w:val="29"/>
    <w:rsid w:val="006A5962"/>
    <w:rPr>
      <w:i/>
      <w:iCs/>
      <w:color w:val="404040" w:themeColor="text1" w:themeTint="BF"/>
    </w:rPr>
  </w:style>
  <w:style w:type="paragraph" w:styleId="ListParagraph">
    <w:name w:val="List Paragraph"/>
    <w:basedOn w:val="Normal"/>
    <w:link w:val="ListParagraphChar"/>
    <w:uiPriority w:val="34"/>
    <w:qFormat/>
    <w:rsid w:val="006A5962"/>
    <w:pPr>
      <w:spacing w:after="160" w:line="259" w:lineRule="auto"/>
      <w:ind w:left="720"/>
      <w:contextualSpacing/>
    </w:pPr>
    <w:rPr>
      <w:rFonts w:ascii="Aptos" w:eastAsia="Aptos" w:hAnsi="Aptos" w:cs="Aptos"/>
      <w:sz w:val="22"/>
      <w:szCs w:val="22"/>
      <w:lang w:val="en-IE"/>
    </w:rPr>
  </w:style>
  <w:style w:type="character" w:styleId="IntenseEmphasis">
    <w:name w:val="Intense Emphasis"/>
    <w:basedOn w:val="DefaultParagraphFont"/>
    <w:uiPriority w:val="21"/>
    <w:qFormat/>
    <w:rsid w:val="006A5962"/>
    <w:rPr>
      <w:i/>
      <w:iCs/>
      <w:color w:val="0F4761" w:themeColor="accent1" w:themeShade="BF"/>
    </w:rPr>
  </w:style>
  <w:style w:type="paragraph" w:styleId="IntenseQuote">
    <w:name w:val="Intense Quote"/>
    <w:basedOn w:val="Normal"/>
    <w:next w:val="Normal"/>
    <w:link w:val="IntenseQuoteChar"/>
    <w:uiPriority w:val="30"/>
    <w:qFormat/>
    <w:rsid w:val="006A5962"/>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Aptos" w:eastAsia="Aptos" w:hAnsi="Aptos" w:cs="Aptos"/>
      <w:i/>
      <w:iCs/>
      <w:color w:val="0F4761" w:themeColor="accent1" w:themeShade="BF"/>
      <w:sz w:val="22"/>
      <w:szCs w:val="22"/>
      <w:lang w:val="en-IE"/>
    </w:rPr>
  </w:style>
  <w:style w:type="character" w:customStyle="1" w:styleId="IntenseQuoteChar">
    <w:name w:val="Intense Quote Char"/>
    <w:basedOn w:val="DefaultParagraphFont"/>
    <w:link w:val="IntenseQuote"/>
    <w:uiPriority w:val="30"/>
    <w:rsid w:val="006A5962"/>
    <w:rPr>
      <w:i/>
      <w:iCs/>
      <w:color w:val="0F4761" w:themeColor="accent1" w:themeShade="BF"/>
    </w:rPr>
  </w:style>
  <w:style w:type="character" w:styleId="IntenseReference">
    <w:name w:val="Intense Reference"/>
    <w:basedOn w:val="DefaultParagraphFont"/>
    <w:uiPriority w:val="32"/>
    <w:qFormat/>
    <w:rsid w:val="006A5962"/>
    <w:rPr>
      <w:b/>
      <w:bCs/>
      <w:smallCaps/>
      <w:color w:val="0F4761" w:themeColor="accent1" w:themeShade="BF"/>
      <w:spacing w:val="5"/>
    </w:r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EndNoteBibliographyTitle">
    <w:name w:val="EndNote Bibliography Title"/>
    <w:basedOn w:val="Normal"/>
    <w:link w:val="EndNoteBibliographyTitleChar"/>
    <w:rsid w:val="00991747"/>
    <w:pPr>
      <w:spacing w:line="259" w:lineRule="auto"/>
      <w:jc w:val="center"/>
    </w:pPr>
    <w:rPr>
      <w:rFonts w:ascii="Aptos" w:eastAsia="Aptos" w:hAnsi="Aptos" w:cs="Aptos"/>
      <w:noProof/>
      <w:sz w:val="22"/>
      <w:szCs w:val="22"/>
    </w:rPr>
  </w:style>
  <w:style w:type="character" w:customStyle="1" w:styleId="EndNoteBibliographyTitleChar">
    <w:name w:val="EndNote Bibliography Title Char"/>
    <w:basedOn w:val="DefaultParagraphFont"/>
    <w:link w:val="EndNoteBibliographyTitle"/>
    <w:rsid w:val="00991747"/>
    <w:rPr>
      <w:rFonts w:ascii="Aptos" w:hAnsi="Aptos"/>
      <w:noProof/>
      <w:lang w:val="en-US"/>
    </w:rPr>
  </w:style>
  <w:style w:type="paragraph" w:customStyle="1" w:styleId="EndNoteBibliography">
    <w:name w:val="EndNote Bibliography"/>
    <w:basedOn w:val="Normal"/>
    <w:link w:val="EndNoteBibliographyChar"/>
    <w:rsid w:val="00991747"/>
    <w:pPr>
      <w:spacing w:after="160"/>
    </w:pPr>
    <w:rPr>
      <w:rFonts w:ascii="Aptos" w:eastAsia="Aptos" w:hAnsi="Aptos" w:cs="Aptos"/>
      <w:noProof/>
      <w:sz w:val="22"/>
      <w:szCs w:val="22"/>
    </w:rPr>
  </w:style>
  <w:style w:type="character" w:customStyle="1" w:styleId="EndNoteBibliographyChar">
    <w:name w:val="EndNote Bibliography Char"/>
    <w:basedOn w:val="DefaultParagraphFont"/>
    <w:link w:val="EndNoteBibliography"/>
    <w:rsid w:val="00991747"/>
    <w:rPr>
      <w:rFonts w:ascii="Aptos" w:hAnsi="Aptos"/>
      <w:noProof/>
      <w:lang w:val="en-US"/>
    </w:rPr>
  </w:style>
  <w:style w:type="paragraph" w:styleId="CommentText">
    <w:name w:val="annotation text"/>
    <w:basedOn w:val="Normal"/>
    <w:link w:val="CommentTextChar"/>
    <w:uiPriority w:val="99"/>
    <w:unhideWhenUsed/>
    <w:rsid w:val="00DD4952"/>
    <w:pPr>
      <w:spacing w:after="160"/>
    </w:pPr>
    <w:rPr>
      <w:rFonts w:ascii="Aptos" w:eastAsiaTheme="minorEastAsia" w:hAnsi="Aptos" w:cs="Aptos"/>
      <w:sz w:val="20"/>
      <w:szCs w:val="20"/>
      <w:lang w:eastAsia="ja-JP"/>
    </w:rPr>
  </w:style>
  <w:style w:type="character" w:customStyle="1" w:styleId="CommentTextChar">
    <w:name w:val="Comment Text Char"/>
    <w:basedOn w:val="DefaultParagraphFont"/>
    <w:link w:val="CommentText"/>
    <w:uiPriority w:val="99"/>
    <w:rsid w:val="00DD4952"/>
    <w:rPr>
      <w:rFonts w:eastAsiaTheme="minorEastAsia"/>
      <w:sz w:val="20"/>
      <w:szCs w:val="20"/>
      <w:lang w:val="en-US" w:eastAsia="ja-JP"/>
    </w:rPr>
  </w:style>
  <w:style w:type="character" w:styleId="CommentReference">
    <w:name w:val="annotation reference"/>
    <w:basedOn w:val="DefaultParagraphFont"/>
    <w:uiPriority w:val="99"/>
    <w:semiHidden/>
    <w:unhideWhenUsed/>
    <w:rsid w:val="00DD4952"/>
    <w:rPr>
      <w:sz w:val="16"/>
      <w:szCs w:val="16"/>
    </w:rPr>
  </w:style>
  <w:style w:type="paragraph" w:styleId="Subtitle">
    <w:name w:val="Subtitle"/>
    <w:basedOn w:val="Normal"/>
    <w:next w:val="Normal"/>
    <w:link w:val="SubtitleChar"/>
    <w:uiPriority w:val="11"/>
    <w:qFormat/>
    <w:pPr>
      <w:spacing w:after="160" w:line="259" w:lineRule="auto"/>
    </w:pPr>
    <w:rPr>
      <w:rFonts w:ascii="Aptos" w:eastAsia="Aptos" w:hAnsi="Aptos" w:cs="Aptos"/>
      <w:color w:val="595959"/>
      <w:sz w:val="28"/>
      <w:szCs w:val="28"/>
      <w:lang w:val="en-IE"/>
    </w:rPr>
  </w:style>
  <w:style w:type="table" w:customStyle="1" w:styleId="a">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392CF7"/>
    <w:rPr>
      <w:color w:val="467886" w:themeColor="hyperlink"/>
      <w:u w:val="single"/>
    </w:rPr>
  </w:style>
  <w:style w:type="character" w:styleId="UnresolvedMention">
    <w:name w:val="Unresolved Mention"/>
    <w:basedOn w:val="DefaultParagraphFont"/>
    <w:uiPriority w:val="99"/>
    <w:semiHidden/>
    <w:unhideWhenUsed/>
    <w:rsid w:val="00392CF7"/>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392CF7"/>
    <w:rPr>
      <w:rFonts w:eastAsia="Aptos"/>
      <w:b/>
      <w:bCs/>
      <w:kern w:val="2"/>
      <w:lang w:val="en" w:eastAsia="en-US"/>
    </w:rPr>
  </w:style>
  <w:style w:type="character" w:customStyle="1" w:styleId="CommentSubjectChar">
    <w:name w:val="Comment Subject Char"/>
    <w:basedOn w:val="CommentTextChar"/>
    <w:link w:val="CommentSubject"/>
    <w:uiPriority w:val="99"/>
    <w:semiHidden/>
    <w:rsid w:val="00392CF7"/>
    <w:rPr>
      <w:rFonts w:eastAsiaTheme="minorEastAsia"/>
      <w:b/>
      <w:bCs/>
      <w:kern w:val="2"/>
      <w:sz w:val="20"/>
      <w:szCs w:val="20"/>
      <w:lang w:val="en" w:eastAsia="ja-JP"/>
    </w:rPr>
  </w:style>
  <w:style w:type="paragraph" w:styleId="NormalWeb">
    <w:name w:val="Normal (Web)"/>
    <w:basedOn w:val="Normal"/>
    <w:uiPriority w:val="99"/>
    <w:unhideWhenUsed/>
    <w:rsid w:val="00392CF7"/>
    <w:pPr>
      <w:spacing w:before="100" w:beforeAutospacing="1" w:after="100" w:afterAutospacing="1"/>
    </w:pPr>
    <w:rPr>
      <w:rFonts w:eastAsiaTheme="minorEastAsia"/>
      <w:lang w:val="en-IE" w:eastAsia="en-IE"/>
    </w:rPr>
  </w:style>
  <w:style w:type="paragraph" w:customStyle="1" w:styleId="marker">
    <w:name w:val="marker"/>
    <w:basedOn w:val="Normal"/>
    <w:rsid w:val="00392CF7"/>
    <w:pPr>
      <w:spacing w:before="100" w:beforeAutospacing="1" w:after="100" w:afterAutospacing="1"/>
    </w:pPr>
    <w:rPr>
      <w:rFonts w:eastAsiaTheme="minorEastAsia"/>
      <w:lang w:val="en-IE" w:eastAsia="en-IE"/>
    </w:rPr>
  </w:style>
  <w:style w:type="character" w:styleId="FollowedHyperlink">
    <w:name w:val="FollowedHyperlink"/>
    <w:basedOn w:val="DefaultParagraphFont"/>
    <w:uiPriority w:val="99"/>
    <w:semiHidden/>
    <w:unhideWhenUsed/>
    <w:rsid w:val="00392CF7"/>
    <w:rPr>
      <w:color w:val="96607D" w:themeColor="followedHyperlink"/>
      <w:u w:val="single"/>
    </w:rPr>
  </w:style>
  <w:style w:type="character" w:styleId="Emphasis">
    <w:name w:val="Emphasis"/>
    <w:basedOn w:val="DefaultParagraphFont"/>
    <w:uiPriority w:val="20"/>
    <w:qFormat/>
    <w:rsid w:val="00392CF7"/>
    <w:rPr>
      <w:i/>
      <w:iCs/>
    </w:rPr>
  </w:style>
  <w:style w:type="character" w:customStyle="1" w:styleId="ListParagraphChar">
    <w:name w:val="List Paragraph Char"/>
    <w:basedOn w:val="DefaultParagraphFont"/>
    <w:link w:val="ListParagraph"/>
    <w:uiPriority w:val="34"/>
    <w:rsid w:val="00392CF7"/>
  </w:style>
  <w:style w:type="paragraph" w:styleId="Footer">
    <w:name w:val="footer"/>
    <w:basedOn w:val="Normal"/>
    <w:link w:val="FooterChar"/>
    <w:uiPriority w:val="99"/>
    <w:unhideWhenUsed/>
    <w:rsid w:val="004D3530"/>
    <w:pPr>
      <w:tabs>
        <w:tab w:val="center" w:pos="4680"/>
        <w:tab w:val="right" w:pos="9360"/>
      </w:tabs>
    </w:pPr>
  </w:style>
  <w:style w:type="character" w:customStyle="1" w:styleId="FooterChar">
    <w:name w:val="Footer Char"/>
    <w:basedOn w:val="DefaultParagraphFont"/>
    <w:link w:val="Footer"/>
    <w:uiPriority w:val="99"/>
    <w:rsid w:val="004D3530"/>
    <w:rPr>
      <w:rFonts w:ascii="Times New Roman" w:eastAsia="Times New Roman" w:hAnsi="Times New Roman" w:cs="Times New Roman"/>
      <w:sz w:val="24"/>
      <w:szCs w:val="24"/>
      <w:lang w:val="en-US"/>
    </w:rPr>
  </w:style>
  <w:style w:type="character" w:styleId="PageNumber">
    <w:name w:val="page number"/>
    <w:basedOn w:val="DefaultParagraphFont"/>
    <w:uiPriority w:val="99"/>
    <w:semiHidden/>
    <w:unhideWhenUsed/>
    <w:rsid w:val="004D3530"/>
  </w:style>
  <w:style w:type="paragraph" w:styleId="Header">
    <w:name w:val="header"/>
    <w:basedOn w:val="Normal"/>
    <w:link w:val="HeaderChar"/>
    <w:uiPriority w:val="99"/>
    <w:unhideWhenUsed/>
    <w:rsid w:val="004D3530"/>
    <w:pPr>
      <w:tabs>
        <w:tab w:val="center" w:pos="4680"/>
        <w:tab w:val="right" w:pos="9360"/>
      </w:tabs>
    </w:pPr>
  </w:style>
  <w:style w:type="character" w:customStyle="1" w:styleId="HeaderChar">
    <w:name w:val="Header Char"/>
    <w:basedOn w:val="DefaultParagraphFont"/>
    <w:link w:val="Header"/>
    <w:uiPriority w:val="99"/>
    <w:rsid w:val="004D3530"/>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9175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sv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agreetrust.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svg"/><Relationship Id="rId5" Type="http://schemas.openxmlformats.org/officeDocument/2006/relationships/webSettings" Target="webSettings.xml"/><Relationship Id="rId15" Type="http://schemas.openxmlformats.org/officeDocument/2006/relationships/hyperlink" Target="https://www.nice.org.uk/guidance/ng238/resources/cardiovascular-disease-risk-assessment-and-reduction-including-lipid-modification-pdf-66143902851781"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hse.ie/eng/about/who/cspd/ncps/medicines-management/preferred-drug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1qd81U/2gG0tMIptxcJCR8jPr+g==">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876</TotalTime>
  <Pages>66</Pages>
  <Words>18787</Words>
  <Characters>115170</Characters>
  <Application>Microsoft Office Word</Application>
  <DocSecurity>0</DocSecurity>
  <Lines>4606</Lines>
  <Paragraphs>2480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Aoife Marie Carolan</dc:creator>
  <cp:lastModifiedBy>E412778</cp:lastModifiedBy>
  <cp:revision>71</cp:revision>
  <dcterms:created xsi:type="dcterms:W3CDTF">2025-11-25T13:32:00Z</dcterms:created>
  <dcterms:modified xsi:type="dcterms:W3CDTF">2026-05-04T11:10:00Z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0x0101001362915DF4A8204D90AF7B4B3D7129FA</vt:lpwstr>
  </property>
</Properties>
</file>