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867B8B" w14:textId="0FB42957" w:rsidR="00402D98" w:rsidRPr="001026B7" w:rsidRDefault="006803ED" w:rsidP="00402D98">
      <w:pPr>
        <w:spacing w:after="0" w:line="480" w:lineRule="auto"/>
        <w:jc w:val="center"/>
        <w:rPr>
          <w:rFonts w:ascii="Times" w:eastAsia="SimSun" w:hAnsi="Times" w:cs="Times New Roman"/>
          <w:b/>
          <w:sz w:val="28"/>
          <w:szCs w:val="28"/>
          <w:lang w:val="en-US" w:eastAsia="zh-CN"/>
        </w:rPr>
      </w:pPr>
      <w:r>
        <w:rPr>
          <w:rFonts w:ascii="Times" w:eastAsia="SimSun" w:hAnsi="Times" w:cs="Times New Roman"/>
          <w:b/>
          <w:sz w:val="28"/>
          <w:szCs w:val="28"/>
          <w:lang w:val="en-US" w:eastAsia="zh-CN"/>
        </w:rPr>
        <w:t xml:space="preserve">Pen Direct Writing of </w:t>
      </w:r>
      <w:r w:rsidR="00D128BD">
        <w:rPr>
          <w:rFonts w:ascii="Times" w:eastAsia="SimSun" w:hAnsi="Times" w:cs="Times New Roman"/>
          <w:b/>
          <w:sz w:val="28"/>
          <w:szCs w:val="28"/>
          <w:lang w:val="en-US" w:eastAsia="zh-CN"/>
        </w:rPr>
        <w:t>Multiplex-LFIA</w:t>
      </w:r>
      <w:r w:rsidR="008A4352">
        <w:rPr>
          <w:rFonts w:ascii="Times" w:eastAsia="SimSun" w:hAnsi="Times" w:cs="Times New Roman"/>
          <w:b/>
          <w:sz w:val="28"/>
          <w:szCs w:val="28"/>
          <w:lang w:val="en-US" w:eastAsia="zh-CN"/>
        </w:rPr>
        <w:t xml:space="preserve"> </w:t>
      </w:r>
      <w:r w:rsidR="00D128BD">
        <w:rPr>
          <w:rFonts w:ascii="Times" w:eastAsia="SimSun" w:hAnsi="Times" w:cs="Times New Roman"/>
          <w:b/>
          <w:sz w:val="28"/>
          <w:szCs w:val="28"/>
          <w:lang w:val="en-US" w:eastAsia="zh-CN"/>
        </w:rPr>
        <w:t xml:space="preserve">for </w:t>
      </w:r>
      <w:r>
        <w:rPr>
          <w:rFonts w:ascii="Times" w:eastAsia="SimSun" w:hAnsi="Times" w:cs="Times New Roman"/>
          <w:b/>
          <w:sz w:val="28"/>
          <w:szCs w:val="28"/>
          <w:lang w:val="en-US" w:eastAsia="zh-CN"/>
        </w:rPr>
        <w:t xml:space="preserve">Detection </w:t>
      </w:r>
      <w:r w:rsidR="00D128BD">
        <w:rPr>
          <w:rFonts w:ascii="Times" w:eastAsia="SimSun" w:hAnsi="Times" w:cs="Times New Roman"/>
          <w:b/>
          <w:sz w:val="28"/>
          <w:szCs w:val="28"/>
          <w:lang w:val="en-US" w:eastAsia="zh-CN"/>
        </w:rPr>
        <w:t xml:space="preserve">of </w:t>
      </w:r>
      <w:r>
        <w:rPr>
          <w:rFonts w:ascii="Times" w:eastAsia="SimSun" w:hAnsi="Times" w:cs="Times New Roman"/>
          <w:b/>
          <w:sz w:val="28"/>
          <w:szCs w:val="28"/>
          <w:lang w:val="en-US" w:eastAsia="zh-CN"/>
        </w:rPr>
        <w:t xml:space="preserve">Thiamphenicol </w:t>
      </w:r>
      <w:r w:rsidR="00920785">
        <w:rPr>
          <w:rFonts w:ascii="Times" w:eastAsia="SimSun" w:hAnsi="Times" w:cs="Times New Roman"/>
          <w:b/>
          <w:sz w:val="28"/>
          <w:szCs w:val="28"/>
          <w:lang w:val="en-US" w:eastAsia="zh-CN"/>
        </w:rPr>
        <w:t xml:space="preserve">and </w:t>
      </w:r>
      <w:r>
        <w:rPr>
          <w:rFonts w:ascii="Times" w:eastAsia="SimSun" w:hAnsi="Times" w:cs="Times New Roman"/>
          <w:b/>
          <w:sz w:val="28"/>
          <w:szCs w:val="28"/>
          <w:lang w:val="en-US" w:eastAsia="zh-CN"/>
        </w:rPr>
        <w:t xml:space="preserve">Tylosin </w:t>
      </w:r>
      <w:r w:rsidR="00D128BD">
        <w:rPr>
          <w:rFonts w:ascii="Times" w:eastAsia="SimSun" w:hAnsi="Times" w:cs="Times New Roman"/>
          <w:b/>
          <w:sz w:val="28"/>
          <w:szCs w:val="28"/>
          <w:lang w:val="en-US" w:eastAsia="zh-CN"/>
        </w:rPr>
        <w:t xml:space="preserve">in </w:t>
      </w:r>
      <w:r>
        <w:rPr>
          <w:rFonts w:ascii="Times" w:eastAsia="SimSun" w:hAnsi="Times" w:cs="Times New Roman"/>
          <w:b/>
          <w:sz w:val="28"/>
          <w:szCs w:val="28"/>
          <w:lang w:val="en-US" w:eastAsia="zh-CN"/>
        </w:rPr>
        <w:t>Milk</w:t>
      </w:r>
    </w:p>
    <w:p w14:paraId="543E6820" w14:textId="14C3265F" w:rsidR="00402D98" w:rsidRPr="001026B7" w:rsidRDefault="00402D98" w:rsidP="00402D98">
      <w:pPr>
        <w:pStyle w:val="BCAuthorAddress"/>
        <w:spacing w:after="0"/>
        <w:jc w:val="both"/>
        <w:rPr>
          <w:rFonts w:eastAsia="SimSun"/>
          <w:sz w:val="22"/>
          <w:szCs w:val="24"/>
          <w:lang w:val="it-IT" w:eastAsia="zh-CN"/>
        </w:rPr>
      </w:pPr>
      <w:r w:rsidRPr="001026B7">
        <w:rPr>
          <w:rFonts w:eastAsia="SimSun"/>
          <w:sz w:val="22"/>
          <w:szCs w:val="24"/>
          <w:lang w:val="it-IT" w:eastAsia="zh-CN"/>
        </w:rPr>
        <w:t>Alida Russo</w:t>
      </w:r>
      <w:r w:rsidR="00796AD6" w:rsidRPr="001026B7">
        <w:rPr>
          <w:rFonts w:eastAsia="SimSun"/>
          <w:sz w:val="22"/>
          <w:szCs w:val="24"/>
          <w:lang w:val="it-IT" w:eastAsia="zh-CN"/>
        </w:rPr>
        <w:t xml:space="preserve"> </w:t>
      </w:r>
      <w:r w:rsidRPr="001026B7">
        <w:rPr>
          <w:rFonts w:eastAsia="SimSun"/>
          <w:sz w:val="22"/>
          <w:szCs w:val="24"/>
          <w:vertAlign w:val="superscript"/>
          <w:lang w:val="it-IT" w:eastAsia="zh-CN"/>
        </w:rPr>
        <w:t>a</w:t>
      </w:r>
      <w:r w:rsidR="00796AD6" w:rsidRPr="001026B7">
        <w:rPr>
          <w:rFonts w:eastAsia="SimSun"/>
          <w:sz w:val="22"/>
          <w:szCs w:val="24"/>
          <w:lang w:val="it-IT" w:eastAsia="zh-CN"/>
        </w:rPr>
        <w:t xml:space="preserve">, </w:t>
      </w:r>
      <w:r w:rsidRPr="001026B7">
        <w:rPr>
          <w:rFonts w:eastAsia="SimSun"/>
          <w:sz w:val="22"/>
          <w:szCs w:val="24"/>
          <w:lang w:val="it-IT" w:eastAsia="zh-CN"/>
        </w:rPr>
        <w:t>Simone Cavalera</w:t>
      </w:r>
      <w:r w:rsidRPr="001026B7">
        <w:rPr>
          <w:rFonts w:eastAsia="SimSun"/>
          <w:sz w:val="22"/>
          <w:szCs w:val="24"/>
          <w:vertAlign w:val="superscript"/>
          <w:lang w:val="it-IT" w:eastAsia="zh-CN"/>
        </w:rPr>
        <w:t xml:space="preserve"> b</w:t>
      </w:r>
      <w:r w:rsidRPr="001026B7">
        <w:rPr>
          <w:rFonts w:eastAsia="SimSun"/>
          <w:sz w:val="22"/>
          <w:szCs w:val="24"/>
          <w:lang w:val="it-IT" w:eastAsia="zh-CN"/>
        </w:rPr>
        <w:t>, Richard Murray</w:t>
      </w:r>
      <w:r w:rsidR="00796AD6" w:rsidRPr="001026B7">
        <w:rPr>
          <w:rFonts w:eastAsia="SimSun"/>
          <w:sz w:val="22"/>
          <w:szCs w:val="24"/>
          <w:lang w:val="it-IT" w:eastAsia="zh-CN"/>
        </w:rPr>
        <w:t xml:space="preserve"> </w:t>
      </w:r>
      <w:r w:rsidRPr="001026B7">
        <w:rPr>
          <w:rFonts w:eastAsia="SimSun"/>
          <w:sz w:val="22"/>
          <w:szCs w:val="24"/>
          <w:vertAlign w:val="superscript"/>
          <w:lang w:val="it-IT" w:eastAsia="zh-CN"/>
        </w:rPr>
        <w:t>a</w:t>
      </w:r>
      <w:r w:rsidR="00796AD6" w:rsidRPr="001026B7">
        <w:rPr>
          <w:rFonts w:eastAsia="SimSun"/>
          <w:sz w:val="22"/>
          <w:szCs w:val="24"/>
          <w:lang w:val="it-IT" w:eastAsia="zh-CN"/>
        </w:rPr>
        <w:t xml:space="preserve">, </w:t>
      </w:r>
      <w:r w:rsidRPr="001026B7">
        <w:rPr>
          <w:rFonts w:eastAsia="SimSun"/>
          <w:sz w:val="22"/>
          <w:szCs w:val="24"/>
          <w:lang w:val="it-IT" w:eastAsia="zh-CN"/>
        </w:rPr>
        <w:t>Aidan J. Quinn</w:t>
      </w:r>
      <w:r w:rsidR="00796AD6" w:rsidRPr="001026B7">
        <w:rPr>
          <w:rFonts w:eastAsia="SimSun"/>
          <w:sz w:val="22"/>
          <w:szCs w:val="24"/>
          <w:lang w:val="it-IT" w:eastAsia="zh-CN"/>
        </w:rPr>
        <w:t xml:space="preserve"> </w:t>
      </w:r>
      <w:r w:rsidRPr="001026B7">
        <w:rPr>
          <w:rFonts w:eastAsia="SimSun"/>
          <w:sz w:val="22"/>
          <w:szCs w:val="24"/>
          <w:vertAlign w:val="superscript"/>
          <w:lang w:val="it-IT" w:eastAsia="zh-CN"/>
        </w:rPr>
        <w:t>a</w:t>
      </w:r>
      <w:r w:rsidR="00796AD6" w:rsidRPr="001026B7">
        <w:rPr>
          <w:rFonts w:eastAsia="SimSun"/>
          <w:sz w:val="22"/>
          <w:szCs w:val="24"/>
          <w:lang w:val="it-IT" w:eastAsia="zh-CN"/>
        </w:rPr>
        <w:t xml:space="preserve">, </w:t>
      </w:r>
      <w:r w:rsidRPr="001026B7">
        <w:rPr>
          <w:rFonts w:eastAsia="SimSun"/>
          <w:sz w:val="22"/>
          <w:szCs w:val="24"/>
          <w:lang w:val="it-IT" w:eastAsia="zh-CN"/>
        </w:rPr>
        <w:t>Laura Anfossi</w:t>
      </w:r>
      <w:r w:rsidR="00796AD6" w:rsidRPr="001026B7">
        <w:rPr>
          <w:rFonts w:eastAsia="SimSun"/>
          <w:sz w:val="22"/>
          <w:szCs w:val="24"/>
          <w:lang w:val="it-IT" w:eastAsia="zh-CN"/>
        </w:rPr>
        <w:t xml:space="preserve"> </w:t>
      </w:r>
      <w:r w:rsidRPr="001026B7">
        <w:rPr>
          <w:rFonts w:eastAsia="SimSun"/>
          <w:sz w:val="22"/>
          <w:szCs w:val="24"/>
          <w:vertAlign w:val="superscript"/>
          <w:lang w:val="it-IT" w:eastAsia="zh-CN"/>
        </w:rPr>
        <w:t>b</w:t>
      </w:r>
      <w:r w:rsidR="00796AD6" w:rsidRPr="001026B7">
        <w:rPr>
          <w:rFonts w:eastAsia="SimSun"/>
          <w:sz w:val="22"/>
          <w:szCs w:val="24"/>
          <w:lang w:val="it-IT" w:eastAsia="zh-CN"/>
        </w:rPr>
        <w:t xml:space="preserve">, </w:t>
      </w:r>
      <w:r w:rsidRPr="001026B7">
        <w:rPr>
          <w:rFonts w:eastAsia="SimSun"/>
          <w:sz w:val="22"/>
          <w:szCs w:val="24"/>
          <w:lang w:val="it-IT" w:eastAsia="zh-CN"/>
        </w:rPr>
        <w:t>Daniela Iacopino</w:t>
      </w:r>
      <w:r w:rsidR="005E120C">
        <w:rPr>
          <w:rFonts w:eastAsia="SimSun"/>
          <w:sz w:val="22"/>
          <w:szCs w:val="24"/>
          <w:lang w:val="it-IT" w:eastAsia="zh-CN"/>
        </w:rPr>
        <w:t xml:space="preserve"> </w:t>
      </w:r>
      <w:r w:rsidRPr="001026B7">
        <w:rPr>
          <w:rFonts w:eastAsia="SimSun"/>
          <w:sz w:val="22"/>
          <w:szCs w:val="24"/>
          <w:vertAlign w:val="superscript"/>
          <w:lang w:val="it-IT" w:eastAsia="zh-CN"/>
        </w:rPr>
        <w:t>a*</w:t>
      </w:r>
    </w:p>
    <w:p w14:paraId="792D6B4A" w14:textId="71D81578" w:rsidR="00402D98" w:rsidRPr="001026B7" w:rsidRDefault="00402D98" w:rsidP="00402D98">
      <w:pPr>
        <w:pStyle w:val="BCAuthorAddress"/>
        <w:spacing w:after="0"/>
        <w:jc w:val="both"/>
        <w:rPr>
          <w:sz w:val="22"/>
          <w:szCs w:val="24"/>
        </w:rPr>
      </w:pPr>
      <w:r w:rsidRPr="001026B7">
        <w:rPr>
          <w:rFonts w:eastAsia="SimSun"/>
          <w:sz w:val="22"/>
          <w:szCs w:val="24"/>
          <w:vertAlign w:val="superscript"/>
          <w:lang w:val="en-US" w:eastAsia="zh-CN"/>
        </w:rPr>
        <w:t>a</w:t>
      </w:r>
      <w:r w:rsidR="003F6B7D" w:rsidRPr="001026B7">
        <w:rPr>
          <w:rFonts w:eastAsia="SimSun"/>
          <w:sz w:val="22"/>
          <w:szCs w:val="24"/>
          <w:vertAlign w:val="superscript"/>
          <w:lang w:val="en-US" w:eastAsia="zh-CN"/>
        </w:rPr>
        <w:t xml:space="preserve"> </w:t>
      </w:r>
      <w:r w:rsidRPr="001026B7">
        <w:rPr>
          <w:rFonts w:eastAsia="SimSun"/>
          <w:sz w:val="22"/>
          <w:szCs w:val="24"/>
          <w:lang w:val="en-US" w:eastAsia="zh-CN"/>
        </w:rPr>
        <w:t>Tyndall</w:t>
      </w:r>
      <w:r w:rsidRPr="001026B7">
        <w:rPr>
          <w:sz w:val="22"/>
          <w:szCs w:val="24"/>
        </w:rPr>
        <w:t xml:space="preserve"> National Institute, University College Cork, Lee Maltings Complex, Dyke Parade, T12R5CP, Cork, Ireland</w:t>
      </w:r>
    </w:p>
    <w:p w14:paraId="5E79E3A7" w14:textId="77777777" w:rsidR="00402D98" w:rsidRDefault="00402D98" w:rsidP="00402D98">
      <w:pPr>
        <w:pStyle w:val="BCAuthorAddress"/>
        <w:spacing w:after="0"/>
        <w:jc w:val="both"/>
        <w:rPr>
          <w:sz w:val="22"/>
          <w:szCs w:val="24"/>
        </w:rPr>
      </w:pPr>
      <w:r w:rsidRPr="001026B7">
        <w:rPr>
          <w:rFonts w:eastAsia="SimSun"/>
          <w:sz w:val="22"/>
          <w:szCs w:val="24"/>
          <w:vertAlign w:val="superscript"/>
          <w:lang w:val="en-US" w:eastAsia="zh-CN"/>
        </w:rPr>
        <w:t xml:space="preserve">b </w:t>
      </w:r>
      <w:r w:rsidRPr="001026B7">
        <w:rPr>
          <w:sz w:val="22"/>
          <w:szCs w:val="24"/>
        </w:rPr>
        <w:t>Department of Chemistry, University of Turin, Via P. Giuria 5, 10125, Turin, Italy</w:t>
      </w:r>
    </w:p>
    <w:p w14:paraId="553E0B3A" w14:textId="77777777" w:rsidR="00956886" w:rsidRPr="00467B71" w:rsidRDefault="00956886" w:rsidP="00956886">
      <w:pPr>
        <w:rPr>
          <w:lang w:val="en-IE"/>
        </w:rPr>
      </w:pPr>
      <w:r w:rsidRPr="00467B71">
        <w:rPr>
          <w:vertAlign w:val="superscript"/>
          <w:lang w:val="en-IE"/>
        </w:rPr>
        <w:t>*</w:t>
      </w:r>
      <w:r>
        <w:rPr>
          <w:lang w:val="en-IE"/>
        </w:rPr>
        <w:t>Corresponding author: daniela.iacopino@tyndall.ie</w:t>
      </w:r>
    </w:p>
    <w:p w14:paraId="58A36100" w14:textId="77777777" w:rsidR="000151C8" w:rsidRDefault="000151C8" w:rsidP="00402D98">
      <w:pPr>
        <w:jc w:val="both"/>
        <w:rPr>
          <w:rFonts w:cs="Times New Roman"/>
          <w:b/>
          <w:sz w:val="28"/>
        </w:rPr>
      </w:pPr>
    </w:p>
    <w:p w14:paraId="1CB393E4" w14:textId="00B119E3" w:rsidR="00F47B00" w:rsidRDefault="00402D98" w:rsidP="00402D98">
      <w:pPr>
        <w:jc w:val="both"/>
        <w:rPr>
          <w:rFonts w:cs="Times New Roman"/>
          <w:b/>
          <w:sz w:val="28"/>
        </w:rPr>
      </w:pPr>
      <w:r w:rsidRPr="001026B7">
        <w:rPr>
          <w:rFonts w:cs="Times New Roman"/>
          <w:b/>
          <w:sz w:val="28"/>
        </w:rPr>
        <w:t>Abstract</w:t>
      </w:r>
    </w:p>
    <w:p w14:paraId="6CA7C581" w14:textId="33381053" w:rsidR="000E677E" w:rsidRDefault="00440798" w:rsidP="00402D98">
      <w:pPr>
        <w:jc w:val="both"/>
        <w:rPr>
          <w:rFonts w:cs="Times New Roman"/>
          <w:bCs/>
          <w:szCs w:val="18"/>
        </w:rPr>
      </w:pPr>
      <w:r>
        <w:rPr>
          <w:rFonts w:cs="Times New Roman"/>
          <w:bCs/>
          <w:szCs w:val="18"/>
        </w:rPr>
        <w:t xml:space="preserve">Therapeutic and misuse of veterinary drugs, such as antibiotics, can increase the potential risk of residue contamination in animal-derived food products. </w:t>
      </w:r>
      <w:r w:rsidR="00776833">
        <w:rPr>
          <w:rFonts w:cs="Times New Roman"/>
          <w:bCs/>
          <w:szCs w:val="18"/>
        </w:rPr>
        <w:t>For</w:t>
      </w:r>
      <w:r>
        <w:rPr>
          <w:rFonts w:cs="Times New Roman"/>
          <w:bCs/>
          <w:szCs w:val="18"/>
        </w:rPr>
        <w:t xml:space="preserve"> milk, these residual antibiotics can have an impact on efficiency in dairy processing factories, as well as economic loss, </w:t>
      </w:r>
      <w:r w:rsidR="00776833">
        <w:rPr>
          <w:rFonts w:cs="Times New Roman"/>
          <w:bCs/>
          <w:szCs w:val="18"/>
        </w:rPr>
        <w:t>and</w:t>
      </w:r>
      <w:r>
        <w:rPr>
          <w:rFonts w:cs="Times New Roman"/>
          <w:bCs/>
          <w:szCs w:val="18"/>
        </w:rPr>
        <w:t xml:space="preserve"> can</w:t>
      </w:r>
      <w:r w:rsidR="001C5CA7">
        <w:rPr>
          <w:rFonts w:cs="Times New Roman"/>
          <w:bCs/>
          <w:szCs w:val="18"/>
        </w:rPr>
        <w:t xml:space="preserve"> also</w:t>
      </w:r>
      <w:r>
        <w:rPr>
          <w:rFonts w:cs="Times New Roman"/>
          <w:bCs/>
          <w:szCs w:val="18"/>
        </w:rPr>
        <w:t xml:space="preserve"> cause side effects on consumer health.</w:t>
      </w:r>
      <w:r w:rsidR="001C5CA7">
        <w:rPr>
          <w:rFonts w:cs="Times New Roman"/>
          <w:bCs/>
          <w:szCs w:val="18"/>
        </w:rPr>
        <w:t xml:space="preserve"> </w:t>
      </w:r>
      <w:r w:rsidR="00776833">
        <w:rPr>
          <w:rFonts w:cs="Times New Roman"/>
          <w:bCs/>
          <w:szCs w:val="18"/>
        </w:rPr>
        <w:t>L</w:t>
      </w:r>
      <w:r w:rsidR="001C5CA7">
        <w:rPr>
          <w:rFonts w:cs="Times New Roman"/>
          <w:bCs/>
          <w:szCs w:val="18"/>
        </w:rPr>
        <w:t>ateral flow immunoassay</w:t>
      </w:r>
      <w:r w:rsidR="001B1E56">
        <w:rPr>
          <w:rFonts w:cs="Times New Roman"/>
          <w:bCs/>
          <w:szCs w:val="18"/>
        </w:rPr>
        <w:t>s</w:t>
      </w:r>
      <w:r w:rsidR="001C5CA7">
        <w:rPr>
          <w:rFonts w:cs="Times New Roman"/>
          <w:bCs/>
          <w:szCs w:val="18"/>
        </w:rPr>
        <w:t xml:space="preserve"> (LFIA</w:t>
      </w:r>
      <w:r w:rsidR="001B1E56">
        <w:rPr>
          <w:rFonts w:cs="Times New Roman"/>
          <w:bCs/>
          <w:szCs w:val="18"/>
        </w:rPr>
        <w:t>s</w:t>
      </w:r>
      <w:r w:rsidR="001C5CA7">
        <w:rPr>
          <w:rFonts w:cs="Times New Roman"/>
          <w:bCs/>
          <w:szCs w:val="18"/>
        </w:rPr>
        <w:t xml:space="preserve">) </w:t>
      </w:r>
      <w:r w:rsidR="00776833">
        <w:rPr>
          <w:rFonts w:cs="Times New Roman"/>
          <w:bCs/>
          <w:szCs w:val="18"/>
        </w:rPr>
        <w:t xml:space="preserve">are gaining popularity for their </w:t>
      </w:r>
      <w:r w:rsidR="00730AB4">
        <w:rPr>
          <w:rFonts w:cs="Times New Roman"/>
          <w:bCs/>
          <w:szCs w:val="18"/>
        </w:rPr>
        <w:t>ease</w:t>
      </w:r>
      <w:r w:rsidR="00776833">
        <w:rPr>
          <w:rFonts w:cs="Times New Roman"/>
          <w:bCs/>
          <w:szCs w:val="18"/>
        </w:rPr>
        <w:t xml:space="preserve"> of use, low cost and </w:t>
      </w:r>
      <w:r w:rsidR="001B1E56">
        <w:rPr>
          <w:rFonts w:cs="Times New Roman"/>
          <w:bCs/>
          <w:szCs w:val="18"/>
        </w:rPr>
        <w:t>their fulfilment to the REASSURED</w:t>
      </w:r>
      <w:r w:rsidR="0012275D">
        <w:rPr>
          <w:rFonts w:cs="Times New Roman"/>
          <w:bCs/>
          <w:szCs w:val="18"/>
        </w:rPr>
        <w:t xml:space="preserve"> (real time connection/monitoring, easy sampling, affordable, specific, user-friendly, rapid/robust, equipment free, deliverable to end user) </w:t>
      </w:r>
      <w:r w:rsidR="001B1E56">
        <w:rPr>
          <w:rFonts w:cs="Times New Roman"/>
          <w:bCs/>
          <w:szCs w:val="18"/>
        </w:rPr>
        <w:t xml:space="preserve"> criteria. </w:t>
      </w:r>
      <w:r w:rsidR="000E677E">
        <w:rPr>
          <w:rFonts w:cs="Times New Roman"/>
          <w:bCs/>
          <w:szCs w:val="18"/>
        </w:rPr>
        <w:t>At the same time, direct</w:t>
      </w:r>
      <w:r w:rsidR="001932C5">
        <w:rPr>
          <w:rFonts w:cs="Times New Roman"/>
          <w:bCs/>
          <w:szCs w:val="18"/>
        </w:rPr>
        <w:t xml:space="preserve"> </w:t>
      </w:r>
      <w:r w:rsidR="000E677E">
        <w:rPr>
          <w:rFonts w:cs="Times New Roman"/>
          <w:bCs/>
          <w:szCs w:val="18"/>
        </w:rPr>
        <w:t xml:space="preserve">writing of functional materials </w:t>
      </w:r>
      <w:r w:rsidR="001932C5">
        <w:rPr>
          <w:rFonts w:cs="Times New Roman"/>
          <w:bCs/>
          <w:szCs w:val="18"/>
        </w:rPr>
        <w:t>has been</w:t>
      </w:r>
      <w:r w:rsidR="000C302C">
        <w:rPr>
          <w:rFonts w:cs="Times New Roman"/>
          <w:bCs/>
          <w:szCs w:val="18"/>
        </w:rPr>
        <w:t xml:space="preserve"> recently</w:t>
      </w:r>
      <w:r w:rsidR="001932C5">
        <w:rPr>
          <w:rFonts w:cs="Times New Roman"/>
          <w:bCs/>
          <w:szCs w:val="18"/>
        </w:rPr>
        <w:t xml:space="preserve"> used for facile applications on point-of-care test (POCT) fabrication.</w:t>
      </w:r>
    </w:p>
    <w:p w14:paraId="5E41EF4A" w14:textId="6C7013D0" w:rsidR="00440798" w:rsidRPr="001932C5" w:rsidRDefault="001B1E56" w:rsidP="00402D98">
      <w:pPr>
        <w:jc w:val="both"/>
        <w:rPr>
          <w:rFonts w:cs="Times New Roman"/>
          <w:bCs/>
          <w:szCs w:val="18"/>
        </w:rPr>
      </w:pPr>
      <w:r>
        <w:rPr>
          <w:rFonts w:cs="Times New Roman"/>
          <w:bCs/>
          <w:szCs w:val="18"/>
        </w:rPr>
        <w:t>Herein, a novel multiplex-LFIA has been developed</w:t>
      </w:r>
      <w:r w:rsidR="001932C5">
        <w:rPr>
          <w:rFonts w:cs="Times New Roman"/>
          <w:bCs/>
          <w:szCs w:val="18"/>
        </w:rPr>
        <w:t xml:space="preserve"> </w:t>
      </w:r>
      <w:r>
        <w:rPr>
          <w:rFonts w:cs="Times New Roman"/>
          <w:bCs/>
          <w:szCs w:val="18"/>
        </w:rPr>
        <w:t>for the simultaneous detection of two antibiotics in milk: thiamphenicol and tylosin.</w:t>
      </w:r>
      <w:r w:rsidR="001932C5">
        <w:rPr>
          <w:rFonts w:cs="Times New Roman"/>
          <w:bCs/>
          <w:szCs w:val="18"/>
        </w:rPr>
        <w:t xml:space="preserve"> </w:t>
      </w:r>
      <w:r w:rsidR="00776833">
        <w:rPr>
          <w:rFonts w:cs="Times New Roman"/>
          <w:bCs/>
          <w:szCs w:val="18"/>
        </w:rPr>
        <w:t>In contrast to</w:t>
      </w:r>
      <w:r w:rsidR="007A3F1F">
        <w:rPr>
          <w:rFonts w:cs="Times New Roman"/>
          <w:bCs/>
          <w:szCs w:val="18"/>
        </w:rPr>
        <w:t xml:space="preserve"> the traditional</w:t>
      </w:r>
      <w:r w:rsidR="00776833">
        <w:rPr>
          <w:rFonts w:cs="Times New Roman"/>
          <w:bCs/>
          <w:szCs w:val="18"/>
        </w:rPr>
        <w:t xml:space="preserve"> automated</w:t>
      </w:r>
      <w:r w:rsidR="007A3F1F">
        <w:rPr>
          <w:rFonts w:cs="Times New Roman"/>
          <w:bCs/>
          <w:szCs w:val="18"/>
        </w:rPr>
        <w:t xml:space="preserve"> dispensers</w:t>
      </w:r>
      <w:r w:rsidR="00776833">
        <w:rPr>
          <w:rFonts w:cs="Times New Roman"/>
          <w:bCs/>
          <w:szCs w:val="18"/>
        </w:rPr>
        <w:t xml:space="preserve">, a direct pen writing method was used to deposit control and test lines. The response of each antibiotic was tested, </w:t>
      </w:r>
      <w:r w:rsidR="00776833" w:rsidRPr="000046B3">
        <w:rPr>
          <w:rFonts w:cs="Times New Roman"/>
          <w:bCs/>
          <w:szCs w:val="18"/>
        </w:rPr>
        <w:t>as well as the selectivity of the test during cross-</w:t>
      </w:r>
      <w:r w:rsidR="002739F5" w:rsidRPr="000046B3">
        <w:rPr>
          <w:rFonts w:cs="Times New Roman"/>
          <w:bCs/>
          <w:szCs w:val="18"/>
        </w:rPr>
        <w:t>testing</w:t>
      </w:r>
      <w:r w:rsidR="002739F5">
        <w:rPr>
          <w:rFonts w:cs="Times New Roman"/>
          <w:bCs/>
          <w:szCs w:val="18"/>
        </w:rPr>
        <w:t xml:space="preserve">. </w:t>
      </w:r>
      <w:r w:rsidR="001932C5">
        <w:rPr>
          <w:rFonts w:cs="Times New Roman"/>
          <w:bCs/>
          <w:szCs w:val="18"/>
        </w:rPr>
        <w:t xml:space="preserve">For both antibiotics, the test </w:t>
      </w:r>
      <w:r w:rsidR="00776833">
        <w:rPr>
          <w:rFonts w:cs="Times New Roman"/>
          <w:bCs/>
          <w:szCs w:val="18"/>
        </w:rPr>
        <w:t>was successful in</w:t>
      </w:r>
      <w:r w:rsidR="001932C5">
        <w:rPr>
          <w:rFonts w:cs="Times New Roman"/>
          <w:bCs/>
          <w:szCs w:val="18"/>
        </w:rPr>
        <w:t xml:space="preserve"> distinguish</w:t>
      </w:r>
      <w:r w:rsidR="00776833">
        <w:rPr>
          <w:rFonts w:cs="Times New Roman"/>
          <w:bCs/>
          <w:szCs w:val="18"/>
        </w:rPr>
        <w:t>ing</w:t>
      </w:r>
      <w:r w:rsidR="001932C5">
        <w:rPr>
          <w:rFonts w:cs="Times New Roman"/>
          <w:bCs/>
          <w:szCs w:val="18"/>
        </w:rPr>
        <w:t xml:space="preserve"> between safe and unsafe </w:t>
      </w:r>
      <w:r w:rsidR="00CF041E">
        <w:rPr>
          <w:rFonts w:cs="Times New Roman"/>
          <w:bCs/>
          <w:szCs w:val="18"/>
        </w:rPr>
        <w:t xml:space="preserve">milk </w:t>
      </w:r>
      <w:r w:rsidR="001932C5">
        <w:rPr>
          <w:rFonts w:cs="Times New Roman"/>
          <w:bCs/>
          <w:szCs w:val="18"/>
        </w:rPr>
        <w:t>samples</w:t>
      </w:r>
      <w:r w:rsidR="00CF041E">
        <w:rPr>
          <w:rFonts w:cs="Times New Roman"/>
          <w:bCs/>
          <w:szCs w:val="18"/>
        </w:rPr>
        <w:t>,</w:t>
      </w:r>
      <w:r w:rsidR="001932C5">
        <w:rPr>
          <w:rFonts w:cs="Times New Roman"/>
          <w:bCs/>
          <w:szCs w:val="18"/>
        </w:rPr>
        <w:t xml:space="preserve"> according to the maximum residue limits (MRLs) set</w:t>
      </w:r>
      <w:r w:rsidR="00776833">
        <w:rPr>
          <w:rFonts w:cs="Times New Roman"/>
          <w:bCs/>
          <w:szCs w:val="18"/>
        </w:rPr>
        <w:t xml:space="preserve"> for both antibiotics</w:t>
      </w:r>
      <w:r w:rsidR="001932C5">
        <w:rPr>
          <w:rFonts w:cs="Times New Roman"/>
          <w:bCs/>
          <w:szCs w:val="18"/>
        </w:rPr>
        <w:t xml:space="preserve">. The visual LOD </w:t>
      </w:r>
      <w:r w:rsidR="00256883">
        <w:rPr>
          <w:rFonts w:cs="Times New Roman"/>
          <w:bCs/>
          <w:szCs w:val="18"/>
        </w:rPr>
        <w:t xml:space="preserve">obtained </w:t>
      </w:r>
      <w:r w:rsidR="001932C5">
        <w:rPr>
          <w:rFonts w:cs="Times New Roman"/>
          <w:bCs/>
          <w:szCs w:val="18"/>
        </w:rPr>
        <w:t>was 100 ppb for the two antibiotics and the IC</w:t>
      </w:r>
      <w:r w:rsidR="001932C5">
        <w:rPr>
          <w:rFonts w:cs="Times New Roman"/>
          <w:bCs/>
          <w:szCs w:val="18"/>
          <w:vertAlign w:val="subscript"/>
        </w:rPr>
        <w:t>50</w:t>
      </w:r>
      <w:r w:rsidR="001932C5">
        <w:rPr>
          <w:rFonts w:cs="Times New Roman"/>
          <w:bCs/>
          <w:szCs w:val="18"/>
        </w:rPr>
        <w:t xml:space="preserve"> were </w:t>
      </w:r>
      <w:r w:rsidR="00256883">
        <w:rPr>
          <w:rFonts w:cs="Times New Roman"/>
          <w:bCs/>
          <w:szCs w:val="18"/>
        </w:rPr>
        <w:t xml:space="preserve">lower than the </w:t>
      </w:r>
      <w:r w:rsidR="004D0839">
        <w:rPr>
          <w:rFonts w:cs="Times New Roman"/>
          <w:bCs/>
          <w:szCs w:val="18"/>
        </w:rPr>
        <w:t>set maximum residue limits (</w:t>
      </w:r>
      <w:r w:rsidR="00256883">
        <w:rPr>
          <w:rFonts w:cs="Times New Roman"/>
          <w:bCs/>
          <w:szCs w:val="18"/>
        </w:rPr>
        <w:t>MRLs</w:t>
      </w:r>
      <w:r w:rsidR="004D0839">
        <w:rPr>
          <w:rFonts w:cs="Times New Roman"/>
          <w:bCs/>
          <w:szCs w:val="18"/>
        </w:rPr>
        <w:t>)</w:t>
      </w:r>
      <w:r w:rsidR="00256883">
        <w:rPr>
          <w:rFonts w:cs="Times New Roman"/>
          <w:bCs/>
          <w:szCs w:val="18"/>
        </w:rPr>
        <w:t>.</w:t>
      </w:r>
    </w:p>
    <w:p w14:paraId="2891727E" w14:textId="77777777" w:rsidR="001932C5" w:rsidRDefault="001932C5" w:rsidP="00402D98">
      <w:pPr>
        <w:jc w:val="both"/>
        <w:rPr>
          <w:rFonts w:cs="Times New Roman"/>
          <w:bCs/>
          <w:szCs w:val="18"/>
        </w:rPr>
      </w:pPr>
    </w:p>
    <w:p w14:paraId="1CAE13CD" w14:textId="77777777" w:rsidR="00B77FC3" w:rsidRPr="00614DB6" w:rsidRDefault="00B77FC3" w:rsidP="00B77FC3">
      <w:pPr>
        <w:jc w:val="both"/>
        <w:rPr>
          <w:rFonts w:cs="Times New Roman"/>
          <w:bCs/>
          <w:szCs w:val="18"/>
          <w:lang w:val="en-IE"/>
        </w:rPr>
      </w:pPr>
      <w:r w:rsidRPr="00614DB6">
        <w:rPr>
          <w:rFonts w:cs="Times New Roman"/>
          <w:b/>
          <w:szCs w:val="18"/>
          <w:lang w:val="en-IE"/>
        </w:rPr>
        <w:t>Keywords:</w:t>
      </w:r>
      <w:r>
        <w:rPr>
          <w:rFonts w:cs="Times New Roman"/>
          <w:b/>
          <w:szCs w:val="18"/>
          <w:lang w:val="en-IE"/>
        </w:rPr>
        <w:t xml:space="preserve"> </w:t>
      </w:r>
      <w:r>
        <w:rPr>
          <w:rFonts w:cs="Times New Roman"/>
          <w:bCs/>
          <w:szCs w:val="18"/>
          <w:lang w:val="en-IE"/>
        </w:rPr>
        <w:t xml:space="preserve">LFIA – gold nanoparticles – milk – antibiotics – direct writing  </w:t>
      </w:r>
    </w:p>
    <w:p w14:paraId="3C7D946F" w14:textId="77777777" w:rsidR="0012275D" w:rsidRPr="00B77FC3" w:rsidRDefault="0012275D" w:rsidP="00402D98">
      <w:pPr>
        <w:jc w:val="both"/>
        <w:rPr>
          <w:rFonts w:cs="Times New Roman"/>
          <w:bCs/>
          <w:szCs w:val="18"/>
          <w:lang w:val="en-IE"/>
        </w:rPr>
      </w:pPr>
    </w:p>
    <w:p w14:paraId="7311BF54" w14:textId="77777777" w:rsidR="0012275D" w:rsidRDefault="0012275D" w:rsidP="00402D98">
      <w:pPr>
        <w:jc w:val="both"/>
        <w:rPr>
          <w:rFonts w:cs="Times New Roman"/>
          <w:bCs/>
          <w:szCs w:val="18"/>
        </w:rPr>
      </w:pPr>
    </w:p>
    <w:p w14:paraId="3125F690" w14:textId="77777777" w:rsidR="0012275D" w:rsidRDefault="0012275D" w:rsidP="00402D98">
      <w:pPr>
        <w:jc w:val="both"/>
        <w:rPr>
          <w:rFonts w:cs="Times New Roman"/>
          <w:bCs/>
          <w:szCs w:val="18"/>
        </w:rPr>
      </w:pPr>
    </w:p>
    <w:p w14:paraId="35EB18AA" w14:textId="77777777" w:rsidR="0012275D" w:rsidRDefault="0012275D" w:rsidP="00402D98">
      <w:pPr>
        <w:jc w:val="both"/>
        <w:rPr>
          <w:rFonts w:cs="Times New Roman"/>
          <w:bCs/>
          <w:szCs w:val="18"/>
        </w:rPr>
      </w:pPr>
    </w:p>
    <w:p w14:paraId="77DD90AC" w14:textId="77777777" w:rsidR="0012275D" w:rsidRDefault="0012275D" w:rsidP="00402D98">
      <w:pPr>
        <w:jc w:val="both"/>
        <w:rPr>
          <w:rFonts w:cs="Times New Roman"/>
          <w:bCs/>
          <w:szCs w:val="18"/>
        </w:rPr>
      </w:pPr>
    </w:p>
    <w:p w14:paraId="1E2D529C" w14:textId="77777777" w:rsidR="0012275D" w:rsidRPr="00440798" w:rsidRDefault="0012275D" w:rsidP="00402D98">
      <w:pPr>
        <w:jc w:val="both"/>
        <w:rPr>
          <w:rFonts w:cs="Times New Roman"/>
          <w:bCs/>
          <w:szCs w:val="18"/>
        </w:rPr>
      </w:pPr>
    </w:p>
    <w:p w14:paraId="6336C517" w14:textId="50229AD3" w:rsidR="00CF041E" w:rsidRDefault="00F47B00" w:rsidP="00CF041E">
      <w:pPr>
        <w:jc w:val="both"/>
        <w:rPr>
          <w:rFonts w:cs="Times New Roman"/>
          <w:b/>
          <w:sz w:val="28"/>
        </w:rPr>
      </w:pPr>
      <w:r>
        <w:rPr>
          <w:rFonts w:cs="Times New Roman"/>
          <w:b/>
          <w:sz w:val="28"/>
        </w:rPr>
        <w:t>Graphical abstract</w:t>
      </w:r>
      <w:r w:rsidR="00402D98" w:rsidRPr="001026B7">
        <w:rPr>
          <w:rFonts w:cs="Times New Roman"/>
          <w:b/>
          <w:sz w:val="28"/>
        </w:rPr>
        <w:t xml:space="preserve"> </w:t>
      </w:r>
    </w:p>
    <w:p w14:paraId="50E184FC" w14:textId="5A9A79C7" w:rsidR="004E1AAD" w:rsidRDefault="00F47B00" w:rsidP="00E67166">
      <w:pPr>
        <w:jc w:val="center"/>
        <w:rPr>
          <w:rFonts w:cs="Times New Roman"/>
          <w:b/>
          <w:sz w:val="28"/>
        </w:rPr>
      </w:pPr>
      <w:r>
        <w:rPr>
          <w:rFonts w:cs="Times New Roman"/>
          <w:b/>
          <w:noProof/>
          <w:sz w:val="28"/>
        </w:rPr>
        <w:drawing>
          <wp:anchor distT="0" distB="0" distL="114300" distR="114300" simplePos="0" relativeHeight="251658240" behindDoc="0" locked="0" layoutInCell="1" allowOverlap="1" wp14:anchorId="426F5970" wp14:editId="652ED15C">
            <wp:simplePos x="0" y="0"/>
            <wp:positionH relativeFrom="column">
              <wp:posOffset>523875</wp:posOffset>
            </wp:positionH>
            <wp:positionV relativeFrom="paragraph">
              <wp:posOffset>1270</wp:posOffset>
            </wp:positionV>
            <wp:extent cx="4680000" cy="1800000"/>
            <wp:effectExtent l="0" t="0" r="6350" b="0"/>
            <wp:wrapSquare wrapText="bothSides"/>
            <wp:docPr id="36809721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8097211"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4680000" cy="1800000"/>
                    </a:xfrm>
                    <a:prstGeom prst="rect">
                      <a:avLst/>
                    </a:prstGeom>
                    <a:noFill/>
                    <a:ln>
                      <a:noFill/>
                    </a:ln>
                  </pic:spPr>
                </pic:pic>
              </a:graphicData>
            </a:graphic>
          </wp:anchor>
        </w:drawing>
      </w:r>
    </w:p>
    <w:p w14:paraId="1FAFD417" w14:textId="77777777" w:rsidR="00CF041E" w:rsidRPr="00CF041E" w:rsidRDefault="00CF041E" w:rsidP="00CF041E">
      <w:pPr>
        <w:rPr>
          <w:rFonts w:cs="Times New Roman"/>
          <w:sz w:val="28"/>
        </w:rPr>
      </w:pPr>
    </w:p>
    <w:p w14:paraId="32FCB7D6" w14:textId="77777777" w:rsidR="00CF041E" w:rsidRPr="00CF041E" w:rsidRDefault="00CF041E" w:rsidP="00CF041E">
      <w:pPr>
        <w:rPr>
          <w:rFonts w:cs="Times New Roman"/>
          <w:sz w:val="28"/>
        </w:rPr>
      </w:pPr>
    </w:p>
    <w:p w14:paraId="470034C7" w14:textId="77777777" w:rsidR="00CF041E" w:rsidRDefault="00CF041E" w:rsidP="00CF041E">
      <w:pPr>
        <w:rPr>
          <w:rFonts w:cs="Times New Roman"/>
          <w:b/>
          <w:sz w:val="28"/>
        </w:rPr>
      </w:pPr>
    </w:p>
    <w:p w14:paraId="02D7C0CF" w14:textId="77777777" w:rsidR="00CF041E" w:rsidRDefault="00CF041E" w:rsidP="00CF041E">
      <w:pPr>
        <w:rPr>
          <w:rFonts w:cs="Times New Roman"/>
          <w:sz w:val="28"/>
        </w:rPr>
      </w:pPr>
    </w:p>
    <w:p w14:paraId="045CCF06" w14:textId="77777777" w:rsidR="00396622" w:rsidRPr="009825BF" w:rsidRDefault="00396622" w:rsidP="00396622">
      <w:pPr>
        <w:spacing w:after="0"/>
        <w:jc w:val="both"/>
        <w:rPr>
          <w:rFonts w:cs="Times New Roman"/>
          <w:iCs/>
          <w:szCs w:val="18"/>
        </w:rPr>
      </w:pPr>
    </w:p>
    <w:p w14:paraId="777ECC0E" w14:textId="41DF29A4" w:rsidR="00396622" w:rsidRPr="006B17AB" w:rsidRDefault="00396622" w:rsidP="00396622">
      <w:pPr>
        <w:pStyle w:val="ListParagraph"/>
        <w:numPr>
          <w:ilvl w:val="0"/>
          <w:numId w:val="2"/>
        </w:numPr>
        <w:jc w:val="both"/>
        <w:rPr>
          <w:rFonts w:cs="Times New Roman"/>
          <w:b/>
          <w:sz w:val="28"/>
        </w:rPr>
      </w:pPr>
      <w:r>
        <w:rPr>
          <w:rFonts w:cs="Times New Roman"/>
          <w:b/>
          <w:sz w:val="28"/>
        </w:rPr>
        <w:t>Introduction</w:t>
      </w:r>
    </w:p>
    <w:p w14:paraId="1EADFD79" w14:textId="049933AF" w:rsidR="00113D20" w:rsidRDefault="008443B5" w:rsidP="00113D20">
      <w:pPr>
        <w:spacing w:after="0"/>
        <w:ind w:firstLine="360"/>
        <w:jc w:val="both"/>
        <w:rPr>
          <w:rFonts w:cs="Times New Roman"/>
          <w:bCs/>
          <w:szCs w:val="18"/>
        </w:rPr>
      </w:pPr>
      <w:r>
        <w:rPr>
          <w:rFonts w:cs="Times New Roman"/>
          <w:bCs/>
          <w:szCs w:val="18"/>
        </w:rPr>
        <w:t>The use of veterinary drugs in food-producing animals has the potential to release residues in animal</w:t>
      </w:r>
      <w:r w:rsidR="0047717D">
        <w:rPr>
          <w:rFonts w:cs="Times New Roman"/>
          <w:bCs/>
          <w:szCs w:val="18"/>
        </w:rPr>
        <w:t>-</w:t>
      </w:r>
      <w:r>
        <w:rPr>
          <w:rFonts w:cs="Times New Roman"/>
          <w:bCs/>
          <w:szCs w:val="18"/>
        </w:rPr>
        <w:t>derived products, such as milk, meat, honey and eggs, creating a health threat to consumer</w:t>
      </w:r>
      <w:r w:rsidR="002739F5">
        <w:rPr>
          <w:rFonts w:cs="Times New Roman"/>
          <w:bCs/>
          <w:szCs w:val="18"/>
        </w:rPr>
        <w:t>s</w:t>
      </w:r>
      <w:r w:rsidR="00500039">
        <w:rPr>
          <w:rFonts w:cs="Times New Roman"/>
          <w:bCs/>
          <w:szCs w:val="18"/>
        </w:rPr>
        <w:t xml:space="preserve"> </w:t>
      </w:r>
      <w:r>
        <w:rPr>
          <w:rFonts w:cs="Times New Roman"/>
          <w:bCs/>
          <w:szCs w:val="18"/>
        </w:rPr>
        <w:fldChar w:fldCharType="begin"/>
      </w:r>
      <w:r w:rsidR="00AB0FFE">
        <w:rPr>
          <w:rFonts w:cs="Times New Roman"/>
          <w:bCs/>
          <w:szCs w:val="18"/>
        </w:rPr>
        <w:instrText xml:space="preserve"> ADDIN ZOTERO_ITEM CSL_CITATION {"citationID":"eEWtVRvB","properties":{"formattedCitation":"[1]","plainCitation":"[1]","noteIndex":0},"citationItems":[{"id":31,"uris":["http://zotero.org/users/local/BBt7bZF1/items/TDXGBTZW"],"itemData":{"id":31,"type":"legislation","language":"en","page":"1-72","title":"Commission Regulation (EU) No 37/2010 of 22 December 2009 on pharmacologically active substances and their classification regarding maximum residue limits in foodstuffs of animal origin","URL":"https://eur-lex.europa.eu/legal-content/EN/TXT/?uri=CELEX%3A32010R0037","volume":"L 15","issued":{"date-parts":[["2009"]]}}}],"schema":"https://github.com/citation-style-language/schema/raw/master/csl-citation.json"} </w:instrText>
      </w:r>
      <w:r>
        <w:rPr>
          <w:rFonts w:cs="Times New Roman"/>
          <w:bCs/>
          <w:szCs w:val="18"/>
        </w:rPr>
        <w:fldChar w:fldCharType="separate"/>
      </w:r>
      <w:r w:rsidR="00AB0FFE" w:rsidRPr="00AB0FFE">
        <w:rPr>
          <w:rFonts w:cs="Times New Roman"/>
        </w:rPr>
        <w:t>[1]</w:t>
      </w:r>
      <w:r>
        <w:rPr>
          <w:rFonts w:cs="Times New Roman"/>
          <w:bCs/>
          <w:szCs w:val="18"/>
        </w:rPr>
        <w:fldChar w:fldCharType="end"/>
      </w:r>
      <w:r w:rsidR="00500039">
        <w:rPr>
          <w:rFonts w:cs="Times New Roman"/>
          <w:bCs/>
          <w:szCs w:val="18"/>
        </w:rPr>
        <w:t>.</w:t>
      </w:r>
      <w:r w:rsidR="002739F5">
        <w:rPr>
          <w:rFonts w:cs="Times New Roman"/>
          <w:bCs/>
          <w:szCs w:val="18"/>
        </w:rPr>
        <w:t xml:space="preserve"> As well as </w:t>
      </w:r>
      <w:r w:rsidR="0012275D">
        <w:rPr>
          <w:rFonts w:cs="Times New Roman"/>
          <w:bCs/>
          <w:szCs w:val="18"/>
        </w:rPr>
        <w:t>the threat to human health</w:t>
      </w:r>
      <w:r w:rsidR="002739F5">
        <w:rPr>
          <w:rFonts w:cs="Times New Roman"/>
          <w:bCs/>
          <w:szCs w:val="18"/>
        </w:rPr>
        <w:t xml:space="preserve">, the </w:t>
      </w:r>
      <w:r w:rsidR="0041720C">
        <w:rPr>
          <w:rFonts w:cs="Times New Roman"/>
          <w:bCs/>
          <w:szCs w:val="18"/>
        </w:rPr>
        <w:t>extensive</w:t>
      </w:r>
      <w:r w:rsidR="002739F5">
        <w:rPr>
          <w:rFonts w:cs="Times New Roman"/>
          <w:bCs/>
          <w:szCs w:val="18"/>
        </w:rPr>
        <w:t xml:space="preserve"> and inappropriate use of antibiotics in food animals are contributing factors </w:t>
      </w:r>
      <w:r w:rsidR="0012275D">
        <w:rPr>
          <w:rFonts w:cs="Times New Roman"/>
          <w:bCs/>
          <w:szCs w:val="18"/>
        </w:rPr>
        <w:t>in</w:t>
      </w:r>
      <w:r w:rsidR="002739F5">
        <w:rPr>
          <w:rFonts w:cs="Times New Roman"/>
          <w:bCs/>
          <w:szCs w:val="18"/>
        </w:rPr>
        <w:t xml:space="preserve"> the emergence and spread of antimicrobial resistance (AMR), which has been declared by the World Health Organization (WHO) as one of the top 10 public health threats facing humanity</w:t>
      </w:r>
      <w:r w:rsidR="009825BF">
        <w:rPr>
          <w:rFonts w:cs="Times New Roman"/>
          <w:bCs/>
          <w:szCs w:val="18"/>
        </w:rPr>
        <w:t xml:space="preserve"> </w:t>
      </w:r>
      <w:r w:rsidR="002739F5" w:rsidRPr="009825BF">
        <w:rPr>
          <w:rFonts w:cs="Times New Roman"/>
          <w:bCs/>
          <w:szCs w:val="18"/>
        </w:rPr>
        <w:fldChar w:fldCharType="begin"/>
      </w:r>
      <w:r w:rsidR="009825BF" w:rsidRPr="009825BF">
        <w:rPr>
          <w:rFonts w:cs="Times New Roman"/>
          <w:bCs/>
          <w:szCs w:val="18"/>
        </w:rPr>
        <w:instrText xml:space="preserve"> ADDIN ZOTERO_ITEM CSL_CITATION {"citationID":"iFeaXz2t","properties":{"formattedCitation":"[2]","plainCitation":"[2]","noteIndex":0},"citationItems":[{"id":79,"uris":["http://zotero.org/users/local/BBt7bZF1/items/7WTWGTFM"],"itemData":{"id":79,"type":"chapter","abstract":"Human population has been increasing rapidly, which ultimately increases human consumption, especially, animal protein requirements. Therefore, demands of animal protein consumption are increasing worldwide at an extraordinary rate. In order to meet the protein demand, intensive animal and aquaculture farming are considered. Like livestock farming (poultry, pigs, sheep, livestock, horses, rabbits, etc.), aquaculture farming (fish, crustaceans, mollusks, etc.) is also becoming the globe's emergent protein production sector. More than 580 aquaculture species are farmed worldwide. Current food animal and aquaculture farming are coupled with standard usage of antimicrobials. The antimicrobial drugs are major solutions for the management of contagious illnesses in food animals and aquaculture. In animal husbandry, antimicrobials are widely utilized for animal therapy, prophylaxis, or as growth promoters. Imprudent usage of these antimicrobials in food animals and aquaculture is a major contributing factor in the spread of antimicrobial resistance. The widespread use of veterinary medicines is considered to signify a frightening population health threat. It not only results in the disclosure and escalation of resistant microbes but also causes other individual, animal, and ecological deterioration. The contribution of resistant microbes from various sources seems to be the major base of resistance in the environment. However, strict policies and regulations for antimicrobial usage in food animals and aquaculture must be made and applied. It is important to prevent their negative effects in humans, food animals, aquaculture, and the environment.","collection-title":"Advances in Environmental Pollution Research series","container-title":"Antibiotics and Antimicrobial Resistance Genes in the Environment","ISBN":"978-0-12-818882-8","language":"en","note":"DOI: 10.1016/B978-0-12-818882-8.00004-8","page":"39-69","publisher":"Elsevier","source":"ScienceDirect","title":"Chapter 4 - Current trends of antimicrobials used in food animals and aquaculture","URL":"https://www.sciencedirect.com/science/article/pii/B9780128188828000048","volume":"1","author":[{"family":"Ibrahim","given":"Muhammad"},{"family":"Ahmad","given":"Fiaz"},{"family":"Yaqub","given":"Bushra"},{"family":"Ramzan","given":"Ayesha"},{"family":"Imran","given":"Ayesha"},{"family":"Afzaal","given":"Muhammad"},{"family":"Mirza","given":"Safdar Ali"},{"family":"Mazhar","given":"Iqra"},{"family":"Younus","given":"Muhammad"},{"family":"Akram","given":"Qaisar"},{"family":"Ali Taseer","given":"Muhammad Sulman"},{"family":"Ahmad","given":"Ali"},{"family":"Ahmed","given":"Sarfraz"}],"editor":[{"family":"Hashmi","given":"Muhammad Zaffar"}],"accessed":{"date-parts":[["2023",5,26]]},"issued":{"date-parts":[["2020",1,1]]}},"label":"page"}],"schema":"https://github.com/citation-style-language/schema/raw/master/csl-citation.json"} </w:instrText>
      </w:r>
      <w:r w:rsidR="002739F5" w:rsidRPr="009825BF">
        <w:rPr>
          <w:rFonts w:cs="Times New Roman"/>
          <w:bCs/>
          <w:szCs w:val="18"/>
        </w:rPr>
        <w:fldChar w:fldCharType="separate"/>
      </w:r>
      <w:r w:rsidR="009825BF" w:rsidRPr="009825BF">
        <w:rPr>
          <w:rFonts w:cs="Times New Roman"/>
        </w:rPr>
        <w:t>[2]</w:t>
      </w:r>
      <w:r w:rsidR="002739F5" w:rsidRPr="009825BF">
        <w:rPr>
          <w:rFonts w:cs="Times New Roman"/>
          <w:bCs/>
          <w:szCs w:val="18"/>
        </w:rPr>
        <w:fldChar w:fldCharType="end"/>
      </w:r>
      <w:r w:rsidR="002739F5" w:rsidRPr="009825BF">
        <w:rPr>
          <w:rFonts w:cs="Times New Roman"/>
          <w:bCs/>
          <w:szCs w:val="18"/>
        </w:rPr>
        <w:t>.</w:t>
      </w:r>
      <w:r w:rsidR="002739F5">
        <w:rPr>
          <w:rFonts w:cs="Times New Roman"/>
          <w:bCs/>
          <w:szCs w:val="18"/>
        </w:rPr>
        <w:t xml:space="preserve"> </w:t>
      </w:r>
      <w:r w:rsidR="00113D20">
        <w:rPr>
          <w:rFonts w:cs="Times New Roman"/>
          <w:bCs/>
          <w:szCs w:val="18"/>
        </w:rPr>
        <w:t xml:space="preserve">For the specific case of milk, the presence of </w:t>
      </w:r>
      <w:r w:rsidR="0041720C">
        <w:rPr>
          <w:rFonts w:cs="Times New Roman"/>
          <w:bCs/>
          <w:szCs w:val="18"/>
        </w:rPr>
        <w:t xml:space="preserve">antibiotic </w:t>
      </w:r>
      <w:r w:rsidR="00113D20">
        <w:rPr>
          <w:rFonts w:cs="Times New Roman"/>
          <w:bCs/>
          <w:szCs w:val="18"/>
        </w:rPr>
        <w:t>residues may lead to potential adverse side effects, such as allergic reactions in hypersensitive people or may cause long-term effects on human health</w:t>
      </w:r>
      <w:r w:rsidR="0041720C">
        <w:rPr>
          <w:rFonts w:cs="Times New Roman"/>
          <w:bCs/>
          <w:szCs w:val="18"/>
        </w:rPr>
        <w:t xml:space="preserve">, because of </w:t>
      </w:r>
      <w:r w:rsidR="00113D20">
        <w:rPr>
          <w:rFonts w:cs="Times New Roman"/>
          <w:bCs/>
          <w:szCs w:val="18"/>
        </w:rPr>
        <w:t xml:space="preserve">their toxicity or potential carcinogenicity </w:t>
      </w:r>
      <w:r w:rsidR="00113D20">
        <w:rPr>
          <w:rFonts w:cs="Times New Roman"/>
          <w:bCs/>
          <w:szCs w:val="18"/>
        </w:rPr>
        <w:fldChar w:fldCharType="begin"/>
      </w:r>
      <w:r w:rsidR="009825BF">
        <w:rPr>
          <w:rFonts w:cs="Times New Roman"/>
          <w:bCs/>
          <w:szCs w:val="18"/>
        </w:rPr>
        <w:instrText xml:space="preserve"> ADDIN ZOTERO_ITEM CSL_CITATION {"citationID":"yo9gLFtp","properties":{"formattedCitation":"[3]","plainCitation":"[3]","noteIndex":0},"citationItems":[{"id":87,"uris":["http://zotero.org/users/local/BBt7bZF1/items/K5KBBQSM"],"itemData":{"id":87,"type":"article-journal","abstract":"The design, preparation and analytical performance of a novel integrated amperometric immunosensor based on the immobilization of selective capture antibodies on the surface of Protein G-modified screen-printed dual carbon electrodes (SPdCEs) for the multiplexed determination of sulfonamide and tetracycline antibiotics residues in milk is reported in this work. Protein G was covalently immobilized onto a 4-aminobenzoic acid (4-ABA) film grafted on the disposable electrode, and a direct competitive immunoassay using horseradish peroxidase (HRP)-labeled tracers was performed. The amperometric responses measured at −0.2V vs. the silver pseudo-reference electrode of the SPdCE upon the addition of H2O2 in the presence of hydroquinone (HQ) as mediator were used to monitor the extent of the immunoreactions. The developed methodology showed very low limits of detection (in the low ppb level) for sulfonamide and tetracycline antibiotics tested in untreated milk samples, and a good selectivity against other antibiotic residues frequently detected in milk and dairy products. The usefulness of the dual immunosensor was demonstrated by analyzing spiked milk samples as well as a reference milk containing a certified oxytetracycline (OTC) content. Good recoveries were attained in an analysis time of 30min.","container-title":"Biosensors and Bioelectronics","DOI":"10.1016/j.bios.2013.06.019","ISSN":"0956-5663","journalAbbreviation":"Biosensors and Bioelectronics","language":"en","page":"100-105","source":"ScienceDirect","title":"Integrated disposable electrochemical immunosensors for the simultaneous determination of sulfonamide and tetracycline antibiotics residues in milk","volume":"50","author":[{"family":"Conzuelo","given":"Felipe"},{"family":"Campuzano","given":"Susana"},{"family":"Gamella","given":"María"},{"family":"Pinacho","given":"Daniel G."},{"family":"Reviejo","given":"A. Julio"},{"family":"Marco","given":"M. Pilar"},{"family":"Pingarrón","given":"José M."}],"issued":{"date-parts":[["2013",12,15]]}}}],"schema":"https://github.com/citation-style-language/schema/raw/master/csl-citation.json"} </w:instrText>
      </w:r>
      <w:r w:rsidR="00113D20">
        <w:rPr>
          <w:rFonts w:cs="Times New Roman"/>
          <w:bCs/>
          <w:szCs w:val="18"/>
        </w:rPr>
        <w:fldChar w:fldCharType="separate"/>
      </w:r>
      <w:r w:rsidR="009825BF" w:rsidRPr="009825BF">
        <w:rPr>
          <w:rFonts w:cs="Times New Roman"/>
        </w:rPr>
        <w:t>[3]</w:t>
      </w:r>
      <w:r w:rsidR="00113D20">
        <w:rPr>
          <w:rFonts w:cs="Times New Roman"/>
          <w:bCs/>
          <w:szCs w:val="18"/>
        </w:rPr>
        <w:fldChar w:fldCharType="end"/>
      </w:r>
      <w:r w:rsidR="00113D20">
        <w:rPr>
          <w:rFonts w:cs="Times New Roman"/>
          <w:bCs/>
          <w:szCs w:val="18"/>
        </w:rPr>
        <w:t>. Furthermore, presence of</w:t>
      </w:r>
      <w:r w:rsidR="0041720C">
        <w:rPr>
          <w:rFonts w:cs="Times New Roman"/>
          <w:bCs/>
          <w:szCs w:val="18"/>
        </w:rPr>
        <w:t xml:space="preserve"> antibiotic</w:t>
      </w:r>
      <w:r w:rsidR="00113D20">
        <w:rPr>
          <w:rFonts w:cs="Times New Roman"/>
          <w:bCs/>
          <w:szCs w:val="18"/>
        </w:rPr>
        <w:t xml:space="preserve"> residuals in milk can impact</w:t>
      </w:r>
      <w:r w:rsidR="00D66CCF">
        <w:rPr>
          <w:rFonts w:cs="Times New Roman"/>
          <w:bCs/>
          <w:szCs w:val="18"/>
        </w:rPr>
        <w:t xml:space="preserve"> negatively</w:t>
      </w:r>
      <w:r w:rsidR="00113D20">
        <w:rPr>
          <w:rFonts w:cs="Times New Roman"/>
          <w:bCs/>
          <w:szCs w:val="18"/>
        </w:rPr>
        <w:t xml:space="preserve"> on the</w:t>
      </w:r>
      <w:r w:rsidR="00C17E26">
        <w:rPr>
          <w:rFonts w:cs="Times New Roman"/>
          <w:bCs/>
          <w:szCs w:val="18"/>
        </w:rPr>
        <w:t xml:space="preserve"> production</w:t>
      </w:r>
      <w:r w:rsidR="00113D20">
        <w:rPr>
          <w:rFonts w:cs="Times New Roman"/>
          <w:bCs/>
          <w:szCs w:val="18"/>
        </w:rPr>
        <w:t xml:space="preserve"> efficiency of </w:t>
      </w:r>
      <w:r w:rsidR="00D66CCF">
        <w:rPr>
          <w:rFonts w:cs="Times New Roman"/>
          <w:bCs/>
          <w:szCs w:val="18"/>
        </w:rPr>
        <w:t xml:space="preserve">cheese or fermented dairy products (i.e. </w:t>
      </w:r>
      <w:r w:rsidR="00D66CCF" w:rsidRPr="0002317F">
        <w:rPr>
          <w:rFonts w:cs="Times New Roman"/>
          <w:bCs/>
          <w:szCs w:val="18"/>
        </w:rPr>
        <w:t>yoghurts, cream, etc</w:t>
      </w:r>
      <w:r w:rsidR="00D66CCF">
        <w:rPr>
          <w:rFonts w:cs="Times New Roman"/>
          <w:bCs/>
          <w:szCs w:val="18"/>
        </w:rPr>
        <w:t xml:space="preserve">.) </w:t>
      </w:r>
      <w:r w:rsidR="00113D20" w:rsidRPr="0002317F">
        <w:rPr>
          <w:rFonts w:cs="Times New Roman"/>
          <w:bCs/>
          <w:szCs w:val="18"/>
        </w:rPr>
        <w:fldChar w:fldCharType="begin"/>
      </w:r>
      <w:r w:rsidR="009825BF">
        <w:rPr>
          <w:rFonts w:cs="Times New Roman"/>
          <w:bCs/>
          <w:szCs w:val="18"/>
        </w:rPr>
        <w:instrText xml:space="preserve"> ADDIN ZOTERO_ITEM CSL_CITATION {"citationID":"MwnxA8n6","properties":{"formattedCitation":"[4]","plainCitation":"[4]","noteIndex":0},"citationItems":[{"id":90,"uris":["http://zotero.org/users/local/BBt7bZF1/items/L3V9GU34"],"itemData":{"id":90,"type":"article-journal","abstract":"A parallel affinity sensor array (PASA) for the rapid automated analysis of 10 antibiotics in milk is presented, using multianalyte immunoassays with an indirect competitive ELISA format. Microscope glass slides modified with (3-glycidyloxypropyl)trimethoxysilane were used for the preparation of hapten microarrays. Protein conjugates of the haptens were immobilized as spots on disposable chips, which were processed in a flow cell. Monoclonal antibodies against penicillin G, cloxacillin, cephapirin, sulfadiazine, sulfamethazine, streptomycin, gentamicin, neomycin, erythromycin, and tylosin allowed the simultaneous detection of the respective analytes. Antibody binding was detected by a second antibody labeled with horseradish peroxidase generating enhanced chemiluminescence, which was recorded with a sensitive CCD camera. All liquid handling and sample processing was fully automated, and one analysis was carried out in milk within less than 5 min. The detection limits ranged from 0.12 (cephapirin) to 32 μg/L (neomycin). Penicillin G could be detected at the maximum residue limit (MRL); the detection limits for all other analytes were far below the respective MRLs. The PASA system proved to be the first immunochemical biosensor platform having the potential to test for numerous antibiotics in parallel, such being of considerable interest for the control of milk in the dairy industry.","archive":"Scopus","container-title":"Analytical Chemistry","DOI":"10.1021/ac035028i","ISSN":"0003-2700","issue":"3","language":"English","page":"646-654","source":"Scopus","title":"Automated Microarray System for the Simultaneous Detection of Antibiotics in Milk","volume":"76","author":[{"family":"Knecht","given":"B.G."},{"family":"Strasser","given":"A."},{"family":"Dietrich","given":"R."},{"family":"Märtlbauer","given":"E."},{"family":"Niessner","given":"R."},{"family":"Weller","given":"M.G."}],"issued":{"date-parts":[["2004"]]}}}],"schema":"https://github.com/citation-style-language/schema/raw/master/csl-citation.json"} </w:instrText>
      </w:r>
      <w:r w:rsidR="00113D20" w:rsidRPr="0002317F">
        <w:rPr>
          <w:rFonts w:cs="Times New Roman"/>
          <w:bCs/>
          <w:szCs w:val="18"/>
        </w:rPr>
        <w:fldChar w:fldCharType="separate"/>
      </w:r>
      <w:r w:rsidR="009825BF" w:rsidRPr="009825BF">
        <w:rPr>
          <w:rFonts w:cs="Times New Roman"/>
        </w:rPr>
        <w:t>[4]</w:t>
      </w:r>
      <w:r w:rsidR="00113D20" w:rsidRPr="0002317F">
        <w:rPr>
          <w:rFonts w:cs="Times New Roman"/>
          <w:bCs/>
          <w:szCs w:val="18"/>
        </w:rPr>
        <w:fldChar w:fldCharType="end"/>
      </w:r>
      <w:r w:rsidR="00113D20">
        <w:rPr>
          <w:rFonts w:cs="Times New Roman"/>
          <w:bCs/>
          <w:szCs w:val="18"/>
        </w:rPr>
        <w:t xml:space="preserve">. The presence of antibiotics in milk below established </w:t>
      </w:r>
      <w:r w:rsidR="00113D20" w:rsidRPr="00340214">
        <w:rPr>
          <w:rFonts w:cs="Times New Roman"/>
          <w:bCs/>
          <w:szCs w:val="18"/>
        </w:rPr>
        <w:t xml:space="preserve">maximum residue limits </w:t>
      </w:r>
      <w:r w:rsidR="00113D20">
        <w:rPr>
          <w:rFonts w:cs="Times New Roman"/>
          <w:bCs/>
          <w:szCs w:val="18"/>
        </w:rPr>
        <w:t xml:space="preserve">(MRLs) should be guaranteed by well-established withdrawal periods, </w:t>
      </w:r>
      <w:r w:rsidR="00773644">
        <w:rPr>
          <w:rFonts w:cs="Times New Roman"/>
          <w:bCs/>
          <w:szCs w:val="18"/>
        </w:rPr>
        <w:t>i.e.</w:t>
      </w:r>
      <w:r w:rsidR="00113D20">
        <w:rPr>
          <w:rFonts w:cs="Times New Roman"/>
          <w:bCs/>
          <w:szCs w:val="18"/>
        </w:rPr>
        <w:t xml:space="preserve"> time needed after drug administration for the residue of toxicological concern to reach a safe concentration</w:t>
      </w:r>
      <w:r w:rsidR="00D66CCF">
        <w:rPr>
          <w:rFonts w:cs="Times New Roman"/>
          <w:bCs/>
          <w:szCs w:val="18"/>
        </w:rPr>
        <w:t>,</w:t>
      </w:r>
      <w:r w:rsidR="00113D20">
        <w:rPr>
          <w:rFonts w:cs="Times New Roman"/>
          <w:bCs/>
          <w:szCs w:val="18"/>
        </w:rPr>
        <w:t xml:space="preserve"> as defined by the tolerance. However, antibiotic residues can be found in food products</w:t>
      </w:r>
      <w:r w:rsidR="00D66CCF">
        <w:rPr>
          <w:rFonts w:cs="Times New Roman"/>
          <w:bCs/>
          <w:szCs w:val="18"/>
        </w:rPr>
        <w:t>,</w:t>
      </w:r>
      <w:r w:rsidR="00113D20">
        <w:rPr>
          <w:rFonts w:cs="Times New Roman"/>
          <w:bCs/>
          <w:szCs w:val="18"/>
        </w:rPr>
        <w:t xml:space="preserve"> due to</w:t>
      </w:r>
      <w:r w:rsidR="00C47258">
        <w:rPr>
          <w:rFonts w:cs="Times New Roman"/>
          <w:bCs/>
          <w:szCs w:val="18"/>
        </w:rPr>
        <w:t xml:space="preserve"> factors such as</w:t>
      </w:r>
      <w:r w:rsidR="00113D20">
        <w:rPr>
          <w:rFonts w:cs="Times New Roman"/>
          <w:bCs/>
          <w:szCs w:val="18"/>
        </w:rPr>
        <w:t xml:space="preserve"> improper use of the withdrawal time, use of excess veterinary drug dosages, poor farming practices resulting in contamination, poor record of treatment and separation or marking of treated cows </w:t>
      </w:r>
      <w:r w:rsidR="00113D20">
        <w:rPr>
          <w:rFonts w:cs="Times New Roman"/>
          <w:bCs/>
          <w:szCs w:val="18"/>
        </w:rPr>
        <w:fldChar w:fldCharType="begin"/>
      </w:r>
      <w:r w:rsidR="009825BF">
        <w:rPr>
          <w:rFonts w:cs="Times New Roman"/>
          <w:bCs/>
          <w:szCs w:val="18"/>
        </w:rPr>
        <w:instrText xml:space="preserve"> ADDIN ZOTERO_ITEM CSL_CITATION {"citationID":"HXT4ZxkP","properties":{"formattedCitation":"[5]","plainCitation":"[5]","noteIndex":0},"citationItems":[{"id":73,"uris":["http://zotero.org/users/local/BBt7bZF1/items/JENIIP7Y"],"itemData":{"id":73,"type":"article-journal","abstract":"A mail survey was conducted of dairy producers who had received a positive bulk milk antibiotic residue test result in a two-year period (1987-88) of government monitoring (case farms) and farms that were negative for all tests conducted in the same period (control farms). Farmers were asked to complete questionnaires designed to determine dairy management practices, as well as, antibiotic handling and residue prevention methods. Using multiple logistic regression analysis, and adjusting for the size of the milking herd, the following factors were associated with increased risk of antibiotic residues in milk: the use of part-time assistance in milking, use of a milking parlor and increased estimated frequency of intramammary antibiotic treatments. Unconditionally, significantly more control farmers used separate equipment to milk treated cows rather than simply attempting to divert milk from the bulk tank. Controls were also more likely to vary the withholding time of milk for different drugs. Other significant differences between cases and controls with respect to residue prevention methods were observed, however, some of these may have been due to changes instituted on case farms after the antibiotic residue violations occurred. For example, significantly more case than control farmers reported using on-farm residue test kits and marking of treated animals as residue prevention methods and more case farmers believed that failure to keep good records of treatment was an important factor in residue occurrence. No significant differences were observed in the proportions of case and control farms that used medicated feed, in the number of people employed on the farm, or in the general knowledge of antibiotic residue prevention.","container-title":"Journal of Food Protection","DOI":"10.4315/0362-028X-54.6.454","ISSN":"1944-9097","issue":"6","journalAbbreviation":"J Food Prot","language":"eng","note":"PMID: 31051614","page":"454-459","source":"PubMed","title":"A Dairy Farm Survey of Antibiotic Treatment Practices, Residue Control Methods and Associations With Inhibitors in Milk","volume":"54","author":[{"family":"McEwen","given":"Scott A."},{"family":"Meek","given":"Alan H."},{"family":"Black","given":"William D."}],"issued":{"date-parts":[["1991",6]]}}}],"schema":"https://github.com/citation-style-language/schema/raw/master/csl-citation.json"} </w:instrText>
      </w:r>
      <w:r w:rsidR="00113D20">
        <w:rPr>
          <w:rFonts w:cs="Times New Roman"/>
          <w:bCs/>
          <w:szCs w:val="18"/>
        </w:rPr>
        <w:fldChar w:fldCharType="separate"/>
      </w:r>
      <w:r w:rsidR="009825BF" w:rsidRPr="009825BF">
        <w:rPr>
          <w:rFonts w:cs="Times New Roman"/>
        </w:rPr>
        <w:t>[5]</w:t>
      </w:r>
      <w:r w:rsidR="00113D20">
        <w:rPr>
          <w:rFonts w:cs="Times New Roman"/>
          <w:bCs/>
          <w:szCs w:val="18"/>
        </w:rPr>
        <w:fldChar w:fldCharType="end"/>
      </w:r>
      <w:r w:rsidR="00113D20">
        <w:rPr>
          <w:rFonts w:cs="Times New Roman"/>
          <w:bCs/>
          <w:szCs w:val="18"/>
        </w:rPr>
        <w:t xml:space="preserve">. </w:t>
      </w:r>
    </w:p>
    <w:p w14:paraId="0815EE39" w14:textId="0444C18B" w:rsidR="00113D20" w:rsidRDefault="008443B5" w:rsidP="00113D20">
      <w:pPr>
        <w:spacing w:after="0"/>
        <w:ind w:firstLine="360"/>
        <w:jc w:val="both"/>
        <w:rPr>
          <w:rFonts w:cs="Times New Roman"/>
          <w:bCs/>
          <w:szCs w:val="18"/>
        </w:rPr>
      </w:pPr>
      <w:r>
        <w:rPr>
          <w:rFonts w:cs="Times New Roman"/>
          <w:bCs/>
          <w:szCs w:val="18"/>
        </w:rPr>
        <w:t xml:space="preserve">Among veterinary drugs, </w:t>
      </w:r>
      <w:r w:rsidR="00F82C84">
        <w:rPr>
          <w:rFonts w:cs="Times New Roman"/>
          <w:bCs/>
          <w:szCs w:val="18"/>
        </w:rPr>
        <w:t>t</w:t>
      </w:r>
      <w:r w:rsidR="00510137">
        <w:rPr>
          <w:rFonts w:cs="Times New Roman"/>
          <w:bCs/>
          <w:szCs w:val="18"/>
        </w:rPr>
        <w:t>hiamphenicol (a</w:t>
      </w:r>
      <w:r w:rsidR="0000044B">
        <w:rPr>
          <w:rFonts w:cs="Times New Roman"/>
          <w:bCs/>
          <w:szCs w:val="18"/>
        </w:rPr>
        <w:t>mphenicol</w:t>
      </w:r>
      <w:r w:rsidR="002D3E88">
        <w:rPr>
          <w:rFonts w:cs="Times New Roman"/>
          <w:bCs/>
          <w:szCs w:val="18"/>
        </w:rPr>
        <w:t>s</w:t>
      </w:r>
      <w:r w:rsidR="00510137">
        <w:rPr>
          <w:rFonts w:cs="Times New Roman"/>
          <w:bCs/>
          <w:szCs w:val="18"/>
        </w:rPr>
        <w:t>)</w:t>
      </w:r>
      <w:r w:rsidR="0000044B">
        <w:rPr>
          <w:rFonts w:cs="Times New Roman"/>
          <w:bCs/>
          <w:szCs w:val="18"/>
        </w:rPr>
        <w:t xml:space="preserve"> and tylosin</w:t>
      </w:r>
      <w:r w:rsidR="002D3E88">
        <w:rPr>
          <w:rFonts w:cs="Times New Roman"/>
          <w:bCs/>
          <w:szCs w:val="18"/>
        </w:rPr>
        <w:t xml:space="preserve"> </w:t>
      </w:r>
      <w:r w:rsidR="00510137">
        <w:rPr>
          <w:rFonts w:cs="Times New Roman"/>
          <w:bCs/>
          <w:szCs w:val="18"/>
        </w:rPr>
        <w:t xml:space="preserve">(macrolides) </w:t>
      </w:r>
      <w:r w:rsidR="002D3E88">
        <w:rPr>
          <w:rFonts w:cs="Times New Roman"/>
          <w:bCs/>
          <w:szCs w:val="18"/>
        </w:rPr>
        <w:t>are</w:t>
      </w:r>
      <w:r w:rsidR="0000044B">
        <w:rPr>
          <w:rFonts w:cs="Times New Roman"/>
          <w:bCs/>
          <w:szCs w:val="18"/>
        </w:rPr>
        <w:t xml:space="preserve"> </w:t>
      </w:r>
      <w:r w:rsidR="00510137">
        <w:rPr>
          <w:rFonts w:cs="Times New Roman"/>
          <w:bCs/>
          <w:szCs w:val="18"/>
        </w:rPr>
        <w:t xml:space="preserve">widely used antibiotics for the treatment of </w:t>
      </w:r>
      <w:r w:rsidR="0000044B">
        <w:rPr>
          <w:rFonts w:cs="Times New Roman"/>
          <w:bCs/>
          <w:szCs w:val="18"/>
        </w:rPr>
        <w:t xml:space="preserve">bovine infections </w:t>
      </w:r>
      <w:r w:rsidR="0000044B">
        <w:rPr>
          <w:rFonts w:cs="Times New Roman"/>
          <w:bCs/>
          <w:szCs w:val="18"/>
        </w:rPr>
        <w:fldChar w:fldCharType="begin"/>
      </w:r>
      <w:r w:rsidR="009825BF">
        <w:rPr>
          <w:rFonts w:cs="Times New Roman"/>
          <w:bCs/>
          <w:szCs w:val="18"/>
        </w:rPr>
        <w:instrText xml:space="preserve"> ADDIN ZOTERO_ITEM CSL_CITATION {"citationID":"DmjcCv28","properties":{"formattedCitation":"[6]","plainCitation":"[6]","noteIndex":0},"citationItems":[{"id":338,"uris":["http://zotero.org/users/local/BBt7bZF1/items/VPIDR889"],"itemData":{"id":338,"type":"webpage","title":"Health Products Regulatory Authority - Use of Antibiotics in Dairy Cows","URL":"https://www.hpra.ie/homepage/veterinary/special-topics/use-of-veterinary-medicines-in-food-producing-animals/article---use-of-antibiotics-in-dairy-cows","issued":{"date-parts":[["2024"]]}}}],"schema":"https://github.com/citation-style-language/schema/raw/master/csl-citation.json"} </w:instrText>
      </w:r>
      <w:r w:rsidR="0000044B">
        <w:rPr>
          <w:rFonts w:cs="Times New Roman"/>
          <w:bCs/>
          <w:szCs w:val="18"/>
        </w:rPr>
        <w:fldChar w:fldCharType="separate"/>
      </w:r>
      <w:r w:rsidR="009825BF" w:rsidRPr="009825BF">
        <w:rPr>
          <w:rFonts w:cs="Times New Roman"/>
        </w:rPr>
        <w:t>[6]</w:t>
      </w:r>
      <w:r w:rsidR="0000044B">
        <w:rPr>
          <w:rFonts w:cs="Times New Roman"/>
          <w:bCs/>
          <w:szCs w:val="18"/>
        </w:rPr>
        <w:fldChar w:fldCharType="end"/>
      </w:r>
      <w:r w:rsidR="00510137">
        <w:rPr>
          <w:rFonts w:cs="Times New Roman"/>
          <w:bCs/>
          <w:szCs w:val="18"/>
        </w:rPr>
        <w:t>,</w:t>
      </w:r>
      <w:r w:rsidR="0000044B">
        <w:rPr>
          <w:rFonts w:cs="Times New Roman"/>
          <w:bCs/>
          <w:szCs w:val="18"/>
        </w:rPr>
        <w:t xml:space="preserve"> </w:t>
      </w:r>
      <w:r w:rsidR="00C47258">
        <w:rPr>
          <w:rFonts w:cs="Times New Roman"/>
          <w:bCs/>
          <w:szCs w:val="18"/>
        </w:rPr>
        <w:t>accounting for</w:t>
      </w:r>
      <w:r w:rsidR="002D3E88">
        <w:rPr>
          <w:rFonts w:cs="Times New Roman"/>
          <w:bCs/>
          <w:szCs w:val="18"/>
        </w:rPr>
        <w:t xml:space="preserve"> a total of 11.2% of overall antibiotics sales, </w:t>
      </w:r>
      <w:r w:rsidR="00510137">
        <w:rPr>
          <w:rFonts w:cs="Times New Roman"/>
          <w:bCs/>
          <w:szCs w:val="18"/>
        </w:rPr>
        <w:t>(</w:t>
      </w:r>
      <w:r w:rsidR="002D3E88">
        <w:rPr>
          <w:rFonts w:cs="Times New Roman"/>
          <w:bCs/>
          <w:szCs w:val="18"/>
        </w:rPr>
        <w:t>2.7% amphenicols and 8.5% macrolides</w:t>
      </w:r>
      <w:r w:rsidR="00510137">
        <w:rPr>
          <w:rFonts w:cs="Times New Roman"/>
          <w:bCs/>
          <w:szCs w:val="18"/>
        </w:rPr>
        <w:t>) in Europe</w:t>
      </w:r>
      <w:r w:rsidR="002D3E88">
        <w:rPr>
          <w:rFonts w:cs="Times New Roman"/>
          <w:bCs/>
          <w:szCs w:val="18"/>
        </w:rPr>
        <w:t xml:space="preserve"> </w:t>
      </w:r>
      <w:r w:rsidR="0000044B" w:rsidRPr="00A60C24">
        <w:rPr>
          <w:rFonts w:cs="Times New Roman"/>
          <w:bCs/>
          <w:szCs w:val="18"/>
          <w:highlight w:val="yellow"/>
        </w:rPr>
        <w:fldChar w:fldCharType="begin"/>
      </w:r>
      <w:r w:rsidR="009825BF">
        <w:rPr>
          <w:rFonts w:cs="Times New Roman"/>
          <w:bCs/>
          <w:szCs w:val="18"/>
          <w:highlight w:val="yellow"/>
        </w:rPr>
        <w:instrText xml:space="preserve"> ADDIN ZOTERO_ITEM CSL_CITATION {"citationID":"pxfTg1ag","properties":{"formattedCitation":"[7]","plainCitation":"[7]","noteIndex":0},"citationItems":[{"id":262,"uris":["http://zotero.org/users/local/BBt7bZF1/items/I4LMH6Q7"],"itemData":{"id":262,"type":"report","abstract":"Sales of veterinary antimicrobial agents in 31 European countries in 2022 - Trends from 2010 to 2022 - Thirteenth ESVAC report","language":"en","title":"Sales of veterinary antimicrobial agents in 31 European countries in 2022 - Trends from 2010 to 2022 - Thirteenth ESVAC report","title-short":"EMA/299538/2023","URL":"https://www.ema.europa.eu/en/documents/report/sales-veterinary-antimicrobial-agents-31-european-countries-2022-trends-2010-2022-thirteenth-esvac-report_en.pdf","issued":{"date-parts":[["2023",11,20]]}}}],"schema":"https://github.com/citation-style-language/schema/raw/master/csl-citation.json"} </w:instrText>
      </w:r>
      <w:r w:rsidR="0000044B" w:rsidRPr="00A60C24">
        <w:rPr>
          <w:rFonts w:cs="Times New Roman"/>
          <w:bCs/>
          <w:szCs w:val="18"/>
          <w:highlight w:val="yellow"/>
        </w:rPr>
        <w:fldChar w:fldCharType="separate"/>
      </w:r>
      <w:r w:rsidR="009825BF" w:rsidRPr="009825BF">
        <w:rPr>
          <w:rFonts w:cs="Times New Roman"/>
        </w:rPr>
        <w:t>[7]</w:t>
      </w:r>
      <w:r w:rsidR="0000044B" w:rsidRPr="00A60C24">
        <w:rPr>
          <w:rFonts w:cs="Times New Roman"/>
          <w:bCs/>
          <w:szCs w:val="18"/>
          <w:highlight w:val="yellow"/>
        </w:rPr>
        <w:fldChar w:fldCharType="end"/>
      </w:r>
      <w:r w:rsidR="00261518">
        <w:rPr>
          <w:rFonts w:cs="Times New Roman"/>
          <w:bCs/>
          <w:szCs w:val="18"/>
        </w:rPr>
        <w:t>.</w:t>
      </w:r>
      <w:r w:rsidR="00113D20">
        <w:rPr>
          <w:rFonts w:cs="Times New Roman"/>
          <w:bCs/>
          <w:szCs w:val="18"/>
        </w:rPr>
        <w:t xml:space="preserve"> </w:t>
      </w:r>
      <w:r w:rsidR="00340214" w:rsidRPr="00340214">
        <w:rPr>
          <w:rFonts w:cs="Times New Roman"/>
          <w:bCs/>
          <w:szCs w:val="18"/>
        </w:rPr>
        <w:t>To</w:t>
      </w:r>
      <w:r w:rsidRPr="00340214">
        <w:rPr>
          <w:rFonts w:cs="Times New Roman"/>
          <w:bCs/>
          <w:szCs w:val="18"/>
        </w:rPr>
        <w:t xml:space="preserve"> improve the quality of dairy products and ensure the safety of the final consumers, the European Commission  has set MRLs </w:t>
      </w:r>
      <w:r w:rsidR="00004E45" w:rsidRPr="00340214">
        <w:rPr>
          <w:rFonts w:cs="Times New Roman"/>
          <w:bCs/>
          <w:szCs w:val="18"/>
        </w:rPr>
        <w:t xml:space="preserve">of </w:t>
      </w:r>
      <w:r w:rsidR="00340214" w:rsidRPr="00340214">
        <w:rPr>
          <w:rFonts w:cs="Times New Roman"/>
          <w:bCs/>
          <w:szCs w:val="18"/>
        </w:rPr>
        <w:t xml:space="preserve">50 </w:t>
      </w:r>
      <w:r w:rsidR="00340214" w:rsidRPr="00340214">
        <w:rPr>
          <w:rFonts w:ascii="Symbol" w:hAnsi="Symbol" w:cs="Times New Roman"/>
          <w:iCs/>
          <w:szCs w:val="18"/>
        </w:rPr>
        <w:t>m</w:t>
      </w:r>
      <w:r w:rsidR="00340214" w:rsidRPr="00340214">
        <w:rPr>
          <w:rFonts w:cs="Times New Roman"/>
          <w:iCs/>
          <w:szCs w:val="18"/>
        </w:rPr>
        <w:t>g kg</w:t>
      </w:r>
      <w:r w:rsidR="00340214" w:rsidRPr="00340214">
        <w:rPr>
          <w:rFonts w:cs="Times New Roman"/>
          <w:iCs/>
          <w:szCs w:val="18"/>
          <w:vertAlign w:val="superscript"/>
        </w:rPr>
        <w:t>-1</w:t>
      </w:r>
      <w:r w:rsidR="00340214" w:rsidRPr="00340214">
        <w:rPr>
          <w:rFonts w:cs="Times New Roman"/>
          <w:bCs/>
          <w:szCs w:val="18"/>
        </w:rPr>
        <w:t xml:space="preserve"> </w:t>
      </w:r>
      <w:r w:rsidRPr="00340214">
        <w:rPr>
          <w:rFonts w:cs="Times New Roman"/>
          <w:bCs/>
          <w:szCs w:val="18"/>
        </w:rPr>
        <w:t xml:space="preserve">for </w:t>
      </w:r>
      <w:r w:rsidR="00004E45" w:rsidRPr="00340214">
        <w:rPr>
          <w:rFonts w:cs="Times New Roman"/>
          <w:bCs/>
          <w:szCs w:val="18"/>
        </w:rPr>
        <w:t>thiamphenicol and</w:t>
      </w:r>
      <w:r w:rsidR="00705E76">
        <w:rPr>
          <w:rFonts w:cs="Times New Roman"/>
          <w:bCs/>
          <w:szCs w:val="18"/>
        </w:rPr>
        <w:t xml:space="preserve"> 100 </w:t>
      </w:r>
      <w:r w:rsidR="00705E76" w:rsidRPr="00340214">
        <w:rPr>
          <w:rFonts w:ascii="Symbol" w:hAnsi="Symbol" w:cs="Times New Roman"/>
          <w:iCs/>
          <w:szCs w:val="18"/>
        </w:rPr>
        <w:t>m</w:t>
      </w:r>
      <w:r w:rsidR="00705E76" w:rsidRPr="00340214">
        <w:rPr>
          <w:rFonts w:cs="Times New Roman"/>
          <w:iCs/>
          <w:szCs w:val="18"/>
        </w:rPr>
        <w:t>g kg</w:t>
      </w:r>
      <w:r w:rsidR="00705E76">
        <w:rPr>
          <w:rFonts w:cs="Times New Roman"/>
          <w:iCs/>
          <w:szCs w:val="18"/>
          <w:vertAlign w:val="superscript"/>
        </w:rPr>
        <w:t>-</w:t>
      </w:r>
      <w:r w:rsidR="00705E76" w:rsidRPr="00340214">
        <w:rPr>
          <w:rFonts w:cs="Times New Roman"/>
          <w:iCs/>
          <w:szCs w:val="18"/>
          <w:vertAlign w:val="superscript"/>
        </w:rPr>
        <w:t>1</w:t>
      </w:r>
      <w:r w:rsidR="00705E76" w:rsidRPr="00340214">
        <w:rPr>
          <w:rFonts w:cs="Times New Roman"/>
          <w:bCs/>
          <w:szCs w:val="18"/>
        </w:rPr>
        <w:t xml:space="preserve"> </w:t>
      </w:r>
      <w:r w:rsidR="00705E76">
        <w:rPr>
          <w:rFonts w:cs="Times New Roman"/>
          <w:bCs/>
          <w:szCs w:val="18"/>
        </w:rPr>
        <w:t xml:space="preserve">for </w:t>
      </w:r>
      <w:r w:rsidR="00004E45" w:rsidRPr="00340214">
        <w:rPr>
          <w:rFonts w:cs="Times New Roman"/>
          <w:bCs/>
          <w:szCs w:val="18"/>
        </w:rPr>
        <w:t>tyl</w:t>
      </w:r>
      <w:r w:rsidR="00340214" w:rsidRPr="00340214">
        <w:rPr>
          <w:rFonts w:cs="Times New Roman"/>
          <w:bCs/>
          <w:szCs w:val="18"/>
        </w:rPr>
        <w:t>o</w:t>
      </w:r>
      <w:r w:rsidR="00004E45" w:rsidRPr="00340214">
        <w:rPr>
          <w:rFonts w:cs="Times New Roman"/>
          <w:bCs/>
          <w:szCs w:val="18"/>
        </w:rPr>
        <w:t>sin</w:t>
      </w:r>
      <w:r w:rsidRPr="00340214">
        <w:rPr>
          <w:rFonts w:cs="Times New Roman"/>
          <w:bCs/>
          <w:szCs w:val="18"/>
        </w:rPr>
        <w:t xml:space="preserve"> residues in milk</w:t>
      </w:r>
      <w:r>
        <w:rPr>
          <w:rFonts w:cs="Times New Roman"/>
          <w:bCs/>
          <w:szCs w:val="18"/>
        </w:rPr>
        <w:t xml:space="preserve"> </w:t>
      </w:r>
      <w:r>
        <w:rPr>
          <w:rFonts w:cs="Times New Roman"/>
          <w:bCs/>
          <w:szCs w:val="18"/>
        </w:rPr>
        <w:fldChar w:fldCharType="begin"/>
      </w:r>
      <w:r w:rsidR="009825BF">
        <w:rPr>
          <w:rFonts w:cs="Times New Roman"/>
          <w:bCs/>
          <w:szCs w:val="18"/>
        </w:rPr>
        <w:instrText xml:space="preserve"> ADDIN ZOTERO_ITEM CSL_CITATION {"citationID":"dVMYUFie","properties":{"formattedCitation":"[8], [9]","plainCitation":"[8], [9]","noteIndex":0},"citationItems":[{"id":107,"uris":["http://zotero.org/users/local/BBt7bZF1/items/H2KIAYQD"],"itemData":{"id":107,"type":"legislation","container-title":"OJ L","language":"en","note":"Legislative Body: COM","title":"Commission Regulation (EC) No 508/1999 of 4 March 1999 amending Annexes I to IV to Council Regulation (EEC) No 2377/90 laying down a Community procedure for the establishment of maximum residue limits of veterinary medicinal products in foodstuffs of animal origin","URL":"http://data.europa.eu/eli/reg/1999/508/oj/eng","volume":"060","accessed":{"date-parts":[["2023",5,26]]},"issued":{"date-parts":[["1999",3,4]]}}},{"id":383,"uris":["http://zotero.org/users/local/BBt7bZF1/items/5RNLGN7T"],"itemData":{"id":383,"type":"webpage","title":"Codex Alimentarius - Maximum Residue Limits (MRLs) and Risk management recommendations (RMRs) for residues of veterinary drugs in foods","title-short":"CXM 2-2023","URL":"https://www.fao.org/fao-who-codexalimentarius/codex-texts/maximum-residue-limits/en/","issued":{"date-parts":[["2023"]]}}}],"schema":"https://github.com/citation-style-language/schema/raw/master/csl-citation.json"} </w:instrText>
      </w:r>
      <w:r>
        <w:rPr>
          <w:rFonts w:cs="Times New Roman"/>
          <w:bCs/>
          <w:szCs w:val="18"/>
        </w:rPr>
        <w:fldChar w:fldCharType="separate"/>
      </w:r>
      <w:r w:rsidR="009825BF" w:rsidRPr="009825BF">
        <w:rPr>
          <w:rFonts w:cs="Times New Roman"/>
        </w:rPr>
        <w:t>[8], [9]</w:t>
      </w:r>
      <w:r>
        <w:rPr>
          <w:rFonts w:cs="Times New Roman"/>
          <w:bCs/>
          <w:szCs w:val="18"/>
        </w:rPr>
        <w:fldChar w:fldCharType="end"/>
      </w:r>
      <w:r>
        <w:rPr>
          <w:rFonts w:cs="Times New Roman"/>
          <w:bCs/>
          <w:szCs w:val="18"/>
        </w:rPr>
        <w:t xml:space="preserve">. </w:t>
      </w:r>
    </w:p>
    <w:p w14:paraId="700B1680" w14:textId="13EECB2B" w:rsidR="00113D20" w:rsidRDefault="00127C99" w:rsidP="00113D20">
      <w:pPr>
        <w:spacing w:after="0"/>
        <w:jc w:val="both"/>
        <w:rPr>
          <w:rFonts w:cs="Times New Roman"/>
          <w:bCs/>
          <w:szCs w:val="18"/>
        </w:rPr>
      </w:pPr>
      <w:r>
        <w:rPr>
          <w:rFonts w:cs="Times New Roman"/>
          <w:bCs/>
          <w:szCs w:val="18"/>
        </w:rPr>
        <w:t xml:space="preserve">Residual thiamphenicol and tylosin detection in milk has been </w:t>
      </w:r>
      <w:r w:rsidR="00113D20">
        <w:rPr>
          <w:rFonts w:cs="Times New Roman"/>
          <w:bCs/>
          <w:szCs w:val="18"/>
        </w:rPr>
        <w:t xml:space="preserve">achieved </w:t>
      </w:r>
      <w:r>
        <w:rPr>
          <w:rFonts w:cs="Times New Roman"/>
          <w:bCs/>
          <w:szCs w:val="18"/>
        </w:rPr>
        <w:t xml:space="preserve">via several </w:t>
      </w:r>
      <w:r w:rsidR="00085BD4">
        <w:rPr>
          <w:rFonts w:cs="Times New Roman"/>
          <w:bCs/>
          <w:szCs w:val="18"/>
        </w:rPr>
        <w:t>chromatographic techniques</w:t>
      </w:r>
      <w:r w:rsidR="001E1118">
        <w:rPr>
          <w:rFonts w:cs="Times New Roman"/>
          <w:bCs/>
          <w:szCs w:val="18"/>
        </w:rPr>
        <w:t>,</w:t>
      </w:r>
      <w:r>
        <w:rPr>
          <w:rFonts w:cs="Times New Roman"/>
          <w:bCs/>
          <w:szCs w:val="18"/>
        </w:rPr>
        <w:t xml:space="preserve"> such as </w:t>
      </w:r>
      <w:r w:rsidR="008443B5" w:rsidRPr="004E283B">
        <w:rPr>
          <w:rFonts w:cs="Times New Roman"/>
          <w:bCs/>
          <w:szCs w:val="18"/>
        </w:rPr>
        <w:t>liquid chromatography</w:t>
      </w:r>
      <w:r w:rsidR="00261518">
        <w:rPr>
          <w:rFonts w:cs="Times New Roman"/>
          <w:bCs/>
          <w:szCs w:val="18"/>
        </w:rPr>
        <w:t xml:space="preserve"> </w:t>
      </w:r>
      <w:r w:rsidR="001E42F5" w:rsidRPr="004E283B">
        <w:rPr>
          <w:rFonts w:cs="Times New Roman"/>
          <w:bCs/>
          <w:szCs w:val="18"/>
        </w:rPr>
        <w:fldChar w:fldCharType="begin"/>
      </w:r>
      <w:r w:rsidR="009825BF">
        <w:rPr>
          <w:rFonts w:cs="Times New Roman"/>
          <w:bCs/>
          <w:szCs w:val="18"/>
        </w:rPr>
        <w:instrText xml:space="preserve"> ADDIN ZOTERO_ITEM CSL_CITATION {"citationID":"JmJ0Ncjc","properties":{"formattedCitation":"[10]","plainCitation":"[10]","noteIndex":0},"citationItems":[{"id":342,"uris":["http://zotero.org/users/local/BBt7bZF1/items/PJ4FEU2P"],"itemData":{"id":342,"type":"article-journal","abstract":"This paper introduces a novel, sensitive, and rapid method for the quantification of oxytetracycline, tetracycline, tilmicosin, and tylosin residues in cow's milk. The method involves a two-step process of extraction and detection. The extraction process uses acetonitrile and salting-out assisted liquid-liquid extraction to isolate the antibiotics from the milk. The detection process employs Liquid Chromatography coupled with photo-diode array detector (PDA) to quantify the antibiotics. The method has been successfully applied to milk samples, demonstrating its effectiveness and potential for widespread use in residue analysis.•The calibration curves for the antibiotics were found to be linear within the range of 0.06–3.0 µg/mL to 0.1–3.0 µg/mL.•The limits of detection for oxytetracycline, tetracycline, tilmicosin, and tylosin were 0.03 µg/mL, 0.02 µg/mL, 0.04 µg/mL, and 0.02 µg/mL respectively.•The method demonstrated an average recovery rate of over 90% from milk samples with peak values reaching up to 0.100–0.200 µg/mL.","container-title":"MethodsX","DOI":"10.1016/j.mex.2024.102616","ISSN":"2215-0161","journalAbbreviation":"MethodsX","page":"102616","source":"ScienceDirect","title":"Application of salting-out assisted liquid-liquid extraction for the determination of oxytetracycline, tetracycline, tilmicosin, and tylosin in cow milk by liquid chromatography with photodiode array detection","volume":"12","author":[{"family":"Hassan","given":"Jalal"},{"family":"Shams","given":"Gholam-Reza"},{"family":"Pourrastegar","given":"Mostafa"},{"family":"Pourshaban-Shahrestani","given":"Ali"}],"issued":{"date-parts":[["2024",6,1]]}}}],"schema":"https://github.com/citation-style-language/schema/raw/master/csl-citation.json"} </w:instrText>
      </w:r>
      <w:r w:rsidR="001E42F5" w:rsidRPr="004E283B">
        <w:rPr>
          <w:rFonts w:cs="Times New Roman"/>
          <w:bCs/>
          <w:szCs w:val="18"/>
        </w:rPr>
        <w:fldChar w:fldCharType="separate"/>
      </w:r>
      <w:r w:rsidR="009825BF" w:rsidRPr="009825BF">
        <w:rPr>
          <w:rFonts w:cs="Times New Roman"/>
        </w:rPr>
        <w:t>[10]</w:t>
      </w:r>
      <w:r w:rsidR="001E42F5" w:rsidRPr="004E283B">
        <w:rPr>
          <w:rFonts w:cs="Times New Roman"/>
          <w:bCs/>
          <w:szCs w:val="18"/>
        </w:rPr>
        <w:fldChar w:fldCharType="end"/>
      </w:r>
      <w:r w:rsidR="008443B5" w:rsidRPr="004E283B">
        <w:rPr>
          <w:rFonts w:cs="Times New Roman"/>
          <w:bCs/>
          <w:szCs w:val="18"/>
        </w:rPr>
        <w:t>, liquid chromatography-tandem mass spectrometry</w:t>
      </w:r>
      <w:r w:rsidR="009825BF">
        <w:rPr>
          <w:rFonts w:cs="Times New Roman"/>
          <w:bCs/>
          <w:szCs w:val="18"/>
        </w:rPr>
        <w:t xml:space="preserve"> </w:t>
      </w:r>
      <w:r w:rsidR="001E42F5" w:rsidRPr="004E283B">
        <w:rPr>
          <w:rFonts w:cs="Times New Roman"/>
          <w:bCs/>
          <w:szCs w:val="18"/>
        </w:rPr>
        <w:fldChar w:fldCharType="begin"/>
      </w:r>
      <w:r w:rsidR="009825BF">
        <w:rPr>
          <w:rFonts w:cs="Times New Roman"/>
          <w:bCs/>
          <w:szCs w:val="18"/>
        </w:rPr>
        <w:instrText xml:space="preserve"> ADDIN ZOTERO_ITEM CSL_CITATION {"citationID":"ElCFTMS3","properties":{"formattedCitation":"[11]","plainCitation":"[11]","noteIndex":0},"citationItems":[{"id":345,"uris":["http://zotero.org/users/local/BBt7bZF1/items/P48CN42H"],"itemData":{"id":345,"type":"article-journal","abstract":"It is commonly known that the widespread use of antibiotics has led to their existence in food products as residues and ingestion of these food products may create a selection pressure on bacteria inhabiting the human body. In this study, an optimized method for the analysis of antibiotic residues in different food groups, including cereals, meat, eggs, milk, vegetables, and fruits, was developed using solvent extraction, solid-phase extraction cleanup, and liquid chromatography-mass spectrometry (LC-MS/MS). The limits of detection (LODs) were achieved as 0.007–1.1, 0.008–0.46, 0.002–0.67, 0.007–0.63, 0.001–0.098, and 0.005–0.26 ng/g in ng/g in cereals, meat, eggs, milk, vegetables, and fruits, respectively. The overall average recoveries at three spiking levels of the 81 antibiotics (5, 25, and 50 ng/g dry weight) were 82 ± 26, 77 ± 26, 70 ± 34, 69 ± 31, 73 ± 29, and 62 ± 37% in cereals, meat, eggs, milk, vegetables, and fruits, respectively. The method was then applied to the analysis of the targets in the collected wheat flour, mutton, chicken egg, boxed milk, cabbage, and banana samples, with the total concentration of the antibiotics detected being 4.4, 2.3, 36, 5.5, 2.7, and 14 ng/g, respectively. This work suggests that the developed method provides a time- and cost-effective method to identify and quantify antibiotic residues in common food products.","container-title":"Journal of Agricultural and Food Chemistry","DOI":"10.1021/acs.jafc.0c05778","ISSN":"0021-8561","issue":"5","journalAbbreviation":"J. Agric. Food Chem.","note":"publisher: American Chemical Society","page":"1656-1666","source":"ACS Publications","title":"Trace Analysis of Multiclass Antibiotics in Food Products by Liquid Chromatography-Tandem Mass Spectrometry: Method Development","title-short":"Trace Analysis of Multiclass Antibiotics in Food Products by Liquid Chromatography-Tandem Mass Spectrometry","volume":"69","author":[{"family":"Hu","given":"Min"},{"family":"Ben","given":"Yujie"},{"family":"Wong","given":"Ming Hung"},{"family":"Zheng","given":"Chunmiao"}],"issued":{"date-parts":[["2021",2,10]]}},"label":"page"}],"schema":"https://github.com/citation-style-language/schema/raw/master/csl-citation.json"} </w:instrText>
      </w:r>
      <w:r w:rsidR="001E42F5" w:rsidRPr="004E283B">
        <w:rPr>
          <w:rFonts w:cs="Times New Roman"/>
          <w:bCs/>
          <w:szCs w:val="18"/>
        </w:rPr>
        <w:fldChar w:fldCharType="separate"/>
      </w:r>
      <w:r w:rsidR="009825BF" w:rsidRPr="009825BF">
        <w:rPr>
          <w:rFonts w:cs="Times New Roman"/>
        </w:rPr>
        <w:t>[11]</w:t>
      </w:r>
      <w:r w:rsidR="001E42F5" w:rsidRPr="004E283B">
        <w:rPr>
          <w:rFonts w:cs="Times New Roman"/>
          <w:bCs/>
          <w:szCs w:val="18"/>
        </w:rPr>
        <w:fldChar w:fldCharType="end"/>
      </w:r>
      <w:r w:rsidR="001451F7" w:rsidRPr="004E283B">
        <w:rPr>
          <w:rFonts w:cs="Times New Roman"/>
          <w:bCs/>
          <w:szCs w:val="18"/>
        </w:rPr>
        <w:t>, liquid chromatography-diode array detection</w:t>
      </w:r>
      <w:r w:rsidR="006A4332">
        <w:rPr>
          <w:rFonts w:cs="Times New Roman"/>
          <w:bCs/>
          <w:szCs w:val="18"/>
        </w:rPr>
        <w:t xml:space="preserve"> </w:t>
      </w:r>
      <w:r w:rsidR="001451F7" w:rsidRPr="004E283B">
        <w:rPr>
          <w:rFonts w:cs="Times New Roman"/>
          <w:bCs/>
          <w:szCs w:val="18"/>
        </w:rPr>
        <w:fldChar w:fldCharType="begin"/>
      </w:r>
      <w:r w:rsidR="009825BF">
        <w:rPr>
          <w:rFonts w:cs="Times New Roman"/>
          <w:bCs/>
          <w:szCs w:val="18"/>
        </w:rPr>
        <w:instrText xml:space="preserve"> ADDIN ZOTERO_ITEM CSL_CITATION {"citationID":"i2adJAjw","properties":{"formattedCitation":"[12]","plainCitation":"[12]","noteIndex":0},"citationItems":[{"id":347,"uris":["http://zotero.org/users/local/BBt7bZF1/items/58SYYN7N"],"itemData":{"id":347,"type":"article-journal","abstract":"A simple, sensitive, reliable, and fast analytical method was developed for the simultaneous determination of amphenicols residues in raw milk by combining fabric phase sorptive extraction (FPSE) and high-performance liquid chromatography-diode array detection. FPSE, a new generation green sample preparation technique, efficiently incorporates the advanced and tunable material properties of sol–gel derived microextraction sorbents with the rich surface chemistry of a cellulose fabric substrate, resulting in a flexible, highly sensitive, and fast microextraction device capable of extracting target analytes directly from complicated sample matrices. Due to the strong chemical bonding between the sol–gel sorbent and substrate, the microextraction device demonstrates a very high chemical and solvent stability. Therefore, any organic solvent/solvent mixture can be used as the eluent/back-extraction solvent. Herein, a highly polar polymer coated FPSE media was created using short-chain poly(ethylene glycol) (PEG) and the applicability of this novel microextraction device to extract highly polar amphenicol antibiotics from raw milk was investigated. Due to the intense affinity of amphenicols towards the strongly polar sol–gel PEG-coated FPSE device, absolute recovery of the selected antibiotics residues were found to be 44% for thiamphenicol, 66.4% for florfenicol, and 81.4% for chloramphenicol. The developed method was validated in terms of sensitivity, linearity, accuracy, precision, and selectivity according to European Decision 657/2002/EC. Decision limit (CCα) values were 52.49μgkg−1 for thiamphenicol, 55.23μgkg−1 for florfenicol, and 53.8μgkg−1 for chloramphenicol, while the corresponding results for detection capability (CCβ) were 56.8μgkg−1, 58.99μgkg−1, and 55.9μgkg−1, respectively.","container-title":"Analytica Chimica Acta","DOI":"10.1016/j.aca.2014.11.036","ISSN":"0003-2670","journalAbbreviation":"Analytica Chimica Acta","page":"41-50","source":"ScienceDirect","title":"Fast extraction of amphenicols residues from raw milk using novel fabric phase sorptive extraction followed by high-performance liquid chromatography-diode array detection","volume":"855","author":[{"family":"Samanidou","given":"Victoria"},{"family":"Galanopoulos","given":"Lavrentis-Demetrios"},{"family":"Kabir","given":"Abuzar"},{"family":"Furton","given":"Kenneth G."}],"issued":{"date-parts":[["2015",1,15]]}}}],"schema":"https://github.com/citation-style-language/schema/raw/master/csl-citation.json"} </w:instrText>
      </w:r>
      <w:r w:rsidR="001451F7" w:rsidRPr="004E283B">
        <w:rPr>
          <w:rFonts w:cs="Times New Roman"/>
          <w:bCs/>
          <w:szCs w:val="18"/>
        </w:rPr>
        <w:fldChar w:fldCharType="separate"/>
      </w:r>
      <w:r w:rsidR="009825BF" w:rsidRPr="009825BF">
        <w:rPr>
          <w:rFonts w:cs="Times New Roman"/>
        </w:rPr>
        <w:t>[12]</w:t>
      </w:r>
      <w:r w:rsidR="001451F7" w:rsidRPr="004E283B">
        <w:rPr>
          <w:rFonts w:cs="Times New Roman"/>
          <w:bCs/>
          <w:szCs w:val="18"/>
        </w:rPr>
        <w:fldChar w:fldCharType="end"/>
      </w:r>
      <w:r w:rsidR="008443B5" w:rsidRPr="004E283B">
        <w:rPr>
          <w:rFonts w:cs="Times New Roman"/>
          <w:bCs/>
          <w:szCs w:val="18"/>
        </w:rPr>
        <w:t xml:space="preserve">. </w:t>
      </w:r>
      <w:r w:rsidR="00085BD4">
        <w:rPr>
          <w:rFonts w:cs="Times New Roman"/>
          <w:bCs/>
          <w:szCs w:val="18"/>
        </w:rPr>
        <w:t>Faster</w:t>
      </w:r>
      <w:r w:rsidR="00085BD4" w:rsidRPr="004E283B">
        <w:rPr>
          <w:rFonts w:cs="Times New Roman"/>
          <w:bCs/>
          <w:szCs w:val="18"/>
        </w:rPr>
        <w:t xml:space="preserve"> screening methods, via optical and immunochemical biosensors, have </w:t>
      </w:r>
      <w:r w:rsidR="001E1118">
        <w:rPr>
          <w:rFonts w:cs="Times New Roman"/>
          <w:bCs/>
          <w:szCs w:val="18"/>
        </w:rPr>
        <w:t xml:space="preserve">also </w:t>
      </w:r>
      <w:r w:rsidR="00085BD4" w:rsidRPr="004E283B">
        <w:rPr>
          <w:rFonts w:cs="Times New Roman"/>
          <w:bCs/>
          <w:szCs w:val="18"/>
        </w:rPr>
        <w:t xml:space="preserve">been developed for detecting amphenicols, especially </w:t>
      </w:r>
      <w:r w:rsidR="00085BD4" w:rsidRPr="004E283B">
        <w:rPr>
          <w:rFonts w:cs="Times New Roman"/>
          <w:bCs/>
          <w:szCs w:val="18"/>
        </w:rPr>
        <w:lastRenderedPageBreak/>
        <w:t xml:space="preserve">chloramphenicol </w:t>
      </w:r>
      <w:r w:rsidR="00085BD4" w:rsidRPr="004E283B">
        <w:rPr>
          <w:rFonts w:cs="Times New Roman"/>
          <w:bCs/>
          <w:szCs w:val="18"/>
        </w:rPr>
        <w:fldChar w:fldCharType="begin"/>
      </w:r>
      <w:r w:rsidR="009825BF">
        <w:rPr>
          <w:rFonts w:cs="Times New Roman"/>
          <w:bCs/>
          <w:szCs w:val="18"/>
        </w:rPr>
        <w:instrText xml:space="preserve"> ADDIN ZOTERO_ITEM CSL_CITATION {"citationID":"F1JMu3Ax","properties":{"formattedCitation":"[13], [14]","plainCitation":"[13], [14]","noteIndex":0},"citationItems":[{"id":352,"uris":["http://zotero.org/users/local/BBt7bZF1/items/G785M7TD"],"itemData":{"id":352,"type":"article-journal","container-title":"Food Additives &amp; Contaminants: Part A","DOI":"10.1080/19440049.2020.1809718","ISSN":"1944-0049, 1944-0057","issue":"11","journalAbbreviation":"Food Additives &amp; Contaminants: Part A","language":"en","page":"1854-1864","source":"DOI.org (Crossref)","title":"Screening method for the detection of residues of amphenicol antibiotics in bovine milk by optical biosensor","volume":"37","author":[{"family":"Thompson","given":"Colin S."},{"family":"Traynor","given":"Imelda M."},{"family":"Fodey","given":"Terence L."},{"family":"Barnes","given":"P."},{"family":"Faulkner","given":"Dermot V."},{"family":"Crooks","given":"Steven R.H."}],"issued":{"date-parts":[["2020",11,1]]}}},{"id":350,"uris":["http://zotero.org/users/local/BBt7bZF1/items/7GENH82H"],"itemData":{"id":350,"type":"article-journal","abstract":"Thiamphenicol and florfenicol are antibacterial agents permitted for use as veterinary drugs in animals used for food production. However, as the EU has established maximum residue limits for both and the metabolite florfenicol amine, there is a requirement to monitor animal food products for their residues. In this study antisera were generated which can simultaneously detect thiamphenicol, florfenicol and florfenicol amine in an immunoassay. Details of the various coupling techniques employed to prepare immunogens and enzyme labels are provided and the antibodies produced have been assessed, in homologous and heterologous ELISA formats, with respect to sensitivity and specificity. It was found that while the antisera raised to thiamphenicol and florfenicol generally performed better in a heterologous set up, those raised to florfenicol amine were not only less affected by the assay format but also produced the most sensitive antibodies to all three target analytes. Antisera matched previous sensitivity (IC50&lt;1ngmL−1) but had improved cross-reactivity (&gt;100%) to thiamphenicol and florfenicol.","container-title":"Journal of Immunological Methods","DOI":"10.1016/j.jim.2013.04.003","ISSN":"0022-1759","issue":"1","journalAbbreviation":"Journal of Immunological Methods","page":"30-37","source":"ScienceDirect","title":"Approaches for the simultaneous detection of thiamphenicol, florfenicol and florfenicol amine using immunochemical techniques","volume":"393","author":[{"family":"Fodey","given":"Terence L."},{"family":"George","given":"Suja E."},{"family":"Traynor","given":"Imelda M."},{"family":"Delahaut","given":"Philippe"},{"family":"Kennedy","given":"D. Glenn"},{"family":"Elliott","given":"Christopher T."},{"family":"Crooks","given":"Steven R. H."}],"issued":{"date-parts":[["2013",7,31]]}}}],"schema":"https://github.com/citation-style-language/schema/raw/master/csl-citation.json"} </w:instrText>
      </w:r>
      <w:r w:rsidR="00085BD4" w:rsidRPr="004E283B">
        <w:rPr>
          <w:rFonts w:cs="Times New Roman"/>
          <w:bCs/>
          <w:szCs w:val="18"/>
        </w:rPr>
        <w:fldChar w:fldCharType="separate"/>
      </w:r>
      <w:r w:rsidR="009825BF" w:rsidRPr="009825BF">
        <w:rPr>
          <w:rFonts w:cs="Times New Roman"/>
        </w:rPr>
        <w:t>[13], [14]</w:t>
      </w:r>
      <w:r w:rsidR="00085BD4" w:rsidRPr="004E283B">
        <w:rPr>
          <w:rFonts w:cs="Times New Roman"/>
          <w:bCs/>
          <w:szCs w:val="18"/>
        </w:rPr>
        <w:fldChar w:fldCharType="end"/>
      </w:r>
      <w:r w:rsidR="00085BD4">
        <w:rPr>
          <w:rFonts w:cs="Times New Roman"/>
          <w:bCs/>
          <w:szCs w:val="18"/>
        </w:rPr>
        <w:t xml:space="preserve">. Recently, sensitive detection of tylosin in food has been achieved by </w:t>
      </w:r>
      <w:r w:rsidR="00085BD4" w:rsidRPr="004E283B">
        <w:rPr>
          <w:rFonts w:cs="Times New Roman"/>
          <w:bCs/>
          <w:i/>
          <w:iCs/>
          <w:szCs w:val="18"/>
        </w:rPr>
        <w:t>Shan et al</w:t>
      </w:r>
      <w:r w:rsidR="00085BD4">
        <w:rPr>
          <w:rFonts w:cs="Times New Roman"/>
          <w:bCs/>
          <w:i/>
          <w:iCs/>
          <w:szCs w:val="18"/>
        </w:rPr>
        <w:t xml:space="preserve">, </w:t>
      </w:r>
      <w:r w:rsidR="00085BD4">
        <w:rPr>
          <w:rFonts w:cs="Times New Roman"/>
          <w:bCs/>
          <w:szCs w:val="18"/>
        </w:rPr>
        <w:t xml:space="preserve">through an enzyme-linked immunosorbent assay (ELISA) combined with a double signal amplification </w:t>
      </w:r>
      <w:r w:rsidR="00085BD4">
        <w:rPr>
          <w:rFonts w:cs="Times New Roman"/>
          <w:bCs/>
          <w:szCs w:val="18"/>
        </w:rPr>
        <w:fldChar w:fldCharType="begin"/>
      </w:r>
      <w:r w:rsidR="009825BF">
        <w:rPr>
          <w:rFonts w:cs="Times New Roman"/>
          <w:bCs/>
          <w:szCs w:val="18"/>
        </w:rPr>
        <w:instrText xml:space="preserve"> ADDIN ZOTERO_ITEM CSL_CITATION {"citationID":"G14xB0gn","properties":{"formattedCitation":"[15]","plainCitation":"[15]","noteIndex":0},"citationItems":[{"id":359,"uris":["http://zotero.org/users/local/BBt7bZF1/items/5A56YFDD"],"itemData":{"id":359,"type":"article-journal","abstract":"Tylosin (TYL) is a kind of antibiotics which promotes the development of animal husbandry, but it poses potential threats to food safety and human health. Therefore, it is necessary to establish a highly sensitive method for the detection of TYL. Here, an enzyme-linked immunosorbent assay (ELISA) combined with biotin–streptavidin (Bio-SA) system and hybridization chain reaction (HCR) technique (Bio-SA-HCR-ELISA) was developed. In the absence of the TYL, a strong fluorescence was generated through double signal amplification as signal output, while in the presence of TYL, the fluorescence intensity decreased. The results showed that the limit of detection for TYL was 0.39 ng/mL, and this method had a good specificity for 9 common antiboics. Compared to the traditional indirect competitive ELISA, the sensitivity of this method was 6.8 times higher. Additionally, the established double signal amplification Bio-SA-HCR-ELISA was used for detecting TYL in milk and honey, the LOD of this method were 4.9 and 2.5 ng/mL, respectively.","container-title":"Food and Agricultural Immunology","DOI":"10.1080/09540105.2023.2292971","ISSN":"0954-0105","issue":"1","note":"publisher: Taylor &amp; Francis\n_eprint: https://doi.org/10.1080/09540105.2023.2292971","page":"2292971","source":"Taylor and Francis+NEJM","title":"Integrated double signal amplification systems with ELISA assay for sensitive detection of tylosin in food","volume":"35","author":[{"family":"Shan","given":"Shan"},{"family":"Lv","given":"Xi"},{"family":"Xiao","given":"Xiaoyue"},{"family":"Huang","given":"Yanmei"},{"family":"Tong","given":"Xiaoyu"},{"family":"Lai","given":"Weihua"},{"family":"Liu","given":"Chengwei"},{"family":"Wang","given":"Shuanglong"},{"family":"Liu","given":"Daofeng"}],"issued":{"date-parts":[["2024",12,31]]}}}],"schema":"https://github.com/citation-style-language/schema/raw/master/csl-citation.json"} </w:instrText>
      </w:r>
      <w:r w:rsidR="00085BD4">
        <w:rPr>
          <w:rFonts w:cs="Times New Roman"/>
          <w:bCs/>
          <w:szCs w:val="18"/>
        </w:rPr>
        <w:fldChar w:fldCharType="separate"/>
      </w:r>
      <w:r w:rsidR="009825BF" w:rsidRPr="009825BF">
        <w:rPr>
          <w:rFonts w:cs="Times New Roman"/>
        </w:rPr>
        <w:t>[15]</w:t>
      </w:r>
      <w:r w:rsidR="00085BD4">
        <w:rPr>
          <w:rFonts w:cs="Times New Roman"/>
          <w:bCs/>
          <w:szCs w:val="18"/>
        </w:rPr>
        <w:fldChar w:fldCharType="end"/>
      </w:r>
      <w:r w:rsidR="00085BD4">
        <w:rPr>
          <w:rFonts w:cs="Times New Roman"/>
          <w:bCs/>
          <w:szCs w:val="18"/>
        </w:rPr>
        <w:t xml:space="preserve">. </w:t>
      </w:r>
      <w:r w:rsidR="00085BD4" w:rsidRPr="004E283B">
        <w:rPr>
          <w:rFonts w:cs="Times New Roman"/>
          <w:bCs/>
          <w:szCs w:val="18"/>
        </w:rPr>
        <w:t>Also</w:t>
      </w:r>
      <w:r w:rsidR="006A21B9">
        <w:rPr>
          <w:rFonts w:cs="Times New Roman"/>
          <w:bCs/>
          <w:szCs w:val="18"/>
        </w:rPr>
        <w:t>,</w:t>
      </w:r>
      <w:r w:rsidR="00085BD4" w:rsidRPr="004E283B">
        <w:rPr>
          <w:rFonts w:cs="Times New Roman"/>
          <w:bCs/>
          <w:szCs w:val="18"/>
        </w:rPr>
        <w:t xml:space="preserve"> microarrays have been used for </w:t>
      </w:r>
      <w:r w:rsidR="00085BD4">
        <w:rPr>
          <w:rFonts w:cs="Times New Roman"/>
          <w:bCs/>
          <w:szCs w:val="18"/>
        </w:rPr>
        <w:t xml:space="preserve">individual </w:t>
      </w:r>
      <w:r w:rsidR="00085BD4">
        <w:rPr>
          <w:rFonts w:cs="Times New Roman"/>
          <w:bCs/>
          <w:szCs w:val="18"/>
        </w:rPr>
        <w:fldChar w:fldCharType="begin"/>
      </w:r>
      <w:r w:rsidR="00AB0FFE">
        <w:rPr>
          <w:rFonts w:cs="Times New Roman"/>
          <w:bCs/>
          <w:szCs w:val="18"/>
        </w:rPr>
        <w:instrText xml:space="preserve"> ADDIN ZOTERO_ITEM CSL_CITATION {"citationID":"JMyGreNq","properties":{"formattedCitation":"[21], [22]","plainCitation":"[21], [22]","dontUpdate":true,"noteIndex":0},"citationItems":[{"id":355,"uris":["http://zotero.org/users/local/BBt7bZF1/items/NXCL46GI"],"itemData":{"id":355,"type":"article-journal","abstract":"This paper presents an approach to simultaneously detect sulfamethazine, streptomycin, and tylosin in milk by indirect competitive multianalyte Fluorescence immunoassay (FIA). Microscope glass slides modified with agarose were used for the preparation of small molecule microarrays (SMMs). Bovine serum albumin (BSA) conjugates of the haptens were immobilized on glass slides. The system consists of four glass slides containing 96 wells formed by an enclosing hydrophobic mask, which precisely matches a standard microplate. All liquid handling and sample processing were fully automated as 96-wells ELISA format. Monoclonal antibodies against sulfamethazine, streptomycin, and tylosin allowed the simultaneous detection of the respective analytes. Antibody binding was detected by a second antibody labeled with Cy5 generating fluorescence, which was scanned with chip scanner. The detection limits for three analytes were 3.26ng/ml (sulfamethazine), 2.01ng/ml (streptomycin), and 6.37ng/ml (tylosin), being far below the respective MRLs. The system proved to be the first SMM–FIA platform having the potential to test for numerous antibiotics in parallel, such being of considerable interest for the control of safety in the food industry.","container-title":"Food Chemistry","DOI":"10.1016/j.foodchem.2007.06.006","ISSN":"0308-8146","issue":"2","journalAbbreviation":"Food Chemistry","page":"797-803","source":"ScienceDirect","title":"Simultaneous detection of sulfamethazine, streptomycin, and tylosin in milk by microplate-array based SMM–FIA","volume":"106","author":[{"family":"Bang-Ce","given":"Ye"},{"family":"Songyang","given":"Li"},{"family":"Peng","given":"Zuo"},{"family":"Xiao-hong","given":"Li"}],"issued":{"date-parts":[["2008",1,15]]}}},{"id":357,"uris":["http://zotero.org/users/local/BBt7bZF1/items/MPZ77F8D"],"itemData":{"id":357,"type":"article-journal","abstract":"Suspension array technology is proposed for the simultaneous quantitative determination of seven kinds of pesticide and veterinary drug residues, namely, atrazine, chloramphenicol, carbaryl, clenbuterol, 17-β-estradiol, imidacloprid, and tylosin. The assay is simple and can be accomplished within 2h without repeated pumping and washing steps unlike conventional suspension arrays. The hapten–protein conjugate-coated beads bind to their complementary biotinylated antibodies using a competitive immunoassay format. The coefficients of determination R2 for six targets were greater than 0.992, whereas that for atrazine was 0.961, which indicate good logistic correlations. The dynamic ranges for the seven targets in the 7-plex assay ranged from 2 log units to 4 log units(1.60×100–1.64×103, 5.12×10−2–1.60×102, 1.00×100–3.13×103, 4.00×10−1–4.10×102, 4.00×10−1–4.10×102, 5.12×10−2–1.60×102, and 2.00×100–4.00×102ngmL−1). The minimum detection concentrations of chloramphenicol, carbaryl, clenbuterol and 17-β-estradiol in the suspension array (0.05, 1.00, 0.40 and 0.40ngmL−1) were lower than the corresponding limits of detection (0.25, 6.60, 24.23 and 13.96ngmL−1) of using an indirect competitive enzyme-linked immunosorbent assay. Environmental scanning electron microscope was employed to characterize the bead surface, which directly confirmed the reactions on the beads. The suspension array is more flexible and feasible than ELISA for the fast quantitative analysis of pesticide and veterinary drug residues.","container-title":"Biosensors and Bioelectronics","DOI":"10.1016/j.bios.2012.09.050","ISSN":"0956-5663","journalAbbreviation":"Biosensors and Bioelectronics","page":"710-716","source":"ScienceDirect","title":"Simultaneous and rapid detection of multiple pesticide and veterinary drug residues by suspension array technology","volume":"41","author":[{"family":"Liu","given":"Nan"},{"family":"Gao","given":"Zhixian"},{"family":"Ma","given":"Hongwei"},{"family":"Su","given":"Pu"},{"family":"Ma","given":"Xinhua"},{"family":"Li","given":"Xiaoli"},{"family":"Ou","given":"Guorong"}],"issued":{"date-parts":[["2013",3,15]]}}}],"schema":"https://github.com/citation-style-language/schema/raw/master/csl-citation.json"} </w:instrText>
      </w:r>
      <w:r w:rsidR="00085BD4">
        <w:rPr>
          <w:rFonts w:cs="Times New Roman"/>
          <w:bCs/>
          <w:szCs w:val="18"/>
        </w:rPr>
        <w:fldChar w:fldCharType="separate"/>
      </w:r>
      <w:r w:rsidR="00127790" w:rsidRPr="00127790">
        <w:rPr>
          <w:rFonts w:cs="Times New Roman"/>
        </w:rPr>
        <w:t xml:space="preserve">[21], </w:t>
      </w:r>
      <w:r w:rsidR="00085BD4">
        <w:rPr>
          <w:rFonts w:cs="Times New Roman"/>
          <w:bCs/>
          <w:szCs w:val="18"/>
        </w:rPr>
        <w:fldChar w:fldCharType="end"/>
      </w:r>
      <w:r w:rsidR="00085BD4">
        <w:rPr>
          <w:rFonts w:cs="Times New Roman"/>
          <w:bCs/>
          <w:szCs w:val="18"/>
        </w:rPr>
        <w:t>and simultaneous</w:t>
      </w:r>
      <w:r w:rsidR="00085BD4" w:rsidRPr="004E283B">
        <w:rPr>
          <w:rFonts w:cs="Times New Roman"/>
          <w:bCs/>
          <w:szCs w:val="18"/>
        </w:rPr>
        <w:t xml:space="preserve"> detection of </w:t>
      </w:r>
      <w:r w:rsidR="00085BD4">
        <w:rPr>
          <w:rFonts w:cs="Times New Roman"/>
          <w:bCs/>
          <w:szCs w:val="18"/>
        </w:rPr>
        <w:t xml:space="preserve">tylosin and chloramphenicol </w:t>
      </w:r>
      <w:r w:rsidR="00085BD4">
        <w:rPr>
          <w:rFonts w:cs="Times New Roman"/>
          <w:bCs/>
          <w:szCs w:val="18"/>
        </w:rPr>
        <w:fldChar w:fldCharType="begin"/>
      </w:r>
      <w:r w:rsidR="009825BF">
        <w:rPr>
          <w:rFonts w:cs="Times New Roman"/>
          <w:bCs/>
          <w:szCs w:val="18"/>
        </w:rPr>
        <w:instrText xml:space="preserve"> ADDIN ZOTERO_ITEM CSL_CITATION {"citationID":"QqDlWhjz","properties":{"formattedCitation":"[18]","plainCitation":"[18]","noteIndex":0},"citationItems":[{"id":353,"uris":["http://zotero.org/users/local/BBt7bZF1/items/7X6V7U99"],"itemData":{"id":353,"type":"article-journal","abstract":"Microarrays have been used as tools for analyzing biological compositions at different levels. In this study, we proposed a small molecule microarray (SMM) method for detection of three veterinary drug residues, chloramphenicol, clenbuterol, and tylosin, in foodstuffs simultaneously and quantitatively. The small drug molecules were immobilized on the surface of the modified glass slides. Then the mixture of drug corresponding antibodies and standards or samples was added to the reaction area. After incubation, the antigen-antibody binding was detected using cy5 labeled secondary antibody. The calibration curves of the residues were drawn, and they indicated the lowest detection limit the linearity range. The detectable concentrations of the three residues are lower than the maximum residue levels (MRLs). No cross reactivity was found among the three residues. The coefficient of variation of the spot intensities was below 5% in a subarray, and below 15% among subarrays. The spike sample test and the comparison of detection results by SMMs and ELISA demonstrated the accuracy of the proposed SMMs method.","container-title":"Journal of Agricultural and Food Chemistry","DOI":"10.1021/jf061105+","ISSN":"0021-8561","issue":"19","journalAbbreviation":"J Agric Food Chem","language":"eng","note":"PMID: 16968051","page":"6978-6983","source":"PubMed","title":"Small molecule microarrays for drug residue detection in foodstuffs","volume":"54","author":[{"family":"Peng","given":"Zuo"},{"family":"Bang-Ce","given":"Ye"}],"issued":{"date-parts":[["2006",9,20]]}}}],"schema":"https://github.com/citation-style-language/schema/raw/master/csl-citation.json"} </w:instrText>
      </w:r>
      <w:r w:rsidR="00085BD4">
        <w:rPr>
          <w:rFonts w:cs="Times New Roman"/>
          <w:bCs/>
          <w:szCs w:val="18"/>
        </w:rPr>
        <w:fldChar w:fldCharType="separate"/>
      </w:r>
      <w:r w:rsidR="009825BF" w:rsidRPr="009825BF">
        <w:rPr>
          <w:rFonts w:cs="Times New Roman"/>
        </w:rPr>
        <w:t>[18]</w:t>
      </w:r>
      <w:r w:rsidR="00085BD4">
        <w:rPr>
          <w:rFonts w:cs="Times New Roman"/>
          <w:bCs/>
          <w:szCs w:val="18"/>
        </w:rPr>
        <w:fldChar w:fldCharType="end"/>
      </w:r>
      <w:r w:rsidR="00085BD4">
        <w:rPr>
          <w:rFonts w:cs="Times New Roman"/>
          <w:bCs/>
          <w:szCs w:val="18"/>
        </w:rPr>
        <w:t>.</w:t>
      </w:r>
      <w:r w:rsidR="00085BD4" w:rsidRPr="004E283B">
        <w:rPr>
          <w:rFonts w:cs="Times New Roman"/>
          <w:bCs/>
          <w:szCs w:val="18"/>
        </w:rPr>
        <w:t xml:space="preserve"> </w:t>
      </w:r>
      <w:r>
        <w:rPr>
          <w:rFonts w:cs="Times New Roman"/>
          <w:bCs/>
          <w:szCs w:val="18"/>
        </w:rPr>
        <w:t xml:space="preserve">However, </w:t>
      </w:r>
      <w:r w:rsidR="001E1118">
        <w:rPr>
          <w:rFonts w:cs="Times New Roman"/>
          <w:bCs/>
          <w:szCs w:val="18"/>
        </w:rPr>
        <w:t xml:space="preserve">overall, </w:t>
      </w:r>
      <w:r w:rsidR="00134951">
        <w:rPr>
          <w:rFonts w:cs="Times New Roman"/>
          <w:bCs/>
          <w:szCs w:val="18"/>
        </w:rPr>
        <w:t>these methodologies require the use</w:t>
      </w:r>
      <w:r>
        <w:rPr>
          <w:rFonts w:cs="Times New Roman"/>
          <w:bCs/>
          <w:szCs w:val="18"/>
        </w:rPr>
        <w:t xml:space="preserve"> </w:t>
      </w:r>
      <w:r w:rsidR="00134951">
        <w:rPr>
          <w:rFonts w:cs="Times New Roman"/>
          <w:bCs/>
          <w:szCs w:val="18"/>
        </w:rPr>
        <w:t xml:space="preserve">of </w:t>
      </w:r>
      <w:r w:rsidRPr="004E283B">
        <w:rPr>
          <w:rFonts w:cs="Times New Roman"/>
          <w:bCs/>
          <w:szCs w:val="18"/>
        </w:rPr>
        <w:t>expensive instruments, trained personnel, complex sample preparation and are time-consuming</w:t>
      </w:r>
      <w:r>
        <w:rPr>
          <w:rFonts w:cs="Times New Roman"/>
          <w:bCs/>
          <w:szCs w:val="18"/>
        </w:rPr>
        <w:t>.</w:t>
      </w:r>
      <w:r w:rsidR="00134951">
        <w:rPr>
          <w:rFonts w:cs="Times New Roman"/>
          <w:bCs/>
          <w:szCs w:val="18"/>
        </w:rPr>
        <w:t xml:space="preserve"> </w:t>
      </w:r>
      <w:r w:rsidR="00113D20">
        <w:rPr>
          <w:rFonts w:cs="Times New Roman"/>
          <w:bCs/>
          <w:szCs w:val="18"/>
        </w:rPr>
        <w:t xml:space="preserve">Therefore, there is a need for </w:t>
      </w:r>
      <w:r w:rsidR="00085BD4">
        <w:rPr>
          <w:rFonts w:cs="Times New Roman"/>
          <w:bCs/>
          <w:szCs w:val="18"/>
        </w:rPr>
        <w:t>point-of-care (POC) tests</w:t>
      </w:r>
      <w:r w:rsidR="00113D20">
        <w:rPr>
          <w:rFonts w:cs="Times New Roman"/>
          <w:bCs/>
          <w:szCs w:val="18"/>
        </w:rPr>
        <w:t xml:space="preserve"> </w:t>
      </w:r>
      <w:r w:rsidR="00085BD4">
        <w:rPr>
          <w:rFonts w:cs="Times New Roman"/>
          <w:bCs/>
          <w:szCs w:val="18"/>
        </w:rPr>
        <w:t xml:space="preserve">that can be used by farmers to ensure the quality and safety of their food products in a rapid, low-cost and reliable manner. </w:t>
      </w:r>
    </w:p>
    <w:p w14:paraId="07003502" w14:textId="348D5E33" w:rsidR="00EE20E4" w:rsidRPr="00004E45" w:rsidRDefault="00134951" w:rsidP="008443B5">
      <w:pPr>
        <w:spacing w:after="0"/>
        <w:jc w:val="both"/>
        <w:rPr>
          <w:rFonts w:cs="Times New Roman"/>
          <w:bCs/>
          <w:strike/>
          <w:szCs w:val="18"/>
        </w:rPr>
      </w:pPr>
      <w:r>
        <w:rPr>
          <w:rFonts w:cs="Times New Roman"/>
          <w:bCs/>
          <w:szCs w:val="18"/>
        </w:rPr>
        <w:t>L</w:t>
      </w:r>
      <w:r w:rsidR="007E7B59">
        <w:rPr>
          <w:rFonts w:cs="Times New Roman"/>
          <w:bCs/>
          <w:szCs w:val="18"/>
        </w:rPr>
        <w:t xml:space="preserve">ateral flow </w:t>
      </w:r>
      <w:r>
        <w:rPr>
          <w:rFonts w:cs="Times New Roman"/>
          <w:bCs/>
          <w:szCs w:val="18"/>
        </w:rPr>
        <w:t xml:space="preserve">immunoassays </w:t>
      </w:r>
      <w:r w:rsidR="00DD3D81">
        <w:rPr>
          <w:rFonts w:cs="Times New Roman"/>
          <w:bCs/>
          <w:szCs w:val="18"/>
        </w:rPr>
        <w:t xml:space="preserve">(LFIA) are POC </w:t>
      </w:r>
      <w:r w:rsidR="007E7B59">
        <w:rPr>
          <w:rFonts w:cs="Times New Roman"/>
          <w:bCs/>
          <w:szCs w:val="18"/>
        </w:rPr>
        <w:t>tests</w:t>
      </w:r>
      <w:r w:rsidR="00DD3D81">
        <w:rPr>
          <w:rFonts w:cs="Times New Roman"/>
          <w:bCs/>
          <w:szCs w:val="18"/>
        </w:rPr>
        <w:t xml:space="preserve"> </w:t>
      </w:r>
      <w:r>
        <w:rPr>
          <w:rFonts w:cs="Times New Roman"/>
          <w:bCs/>
          <w:szCs w:val="18"/>
        </w:rPr>
        <w:t xml:space="preserve">gaining increasing popularity for their low cost, ease of use and </w:t>
      </w:r>
      <w:r w:rsidR="002B1C08">
        <w:rPr>
          <w:rFonts w:cs="Times New Roman"/>
          <w:bCs/>
          <w:szCs w:val="18"/>
        </w:rPr>
        <w:t xml:space="preserve">complete fulfilment of the REASSURED (real time connection/monitoring, easy sampling, affordable, specific, user-friendly, rapid/robust, equipment free, deliverable to end user) criteria </w:t>
      </w:r>
      <w:r w:rsidR="00795CEF">
        <w:rPr>
          <w:rFonts w:cs="Times New Roman"/>
          <w:bCs/>
          <w:szCs w:val="18"/>
        </w:rPr>
        <w:fldChar w:fldCharType="begin"/>
      </w:r>
      <w:r w:rsidR="009825BF">
        <w:rPr>
          <w:rFonts w:cs="Times New Roman"/>
          <w:bCs/>
          <w:szCs w:val="18"/>
        </w:rPr>
        <w:instrText xml:space="preserve"> ADDIN ZOTERO_ITEM CSL_CITATION {"citationID":"Lf7hhhlM","properties":{"formattedCitation":"[19]","plainCitation":"[19]","noteIndex":0},"citationItems":[{"id":291,"uris":["http://zotero.org/users/local/BBt7bZF1/items/4PDJP5WI"],"itemData":{"id":291,"type":"article-journal","abstract":"Lack of access to quality diagnostics remains a major contributor to health burden in resource-limited settings. It has been more than 10 years since ASSURED (affordable, sensitive, specific, user-friendly, rapid, equipment-free, delivered) was coined to describe the ideal test to meet the needs of the developing world. Since its initial publication, technological innovations have led to the development of diagnostics that address the ASSURED criteria, but challenges remain. From this perspective, we assess factors contributing to the success and failure of ASSURED diagnostics, lessons learnt in the implementation of ASSURED tests over the past decade, and highlight additional conditions that should be considered in addressing point-of-care needs. With rapid advances in digital technology and mobile health (m-health), future diagnostics should incorporate these elements to give us REASSURED diagnostic systems that can inform disease control strategies in real-time, strengthen the efficiency of health care systems and improve patient outcomes.","container-title":"Nature Microbiology","DOI":"10.1038/s41564-018-0295-3","ISSN":"2058-5276","issue":"1","journalAbbreviation":"Nat Microbiol","language":"en","license":"2018 Springer Nature Limited","note":"publisher: Nature Publishing Group","page":"46-54","source":"www.nature.com","title":"REASSURED diagnostics to inform disease control strategies, strengthen health systems and improve patient outcomes","volume":"4","author":[{"family":"Land","given":"Kevin J."},{"family":"Boeras","given":"Debrah I."},{"family":"Chen","given":"Xiang-Sheng"},{"family":"Ramsay","given":"Andrew R."},{"family":"Peeling","given":"Rosanna W."}],"issued":{"date-parts":[["2019",1]]}}}],"schema":"https://github.com/citation-style-language/schema/raw/master/csl-citation.json"} </w:instrText>
      </w:r>
      <w:r w:rsidR="00795CEF">
        <w:rPr>
          <w:rFonts w:cs="Times New Roman"/>
          <w:bCs/>
          <w:szCs w:val="18"/>
        </w:rPr>
        <w:fldChar w:fldCharType="separate"/>
      </w:r>
      <w:r w:rsidR="009825BF" w:rsidRPr="009825BF">
        <w:rPr>
          <w:rFonts w:cs="Times New Roman"/>
        </w:rPr>
        <w:t>[19]</w:t>
      </w:r>
      <w:r w:rsidR="00795CEF">
        <w:rPr>
          <w:rFonts w:cs="Times New Roman"/>
          <w:bCs/>
          <w:szCs w:val="18"/>
        </w:rPr>
        <w:fldChar w:fldCharType="end"/>
      </w:r>
      <w:r w:rsidR="00261518">
        <w:rPr>
          <w:rFonts w:cs="Times New Roman"/>
          <w:bCs/>
          <w:szCs w:val="18"/>
        </w:rPr>
        <w:t>.</w:t>
      </w:r>
      <w:r w:rsidR="007E7B59">
        <w:rPr>
          <w:rFonts w:cs="Times New Roman"/>
          <w:bCs/>
          <w:szCs w:val="18"/>
        </w:rPr>
        <w:t xml:space="preserve"> </w:t>
      </w:r>
      <w:r w:rsidR="007E7B59" w:rsidRPr="00004E45">
        <w:rPr>
          <w:rFonts w:cs="Times New Roman"/>
          <w:bCs/>
          <w:szCs w:val="18"/>
        </w:rPr>
        <w:t xml:space="preserve">The </w:t>
      </w:r>
      <w:r w:rsidR="00DD3D81">
        <w:rPr>
          <w:rFonts w:cs="Times New Roman"/>
          <w:bCs/>
          <w:szCs w:val="18"/>
        </w:rPr>
        <w:t xml:space="preserve">LFIA </w:t>
      </w:r>
      <w:r w:rsidR="007E7B59" w:rsidRPr="00004E45">
        <w:rPr>
          <w:rFonts w:cs="Times New Roman"/>
          <w:bCs/>
          <w:szCs w:val="18"/>
        </w:rPr>
        <w:t>working principle consist</w:t>
      </w:r>
      <w:r w:rsidR="00127C99">
        <w:rPr>
          <w:rFonts w:cs="Times New Roman"/>
          <w:bCs/>
          <w:szCs w:val="18"/>
        </w:rPr>
        <w:t>s</w:t>
      </w:r>
      <w:r w:rsidR="007E7B59" w:rsidRPr="00004E45">
        <w:rPr>
          <w:rFonts w:cs="Times New Roman"/>
          <w:bCs/>
          <w:szCs w:val="18"/>
        </w:rPr>
        <w:t xml:space="preserve"> of a liquid sample</w:t>
      </w:r>
      <w:r w:rsidR="00854770" w:rsidRPr="00004E45">
        <w:rPr>
          <w:rFonts w:cs="Times New Roman"/>
          <w:bCs/>
          <w:szCs w:val="18"/>
        </w:rPr>
        <w:t xml:space="preserve"> </w:t>
      </w:r>
      <w:r w:rsidR="007E7B59" w:rsidRPr="00004E45">
        <w:rPr>
          <w:rFonts w:cs="Times New Roman"/>
          <w:bCs/>
          <w:szCs w:val="18"/>
        </w:rPr>
        <w:t>migrat</w:t>
      </w:r>
      <w:r>
        <w:rPr>
          <w:rFonts w:cs="Times New Roman"/>
          <w:bCs/>
          <w:szCs w:val="18"/>
        </w:rPr>
        <w:t>ing</w:t>
      </w:r>
      <w:r w:rsidR="007E7B59" w:rsidRPr="00004E45">
        <w:rPr>
          <w:rFonts w:cs="Times New Roman"/>
          <w:bCs/>
          <w:szCs w:val="18"/>
        </w:rPr>
        <w:t xml:space="preserve"> through </w:t>
      </w:r>
      <w:r>
        <w:rPr>
          <w:rFonts w:cs="Times New Roman"/>
          <w:bCs/>
          <w:szCs w:val="18"/>
        </w:rPr>
        <w:t>a</w:t>
      </w:r>
      <w:r w:rsidR="007E7B59" w:rsidRPr="00004E45">
        <w:rPr>
          <w:rFonts w:cs="Times New Roman"/>
          <w:bCs/>
          <w:szCs w:val="18"/>
        </w:rPr>
        <w:t xml:space="preserve"> </w:t>
      </w:r>
      <w:r w:rsidR="00854770" w:rsidRPr="00004E45">
        <w:rPr>
          <w:rFonts w:cs="Times New Roman"/>
          <w:bCs/>
          <w:szCs w:val="18"/>
        </w:rPr>
        <w:t>porous</w:t>
      </w:r>
      <w:r w:rsidR="007E7B59" w:rsidRPr="00004E45">
        <w:rPr>
          <w:rFonts w:cs="Times New Roman"/>
          <w:bCs/>
          <w:szCs w:val="18"/>
        </w:rPr>
        <w:t xml:space="preserve"> nitrocellulose membrane</w:t>
      </w:r>
      <w:r w:rsidR="00854770" w:rsidRPr="00004E45">
        <w:rPr>
          <w:rFonts w:cs="Times New Roman"/>
          <w:bCs/>
          <w:szCs w:val="18"/>
        </w:rPr>
        <w:t>, on which capture molecule</w:t>
      </w:r>
      <w:r w:rsidR="00F86FC3">
        <w:rPr>
          <w:rFonts w:cs="Times New Roman"/>
          <w:bCs/>
          <w:szCs w:val="18"/>
        </w:rPr>
        <w:t>s</w:t>
      </w:r>
      <w:r w:rsidR="00854770" w:rsidRPr="00004E45">
        <w:rPr>
          <w:rFonts w:cs="Times New Roman"/>
          <w:bCs/>
          <w:szCs w:val="18"/>
        </w:rPr>
        <w:t xml:space="preserve"> are printed, giving a visual detection through </w:t>
      </w:r>
      <w:r>
        <w:rPr>
          <w:rFonts w:cs="Times New Roman"/>
          <w:bCs/>
          <w:szCs w:val="18"/>
        </w:rPr>
        <w:t xml:space="preserve">formation of </w:t>
      </w:r>
      <w:r w:rsidR="00854770" w:rsidRPr="00004E45">
        <w:rPr>
          <w:rFonts w:cs="Times New Roman"/>
          <w:bCs/>
          <w:szCs w:val="18"/>
        </w:rPr>
        <w:t>coloured lines. T</w:t>
      </w:r>
      <w:r>
        <w:rPr>
          <w:rFonts w:cs="Times New Roman"/>
          <w:bCs/>
          <w:szCs w:val="18"/>
        </w:rPr>
        <w:t>est and control coloured lines</w:t>
      </w:r>
      <w:r w:rsidR="00854770" w:rsidRPr="00004E45">
        <w:rPr>
          <w:rFonts w:cs="Times New Roman"/>
          <w:bCs/>
          <w:szCs w:val="18"/>
        </w:rPr>
        <w:t xml:space="preserve"> are formed </w:t>
      </w:r>
      <w:r w:rsidR="000A4ADF" w:rsidRPr="00004E45">
        <w:rPr>
          <w:rFonts w:cs="Times New Roman"/>
          <w:bCs/>
          <w:szCs w:val="18"/>
        </w:rPr>
        <w:t xml:space="preserve">by consequent capillary migration of biomolecules </w:t>
      </w:r>
      <w:r w:rsidR="00F42BD3" w:rsidRPr="00004E45">
        <w:rPr>
          <w:rFonts w:cs="Times New Roman"/>
          <w:bCs/>
          <w:szCs w:val="18"/>
        </w:rPr>
        <w:t xml:space="preserve">linked with a </w:t>
      </w:r>
      <w:r w:rsidR="000A4ADF" w:rsidRPr="00004E45">
        <w:rPr>
          <w:rFonts w:cs="Times New Roman"/>
          <w:bCs/>
          <w:szCs w:val="18"/>
        </w:rPr>
        <w:t>label (</w:t>
      </w:r>
      <w:r w:rsidR="00F42BD3" w:rsidRPr="00004E45">
        <w:rPr>
          <w:rFonts w:cs="Times New Roman"/>
          <w:bCs/>
          <w:szCs w:val="18"/>
        </w:rPr>
        <w:t xml:space="preserve">typically </w:t>
      </w:r>
      <w:r w:rsidR="000A4ADF" w:rsidRPr="00004E45">
        <w:rPr>
          <w:rFonts w:cs="Times New Roman"/>
          <w:bCs/>
          <w:szCs w:val="18"/>
        </w:rPr>
        <w:t xml:space="preserve">gold </w:t>
      </w:r>
      <w:r w:rsidR="00F42BD3" w:rsidRPr="00004E45">
        <w:rPr>
          <w:rFonts w:cs="Times New Roman"/>
          <w:bCs/>
          <w:szCs w:val="18"/>
        </w:rPr>
        <w:t xml:space="preserve">nanoparticles, </w:t>
      </w:r>
      <w:r w:rsidR="000A4ADF" w:rsidRPr="00004E45">
        <w:rPr>
          <w:rFonts w:cs="Times New Roman"/>
          <w:bCs/>
          <w:szCs w:val="18"/>
        </w:rPr>
        <w:t>Au NPs</w:t>
      </w:r>
      <w:r w:rsidR="00F42BD3" w:rsidRPr="00004E45">
        <w:rPr>
          <w:rFonts w:cs="Times New Roman"/>
          <w:bCs/>
          <w:szCs w:val="18"/>
        </w:rPr>
        <w:t>, in the most common visual readout format</w:t>
      </w:r>
      <w:r w:rsidR="000A4ADF" w:rsidRPr="00004E45">
        <w:rPr>
          <w:rFonts w:cs="Times New Roman"/>
          <w:bCs/>
          <w:szCs w:val="18"/>
        </w:rPr>
        <w:t>)</w:t>
      </w:r>
      <w:r w:rsidR="00EE20E4" w:rsidRPr="00004E45">
        <w:rPr>
          <w:rFonts w:cs="Times New Roman"/>
          <w:bCs/>
          <w:szCs w:val="18"/>
        </w:rPr>
        <w:t xml:space="preserve">, </w:t>
      </w:r>
      <w:r w:rsidR="00F42BD3" w:rsidRPr="00004E45">
        <w:rPr>
          <w:rFonts w:cs="Times New Roman"/>
          <w:bCs/>
          <w:szCs w:val="18"/>
        </w:rPr>
        <w:t>as signal reporters/detection bioreagents</w:t>
      </w:r>
      <w:r w:rsidR="00F86FC3">
        <w:rPr>
          <w:rFonts w:cs="Times New Roman"/>
          <w:bCs/>
          <w:szCs w:val="18"/>
        </w:rPr>
        <w:t xml:space="preserve"> </w:t>
      </w:r>
      <w:r w:rsidR="00EF29B8" w:rsidRPr="00004E45">
        <w:rPr>
          <w:rFonts w:cs="Times New Roman"/>
          <w:bCs/>
          <w:szCs w:val="18"/>
        </w:rPr>
        <w:fldChar w:fldCharType="begin"/>
      </w:r>
      <w:r w:rsidR="009825BF">
        <w:rPr>
          <w:rFonts w:cs="Times New Roman"/>
          <w:bCs/>
          <w:szCs w:val="18"/>
        </w:rPr>
        <w:instrText xml:space="preserve"> ADDIN ZOTERO_ITEM CSL_CITATION {"citationID":"xXAwNhj0","properties":{"formattedCitation":"[20]","plainCitation":"[20]","noteIndex":0},"citationItems":[{"id":363,"uris":["http://zotero.org/users/local/BBt7bZF1/items/JD3GC6B8"],"itemData":{"id":363,"type":"article-journal","abstract":"&lt;p&gt;LFIA is one of the most successful analytical methods for various target molecules detection. As a recent example, LFIA tests have played an important role in mitigating the effects of the global pandemic with SARS-COV-2, due to their ability to rapidly detect infected individuals and stop further spreading of the virus. For this reason, researchers around the world have done tremendous efforts to improve their sensibility and specificity. The development of LFIA has many sensitive steps, but some of the most important ones are choosing the proper labeling probes, the functionalization method and the conjugation process. There are a series of labeling probes described in the specialized literature, such as gold nanoparticles (GNP), latex particles (LP), magnetic nanoparticles (MNP), quantum dots (QDs) and more recently carbon, silica and europium nanoparticles. The current review aims to present some of the most recent and promising methods for the functionalization of the labeling probes and the conjugation with biomolecules, such as antibodies and antigens. The last chapter is dedicated to a selection of conjugation protocols, applicable to various types of nanoparticles (GNPs, QDs, magnetic nanoparticles, carbon nanoparticles, silica and europium nanoparticles).&lt;/p&gt;","container-title":"Frontiers in Bioengineering and Biotechnology","DOI":"10.3389/fbioe.2022.922772","ISSN":"2296-4185","journalAbbreviation":"Front. Bioeng. Biotechnol.","language":"English","note":"publisher: Frontiers","source":"Frontiers","title":"Latest Trends in Lateral Flow Immunoassay (LFIA) Detection Labels and Conjugation Process","URL":"https://www.frontiersin.org/journals/bioengineering-and-biotechnology/articles/10.3389/fbioe.2022.922772/full","volume":"10","author":[{"family":"Mirica","given":"Andreea-Cristina"},{"family":"Stan","given":"Dana"},{"family":"Chelcea","given":"Ioana-Cristina"},{"family":"Mihailescu","given":"Carmen Marinela"},{"family":"Ofiteru","given":"Augustin"},{"family":"Bocancia-Mateescu","given":"Lorena-Andreea"}],"accessed":{"date-parts":[["2024",7,10]]},"issued":{"date-parts":[["2022",6,14]]}}}],"schema":"https://github.com/citation-style-language/schema/raw/master/csl-citation.json"} </w:instrText>
      </w:r>
      <w:r w:rsidR="00EF29B8" w:rsidRPr="00004E45">
        <w:rPr>
          <w:rFonts w:cs="Times New Roman"/>
          <w:bCs/>
          <w:szCs w:val="18"/>
        </w:rPr>
        <w:fldChar w:fldCharType="separate"/>
      </w:r>
      <w:r w:rsidR="009825BF" w:rsidRPr="009825BF">
        <w:rPr>
          <w:rFonts w:cs="Times New Roman"/>
        </w:rPr>
        <w:t>[20]</w:t>
      </w:r>
      <w:r w:rsidR="00EF29B8" w:rsidRPr="00004E45">
        <w:rPr>
          <w:rFonts w:cs="Times New Roman"/>
          <w:bCs/>
          <w:szCs w:val="18"/>
        </w:rPr>
        <w:fldChar w:fldCharType="end"/>
      </w:r>
      <w:r w:rsidR="00F86FC3">
        <w:rPr>
          <w:rFonts w:cs="Times New Roman"/>
          <w:bCs/>
          <w:szCs w:val="18"/>
        </w:rPr>
        <w:t>.</w:t>
      </w:r>
      <w:r w:rsidR="00DD3D81">
        <w:rPr>
          <w:rFonts w:cs="Times New Roman"/>
          <w:bCs/>
          <w:szCs w:val="18"/>
        </w:rPr>
        <w:t xml:space="preserve"> </w:t>
      </w:r>
    </w:p>
    <w:p w14:paraId="13AB4C3D" w14:textId="54CBE540" w:rsidR="00DB0678" w:rsidRPr="00085BD4" w:rsidRDefault="00B25350" w:rsidP="00085BD4">
      <w:pPr>
        <w:spacing w:after="0"/>
        <w:jc w:val="both"/>
        <w:rPr>
          <w:rFonts w:cs="Times New Roman"/>
          <w:bCs/>
          <w:szCs w:val="18"/>
        </w:rPr>
      </w:pPr>
      <w:r>
        <w:rPr>
          <w:rFonts w:cs="Times New Roman"/>
          <w:bCs/>
          <w:szCs w:val="18"/>
        </w:rPr>
        <w:t xml:space="preserve">LFIAs </w:t>
      </w:r>
      <w:r w:rsidR="00DD3D81">
        <w:rPr>
          <w:rFonts w:cs="Times New Roman"/>
          <w:bCs/>
          <w:szCs w:val="18"/>
        </w:rPr>
        <w:t xml:space="preserve">for detection of thiamphenicol in milk </w:t>
      </w:r>
      <w:r>
        <w:rPr>
          <w:rFonts w:cs="Times New Roman"/>
          <w:bCs/>
          <w:szCs w:val="18"/>
        </w:rPr>
        <w:t>have been developed using</w:t>
      </w:r>
      <w:r w:rsidR="00DD3D81">
        <w:rPr>
          <w:rFonts w:cs="Times New Roman"/>
          <w:bCs/>
          <w:szCs w:val="18"/>
        </w:rPr>
        <w:t xml:space="preserve"> </w:t>
      </w:r>
      <w:r w:rsidR="00253DAE">
        <w:rPr>
          <w:rFonts w:cs="Times New Roman"/>
          <w:bCs/>
          <w:szCs w:val="18"/>
        </w:rPr>
        <w:t xml:space="preserve">both </w:t>
      </w:r>
      <w:r w:rsidR="00DD3D81">
        <w:rPr>
          <w:rFonts w:cs="Times New Roman"/>
          <w:bCs/>
          <w:szCs w:val="18"/>
        </w:rPr>
        <w:t xml:space="preserve">colorimetric </w:t>
      </w:r>
      <w:r w:rsidR="00127C99">
        <w:rPr>
          <w:rFonts w:cs="Times New Roman"/>
          <w:bCs/>
          <w:szCs w:val="18"/>
        </w:rPr>
        <w:t xml:space="preserve">and </w:t>
      </w:r>
      <w:r>
        <w:rPr>
          <w:rFonts w:cs="Times New Roman"/>
          <w:bCs/>
          <w:szCs w:val="18"/>
        </w:rPr>
        <w:t xml:space="preserve">fluorescent </w:t>
      </w:r>
      <w:r w:rsidR="00DD3D81">
        <w:rPr>
          <w:rFonts w:cs="Times New Roman"/>
          <w:bCs/>
          <w:szCs w:val="18"/>
        </w:rPr>
        <w:t xml:space="preserve">readouts. Both </w:t>
      </w:r>
      <w:r>
        <w:rPr>
          <w:rFonts w:cs="Times New Roman"/>
          <w:bCs/>
          <w:szCs w:val="18"/>
        </w:rPr>
        <w:t>single</w:t>
      </w:r>
      <w:r w:rsidR="00531B79">
        <w:rPr>
          <w:rFonts w:cs="Times New Roman"/>
          <w:bCs/>
          <w:szCs w:val="18"/>
        </w:rPr>
        <w:t>-test line assay</w:t>
      </w:r>
      <w:r w:rsidR="00FA49DA">
        <w:rPr>
          <w:rFonts w:cs="Times New Roman"/>
          <w:bCs/>
          <w:szCs w:val="18"/>
        </w:rPr>
        <w:t xml:space="preserve"> </w:t>
      </w:r>
      <w:r w:rsidR="00531B79">
        <w:rPr>
          <w:rFonts w:cs="Times New Roman"/>
          <w:bCs/>
          <w:szCs w:val="18"/>
        </w:rPr>
        <w:fldChar w:fldCharType="begin"/>
      </w:r>
      <w:r w:rsidR="009825BF">
        <w:rPr>
          <w:rFonts w:cs="Times New Roman"/>
          <w:bCs/>
          <w:szCs w:val="18"/>
        </w:rPr>
        <w:instrText xml:space="preserve"> ADDIN ZOTERO_ITEM CSL_CITATION {"citationID":"UJyoFFbm","properties":{"formattedCitation":"[21]","plainCitation":"[21]","noteIndex":0},"citationItems":[{"id":365,"uris":["http://zotero.org/users/local/BBt7bZF1/items/2RIB4HLQ"],"itemData":{"id":365,"type":"article-journal","abstract":"Rapid and sensitive indirect competitive enzyme-linked immunosorbent assays (ic-ELISA) and gold nanoparticle immunochromatographic strip tests were developed to detect thiamphenicol (TAP), florfenicol (FF) and chloramphenicol (CAP) in milk and honey samples. The generic monoclonal antibody for TAP, FF and CAP was prepared based on a hapten [D-threo-1-(4-aminophenyl)-2- dichloroacetylamino-1,3-propanediol], and the haptenwas linked to a carrier protein using the diazotization method. After the optimization of several parameters (coating, pH, sodium chloride content and methanol content), the ic-ELISA was established. The quantitative working range for TAP was 0.11–1.36 ng/mL, with an IC50 of 0.39 ng/mL. The optimized ELISA showed cross-reactivity to CAP (300%) and FF (15.6%), with IC50 values of 0.13 and 2.5 ng/mL, respectively. The analytical recovery of TAP, FF and CAP in milk and honey samples in the ic-ELISA ranged from 81.2 to 112.9%. Based on this monoclonal antibody, a rapid and sensitive immunochromatographic test strip was also developed. This strip had a detection limit of 1 ng/mL for TAP, FF and CAP in milk and honey samples. Moreover, the test was completed within 10 min. Our results showed that the proposed ic-ELISA and immunochromatographic test strip method are highly useful screening tools for TAP, FF and CAP detection in milk and honey samples. Copyright © 2015 John Wiley &amp; Sons, Ltd.","container-title":"Biomedical Chromatography","DOI":"10.1002/bmc.3442","ISSN":"1099-0801","issue":"9","language":"en","license":"Copyright © 2015 John Wiley &amp; Sons, Ltd.","note":"_eprint: https://onlinelibrary.wiley.com/doi/pdf/10.1002/bmc.3442","page":"1432-1439","source":"Wiley Online Library","title":"Comparsion of an immunochromatographic strip with ELISA for simultaneous detection of thiamphenicol, florfenicol and chloramphenicol in food samples","volume":"29","author":[{"family":"Guo","given":"Lingling"},{"family":"Song","given":"Shanshan"},{"family":"Liu","given":"Liqiang"},{"family":"Peng","given":"Juan"},{"family":"Kuang","given":"Hua"},{"family":"Xu","given":"Chuanlai"}],"issued":{"date-parts":[["2015"]]}}}],"schema":"https://github.com/citation-style-language/schema/raw/master/csl-citation.json"} </w:instrText>
      </w:r>
      <w:r w:rsidR="00531B79">
        <w:rPr>
          <w:rFonts w:cs="Times New Roman"/>
          <w:bCs/>
          <w:szCs w:val="18"/>
        </w:rPr>
        <w:fldChar w:fldCharType="separate"/>
      </w:r>
      <w:r w:rsidR="009825BF" w:rsidRPr="009825BF">
        <w:rPr>
          <w:rFonts w:cs="Times New Roman"/>
        </w:rPr>
        <w:t>[21]</w:t>
      </w:r>
      <w:r w:rsidR="00531B79">
        <w:rPr>
          <w:rFonts w:cs="Times New Roman"/>
          <w:bCs/>
          <w:szCs w:val="18"/>
        </w:rPr>
        <w:fldChar w:fldCharType="end"/>
      </w:r>
      <w:r w:rsidR="00DD3D81">
        <w:rPr>
          <w:rFonts w:cs="Times New Roman"/>
          <w:bCs/>
          <w:szCs w:val="18"/>
        </w:rPr>
        <w:t xml:space="preserve"> and </w:t>
      </w:r>
      <w:r w:rsidR="00531B79">
        <w:rPr>
          <w:rFonts w:cs="Times New Roman"/>
          <w:bCs/>
          <w:szCs w:val="18"/>
        </w:rPr>
        <w:t xml:space="preserve">multiplex </w:t>
      </w:r>
      <w:r w:rsidR="00DD3D81">
        <w:rPr>
          <w:rFonts w:cs="Times New Roman"/>
          <w:bCs/>
          <w:szCs w:val="18"/>
        </w:rPr>
        <w:t xml:space="preserve">assays </w:t>
      </w:r>
      <w:r w:rsidR="00531B79">
        <w:rPr>
          <w:rFonts w:cs="Times New Roman"/>
          <w:bCs/>
          <w:szCs w:val="18"/>
        </w:rPr>
        <w:t>with other similar chemical structures (chloramphenicol and florfenicol)</w:t>
      </w:r>
      <w:r w:rsidR="00324496">
        <w:rPr>
          <w:rFonts w:cs="Times New Roman"/>
          <w:bCs/>
          <w:szCs w:val="18"/>
        </w:rPr>
        <w:t xml:space="preserve"> </w:t>
      </w:r>
      <w:r w:rsidR="00531B79">
        <w:rPr>
          <w:rFonts w:cs="Times New Roman"/>
          <w:bCs/>
          <w:szCs w:val="18"/>
        </w:rPr>
        <w:fldChar w:fldCharType="begin"/>
      </w:r>
      <w:r w:rsidR="009825BF">
        <w:rPr>
          <w:rFonts w:cs="Times New Roman"/>
          <w:bCs/>
          <w:szCs w:val="18"/>
        </w:rPr>
        <w:instrText xml:space="preserve"> ADDIN ZOTERO_ITEM CSL_CITATION {"citationID":"5qASQUeX","properties":{"formattedCitation":"[22]","plainCitation":"[22]","noteIndex":0},"citationItems":[{"id":368,"uris":["http://zotero.org/users/local/BBt7bZF1/items/9XAZ2EAF"],"itemData":{"id":368,"type":"article-journal","abstract":"A competitive lateral flow immunoassay (LFA) using fluorescent microspheres (FMs) as label was developed for the quantitative detection of chloramphenicol (CAP), thiamphenicol (TAP) and florfenicol (FF) in milk. The limit of detection (LOD) for CAP, TAP and FF in milk was 0.08, 0.8 and 1.9 μg L−1, respectively. The recovery of intra and inter-assay ranged from 87.7% to 107.0% and 82.5% to 112.3%, with corresponding coefficient of variations less than 11.3% and 14.5%, respectively. The sensitivity of the FMs lateral flow assay (FMs-LFA) was comparable to those of the colloidal gold lateral flow assay. A quantitative comparison of the FMs-LFA and LC–MS/MS analysis of milk samples indicated good agreement between the two methods. The FMs-LFA can be used as a reliable, rapid and cost-effective method for food safety analysis.","container-title":"Food and Agricultural Immunology","DOI":"10.1080/09540105.2017.1359498","ISSN":"0954-0105","issue":"1","note":"publisher: Taylor &amp; Francis\n_eprint: https://doi.org/10.1080/09540105.2017.1359498","page":"56-66","source":"Taylor and Francis+NEJM","title":"Development of a quantitative fluorescence-based lateral flow immunoassay for determination of chloramphenicol, thiamphenicol and florfenicol in milk","volume":"29","author":[{"family":"Wang","given":"Jianyi"},{"family":"Wang","given":"Qi"},{"family":"Zheng","given":"Yongjun"},{"family":"Peng","given":"Tao"},{"family":"Yao","given":"Kai"},{"family":"Xie","given":"Sanlei"},{"family":"Zhang","given":"Xiya"},{"family":"Xia","given":"Xi"},{"family":"Li","given":"Jiancheng"},{"family":"Jiang","given":"Haiyang"}],"issued":{"date-parts":[["2018",1,1]]}}}],"schema":"https://github.com/citation-style-language/schema/raw/master/csl-citation.json"} </w:instrText>
      </w:r>
      <w:r w:rsidR="00531B79">
        <w:rPr>
          <w:rFonts w:cs="Times New Roman"/>
          <w:bCs/>
          <w:szCs w:val="18"/>
        </w:rPr>
        <w:fldChar w:fldCharType="separate"/>
      </w:r>
      <w:r w:rsidR="009825BF" w:rsidRPr="009825BF">
        <w:rPr>
          <w:rFonts w:cs="Times New Roman"/>
        </w:rPr>
        <w:t>[22]</w:t>
      </w:r>
      <w:r w:rsidR="00531B79">
        <w:rPr>
          <w:rFonts w:cs="Times New Roman"/>
          <w:bCs/>
          <w:szCs w:val="18"/>
        </w:rPr>
        <w:fldChar w:fldCharType="end"/>
      </w:r>
      <w:r w:rsidR="00FA49DA">
        <w:rPr>
          <w:rFonts w:cs="Times New Roman"/>
          <w:bCs/>
          <w:szCs w:val="18"/>
        </w:rPr>
        <w:t xml:space="preserve"> or with other antibiotics classes </w:t>
      </w:r>
      <w:r w:rsidR="00FA49DA">
        <w:rPr>
          <w:rFonts w:cs="Times New Roman"/>
          <w:bCs/>
          <w:szCs w:val="18"/>
        </w:rPr>
        <w:fldChar w:fldCharType="begin"/>
      </w:r>
      <w:r w:rsidR="009825BF">
        <w:rPr>
          <w:rFonts w:cs="Times New Roman"/>
          <w:bCs/>
          <w:szCs w:val="18"/>
        </w:rPr>
        <w:instrText xml:space="preserve"> ADDIN ZOTERO_ITEM CSL_CITATION {"citationID":"5f7e7Cdc","properties":{"formattedCitation":"[23]","plainCitation":"[23]","noteIndex":0},"citationItems":[{"id":379,"uris":["http://zotero.org/users/local/BBt7bZF1/items/TSBPQW3K"],"itemData":{"id":379,"type":"article-journal","abstract":"Antibiotic residues, generated by the irrational use of drugs and environmental pollution, have always been a great challenge to aquaculture safety. Therefore, a quick, convenient, and performance-excellent way to detect antibiotic residues in aquaculture fish is urgently required. In this study, a multiplex immunochromatographic strip biosensor based on gold nanoparticles was developed for the simultaneous detection of five classes of antibiotic residues (24 β-lactam antibiotics, 26 sulfonamides, five tetracyclines, 24 quinolones, and four amphenicols) in aquaculture fish within 10 min. The detection ranges of five representative antibiotics, penicillin G, sulfamethazine, tetracycline, enrofloxacin, and chloramphenicol, were 2.33–38.4, 0.688–17.1, 1.4–48.1, 1.45–32.9, and 0.537–9.06 µg/kg, respectively. The accuracy and stability of these measurements were demonstrated by analyzing spiked fish samples, with recovery rates of 87.5%–115.2% and a coefficient of variation &lt; 9.5%. The cross-reaction rates, based on the five representative antibiotics, were 3.77%–202% for β-lactams, 3.95%–137% for sulfonamides, 9.19%–100% for tetracyclines, 4.9%–145% for quinolones, and 3.2%–100% for amphenicols. The excellent testing performance of the biosensor strip to most of antibiotic residues in aquaculture fish ensures they meet the maximum residue limits required by countries or organizations. Therefore, this multiplex immunochromatographic strip biosensor is potentially applicable to the rapidly on-site determination of antibiotic residues in aquaculture fish.","container-title":"Nano Research","DOI":"10.1007/s12274-022-4762-z","ISSN":"1998-0000","issue":"1","journalAbbreviation":"Nano Res.","language":"en","page":"1259-1268","source":"Springer Link","title":"Gold-nanoparticle-based multiplex immuno-strip biosensor for simultaneous determination of 83 antibiotics","volume":"16","author":[{"family":"Lei","given":"Xianlu"},{"family":"Xu","given":"Xinxin"},{"family":"Liu","given":"Liqiang"},{"family":"Xu","given":"Liguang"},{"family":"Wang","given":"Li"},{"family":"Kuang","given":"Hua"},{"family":"Xu","given":"Chuanlai"}],"issued":{"date-parts":[["2023",1,1]]}}}],"schema":"https://github.com/citation-style-language/schema/raw/master/csl-citation.json"} </w:instrText>
      </w:r>
      <w:r w:rsidR="00FA49DA">
        <w:rPr>
          <w:rFonts w:cs="Times New Roman"/>
          <w:bCs/>
          <w:szCs w:val="18"/>
        </w:rPr>
        <w:fldChar w:fldCharType="separate"/>
      </w:r>
      <w:r w:rsidR="009825BF" w:rsidRPr="009825BF">
        <w:rPr>
          <w:rFonts w:cs="Times New Roman"/>
        </w:rPr>
        <w:t>[23]</w:t>
      </w:r>
      <w:r w:rsidR="00FA49DA">
        <w:rPr>
          <w:rFonts w:cs="Times New Roman"/>
          <w:bCs/>
          <w:szCs w:val="18"/>
        </w:rPr>
        <w:fldChar w:fldCharType="end"/>
      </w:r>
      <w:r w:rsidR="00DD3D81">
        <w:rPr>
          <w:rFonts w:cs="Times New Roman"/>
          <w:bCs/>
          <w:szCs w:val="18"/>
        </w:rPr>
        <w:t xml:space="preserve"> have been proposed</w:t>
      </w:r>
      <w:r w:rsidR="00324496">
        <w:rPr>
          <w:rFonts w:cs="Times New Roman"/>
          <w:bCs/>
          <w:szCs w:val="18"/>
        </w:rPr>
        <w:t>.</w:t>
      </w:r>
      <w:r w:rsidR="00253DAE">
        <w:rPr>
          <w:rFonts w:cs="Times New Roman"/>
          <w:bCs/>
          <w:szCs w:val="18"/>
        </w:rPr>
        <w:t xml:space="preserve"> Similarly, </w:t>
      </w:r>
      <w:r w:rsidR="00DD3D81">
        <w:rPr>
          <w:rFonts w:cs="Times New Roman"/>
          <w:bCs/>
          <w:szCs w:val="18"/>
        </w:rPr>
        <w:t xml:space="preserve">LFIA tests for </w:t>
      </w:r>
      <w:r w:rsidR="00253DAE">
        <w:rPr>
          <w:rFonts w:cs="Times New Roman"/>
          <w:bCs/>
          <w:szCs w:val="18"/>
        </w:rPr>
        <w:t xml:space="preserve">tylosin </w:t>
      </w:r>
      <w:r w:rsidR="00DD3D81">
        <w:rPr>
          <w:rFonts w:cs="Times New Roman"/>
          <w:bCs/>
          <w:szCs w:val="18"/>
        </w:rPr>
        <w:t>have been developed using</w:t>
      </w:r>
      <w:r w:rsidR="00253DAE">
        <w:rPr>
          <w:rFonts w:cs="Times New Roman"/>
          <w:bCs/>
          <w:szCs w:val="18"/>
        </w:rPr>
        <w:t xml:space="preserve"> Au NPs, fluorescent particles and also latex microspheres, but not in a multiplex assay</w:t>
      </w:r>
      <w:r w:rsidR="00DD3D81">
        <w:rPr>
          <w:rFonts w:cs="Times New Roman"/>
          <w:bCs/>
          <w:szCs w:val="18"/>
        </w:rPr>
        <w:t xml:space="preserve"> format</w:t>
      </w:r>
      <w:r w:rsidR="00DB0678">
        <w:rPr>
          <w:rFonts w:cs="Times New Roman"/>
          <w:bCs/>
          <w:szCs w:val="18"/>
        </w:rPr>
        <w:t xml:space="preserve"> </w:t>
      </w:r>
      <w:r w:rsidR="00253DAE">
        <w:rPr>
          <w:rFonts w:cs="Times New Roman"/>
          <w:bCs/>
          <w:szCs w:val="18"/>
        </w:rPr>
        <w:fldChar w:fldCharType="begin"/>
      </w:r>
      <w:r w:rsidR="009825BF">
        <w:rPr>
          <w:rFonts w:cs="Times New Roman"/>
          <w:bCs/>
          <w:szCs w:val="18"/>
        </w:rPr>
        <w:instrText xml:space="preserve"> ADDIN ZOTERO_ITEM CSL_CITATION {"citationID":"kFXRDKx9","properties":{"formattedCitation":"[24], [25]","plainCitation":"[24], [25]","noteIndex":0},"citationItems":[{"id":370,"uris":["http://zotero.org/users/local/BBt7bZF1/items/FQRFDFBB"],"itemData":{"id":370,"type":"article-journal","abstract":"In this study, colloidal gold (CG), latex microspheres (LM), and time-resolved fluorescent microsphere (TrFM), were utilized as the antibody labeled tracers in three kinds of lateral flow immunochromatographic assays (LFIAs), which were established to detect tylosin (TYL) and tilmicosin (TIM) residues in milk and pork. The cut-off values of the CG-LFIA, LM-LFIA, and TrFM-LFIA for TYL in milk were 8, 4, and 2 ng/mL, respectively, and that for pork were 15, 8, and 4 μg/kg, respectively. The sample preparation of the three LFIAs is simple and fast, and the results can be acquired within 5–8 min. The three LFIAs have a strong cross-reaction to TIM and can be applied to simultaneously detect TIM. Forty milk samples were analyzed by both the three LFIAs and LC–MS/MS, the results showed a good correlation between the four methods, and no false positive or false negative results were found, indicating that the developed three assays could provide rapid, reliable, and multi-selective technical support for the on-site determination of macrolide antibiotics or other pollutants residues in a considerable amount of samples.","container-title":"Sensors and Actuators B: Chemical","DOI":"10.1016/j.snb.2019.127059","ISSN":"0925-4005","journalAbbreviation":"Sensors and Actuators B: Chemical","page":"127059","source":"ScienceDirect","title":"Three lateral flow immunochromatographic assays based on different nanoparticle probes for on-site detection of tylosin and tilmicosin in milk and pork","volume":"301","author":[{"family":"Li","given":"Xiangmei"},{"family":"Wu","given":"Xinze"},{"family":"Wang","given":"Jin"},{"family":"Hua","given":"Qicheng"},{"family":"Wu","given":"Jinxiao"},{"family":"Shen","given":"Xing"},{"family":"Sun","given":"Yuanming"},{"family":"Lei","given":"Hongtao"}],"issued":{"date-parts":[["2019",12,12]]}}},{"id":372,"uris":["http://zotero.org/users/local/BBt7bZF1/items/FINEEL8Z"],"itemData":{"id":372,"type":"article-journal","abstract":"Tylosin and tilmicosin (T&amp;T) residues in livestock products have received extensive attention from consumers. Time-resolved fluorescence immunochromatographic assay (TRFICA), as a fast, efficient and sensitive immunoassay method, has played an increasingly important role in the food safety field. Therefore, herein a quantitative and visual TRFICA was established for simultaneously detecting T&amp;T in milk in a group-screening manner. Under the optimal conditions, the standard curve range of developed TRFICA based on the T&amp;T was 1.87~7.47 ng/mL, and the half-maximal inhibition concentrations (IC50) were 4.06 ng/mL and 3.74 ng/mL, respectively. The limits of detection (LOD) of the TRFICA method were from 1.72 ng/mL to 1.39 ng/mL, and the visual cut-off values were 31.25 ng/mL and 62.50 ng/mL for T&amp;T in milk, respectively. Moreover, the stability experiments showed that the strips could be stored at 4 °C for more than 6 months, the total detection time was less than 13 min, and the cross-reactivities (CRs) with related compounds were less than 0.1%, which concluded that the developed TRFICA method could be used in real milk sample detection.","container-title":"Foods","DOI":"10.3390/foods10081838","ISSN":"2304-8158","issue":"8","journalAbbreviation":"Foods","note":"PMID: 34441616\nPMCID: PMC8392306","page":"1838","source":"PubMed Central","title":"Development of Time-Resolved Fluorescence Immunochromatographic Assays for Simultaneously Detecting Tylosin and Tilmicosin in Milk in Group-Screening Manner","volume":"10","author":[{"family":"Wang","given":"Yu"},{"family":"Yang","given":"Jin-Yi"},{"family":"He","given":"Ying"},{"family":"Li","given":"Lu"},{"family":"Huang","given":"Jian-Xin"},{"family":"Tian","given":"Yuan-Xin"},{"family":"Wang","given":"Hong"},{"family":"Xu","given":"Zhen-Lin"},{"family":"Shen","given":"Yu-Dong"}],"issued":{"date-parts":[["2021",8,9]]}}}],"schema":"https://github.com/citation-style-language/schema/raw/master/csl-citation.json"} </w:instrText>
      </w:r>
      <w:r w:rsidR="00253DAE">
        <w:rPr>
          <w:rFonts w:cs="Times New Roman"/>
          <w:bCs/>
          <w:szCs w:val="18"/>
        </w:rPr>
        <w:fldChar w:fldCharType="separate"/>
      </w:r>
      <w:r w:rsidR="009825BF" w:rsidRPr="009825BF">
        <w:rPr>
          <w:rFonts w:cs="Times New Roman"/>
        </w:rPr>
        <w:t>[24], [25]</w:t>
      </w:r>
      <w:r w:rsidR="00253DAE">
        <w:rPr>
          <w:rFonts w:cs="Times New Roman"/>
          <w:bCs/>
          <w:szCs w:val="18"/>
        </w:rPr>
        <w:fldChar w:fldCharType="end"/>
      </w:r>
      <w:r w:rsidR="00DB0678">
        <w:rPr>
          <w:rFonts w:cs="Times New Roman"/>
          <w:bCs/>
          <w:szCs w:val="18"/>
        </w:rPr>
        <w:t>.</w:t>
      </w:r>
      <w:r w:rsidR="00085BD4">
        <w:rPr>
          <w:rFonts w:cs="Times New Roman"/>
          <w:bCs/>
          <w:szCs w:val="18"/>
        </w:rPr>
        <w:t xml:space="preserve"> Recently, </w:t>
      </w:r>
      <w:r w:rsidR="00452D7B">
        <w:rPr>
          <w:rFonts w:cs="Times New Roman"/>
        </w:rPr>
        <w:t>commercial</w:t>
      </w:r>
      <w:r w:rsidR="00A23ECF">
        <w:rPr>
          <w:rFonts w:cs="Times New Roman"/>
        </w:rPr>
        <w:t xml:space="preserve"> pens have been identified as a viable alternative </w:t>
      </w:r>
      <w:r w:rsidR="00452D7B">
        <w:rPr>
          <w:rFonts w:cs="Times New Roman"/>
        </w:rPr>
        <w:t xml:space="preserve">and reliable </w:t>
      </w:r>
      <w:r w:rsidR="00A23ECF">
        <w:rPr>
          <w:rFonts w:cs="Times New Roman"/>
        </w:rPr>
        <w:t>route to deposit the biochemical</w:t>
      </w:r>
      <w:r w:rsidR="00085BD4">
        <w:rPr>
          <w:rFonts w:cs="Times New Roman"/>
        </w:rPr>
        <w:t xml:space="preserve"> reagents</w:t>
      </w:r>
      <w:r w:rsidR="00A23ECF">
        <w:rPr>
          <w:rFonts w:cs="Times New Roman"/>
        </w:rPr>
        <w:t xml:space="preserve"> required for the</w:t>
      </w:r>
      <w:r w:rsidR="0065084F">
        <w:rPr>
          <w:rFonts w:cs="Times New Roman"/>
        </w:rPr>
        <w:t xml:space="preserve"> LFIA</w:t>
      </w:r>
      <w:r w:rsidR="00A23ECF">
        <w:rPr>
          <w:rFonts w:cs="Times New Roman"/>
        </w:rPr>
        <w:t xml:space="preserve"> assay, replacing the </w:t>
      </w:r>
      <w:r w:rsidR="00085BD4">
        <w:rPr>
          <w:rFonts w:cs="Times New Roman"/>
        </w:rPr>
        <w:t xml:space="preserve">use of typically utilized </w:t>
      </w:r>
      <w:r w:rsidR="00A23ECF">
        <w:rPr>
          <w:rFonts w:cs="Times New Roman"/>
        </w:rPr>
        <w:t xml:space="preserve">automatic dispensers </w:t>
      </w:r>
      <w:r w:rsidR="00DB0678">
        <w:rPr>
          <w:rFonts w:cs="Times New Roman"/>
        </w:rPr>
        <w:fldChar w:fldCharType="begin"/>
      </w:r>
      <w:r w:rsidR="00AB0FFE">
        <w:rPr>
          <w:rFonts w:cs="Times New Roman"/>
        </w:rPr>
        <w:instrText xml:space="preserve"> ADDIN ZOTERO_ITEM CSL_CITATION {"citationID":"sp08JeaL","properties":{"formattedCitation":"[31], [32]","plainCitation":"[31], [32]","dontUpdate":true,"noteIndex":0},"citationItems":[{"id":41,"uris":["http://zotero.org/users/local/BBt7bZF1/items/95UDSUK3"],"itemData":{"id":41,"type":"article-journal","abstract":"Rapid and precise patterning of functional biomaterials is desirable for point-of-care (POC) tissue engineering and diagnostics. However, existing technologies such as dip-pen nanolithography and inkjet printing are currently unsuitable for POC applications due to issues of cost and portability. Here, we report the development of ‘BioPen’, a portable tool for continuous, defined and scalable deposition of functional materials with micrometer spatial resolution and nanolitre volumetric resolution. BioPen is based upon the ballpoint pen but with multiple “ink sources” (functional material solutions) and with an apparatus that can be optimized for writing living cells, proteins, nucleic acids, etc. We demonstrate POC detection of human immunodeficiency virus type 1 (HIV-1) nucleic acid by writing on paper with BioPen using “ink” consisting of nucleic acid probes and nucleic acid-modified gold nanoparticles. We also demonstrate POC tissue engineering by writing a continuous pattern of living, functional, interconnected cells with a defined extracellular environment. Because it is simple, accurate, inexpensive and portable, BioPen has broad potential for POC detection of diagnostic biomarkers and for POC engineering of tissues for a range of healing applications.","container-title":"Scientific Reports","DOI":"10.1038/srep04872","ISSN":"2045-2322","issue":"1","journalAbbreviation":"Sci Rep","language":"en","license":"2014 The Author(s)","note":"number: 1\npublisher: Nature Publishing Group","page":"4872","source":"www.nature.com","title":"BioPen: direct writing of functional materials at the point of care","title-short":"BioPen","volume":"4","author":[{"family":"Han","given":"Yu Long"},{"family":"Hu","given":"Jie"},{"family":"Genin","given":"Guy M."},{"family":"Lu","given":"Tian Jian"},{"family":"Xu","given":"Feng"}],"issued":{"date-parts":[["2014",5,6]]}}},{"id":301,"uris":["http://zotero.org/users/local/BBt7bZF1/items/GFMCAZHE"],"itemData":{"id":301,"type":"article-journal","abstract":"Direct pen writing offers versatile opportunities for development of low-cost tests for point-of-care applications. In this work a lateral flow immunoassay (LFIA) test was fabricated by hand “writing” immunoprobes onto hand-cut nitrocellulose strips with a commercial fountain pen. The qualitative capabilities of the test were extended by addition of a Raman reporter and consequent design and fabrication of a Surface Enhanced Resonant Raman Scattering (SERRS)-LFIA test. As proof-of-concept, dual detection of penicillin G was achieved in milk with a visual LOD of 20 ppm and a dynamic range of 0.03–97.5 ppm. Evaluation against equivalent tests performed with conventionally prepared LFIA strips showed comparable results, thus demonstrating the validity of the test. These results demonstrate the potential for further decrease in cost and consequent broader use of LFIA tests in remote regions and resource-limited environments.","container-title":"Nanoscale Advances","DOI":"10.1039/D3NA00846K","ISSN":"2516-0230","issue":"5","journalAbbreviation":"Nanoscale Adv.","language":"en","note":"publisher: RSC","page":"1524-1534","source":"pubs.rsc.org","title":"Pen direct writing of SERRS-based lateral flow assays for detection of penicillin G in milk","volume":"6","author":[{"family":"Russo","given":"Alida"},{"family":"Cavalera","given":"Simone"},{"family":"Murray","given":"Richard"},{"family":"Lovera","given":"Pierre"},{"family":"Quinn","given":"Aidan"},{"family":"Anfossi","given":"Laura"},{"family":"Iacopino","given":"Daniela"}],"issued":{"date-parts":[["2024",2,27]]}}}],"schema":"https://github.com/citation-style-language/schema/raw/master/csl-citation.json"} </w:instrText>
      </w:r>
      <w:r w:rsidR="00DB0678">
        <w:rPr>
          <w:rFonts w:cs="Times New Roman"/>
        </w:rPr>
        <w:fldChar w:fldCharType="separate"/>
      </w:r>
      <w:r w:rsidR="00127790" w:rsidRPr="00127790">
        <w:rPr>
          <w:rFonts w:cs="Times New Roman"/>
        </w:rPr>
        <w:t>[31]</w:t>
      </w:r>
      <w:r w:rsidR="00DB0678">
        <w:rPr>
          <w:rFonts w:cs="Times New Roman"/>
        </w:rPr>
        <w:fldChar w:fldCharType="end"/>
      </w:r>
      <w:r w:rsidR="00DB0678">
        <w:rPr>
          <w:rFonts w:cs="Times New Roman"/>
        </w:rPr>
        <w:t>.</w:t>
      </w:r>
      <w:r w:rsidR="006A4332">
        <w:rPr>
          <w:rFonts w:cs="Times New Roman"/>
        </w:rPr>
        <w:t xml:space="preserve"> </w:t>
      </w:r>
      <w:r w:rsidR="00085BD4">
        <w:rPr>
          <w:rFonts w:cs="Times New Roman"/>
        </w:rPr>
        <w:t>Th</w:t>
      </w:r>
      <w:r w:rsidR="00452D7B">
        <w:rPr>
          <w:rFonts w:cs="Times New Roman"/>
        </w:rPr>
        <w:t xml:space="preserve">e </w:t>
      </w:r>
      <w:r w:rsidR="000517F4">
        <w:rPr>
          <w:rFonts w:cs="Times New Roman"/>
        </w:rPr>
        <w:t xml:space="preserve">method of </w:t>
      </w:r>
      <w:r w:rsidR="00452D7B">
        <w:rPr>
          <w:rFonts w:cs="Times New Roman"/>
        </w:rPr>
        <w:t xml:space="preserve">direct pen writing of biochemicals </w:t>
      </w:r>
      <w:r w:rsidR="000517F4">
        <w:rPr>
          <w:rFonts w:cs="Times New Roman"/>
        </w:rPr>
        <w:t>for POC tests</w:t>
      </w:r>
      <w:r w:rsidR="00085BD4">
        <w:rPr>
          <w:rFonts w:cs="Times New Roman"/>
        </w:rPr>
        <w:t xml:space="preserve"> </w:t>
      </w:r>
      <w:r w:rsidR="00452D7B">
        <w:rPr>
          <w:rFonts w:cs="Times New Roman"/>
        </w:rPr>
        <w:t xml:space="preserve">has conferred further </w:t>
      </w:r>
      <w:r w:rsidR="006A4332">
        <w:rPr>
          <w:rFonts w:cs="Times New Roman"/>
        </w:rPr>
        <w:t>simplicity, affordability and do-it-yourself applicability</w:t>
      </w:r>
      <w:r w:rsidR="00452D7B">
        <w:rPr>
          <w:rFonts w:cs="Times New Roman"/>
        </w:rPr>
        <w:t xml:space="preserve"> by sensibly lowering</w:t>
      </w:r>
      <w:r w:rsidR="00DB0678">
        <w:rPr>
          <w:rFonts w:cs="Times New Roman"/>
        </w:rPr>
        <w:t xml:space="preserve"> the cost of production and expand</w:t>
      </w:r>
      <w:r w:rsidR="0065084F">
        <w:rPr>
          <w:rFonts w:cs="Times New Roman"/>
        </w:rPr>
        <w:t>ing</w:t>
      </w:r>
      <w:r w:rsidR="00DB0678">
        <w:rPr>
          <w:rFonts w:cs="Times New Roman"/>
        </w:rPr>
        <w:t xml:space="preserve"> the </w:t>
      </w:r>
      <w:r w:rsidR="00452D7B">
        <w:rPr>
          <w:rFonts w:cs="Times New Roman"/>
        </w:rPr>
        <w:t>usage</w:t>
      </w:r>
      <w:r w:rsidR="00DB0678">
        <w:rPr>
          <w:rFonts w:cs="Times New Roman"/>
        </w:rPr>
        <w:t xml:space="preserve"> </w:t>
      </w:r>
      <w:r w:rsidR="00452D7B">
        <w:rPr>
          <w:rFonts w:cs="Times New Roman"/>
        </w:rPr>
        <w:t xml:space="preserve">of </w:t>
      </w:r>
      <w:r w:rsidR="00224EB2">
        <w:rPr>
          <w:rFonts w:cs="Times New Roman"/>
        </w:rPr>
        <w:t>such</w:t>
      </w:r>
      <w:r w:rsidR="00452D7B">
        <w:rPr>
          <w:rFonts w:cs="Times New Roman"/>
        </w:rPr>
        <w:t xml:space="preserve"> tests to</w:t>
      </w:r>
      <w:r w:rsidR="00DB0678">
        <w:rPr>
          <w:rFonts w:cs="Times New Roman"/>
        </w:rPr>
        <w:t xml:space="preserve"> different </w:t>
      </w:r>
      <w:r w:rsidR="00452D7B">
        <w:rPr>
          <w:rFonts w:cs="Times New Roman"/>
        </w:rPr>
        <w:t xml:space="preserve">scenarios and </w:t>
      </w:r>
      <w:r w:rsidR="00DB0678">
        <w:rPr>
          <w:rFonts w:cs="Times New Roman"/>
        </w:rPr>
        <w:t>underdeveloped countries</w:t>
      </w:r>
      <w:r w:rsidR="004B0A4C">
        <w:rPr>
          <w:rFonts w:cs="Times New Roman"/>
        </w:rPr>
        <w:t xml:space="preserve"> </w:t>
      </w:r>
      <w:r w:rsidR="006A4332">
        <w:rPr>
          <w:rFonts w:cs="Times New Roman"/>
        </w:rPr>
        <w:fldChar w:fldCharType="begin"/>
      </w:r>
      <w:r w:rsidR="009825BF">
        <w:rPr>
          <w:rFonts w:cs="Times New Roman"/>
        </w:rPr>
        <w:instrText xml:space="preserve"> ADDIN ZOTERO_ITEM CSL_CITATION {"citationID":"K1stVju1","properties":{"formattedCitation":"[28]","plainCitation":"[28]","noteIndex":0},"citationItems":[{"id":32,"uris":["http://zotero.org/users/local/BBt7bZF1/items/VWR58CC2"],"itemData":{"id":32,"type":"article-journal","abstract":"Nowadays, point-of-care testing (POCT) techniques have achieved flourishing development in human health monitoring, where paper-based POCT platforms have exhibited superior properties of low cost, easy accessibility and eco-friendliness. For fabrication of paper-based POCT platforms, the pen-on-paper (PoP) strategies through directly writing desired functional materials on paper have been creatively developed in recent years. The PoP strategies are characterized by simplicity, rapid prototyping and do-it-yourself capability, and are also likely to realize scalable manufacturing through integration with software-controlled plotter. In this review, we firstly introduce various kinds of papers and pens employed in the PoP strategies, and then summarize the state-of-art advances of PoP strategies for making paper-based POCT platforms. Subsequently, we discuss the representative applications of PoP strategies for human health monitoring. Conclusions, current challenges and future perspectives of the PoP strategies for human health related POCT uses are finally given.","container-title":"TrAC Trends in Analytical Chemistry","DOI":"10.1016/j.trac.2018.08.010","ISSN":"0165-9936","journalAbbreviation":"TrAC Trends in Analytical Chemistry","language":"en","page":"50-64","source":"ScienceDirect","title":"Pen-on-paper strategies for point-of-care testing of human health","volume":"108","author":[{"family":"Li","given":"Zedong"},{"family":"Liu","given":"Hao"},{"family":"He","given":"Xiaocong"},{"family":"Xu","given":"Feng"},{"family":"Li","given":"Fei"}],"issued":{"date-parts":[["2018",11,1]]}}}],"schema":"https://github.com/citation-style-language/schema/raw/master/csl-citation.json"} </w:instrText>
      </w:r>
      <w:r w:rsidR="006A4332">
        <w:rPr>
          <w:rFonts w:cs="Times New Roman"/>
        </w:rPr>
        <w:fldChar w:fldCharType="separate"/>
      </w:r>
      <w:r w:rsidR="009825BF" w:rsidRPr="009825BF">
        <w:rPr>
          <w:rFonts w:cs="Times New Roman"/>
        </w:rPr>
        <w:t>[28]</w:t>
      </w:r>
      <w:r w:rsidR="006A4332">
        <w:rPr>
          <w:rFonts w:cs="Times New Roman"/>
        </w:rPr>
        <w:fldChar w:fldCharType="end"/>
      </w:r>
      <w:r w:rsidR="00DB0678">
        <w:rPr>
          <w:rFonts w:cs="Times New Roman"/>
        </w:rPr>
        <w:t xml:space="preserve">. </w:t>
      </w:r>
    </w:p>
    <w:p w14:paraId="0531A015" w14:textId="2B9958C4" w:rsidR="00632D2D" w:rsidRDefault="00632D2D" w:rsidP="008443B5">
      <w:pPr>
        <w:spacing w:after="0"/>
        <w:jc w:val="both"/>
        <w:rPr>
          <w:rFonts w:cs="Times New Roman"/>
          <w:bCs/>
          <w:szCs w:val="18"/>
        </w:rPr>
      </w:pPr>
      <w:r>
        <w:rPr>
          <w:rFonts w:cs="Times New Roman"/>
          <w:bCs/>
          <w:szCs w:val="18"/>
        </w:rPr>
        <w:t>In this paper, we have developed a novel handwritten multiplex-LFIA, for simultaneous detection of thiamphenicol and tylosin</w:t>
      </w:r>
      <w:r w:rsidR="0003032D">
        <w:rPr>
          <w:rFonts w:cs="Times New Roman"/>
          <w:bCs/>
          <w:szCs w:val="18"/>
        </w:rPr>
        <w:t xml:space="preserve"> in milk</w:t>
      </w:r>
      <w:r w:rsidR="0035653C">
        <w:rPr>
          <w:rFonts w:cs="Times New Roman"/>
          <w:bCs/>
          <w:szCs w:val="18"/>
        </w:rPr>
        <w:t>.</w:t>
      </w:r>
      <w:r>
        <w:rPr>
          <w:rFonts w:cs="Times New Roman"/>
          <w:bCs/>
          <w:szCs w:val="18"/>
        </w:rPr>
        <w:t xml:space="preserve"> </w:t>
      </w:r>
      <w:r w:rsidR="0065084F">
        <w:rPr>
          <w:rFonts w:cs="Times New Roman"/>
          <w:bCs/>
          <w:szCs w:val="18"/>
        </w:rPr>
        <w:t xml:space="preserve">Competitive tests were developed </w:t>
      </w:r>
      <w:r>
        <w:rPr>
          <w:rFonts w:cs="Times New Roman"/>
          <w:bCs/>
          <w:szCs w:val="18"/>
        </w:rPr>
        <w:t>using commercial fountain pen</w:t>
      </w:r>
      <w:r w:rsidR="00C579EA">
        <w:rPr>
          <w:rFonts w:cs="Times New Roman"/>
          <w:bCs/>
          <w:szCs w:val="18"/>
        </w:rPr>
        <w:t>s</w:t>
      </w:r>
      <w:r>
        <w:rPr>
          <w:rFonts w:cs="Times New Roman"/>
          <w:bCs/>
          <w:szCs w:val="18"/>
        </w:rPr>
        <w:t xml:space="preserve"> to write the </w:t>
      </w:r>
      <w:r w:rsidR="0037478C">
        <w:rPr>
          <w:rFonts w:cs="Times New Roman"/>
          <w:bCs/>
          <w:szCs w:val="18"/>
        </w:rPr>
        <w:t>test</w:t>
      </w:r>
      <w:r w:rsidR="0021212D">
        <w:rPr>
          <w:rFonts w:cs="Times New Roman"/>
          <w:bCs/>
          <w:szCs w:val="18"/>
        </w:rPr>
        <w:t>s</w:t>
      </w:r>
      <w:r w:rsidR="0037478C">
        <w:rPr>
          <w:rFonts w:cs="Times New Roman"/>
          <w:bCs/>
          <w:szCs w:val="18"/>
        </w:rPr>
        <w:t xml:space="preserve"> (T</w:t>
      </w:r>
      <w:r w:rsidR="0021212D">
        <w:rPr>
          <w:rFonts w:cs="Times New Roman"/>
          <w:bCs/>
          <w:szCs w:val="18"/>
          <w:vertAlign w:val="subscript"/>
        </w:rPr>
        <w:t xml:space="preserve">1 </w:t>
      </w:r>
      <w:r w:rsidR="0021212D">
        <w:rPr>
          <w:rFonts w:cs="Times New Roman"/>
          <w:bCs/>
          <w:szCs w:val="18"/>
        </w:rPr>
        <w:t>and T</w:t>
      </w:r>
      <w:r w:rsidR="0021212D">
        <w:rPr>
          <w:rFonts w:cs="Times New Roman"/>
          <w:bCs/>
          <w:szCs w:val="18"/>
          <w:vertAlign w:val="subscript"/>
        </w:rPr>
        <w:t>2</w:t>
      </w:r>
      <w:r w:rsidR="0037478C">
        <w:rPr>
          <w:rFonts w:cs="Times New Roman"/>
          <w:bCs/>
          <w:szCs w:val="18"/>
        </w:rPr>
        <w:t>)</w:t>
      </w:r>
      <w:r>
        <w:rPr>
          <w:rFonts w:cs="Times New Roman"/>
          <w:bCs/>
          <w:szCs w:val="18"/>
        </w:rPr>
        <w:t xml:space="preserve"> and</w:t>
      </w:r>
      <w:r w:rsidR="0037478C">
        <w:rPr>
          <w:rFonts w:cs="Times New Roman"/>
          <w:bCs/>
          <w:szCs w:val="18"/>
        </w:rPr>
        <w:t xml:space="preserve"> control</w:t>
      </w:r>
      <w:r>
        <w:rPr>
          <w:rFonts w:cs="Times New Roman"/>
          <w:bCs/>
          <w:szCs w:val="18"/>
        </w:rPr>
        <w:t xml:space="preserve"> </w:t>
      </w:r>
      <w:r w:rsidR="0037478C">
        <w:rPr>
          <w:rFonts w:cs="Times New Roman"/>
          <w:bCs/>
          <w:szCs w:val="18"/>
        </w:rPr>
        <w:t>(C)</w:t>
      </w:r>
      <w:r>
        <w:rPr>
          <w:rFonts w:cs="Times New Roman"/>
          <w:bCs/>
          <w:szCs w:val="18"/>
        </w:rPr>
        <w:t xml:space="preserve"> lines onto hand</w:t>
      </w:r>
      <w:r w:rsidR="0071171A">
        <w:rPr>
          <w:rFonts w:cs="Times New Roman"/>
          <w:bCs/>
          <w:szCs w:val="18"/>
        </w:rPr>
        <w:t xml:space="preserve"> </w:t>
      </w:r>
      <w:r>
        <w:rPr>
          <w:rFonts w:cs="Times New Roman"/>
          <w:bCs/>
          <w:szCs w:val="18"/>
        </w:rPr>
        <w:t>assembled strips</w:t>
      </w:r>
      <w:r w:rsidR="0065084F">
        <w:rPr>
          <w:rFonts w:cs="Times New Roman"/>
          <w:bCs/>
          <w:szCs w:val="18"/>
        </w:rPr>
        <w:t xml:space="preserve">. This do-it-yourself </w:t>
      </w:r>
      <w:r w:rsidR="003E6DEB">
        <w:rPr>
          <w:rFonts w:cs="Times New Roman"/>
          <w:bCs/>
          <w:szCs w:val="18"/>
        </w:rPr>
        <w:t xml:space="preserve">(DIY) </w:t>
      </w:r>
      <w:r w:rsidR="0065084F">
        <w:rPr>
          <w:rFonts w:cs="Times New Roman"/>
          <w:bCs/>
          <w:szCs w:val="18"/>
        </w:rPr>
        <w:t xml:space="preserve">process </w:t>
      </w:r>
      <w:r w:rsidR="0035653C">
        <w:rPr>
          <w:rFonts w:cs="Times New Roman"/>
          <w:bCs/>
          <w:szCs w:val="18"/>
        </w:rPr>
        <w:t>allowed the fast</w:t>
      </w:r>
      <w:r w:rsidR="00593070">
        <w:rPr>
          <w:rFonts w:cs="Times New Roman"/>
          <w:bCs/>
          <w:szCs w:val="18"/>
        </w:rPr>
        <w:t xml:space="preserve">, </w:t>
      </w:r>
      <w:r w:rsidR="0035653C">
        <w:rPr>
          <w:rFonts w:cs="Times New Roman"/>
          <w:bCs/>
          <w:szCs w:val="18"/>
        </w:rPr>
        <w:t xml:space="preserve">sensitive </w:t>
      </w:r>
      <w:r w:rsidR="00593070">
        <w:rPr>
          <w:rFonts w:cs="Times New Roman"/>
          <w:bCs/>
          <w:szCs w:val="18"/>
        </w:rPr>
        <w:t xml:space="preserve">and simultaneous </w:t>
      </w:r>
      <w:r w:rsidR="0035653C">
        <w:rPr>
          <w:rFonts w:cs="Times New Roman"/>
          <w:bCs/>
          <w:szCs w:val="18"/>
        </w:rPr>
        <w:t xml:space="preserve">detection of </w:t>
      </w:r>
      <w:r w:rsidR="00C579EA">
        <w:rPr>
          <w:rFonts w:cs="Times New Roman"/>
          <w:bCs/>
          <w:szCs w:val="18"/>
        </w:rPr>
        <w:t>two antibiotics</w:t>
      </w:r>
      <w:r w:rsidR="006D2B1B">
        <w:rPr>
          <w:rFonts w:cs="Times New Roman"/>
          <w:bCs/>
          <w:szCs w:val="18"/>
        </w:rPr>
        <w:t xml:space="preserve"> with limits of detection</w:t>
      </w:r>
      <w:r w:rsidR="0035653C">
        <w:rPr>
          <w:rFonts w:cs="Times New Roman"/>
          <w:bCs/>
          <w:szCs w:val="18"/>
        </w:rPr>
        <w:t xml:space="preserve"> below the recommended </w:t>
      </w:r>
      <w:r w:rsidR="006D2B1B">
        <w:rPr>
          <w:rFonts w:cs="Times New Roman"/>
          <w:bCs/>
          <w:szCs w:val="18"/>
        </w:rPr>
        <w:t xml:space="preserve">residue </w:t>
      </w:r>
      <w:r w:rsidR="0035653C">
        <w:rPr>
          <w:rFonts w:cs="Times New Roman"/>
          <w:bCs/>
          <w:szCs w:val="18"/>
        </w:rPr>
        <w:t>limit</w:t>
      </w:r>
      <w:r w:rsidR="00404381">
        <w:rPr>
          <w:rFonts w:cs="Times New Roman"/>
          <w:bCs/>
          <w:szCs w:val="18"/>
        </w:rPr>
        <w:t>s</w:t>
      </w:r>
      <w:r w:rsidR="0035653C">
        <w:rPr>
          <w:rFonts w:cs="Times New Roman"/>
          <w:bCs/>
          <w:szCs w:val="18"/>
        </w:rPr>
        <w:t xml:space="preserve"> </w:t>
      </w:r>
      <w:r w:rsidR="006D2B1B">
        <w:rPr>
          <w:rFonts w:cs="Times New Roman"/>
          <w:bCs/>
          <w:szCs w:val="18"/>
        </w:rPr>
        <w:t>for</w:t>
      </w:r>
      <w:r w:rsidR="0035653C">
        <w:rPr>
          <w:rFonts w:cs="Times New Roman"/>
          <w:bCs/>
          <w:szCs w:val="18"/>
        </w:rPr>
        <w:t xml:space="preserve"> milk.</w:t>
      </w:r>
    </w:p>
    <w:p w14:paraId="7A7DAD22" w14:textId="77777777" w:rsidR="00396622" w:rsidRPr="009825BF" w:rsidRDefault="00396622" w:rsidP="00396622">
      <w:pPr>
        <w:spacing w:after="0"/>
        <w:jc w:val="both"/>
        <w:rPr>
          <w:rFonts w:cs="Times New Roman"/>
          <w:iCs/>
          <w:szCs w:val="18"/>
        </w:rPr>
      </w:pPr>
    </w:p>
    <w:p w14:paraId="4267DA7A" w14:textId="487AA294" w:rsidR="00396622" w:rsidRPr="006B17AB" w:rsidRDefault="00396622" w:rsidP="00396622">
      <w:pPr>
        <w:pStyle w:val="ListParagraph"/>
        <w:numPr>
          <w:ilvl w:val="0"/>
          <w:numId w:val="2"/>
        </w:numPr>
        <w:jc w:val="both"/>
        <w:rPr>
          <w:rFonts w:cs="Times New Roman"/>
          <w:b/>
          <w:sz w:val="28"/>
        </w:rPr>
      </w:pPr>
      <w:r>
        <w:rPr>
          <w:rFonts w:cs="Times New Roman"/>
          <w:b/>
          <w:sz w:val="28"/>
        </w:rPr>
        <w:t>Materials and methods</w:t>
      </w:r>
    </w:p>
    <w:p w14:paraId="51B53EDF" w14:textId="71162357" w:rsidR="00BF6DCC" w:rsidRPr="000517F4" w:rsidRDefault="00BF6DCC" w:rsidP="006B17AB">
      <w:pPr>
        <w:pStyle w:val="ListParagraph"/>
        <w:numPr>
          <w:ilvl w:val="1"/>
          <w:numId w:val="2"/>
        </w:numPr>
        <w:spacing w:before="240"/>
        <w:jc w:val="both"/>
        <w:rPr>
          <w:rFonts w:cs="Times New Roman"/>
          <w:i/>
          <w:sz w:val="24"/>
          <w:szCs w:val="20"/>
        </w:rPr>
      </w:pPr>
      <w:r w:rsidRPr="000517F4">
        <w:rPr>
          <w:rFonts w:cs="Times New Roman"/>
          <w:i/>
          <w:sz w:val="24"/>
          <w:szCs w:val="20"/>
          <w:lang w:val="en-US"/>
        </w:rPr>
        <w:t>Im</w:t>
      </w:r>
      <w:r w:rsidRPr="00A33787">
        <w:rPr>
          <w:rFonts w:cs="Times New Roman"/>
          <w:i/>
          <w:sz w:val="24"/>
          <w:szCs w:val="20"/>
          <w:lang w:val="en-US"/>
        </w:rPr>
        <w:t>munor</w:t>
      </w:r>
      <w:r w:rsidRPr="000517F4">
        <w:rPr>
          <w:rFonts w:cs="Times New Roman"/>
          <w:i/>
          <w:sz w:val="24"/>
          <w:szCs w:val="20"/>
          <w:lang w:val="en-US"/>
        </w:rPr>
        <w:t>eagents</w:t>
      </w:r>
      <w:r w:rsidRPr="000517F4">
        <w:rPr>
          <w:rFonts w:cs="Times New Roman"/>
          <w:i/>
          <w:sz w:val="24"/>
          <w:szCs w:val="20"/>
        </w:rPr>
        <w:t>, chemicals and materials</w:t>
      </w:r>
    </w:p>
    <w:p w14:paraId="02C9C686" w14:textId="04FDBD97" w:rsidR="00F62EA1" w:rsidRPr="009825BF" w:rsidRDefault="00BF6DCC" w:rsidP="0073123E">
      <w:pPr>
        <w:spacing w:after="0"/>
        <w:ind w:firstLine="360"/>
        <w:jc w:val="both"/>
        <w:rPr>
          <w:rFonts w:cs="Times New Roman"/>
        </w:rPr>
      </w:pPr>
      <w:r w:rsidRPr="001026B7">
        <w:rPr>
          <w:rFonts w:cs="Times New Roman"/>
        </w:rPr>
        <w:t xml:space="preserve">Tetrachloroauric (III) acid, </w:t>
      </w:r>
      <w:r w:rsidR="00074D26">
        <w:rPr>
          <w:rFonts w:cs="Times New Roman"/>
        </w:rPr>
        <w:t>T</w:t>
      </w:r>
      <w:r w:rsidR="00FC7FB9">
        <w:rPr>
          <w:rFonts w:cs="Times New Roman"/>
        </w:rPr>
        <w:t xml:space="preserve">ween 20, </w:t>
      </w:r>
      <w:r w:rsidRPr="001026B7">
        <w:rPr>
          <w:rFonts w:cs="Times New Roman"/>
        </w:rPr>
        <w:t xml:space="preserve">Bovine serum albumin (BSA), </w:t>
      </w:r>
      <w:r w:rsidR="00074D26">
        <w:rPr>
          <w:rFonts w:cs="Times New Roman"/>
        </w:rPr>
        <w:t>t</w:t>
      </w:r>
      <w:r w:rsidR="00FC7FB9">
        <w:rPr>
          <w:rFonts w:cs="Times New Roman"/>
        </w:rPr>
        <w:t xml:space="preserve">ylosin tartrate and </w:t>
      </w:r>
      <w:r w:rsidR="00074D26">
        <w:rPr>
          <w:rFonts w:cs="Times New Roman"/>
        </w:rPr>
        <w:t>t</w:t>
      </w:r>
      <w:r w:rsidR="00FC7FB9">
        <w:rPr>
          <w:rFonts w:cs="Times New Roman"/>
        </w:rPr>
        <w:t xml:space="preserve">hiamphenicol antibiotics, </w:t>
      </w:r>
      <w:r w:rsidRPr="001026B7">
        <w:rPr>
          <w:rFonts w:cs="Times New Roman"/>
        </w:rPr>
        <w:t>anti</w:t>
      </w:r>
      <w:r w:rsidR="00FC7FB9">
        <w:rPr>
          <w:rFonts w:cs="Times New Roman"/>
        </w:rPr>
        <w:t>-sheep</w:t>
      </w:r>
      <w:r w:rsidRPr="001026B7">
        <w:rPr>
          <w:rFonts w:cs="Times New Roman"/>
        </w:rPr>
        <w:t xml:space="preserve"> immunoglobulins (</w:t>
      </w:r>
      <w:r w:rsidR="00FC7FB9">
        <w:rPr>
          <w:rFonts w:cs="Times New Roman"/>
        </w:rPr>
        <w:t>rabbit</w:t>
      </w:r>
      <w:r w:rsidRPr="001026B7">
        <w:rPr>
          <w:rFonts w:cs="Times New Roman"/>
        </w:rPr>
        <w:t xml:space="preserve"> polyclonal antibodies</w:t>
      </w:r>
      <w:r w:rsidR="00FC7FB9">
        <w:rPr>
          <w:rFonts w:cs="Times New Roman"/>
        </w:rPr>
        <w:t>),</w:t>
      </w:r>
      <w:r w:rsidR="001F1F13" w:rsidRPr="001026B7">
        <w:rPr>
          <w:rFonts w:cs="Times New Roman"/>
        </w:rPr>
        <w:t xml:space="preserve"> and all salts for buffer preparation</w:t>
      </w:r>
      <w:r w:rsidRPr="001026B7">
        <w:rPr>
          <w:rFonts w:cs="Times New Roman"/>
        </w:rPr>
        <w:t xml:space="preserve"> were </w:t>
      </w:r>
      <w:r w:rsidR="001F1F13" w:rsidRPr="001026B7">
        <w:rPr>
          <w:rFonts w:cs="Times New Roman"/>
        </w:rPr>
        <w:t>purchased</w:t>
      </w:r>
      <w:r w:rsidRPr="001026B7">
        <w:rPr>
          <w:rFonts w:cs="Times New Roman"/>
        </w:rPr>
        <w:t xml:space="preserve"> from Sigma-Aldrich (Arklow, Ireland). </w:t>
      </w:r>
      <w:r w:rsidR="00FC7FB9">
        <w:rPr>
          <w:rFonts w:cs="Times New Roman"/>
        </w:rPr>
        <w:t xml:space="preserve">The buffer </w:t>
      </w:r>
      <w:r w:rsidRPr="001026B7">
        <w:rPr>
          <w:rFonts w:cs="Times New Roman"/>
        </w:rPr>
        <w:t>solutions were</w:t>
      </w:r>
      <w:r w:rsidR="00FC7FB9">
        <w:rPr>
          <w:rFonts w:cs="Times New Roman"/>
        </w:rPr>
        <w:t xml:space="preserve"> </w:t>
      </w:r>
      <w:r w:rsidR="00FC7FB9">
        <w:rPr>
          <w:rFonts w:cs="Times New Roman"/>
        </w:rPr>
        <w:lastRenderedPageBreak/>
        <w:t>all</w:t>
      </w:r>
      <w:r w:rsidRPr="001026B7">
        <w:rPr>
          <w:rFonts w:cs="Times New Roman"/>
        </w:rPr>
        <w:t xml:space="preserve"> prepared using Milli-Q water (resistivity 18.2 MΩ·cm). The antigen </w:t>
      </w:r>
      <w:r w:rsidR="000D3A81">
        <w:rPr>
          <w:rFonts w:cs="Times New Roman"/>
        </w:rPr>
        <w:t>Spiramycin</w:t>
      </w:r>
      <w:r w:rsidRPr="001026B7">
        <w:rPr>
          <w:rFonts w:cs="Times New Roman"/>
        </w:rPr>
        <w:t>-BSA</w:t>
      </w:r>
      <w:r w:rsidR="00E36EF7">
        <w:rPr>
          <w:rFonts w:cs="Times New Roman"/>
        </w:rPr>
        <w:t xml:space="preserve"> (</w:t>
      </w:r>
      <w:r w:rsidR="000D3A81">
        <w:rPr>
          <w:rFonts w:cs="Times New Roman"/>
        </w:rPr>
        <w:t>Spi</w:t>
      </w:r>
      <w:r w:rsidR="00E36EF7">
        <w:rPr>
          <w:rFonts w:cs="Times New Roman"/>
        </w:rPr>
        <w:t>-BSA)</w:t>
      </w:r>
      <w:r w:rsidRPr="001026B7">
        <w:rPr>
          <w:rFonts w:cs="Times New Roman"/>
        </w:rPr>
        <w:t xml:space="preserve"> </w:t>
      </w:r>
      <w:r w:rsidRPr="009825BF">
        <w:rPr>
          <w:rFonts w:cs="Times New Roman"/>
        </w:rPr>
        <w:t xml:space="preserve">was purchased from </w:t>
      </w:r>
      <w:r w:rsidR="000A5415" w:rsidRPr="009825BF">
        <w:rPr>
          <w:rFonts w:cs="Times New Roman"/>
        </w:rPr>
        <w:t>Squarix GmbH (Marl, Germany), while the antigen Thiamphenicol-HS-BSA</w:t>
      </w:r>
      <w:r w:rsidR="00E36EF7" w:rsidRPr="009825BF">
        <w:rPr>
          <w:rFonts w:cs="Times New Roman"/>
        </w:rPr>
        <w:t xml:space="preserve"> (Thiam-HS-BSA)</w:t>
      </w:r>
      <w:r w:rsidR="00914DA2" w:rsidRPr="009825BF">
        <w:rPr>
          <w:rFonts w:cs="Times New Roman"/>
        </w:rPr>
        <w:t xml:space="preserve"> was synthesized as described in SI</w:t>
      </w:r>
      <w:r w:rsidR="00A0165A" w:rsidRPr="009825BF">
        <w:rPr>
          <w:rFonts w:cs="Times New Roman"/>
        </w:rPr>
        <w:t>1</w:t>
      </w:r>
      <w:r w:rsidR="00914DA2" w:rsidRPr="009825BF">
        <w:rPr>
          <w:rFonts w:cs="Times New Roman"/>
        </w:rPr>
        <w:t xml:space="preserve">. </w:t>
      </w:r>
      <w:r w:rsidR="00D128BD" w:rsidRPr="009825BF">
        <w:rPr>
          <w:rFonts w:cs="Times New Roman"/>
        </w:rPr>
        <w:t>The anti-Thiamphenicol (anti-Thiam) and anti-Tylosin</w:t>
      </w:r>
      <w:r w:rsidR="00B5543E" w:rsidRPr="009825BF">
        <w:rPr>
          <w:rFonts w:cs="Times New Roman"/>
        </w:rPr>
        <w:t xml:space="preserve"> (anti-Tyl)</w:t>
      </w:r>
      <w:r w:rsidR="00D128BD" w:rsidRPr="009825BF">
        <w:rPr>
          <w:rFonts w:cs="Times New Roman"/>
        </w:rPr>
        <w:t xml:space="preserve"> (both sheep polyclonal antibodies)</w:t>
      </w:r>
      <w:r w:rsidR="00B5543E" w:rsidRPr="009825BF">
        <w:rPr>
          <w:rFonts w:cs="Times New Roman"/>
        </w:rPr>
        <w:t xml:space="preserve"> were bought from</w:t>
      </w:r>
      <w:r w:rsidR="00D128BD" w:rsidRPr="009825BF">
        <w:rPr>
          <w:rFonts w:cs="Times New Roman"/>
        </w:rPr>
        <w:t xml:space="preserve"> </w:t>
      </w:r>
      <w:r w:rsidRPr="009825BF">
        <w:rPr>
          <w:rFonts w:cs="Times New Roman"/>
        </w:rPr>
        <w:t xml:space="preserve">Fitzgerald </w:t>
      </w:r>
      <w:r w:rsidR="005E15DD" w:rsidRPr="009825BF">
        <w:rPr>
          <w:rFonts w:cs="Times New Roman"/>
        </w:rPr>
        <w:t>I</w:t>
      </w:r>
      <w:r w:rsidRPr="009825BF">
        <w:rPr>
          <w:rFonts w:cs="Times New Roman"/>
        </w:rPr>
        <w:t>ndustries International (Acton, MA, USA). Nitrocellulose membranes</w:t>
      </w:r>
      <w:r w:rsidR="00B5543E" w:rsidRPr="009825BF">
        <w:rPr>
          <w:rFonts w:cs="Times New Roman"/>
        </w:rPr>
        <w:t xml:space="preserve"> Hi-Flow Plus 180, g</w:t>
      </w:r>
      <w:r w:rsidRPr="009825BF">
        <w:rPr>
          <w:rFonts w:cs="Times New Roman"/>
        </w:rPr>
        <w:t>lass fiber conjugate pad</w:t>
      </w:r>
      <w:r w:rsidR="00B5543E" w:rsidRPr="009825BF">
        <w:rPr>
          <w:rFonts w:cs="Times New Roman"/>
        </w:rPr>
        <w:t xml:space="preserve"> and </w:t>
      </w:r>
      <w:r w:rsidR="00F1195D" w:rsidRPr="009825BF">
        <w:rPr>
          <w:rFonts w:cs="Times New Roman"/>
        </w:rPr>
        <w:t xml:space="preserve">cellulose </w:t>
      </w:r>
      <w:r w:rsidR="00B5543E" w:rsidRPr="009825BF">
        <w:rPr>
          <w:rFonts w:cs="Times New Roman"/>
        </w:rPr>
        <w:t xml:space="preserve">adsorbent pad were obtained from MilliporeSigma (Burlington, MA, USA). </w:t>
      </w:r>
      <w:r w:rsidR="00F62EA1" w:rsidRPr="009825BF">
        <w:rPr>
          <w:rFonts w:cs="Times New Roman"/>
        </w:rPr>
        <w:t>Glass fiber s</w:t>
      </w:r>
      <w:r w:rsidR="00B5543E" w:rsidRPr="009825BF">
        <w:rPr>
          <w:rFonts w:cs="Times New Roman"/>
        </w:rPr>
        <w:t xml:space="preserve">ample pad GFBR4 </w:t>
      </w:r>
      <w:r w:rsidRPr="009825BF">
        <w:rPr>
          <w:rFonts w:cs="Times New Roman"/>
        </w:rPr>
        <w:t>w</w:t>
      </w:r>
      <w:r w:rsidR="00B5543E" w:rsidRPr="009825BF">
        <w:rPr>
          <w:rFonts w:cs="Times New Roman"/>
        </w:rPr>
        <w:t>as</w:t>
      </w:r>
      <w:r w:rsidRPr="009825BF">
        <w:rPr>
          <w:rFonts w:cs="Times New Roman"/>
        </w:rPr>
        <w:t xml:space="preserve"> </w:t>
      </w:r>
      <w:r w:rsidR="00B5543E" w:rsidRPr="009825BF">
        <w:rPr>
          <w:rFonts w:cs="Times New Roman"/>
        </w:rPr>
        <w:t>procured</w:t>
      </w:r>
      <w:r w:rsidRPr="009825BF">
        <w:rPr>
          <w:rFonts w:cs="Times New Roman"/>
        </w:rPr>
        <w:t xml:space="preserve"> from Advanced Microdevices Pvt. Ltd. (Ambala Cantt, India). </w:t>
      </w:r>
    </w:p>
    <w:p w14:paraId="79B1E5D7" w14:textId="238C426D" w:rsidR="008B0995" w:rsidRPr="009825BF" w:rsidRDefault="00BF6DCC" w:rsidP="00BF6DCC">
      <w:pPr>
        <w:spacing w:after="0"/>
        <w:jc w:val="both"/>
        <w:rPr>
          <w:rFonts w:cs="Times New Roman"/>
        </w:rPr>
      </w:pPr>
      <w:r w:rsidRPr="009825BF">
        <w:rPr>
          <w:rFonts w:cs="Times New Roman"/>
        </w:rPr>
        <w:t>The Parker</w:t>
      </w:r>
      <w:r w:rsidR="006F06F5" w:rsidRPr="009825BF">
        <w:rPr>
          <w:rFonts w:cs="Times New Roman"/>
          <w:vertAlign w:val="superscript"/>
        </w:rPr>
        <w:t>©</w:t>
      </w:r>
      <w:r w:rsidR="00892FFB" w:rsidRPr="009825BF">
        <w:rPr>
          <w:rFonts w:cs="Times New Roman"/>
        </w:rPr>
        <w:t xml:space="preserve"> </w:t>
      </w:r>
      <w:r w:rsidRPr="009825BF">
        <w:rPr>
          <w:rFonts w:cs="Times New Roman"/>
        </w:rPr>
        <w:t xml:space="preserve">fountain </w:t>
      </w:r>
      <w:r w:rsidR="00FC44D1" w:rsidRPr="009825BF">
        <w:rPr>
          <w:rFonts w:cs="Times New Roman"/>
        </w:rPr>
        <w:t>pens</w:t>
      </w:r>
      <w:r w:rsidR="00892FFB" w:rsidRPr="009825BF">
        <w:rPr>
          <w:rFonts w:cs="Times New Roman"/>
        </w:rPr>
        <w:t xml:space="preserve"> (Vector</w:t>
      </w:r>
      <w:r w:rsidR="00D81465" w:rsidRPr="009825BF">
        <w:rPr>
          <w:rFonts w:cs="Times New Roman"/>
        </w:rPr>
        <w:t xml:space="preserve"> model</w:t>
      </w:r>
      <w:r w:rsidR="00892FFB" w:rsidRPr="009825BF">
        <w:rPr>
          <w:rFonts w:cs="Times New Roman"/>
        </w:rPr>
        <w:t>, fine nib)</w:t>
      </w:r>
      <w:r w:rsidR="00FC44D1" w:rsidRPr="009825BF">
        <w:rPr>
          <w:rFonts w:cs="Times New Roman"/>
        </w:rPr>
        <w:t>,</w:t>
      </w:r>
      <w:r w:rsidRPr="009825BF">
        <w:rPr>
          <w:rFonts w:cs="Times New Roman"/>
        </w:rPr>
        <w:t xml:space="preserve"> and </w:t>
      </w:r>
      <w:r w:rsidR="00F62EA1" w:rsidRPr="009825BF">
        <w:rPr>
          <w:rFonts w:cs="Times New Roman"/>
        </w:rPr>
        <w:t>their</w:t>
      </w:r>
      <w:r w:rsidRPr="009825BF">
        <w:rPr>
          <w:rFonts w:cs="Times New Roman"/>
        </w:rPr>
        <w:t xml:space="preserve"> standard ink cartridges </w:t>
      </w:r>
      <w:r w:rsidR="00F62EA1" w:rsidRPr="009825BF">
        <w:rPr>
          <w:rFonts w:cs="Times New Roman"/>
        </w:rPr>
        <w:t>were acquired at</w:t>
      </w:r>
      <w:r w:rsidRPr="009825BF">
        <w:rPr>
          <w:rFonts w:cs="Times New Roman"/>
        </w:rPr>
        <w:t xml:space="preserve"> </w:t>
      </w:r>
      <w:r w:rsidR="00BE47DA" w:rsidRPr="009825BF">
        <w:rPr>
          <w:rFonts w:cs="Times New Roman"/>
        </w:rPr>
        <w:t xml:space="preserve">a </w:t>
      </w:r>
      <w:r w:rsidR="0073123E" w:rsidRPr="009825BF">
        <w:rPr>
          <w:rFonts w:cs="Times New Roman"/>
        </w:rPr>
        <w:t>local art</w:t>
      </w:r>
      <w:r w:rsidR="00BE47DA" w:rsidRPr="009825BF">
        <w:rPr>
          <w:rFonts w:cs="Times New Roman"/>
        </w:rPr>
        <w:t xml:space="preserve"> supplies</w:t>
      </w:r>
      <w:r w:rsidR="0073123E" w:rsidRPr="009825BF">
        <w:rPr>
          <w:rFonts w:cs="Times New Roman"/>
        </w:rPr>
        <w:t xml:space="preserve"> shop</w:t>
      </w:r>
      <w:r w:rsidRPr="009825BF">
        <w:rPr>
          <w:rFonts w:cs="Times New Roman"/>
        </w:rPr>
        <w:t xml:space="preserve">. </w:t>
      </w:r>
      <w:r w:rsidR="008B0995" w:rsidRPr="009825BF">
        <w:rPr>
          <w:rFonts w:cs="Times New Roman"/>
          <w:iCs/>
          <w:szCs w:val="18"/>
        </w:rPr>
        <w:t>Whole milk was purchased from a local company, farmed and produced in the Republic of Ireland, approved by the National Dairy Council.</w:t>
      </w:r>
    </w:p>
    <w:p w14:paraId="2FD35BD1" w14:textId="77777777" w:rsidR="007A4D99" w:rsidRPr="009825BF" w:rsidRDefault="007A4D99" w:rsidP="00BF6DCC">
      <w:pPr>
        <w:spacing w:after="0"/>
        <w:jc w:val="both"/>
        <w:rPr>
          <w:rFonts w:cs="Times New Roman"/>
        </w:rPr>
      </w:pPr>
    </w:p>
    <w:p w14:paraId="6152B60D" w14:textId="77777777" w:rsidR="006B0D8B" w:rsidRPr="009825BF" w:rsidRDefault="00BF6DCC" w:rsidP="003241DD">
      <w:pPr>
        <w:pStyle w:val="ListParagraph"/>
        <w:numPr>
          <w:ilvl w:val="1"/>
          <w:numId w:val="2"/>
        </w:numPr>
        <w:jc w:val="both"/>
        <w:rPr>
          <w:rFonts w:cs="Times New Roman"/>
          <w:i/>
          <w:sz w:val="24"/>
          <w:szCs w:val="20"/>
        </w:rPr>
      </w:pPr>
      <w:r w:rsidRPr="009825BF">
        <w:rPr>
          <w:rFonts w:cs="Times New Roman"/>
          <w:i/>
          <w:sz w:val="24"/>
          <w:szCs w:val="20"/>
        </w:rPr>
        <w:t>Characterization</w:t>
      </w:r>
    </w:p>
    <w:p w14:paraId="53DE5357" w14:textId="2BD61519" w:rsidR="00367E89" w:rsidRPr="009825BF" w:rsidRDefault="00FC44D1" w:rsidP="006B0D8B">
      <w:pPr>
        <w:jc w:val="both"/>
        <w:rPr>
          <w:rFonts w:cs="Times New Roman"/>
          <w:iCs/>
          <w:szCs w:val="18"/>
        </w:rPr>
      </w:pPr>
      <w:r w:rsidRPr="009825BF">
        <w:rPr>
          <w:rFonts w:cs="Times New Roman"/>
          <w:iCs/>
          <w:szCs w:val="18"/>
        </w:rPr>
        <w:t>A Zeiss Supra scanning electron microscope (SEM) was used to obtain s</w:t>
      </w:r>
      <w:r w:rsidR="00BF6DCC" w:rsidRPr="009825BF">
        <w:rPr>
          <w:rFonts w:cs="Times New Roman"/>
          <w:iCs/>
          <w:szCs w:val="18"/>
        </w:rPr>
        <w:t xml:space="preserve">canning electron microscopy images </w:t>
      </w:r>
      <w:r w:rsidRPr="009825BF">
        <w:rPr>
          <w:rFonts w:cs="Times New Roman"/>
          <w:iCs/>
          <w:szCs w:val="18"/>
        </w:rPr>
        <w:t>(</w:t>
      </w:r>
      <w:r w:rsidR="00BF6DCC" w:rsidRPr="009825BF">
        <w:rPr>
          <w:rFonts w:cs="Times New Roman"/>
          <w:iCs/>
          <w:szCs w:val="18"/>
        </w:rPr>
        <w:t>accelerating voltage</w:t>
      </w:r>
      <w:r w:rsidR="00823098" w:rsidRPr="009825BF">
        <w:rPr>
          <w:rFonts w:cs="Times New Roman"/>
          <w:iCs/>
          <w:szCs w:val="18"/>
        </w:rPr>
        <w:t xml:space="preserve"> </w:t>
      </w:r>
      <w:r w:rsidR="00BF6DCC" w:rsidRPr="009825BF">
        <w:rPr>
          <w:rFonts w:cs="Times New Roman"/>
          <w:iCs/>
          <w:szCs w:val="18"/>
        </w:rPr>
        <w:t>of 5 kV</w:t>
      </w:r>
      <w:r w:rsidRPr="009825BF">
        <w:rPr>
          <w:rFonts w:cs="Times New Roman"/>
          <w:iCs/>
          <w:szCs w:val="18"/>
        </w:rPr>
        <w:t>)</w:t>
      </w:r>
      <w:r w:rsidR="00BF6DCC" w:rsidRPr="009825BF">
        <w:rPr>
          <w:rFonts w:cs="Times New Roman"/>
          <w:iCs/>
          <w:szCs w:val="18"/>
        </w:rPr>
        <w:t xml:space="preserve">. </w:t>
      </w:r>
      <w:r w:rsidR="00CF3001" w:rsidRPr="009825BF">
        <w:rPr>
          <w:rFonts w:cs="Times New Roman"/>
          <w:iCs/>
          <w:szCs w:val="18"/>
        </w:rPr>
        <w:t xml:space="preserve">For </w:t>
      </w:r>
      <w:r w:rsidR="00F22746" w:rsidRPr="009825BF">
        <w:rPr>
          <w:rFonts w:cs="Times New Roman"/>
          <w:iCs/>
          <w:szCs w:val="18"/>
        </w:rPr>
        <w:t>attaining</w:t>
      </w:r>
      <w:r w:rsidR="00CF3001" w:rsidRPr="009825BF">
        <w:rPr>
          <w:rFonts w:cs="Times New Roman"/>
          <w:iCs/>
          <w:szCs w:val="18"/>
        </w:rPr>
        <w:t xml:space="preserve"> nanoparticle SEM images, d</w:t>
      </w:r>
      <w:r w:rsidR="00BF6DCC" w:rsidRPr="009825BF">
        <w:rPr>
          <w:rFonts w:cs="Times New Roman"/>
          <w:iCs/>
          <w:szCs w:val="18"/>
        </w:rPr>
        <w:t xml:space="preserve">iluted solutions </w:t>
      </w:r>
      <w:r w:rsidR="00CF3001" w:rsidRPr="009825BF">
        <w:rPr>
          <w:rFonts w:cs="Times New Roman"/>
          <w:iCs/>
          <w:szCs w:val="18"/>
        </w:rPr>
        <w:t xml:space="preserve">have been </w:t>
      </w:r>
      <w:r w:rsidR="00BF6DCC" w:rsidRPr="009825BF">
        <w:rPr>
          <w:rFonts w:cs="Times New Roman"/>
          <w:iCs/>
          <w:szCs w:val="18"/>
        </w:rPr>
        <w:t>deposited on n-doped Si wafers</w:t>
      </w:r>
      <w:r w:rsidR="00CF3001" w:rsidRPr="009825BF">
        <w:rPr>
          <w:rFonts w:cs="Times New Roman"/>
          <w:iCs/>
          <w:szCs w:val="18"/>
        </w:rPr>
        <w:t>.</w:t>
      </w:r>
      <w:r w:rsidR="00BF6DCC" w:rsidRPr="009825BF">
        <w:rPr>
          <w:rFonts w:cs="Times New Roman"/>
          <w:iCs/>
          <w:szCs w:val="18"/>
        </w:rPr>
        <w:t xml:space="preserve"> </w:t>
      </w:r>
      <w:r w:rsidR="00367E89" w:rsidRPr="009825BF">
        <w:rPr>
          <w:rFonts w:cs="Times New Roman"/>
          <w:iCs/>
          <w:szCs w:val="18"/>
        </w:rPr>
        <w:t>A Zeiss Axioscope 5 was utilized to acquire microscope images of the</w:t>
      </w:r>
      <w:r w:rsidR="000C5E19" w:rsidRPr="009825BF">
        <w:rPr>
          <w:rFonts w:cs="Times New Roman"/>
          <w:iCs/>
          <w:szCs w:val="18"/>
        </w:rPr>
        <w:t xml:space="preserve"> LFIA nitrocellulose (light source Colibri 5, objective 10X, camera Axiocam 208 color).</w:t>
      </w:r>
    </w:p>
    <w:p w14:paraId="7A2CAED5" w14:textId="77741939" w:rsidR="00517F6C" w:rsidRPr="009825BF" w:rsidRDefault="00CF3001" w:rsidP="00BF6DCC">
      <w:pPr>
        <w:spacing w:after="0"/>
        <w:jc w:val="both"/>
        <w:rPr>
          <w:rFonts w:cs="Times New Roman"/>
          <w:iCs/>
          <w:szCs w:val="18"/>
        </w:rPr>
      </w:pPr>
      <w:r w:rsidRPr="009825BF">
        <w:rPr>
          <w:rFonts w:cs="Times New Roman"/>
          <w:iCs/>
          <w:szCs w:val="18"/>
        </w:rPr>
        <w:t>UV-vis spectra were acquired using an Agilent/HP 8453 UV-vis Spectrophotometer (190 nm-1100 nm, spectral bandwidth 1 nm).</w:t>
      </w:r>
      <w:r w:rsidR="0073123E" w:rsidRPr="009825BF">
        <w:rPr>
          <w:rFonts w:cs="Times New Roman"/>
          <w:iCs/>
          <w:szCs w:val="18"/>
        </w:rPr>
        <w:t xml:space="preserve"> </w:t>
      </w:r>
      <w:r w:rsidR="00517F6C" w:rsidRPr="009825BF">
        <w:rPr>
          <w:rFonts w:cs="Times New Roman"/>
          <w:iCs/>
          <w:szCs w:val="18"/>
        </w:rPr>
        <w:t>Hydrodynamic diameter and zeta potential of the Au NPs aqueous solutions were obtained using Zetasizer Nano-ZS</w:t>
      </w:r>
      <w:r w:rsidR="00DE53F0" w:rsidRPr="009825BF">
        <w:rPr>
          <w:rFonts w:cs="Times New Roman"/>
          <w:iCs/>
          <w:szCs w:val="18"/>
        </w:rPr>
        <w:t xml:space="preserve"> (</w:t>
      </w:r>
      <w:r w:rsidR="00517F6C" w:rsidRPr="009825BF">
        <w:rPr>
          <w:rFonts w:cs="Times New Roman"/>
          <w:iCs/>
          <w:szCs w:val="18"/>
        </w:rPr>
        <w:t>Malvern Instruments, Malvern Panalytical, UK)</w:t>
      </w:r>
      <w:r w:rsidR="00DE53F0" w:rsidRPr="009825BF">
        <w:rPr>
          <w:rFonts w:cs="Times New Roman"/>
          <w:iCs/>
          <w:szCs w:val="18"/>
        </w:rPr>
        <w:t>, based on dynamic light scattering (DLS) and electrophoretic light scattering (ELS), respectively.</w:t>
      </w:r>
      <w:r w:rsidR="006D419C" w:rsidRPr="009825BF">
        <w:rPr>
          <w:rFonts w:cs="Times New Roman"/>
          <w:iCs/>
          <w:szCs w:val="18"/>
        </w:rPr>
        <w:t xml:space="preserve"> </w:t>
      </w:r>
      <w:r w:rsidR="005A504F" w:rsidRPr="009825BF">
        <w:rPr>
          <w:rFonts w:cs="Times New Roman"/>
          <w:bCs/>
          <w:szCs w:val="18"/>
        </w:rPr>
        <w:t>Bare Au NPs were measured undiluted,</w:t>
      </w:r>
      <w:r w:rsidR="005A504F" w:rsidRPr="009825BF">
        <w:rPr>
          <w:rFonts w:cs="Times New Roman"/>
          <w:iCs/>
          <w:szCs w:val="18"/>
        </w:rPr>
        <w:t xml:space="preserve"> while surface-modified particles were diluted to obtain a range of 0.8-1 optical density (OD).</w:t>
      </w:r>
      <w:r w:rsidR="005A504F" w:rsidRPr="009825BF">
        <w:rPr>
          <w:rFonts w:cs="Times New Roman"/>
          <w:bCs/>
          <w:szCs w:val="18"/>
        </w:rPr>
        <w:t xml:space="preserve"> </w:t>
      </w:r>
      <w:r w:rsidR="009A0C37" w:rsidRPr="009825BF">
        <w:rPr>
          <w:rFonts w:cs="Times New Roman"/>
          <w:bCs/>
          <w:szCs w:val="18"/>
        </w:rPr>
        <w:t xml:space="preserve">An equilibration time of 120 s </w:t>
      </w:r>
      <w:r w:rsidR="006D419C" w:rsidRPr="009825BF">
        <w:rPr>
          <w:rFonts w:cs="Times New Roman"/>
          <w:bCs/>
          <w:szCs w:val="18"/>
        </w:rPr>
        <w:t xml:space="preserve">was </w:t>
      </w:r>
      <w:r w:rsidR="009A0C37" w:rsidRPr="009825BF">
        <w:rPr>
          <w:rFonts w:cs="Times New Roman"/>
          <w:bCs/>
          <w:szCs w:val="18"/>
        </w:rPr>
        <w:t>maintained between each sample. Specifically, f</w:t>
      </w:r>
      <w:r w:rsidR="005A504F" w:rsidRPr="009825BF">
        <w:rPr>
          <w:rFonts w:cs="Times New Roman"/>
          <w:bCs/>
          <w:szCs w:val="18"/>
        </w:rPr>
        <w:t xml:space="preserve">or each solution, three samples </w:t>
      </w:r>
      <w:r w:rsidR="006D419C" w:rsidRPr="009825BF">
        <w:rPr>
          <w:rFonts w:cs="Times New Roman"/>
          <w:bCs/>
          <w:szCs w:val="18"/>
        </w:rPr>
        <w:t>were</w:t>
      </w:r>
      <w:r w:rsidR="005A504F" w:rsidRPr="009825BF">
        <w:rPr>
          <w:rFonts w:cs="Times New Roman"/>
          <w:bCs/>
          <w:szCs w:val="18"/>
        </w:rPr>
        <w:t xml:space="preserve"> </w:t>
      </w:r>
      <w:r w:rsidR="00D8792A" w:rsidRPr="009825BF">
        <w:rPr>
          <w:rFonts w:cs="Times New Roman"/>
          <w:bCs/>
          <w:szCs w:val="18"/>
        </w:rPr>
        <w:t>averaged using</w:t>
      </w:r>
      <w:r w:rsidR="009A0C37" w:rsidRPr="009825BF">
        <w:rPr>
          <w:rFonts w:cs="Times New Roman"/>
          <w:bCs/>
          <w:szCs w:val="18"/>
        </w:rPr>
        <w:t xml:space="preserve"> </w:t>
      </w:r>
      <w:r w:rsidR="005A504F" w:rsidRPr="009825BF">
        <w:rPr>
          <w:rFonts w:cs="Times New Roman"/>
          <w:bCs/>
          <w:szCs w:val="18"/>
        </w:rPr>
        <w:t>3 measurements with 15 runs per sample.</w:t>
      </w:r>
    </w:p>
    <w:p w14:paraId="4ADD2B5D" w14:textId="41CE3AD5" w:rsidR="00D74B26" w:rsidRPr="009825BF" w:rsidRDefault="00D05922" w:rsidP="00BF6DCC">
      <w:pPr>
        <w:spacing w:after="0"/>
        <w:jc w:val="both"/>
        <w:rPr>
          <w:rFonts w:cs="Times New Roman"/>
          <w:iCs/>
          <w:szCs w:val="18"/>
        </w:rPr>
      </w:pPr>
      <w:r w:rsidRPr="009825BF">
        <w:rPr>
          <w:rFonts w:cs="Times New Roman"/>
          <w:iCs/>
          <w:szCs w:val="18"/>
        </w:rPr>
        <w:t>ImageJ and Origin 2022 were used for data analysis and scientific plotting.</w:t>
      </w:r>
    </w:p>
    <w:p w14:paraId="04B38323" w14:textId="77777777" w:rsidR="007A4D99" w:rsidRPr="009825BF" w:rsidRDefault="007A4D99" w:rsidP="00BF6DCC">
      <w:pPr>
        <w:spacing w:after="0"/>
        <w:jc w:val="both"/>
        <w:rPr>
          <w:rFonts w:cs="Times New Roman"/>
          <w:iCs/>
          <w:szCs w:val="18"/>
        </w:rPr>
      </w:pPr>
    </w:p>
    <w:p w14:paraId="13BC5F22" w14:textId="68ABA1F4" w:rsidR="00BF6DCC" w:rsidRPr="009825BF" w:rsidRDefault="00BF6DCC" w:rsidP="003241DD">
      <w:pPr>
        <w:pStyle w:val="ListParagraph"/>
        <w:numPr>
          <w:ilvl w:val="1"/>
          <w:numId w:val="2"/>
        </w:numPr>
        <w:jc w:val="both"/>
        <w:rPr>
          <w:rFonts w:cs="Times New Roman"/>
          <w:i/>
          <w:sz w:val="24"/>
          <w:szCs w:val="20"/>
        </w:rPr>
      </w:pPr>
      <w:r w:rsidRPr="009825BF">
        <w:rPr>
          <w:rFonts w:cs="Times New Roman"/>
          <w:i/>
          <w:sz w:val="24"/>
          <w:szCs w:val="20"/>
        </w:rPr>
        <w:t xml:space="preserve">Synthesis of </w:t>
      </w:r>
      <w:r w:rsidR="00D678C4" w:rsidRPr="009825BF">
        <w:rPr>
          <w:rFonts w:cs="Times New Roman"/>
          <w:i/>
          <w:sz w:val="24"/>
          <w:szCs w:val="20"/>
        </w:rPr>
        <w:t>Au NPs</w:t>
      </w:r>
      <w:r w:rsidRPr="009825BF">
        <w:rPr>
          <w:rFonts w:cs="Times New Roman"/>
          <w:i/>
          <w:sz w:val="24"/>
          <w:szCs w:val="20"/>
        </w:rPr>
        <w:t xml:space="preserve"> </w:t>
      </w:r>
    </w:p>
    <w:p w14:paraId="3C9A5D84" w14:textId="7AD9A7CD" w:rsidR="00BF6DCC" w:rsidRPr="009825BF" w:rsidRDefault="00804E6B" w:rsidP="00BF6DCC">
      <w:pPr>
        <w:spacing w:after="0"/>
        <w:jc w:val="both"/>
        <w:rPr>
          <w:rFonts w:cs="Times New Roman"/>
        </w:rPr>
      </w:pPr>
      <w:r w:rsidRPr="009825BF">
        <w:rPr>
          <w:rFonts w:cs="Times New Roman"/>
        </w:rPr>
        <w:t xml:space="preserve">Au NPs </w:t>
      </w:r>
      <w:r w:rsidR="00FE6698" w:rsidRPr="009825BF">
        <w:rPr>
          <w:rFonts w:cs="Times New Roman"/>
        </w:rPr>
        <w:t xml:space="preserve">were synthesised through citrate reduction </w:t>
      </w:r>
      <w:r w:rsidR="00FD471F" w:rsidRPr="009825BF">
        <w:rPr>
          <w:rFonts w:cs="Times New Roman"/>
        </w:rPr>
        <w:t>of</w:t>
      </w:r>
      <w:r w:rsidR="00FE6698" w:rsidRPr="009825BF">
        <w:rPr>
          <w:rFonts w:cs="Times New Roman"/>
        </w:rPr>
        <w:t xml:space="preserve"> tetrachloroauric (III) acid </w:t>
      </w:r>
      <w:r w:rsidRPr="009825BF">
        <w:rPr>
          <w:rFonts w:cs="Times New Roman"/>
        </w:rPr>
        <w:t>according to Turkevich-Frens</w:t>
      </w:r>
      <w:r w:rsidR="00FA4AD3" w:rsidRPr="009825BF">
        <w:rPr>
          <w:rFonts w:cs="Times New Roman"/>
        </w:rPr>
        <w:t xml:space="preserve"> </w:t>
      </w:r>
      <w:r w:rsidR="00282E6C" w:rsidRPr="009825BF">
        <w:rPr>
          <w:rFonts w:cs="Times New Roman"/>
        </w:rPr>
        <w:fldChar w:fldCharType="begin"/>
      </w:r>
      <w:r w:rsidR="009825BF" w:rsidRPr="009825BF">
        <w:rPr>
          <w:rFonts w:cs="Times New Roman"/>
        </w:rPr>
        <w:instrText xml:space="preserve"> ADDIN ZOTERO_ITEM CSL_CITATION {"citationID":"H9wcZw6d","properties":{"formattedCitation":"[29], [30]","plainCitation":"[29], [30]","noteIndex":0},"citationItems":[{"id":188,"uris":["http://zotero.org/users/local/BBt7bZF1/items/XZDBZP7V"],"itemData":{"id":188,"type":"article-journal","container-title":"Discussions of the Faraday Society","DOI":"10.1039/df9511100055","ISSN":"0366-9033","journalAbbreviation":"Discuss. Faraday Soc.","language":"en","page":"55","source":"DOI.org (Crossref)","title":"A study of the nucleation and growth processes in the synthesis of colloidal gold","volume":"11","author":[{"family":"Turkevich","given":"John"},{"family":"Stevenson","given":"Peter Cooper"},{"family":"Hillier","given":"James"}],"issued":{"date-parts":[["1951"]]}}},{"id":192,"uris":["http://zotero.org/users/local/BBt7bZF1/items/MCWXEK9I"],"itemData":{"id":192,"type":"article-journal","abstract":"MANY properties of colloids and suspensions depend on the particle size. Series of monodisperse suspensions of the same chemical composition but of rather different particle sizes may be used to study particle size dependent phenomena, such as Brownian motion, light scattering, sedimentation and electrophoresis of small particles. We have used such series to demonstrate the increased tendency of metal suspensions to coagulate in the presence of electrolytes as the radius of the particles increases1.","container-title":"Nature Physical Science","DOI":"10.1038/physci241020a0","ISSN":"2058-1106","issue":"105","language":"en","license":"1973 Springer Nature Limited","note":"number: 105\npublisher: Nature Publishing Group","page":"20-22","source":"www.nature.com","title":"Controlled Nucleation for the Regulation of the Particle Size in Monodisperse Gold Suspensions","volume":"241","author":[{"family":"Frens","given":"G."}],"issued":{"date-parts":[["1973",1]]}}}],"schema":"https://github.com/citation-style-language/schema/raw/master/csl-citation.json"} </w:instrText>
      </w:r>
      <w:r w:rsidR="00282E6C" w:rsidRPr="009825BF">
        <w:rPr>
          <w:rFonts w:cs="Times New Roman"/>
        </w:rPr>
        <w:fldChar w:fldCharType="separate"/>
      </w:r>
      <w:r w:rsidR="009825BF" w:rsidRPr="009825BF">
        <w:rPr>
          <w:rFonts w:cs="Times New Roman"/>
        </w:rPr>
        <w:t>[29], [30]</w:t>
      </w:r>
      <w:r w:rsidR="00282E6C" w:rsidRPr="009825BF">
        <w:rPr>
          <w:rFonts w:cs="Times New Roman"/>
        </w:rPr>
        <w:fldChar w:fldCharType="end"/>
      </w:r>
      <w:r w:rsidR="00FD471F" w:rsidRPr="009825BF">
        <w:rPr>
          <w:rFonts w:cs="Times New Roman"/>
        </w:rPr>
        <w:t xml:space="preserve"> method</w:t>
      </w:r>
      <w:r w:rsidRPr="009825BF">
        <w:rPr>
          <w:rFonts w:cs="Times New Roman"/>
        </w:rPr>
        <w:t xml:space="preserve">, </w:t>
      </w:r>
      <w:r w:rsidR="00FE6698" w:rsidRPr="009825BF">
        <w:rPr>
          <w:rFonts w:cs="Times New Roman"/>
        </w:rPr>
        <w:t xml:space="preserve">as </w:t>
      </w:r>
      <w:r w:rsidR="00FD471F" w:rsidRPr="009825BF">
        <w:rPr>
          <w:rFonts w:cs="Times New Roman"/>
        </w:rPr>
        <w:t xml:space="preserve">previously </w:t>
      </w:r>
      <w:r w:rsidR="00FE6698" w:rsidRPr="009825BF">
        <w:rPr>
          <w:rFonts w:cs="Times New Roman"/>
        </w:rPr>
        <w:t xml:space="preserve">described </w:t>
      </w:r>
      <w:r w:rsidR="00B841BF" w:rsidRPr="009825BF">
        <w:rPr>
          <w:rFonts w:cs="Times New Roman"/>
        </w:rPr>
        <w:t xml:space="preserve">by </w:t>
      </w:r>
      <w:r w:rsidR="00B841BF" w:rsidRPr="009825BF">
        <w:rPr>
          <w:rFonts w:cs="Times New Roman"/>
          <w:i/>
          <w:iCs/>
        </w:rPr>
        <w:t>Anfossi et al</w:t>
      </w:r>
      <w:r w:rsidR="00FA4AD3" w:rsidRPr="009825BF">
        <w:rPr>
          <w:rFonts w:cs="Times New Roman"/>
          <w:i/>
          <w:iCs/>
        </w:rPr>
        <w:t xml:space="preserve"> </w:t>
      </w:r>
      <w:r w:rsidR="00282E6C" w:rsidRPr="009825BF">
        <w:rPr>
          <w:rFonts w:cs="Times New Roman"/>
        </w:rPr>
        <w:fldChar w:fldCharType="begin"/>
      </w:r>
      <w:r w:rsidR="009825BF" w:rsidRPr="009825BF">
        <w:rPr>
          <w:rFonts w:cs="Times New Roman"/>
        </w:rPr>
        <w:instrText xml:space="preserve"> ADDIN ZOTERO_ITEM CSL_CITATION {"citationID":"8i2iFvjn","properties":{"formattedCitation":"[31]","plainCitation":"[31]","noteIndex":0},"citationItems":[{"id":6,"uris":["http://zotero.org/users/local/BBt7bZF1/items/YSED4JKT"],"itemData":{"id":6,"type":"article-journal","abstract":"A quantitative lateral flow immunoassay for measuring fumonisins in maize was developed. Strip preparation and assay parameters were optimized to obtain a dipstick usable outside the laboratory with different samples, and which shows performance comparable with that of other screening methods, as confirmed by the intra- and the inter-day precision of data (RSD 5–16%). Quantification was obtained by an external calibration curve, which can be stored and used for measurements made with strips of the same batch in different days and at varying temperatures (22–37°C). Limit of detection (120μgL−1) and dynamic range (200–5000μgL−1) allow the direct assessment of fumonisin contamination at all levels of regulatory relevance. Twenty-seven maize samples were analyzed after a simple sample preparation which avoids the use of organic solvent. Linear correlation was observed (y=1.071x−0.2, r2=0.990) when data was compared with that obtained through a reference LC–MS/MS method, across a wide range of fumonisin contamination.","container-title":"Analytica Chimica Acta","DOI":"10.1016/j.aca.2010.09.045","ISSN":"0003-2670","issue":"1","journalAbbreviation":"Analytica Chimica Acta","language":"en","page":"104-109","source":"ScienceDirect","title":"Development and application of a quantitative lateral flow immunoassay for fumonisins in maize","volume":"682","author":[{"family":"Anfossi","given":"Laura"},{"family":"Calderara","given":"Marianna"},{"family":"Baggiani","given":"Claudio"},{"family":"Giovannoli","given":"Cristina"},{"family":"Arletti","given":"Enrico"},{"family":"Giraudi","given":"Gianfranco"}],"issued":{"date-parts":[["2010",12,3]]}}}],"schema":"https://github.com/citation-style-language/schema/raw/master/csl-citation.json"} </w:instrText>
      </w:r>
      <w:r w:rsidR="00282E6C" w:rsidRPr="009825BF">
        <w:rPr>
          <w:rFonts w:cs="Times New Roman"/>
        </w:rPr>
        <w:fldChar w:fldCharType="separate"/>
      </w:r>
      <w:r w:rsidR="009825BF" w:rsidRPr="009825BF">
        <w:rPr>
          <w:rFonts w:cs="Times New Roman"/>
        </w:rPr>
        <w:t>[31]</w:t>
      </w:r>
      <w:r w:rsidR="00282E6C" w:rsidRPr="009825BF">
        <w:rPr>
          <w:rFonts w:cs="Times New Roman"/>
        </w:rPr>
        <w:fldChar w:fldCharType="end"/>
      </w:r>
      <w:r w:rsidR="00FA4AD3" w:rsidRPr="009825BF">
        <w:rPr>
          <w:rFonts w:cs="Times New Roman"/>
        </w:rPr>
        <w:t>.</w:t>
      </w:r>
      <w:r w:rsidR="00FE6698" w:rsidRPr="009825BF">
        <w:rPr>
          <w:rFonts w:cs="Times New Roman"/>
        </w:rPr>
        <w:t xml:space="preserve"> </w:t>
      </w:r>
      <w:r w:rsidR="00BF6DCC" w:rsidRPr="009825BF">
        <w:rPr>
          <w:rFonts w:cs="Times New Roman"/>
        </w:rPr>
        <w:t xml:space="preserve">Briefly, </w:t>
      </w:r>
      <w:r w:rsidR="00946B49" w:rsidRPr="009825BF">
        <w:rPr>
          <w:rFonts w:cs="Times New Roman"/>
        </w:rPr>
        <w:t>s</w:t>
      </w:r>
      <w:r w:rsidR="00BF6DCC" w:rsidRPr="009825BF">
        <w:rPr>
          <w:rFonts w:cs="Times New Roman"/>
        </w:rPr>
        <w:t>odium citrate 1% w/v</w:t>
      </w:r>
      <w:r w:rsidR="00946B49" w:rsidRPr="009825BF">
        <w:rPr>
          <w:rFonts w:cs="Times New Roman"/>
        </w:rPr>
        <w:t xml:space="preserve"> (1 m</w:t>
      </w:r>
      <w:r w:rsidR="00E15821" w:rsidRPr="009825BF">
        <w:rPr>
          <w:rFonts w:cs="Times New Roman"/>
        </w:rPr>
        <w:t>L</w:t>
      </w:r>
      <w:r w:rsidR="00946B49" w:rsidRPr="009825BF">
        <w:rPr>
          <w:rFonts w:cs="Times New Roman"/>
        </w:rPr>
        <w:t>)</w:t>
      </w:r>
      <w:r w:rsidR="00BF6DCC" w:rsidRPr="009825BF">
        <w:rPr>
          <w:rFonts w:cs="Times New Roman"/>
        </w:rPr>
        <w:t xml:space="preserve"> was added to a 0.01% w/v solution of tetrachloroauric acid</w:t>
      </w:r>
      <w:r w:rsidR="00946B49" w:rsidRPr="009825BF">
        <w:rPr>
          <w:rFonts w:cs="Times New Roman"/>
        </w:rPr>
        <w:t xml:space="preserve"> (100 m</w:t>
      </w:r>
      <w:r w:rsidR="00BF3B29" w:rsidRPr="009825BF">
        <w:rPr>
          <w:rFonts w:cs="Times New Roman"/>
        </w:rPr>
        <w:t>L</w:t>
      </w:r>
      <w:r w:rsidR="00946B49" w:rsidRPr="009825BF">
        <w:rPr>
          <w:rFonts w:cs="Times New Roman"/>
        </w:rPr>
        <w:t>)</w:t>
      </w:r>
      <w:r w:rsidR="00BF6DCC" w:rsidRPr="009825BF">
        <w:rPr>
          <w:rFonts w:cs="Times New Roman"/>
        </w:rPr>
        <w:t xml:space="preserve">, under boiling and vigorous stirring. </w:t>
      </w:r>
      <w:r w:rsidR="00946B49" w:rsidRPr="009825BF">
        <w:rPr>
          <w:rFonts w:cs="Times New Roman"/>
        </w:rPr>
        <w:t>After the addition, a change in the solution</w:t>
      </w:r>
      <w:r w:rsidR="003E3B42" w:rsidRPr="009825BF">
        <w:rPr>
          <w:rFonts w:cs="Times New Roman"/>
        </w:rPr>
        <w:t xml:space="preserve"> colour</w:t>
      </w:r>
      <w:r w:rsidR="00946B49" w:rsidRPr="009825BF">
        <w:rPr>
          <w:rFonts w:cs="Times New Roman"/>
        </w:rPr>
        <w:t xml:space="preserve"> was observed</w:t>
      </w:r>
      <w:r w:rsidR="00BF6DCC" w:rsidRPr="009825BF">
        <w:rPr>
          <w:rFonts w:cs="Times New Roman"/>
        </w:rPr>
        <w:t xml:space="preserve"> </w:t>
      </w:r>
      <w:r w:rsidR="00946B49" w:rsidRPr="009825BF">
        <w:rPr>
          <w:rFonts w:cs="Times New Roman"/>
        </w:rPr>
        <w:t>in order</w:t>
      </w:r>
      <w:r w:rsidR="00BF6DCC" w:rsidRPr="009825BF">
        <w:rPr>
          <w:rFonts w:cs="Times New Roman"/>
        </w:rPr>
        <w:t xml:space="preserve"> from </w:t>
      </w:r>
      <w:r w:rsidR="00946B49" w:rsidRPr="009825BF">
        <w:rPr>
          <w:rFonts w:cs="Times New Roman"/>
        </w:rPr>
        <w:t>pale</w:t>
      </w:r>
      <w:r w:rsidR="00BF6DCC" w:rsidRPr="009825BF">
        <w:rPr>
          <w:rFonts w:cs="Times New Roman"/>
        </w:rPr>
        <w:t xml:space="preserve"> yellow to </w:t>
      </w:r>
      <w:r w:rsidR="00946B49" w:rsidRPr="009825BF">
        <w:rPr>
          <w:rFonts w:cs="Times New Roman"/>
        </w:rPr>
        <w:t xml:space="preserve">grey, black, </w:t>
      </w:r>
      <w:r w:rsidR="005A0C74" w:rsidRPr="009825BF">
        <w:rPr>
          <w:rFonts w:cs="Times New Roman"/>
        </w:rPr>
        <w:t>purple</w:t>
      </w:r>
      <w:r w:rsidR="00946B49" w:rsidRPr="009825BF">
        <w:rPr>
          <w:rFonts w:cs="Times New Roman"/>
        </w:rPr>
        <w:t xml:space="preserve"> </w:t>
      </w:r>
      <w:r w:rsidR="003F49BD">
        <w:rPr>
          <w:rFonts w:cs="Times New Roman"/>
        </w:rPr>
        <w:t xml:space="preserve">and </w:t>
      </w:r>
      <w:r w:rsidR="00946B49" w:rsidRPr="009825BF">
        <w:rPr>
          <w:rFonts w:cs="Times New Roman"/>
        </w:rPr>
        <w:t xml:space="preserve">up to a </w:t>
      </w:r>
      <w:r w:rsidR="00BF6DCC" w:rsidRPr="009825BF">
        <w:rPr>
          <w:rFonts w:cs="Times New Roman"/>
        </w:rPr>
        <w:t>brilliant red</w:t>
      </w:r>
      <w:r w:rsidR="00946B49" w:rsidRPr="009825BF">
        <w:rPr>
          <w:rFonts w:cs="Times New Roman"/>
        </w:rPr>
        <w:t xml:space="preserve"> colour</w:t>
      </w:r>
      <w:r w:rsidR="00BF6DCC" w:rsidRPr="009825BF">
        <w:rPr>
          <w:rFonts w:cs="Times New Roman"/>
        </w:rPr>
        <w:t xml:space="preserve">, indicating the formation of Au NPs. After cooling to room temperature, the colloidal solution was stored at 4°C for further use. </w:t>
      </w:r>
    </w:p>
    <w:p w14:paraId="1158E107" w14:textId="77777777" w:rsidR="007A4D99" w:rsidRPr="009825BF" w:rsidRDefault="007A4D99" w:rsidP="00BF6DCC">
      <w:pPr>
        <w:spacing w:after="0"/>
        <w:jc w:val="both"/>
        <w:rPr>
          <w:rFonts w:cs="Times New Roman"/>
        </w:rPr>
      </w:pPr>
    </w:p>
    <w:p w14:paraId="394407E6" w14:textId="342A93DF" w:rsidR="00BF6DCC" w:rsidRPr="009825BF" w:rsidRDefault="00BF6DCC" w:rsidP="003241DD">
      <w:pPr>
        <w:pStyle w:val="ListParagraph"/>
        <w:numPr>
          <w:ilvl w:val="1"/>
          <w:numId w:val="2"/>
        </w:numPr>
        <w:jc w:val="both"/>
        <w:rPr>
          <w:rFonts w:cs="Times New Roman"/>
          <w:i/>
          <w:sz w:val="24"/>
          <w:szCs w:val="20"/>
        </w:rPr>
      </w:pPr>
      <w:r w:rsidRPr="009825BF">
        <w:rPr>
          <w:rFonts w:cs="Times New Roman"/>
          <w:i/>
          <w:sz w:val="24"/>
          <w:szCs w:val="20"/>
        </w:rPr>
        <w:t>Preparation of labelled immunogold nanoparticles</w:t>
      </w:r>
    </w:p>
    <w:p w14:paraId="6FD08D67" w14:textId="28DAAD2E" w:rsidR="00937670" w:rsidRPr="009825BF" w:rsidRDefault="001918EC" w:rsidP="0020093C">
      <w:pPr>
        <w:spacing w:after="0"/>
        <w:jc w:val="both"/>
        <w:rPr>
          <w:rFonts w:cs="Times New Roman"/>
          <w:iCs/>
          <w:szCs w:val="18"/>
        </w:rPr>
      </w:pPr>
      <w:r w:rsidRPr="007E657E">
        <w:rPr>
          <w:rFonts w:cs="Times New Roman"/>
          <w:iCs/>
          <w:szCs w:val="18"/>
          <w:highlight w:val="yellow"/>
        </w:rPr>
        <w:t xml:space="preserve">The ideal pH and quantity of antibodies, to cover the surface of the particles without causing their aggregation, were determined through a </w:t>
      </w:r>
      <w:r w:rsidR="00850984" w:rsidRPr="007E657E">
        <w:rPr>
          <w:rFonts w:cs="Times New Roman"/>
          <w:iCs/>
          <w:szCs w:val="18"/>
          <w:highlight w:val="yellow"/>
        </w:rPr>
        <w:t>flocculation stress</w:t>
      </w:r>
      <w:r w:rsidRPr="007E657E">
        <w:rPr>
          <w:rFonts w:cs="Times New Roman"/>
          <w:iCs/>
          <w:szCs w:val="18"/>
          <w:highlight w:val="yellow"/>
        </w:rPr>
        <w:t xml:space="preserve">, as described in paragraph 3.2 </w:t>
      </w:r>
      <w:r w:rsidR="00937670" w:rsidRPr="007E657E">
        <w:rPr>
          <w:rFonts w:cs="Times New Roman"/>
          <w:iCs/>
          <w:szCs w:val="18"/>
          <w:highlight w:val="yellow"/>
        </w:rPr>
        <w:fldChar w:fldCharType="begin"/>
      </w:r>
      <w:r w:rsidR="009825BF" w:rsidRPr="007E657E">
        <w:rPr>
          <w:rFonts w:cs="Times New Roman"/>
          <w:iCs/>
          <w:szCs w:val="18"/>
          <w:highlight w:val="yellow"/>
        </w:rPr>
        <w:instrText xml:space="preserve"> ADDIN ZOTERO_ITEM CSL_CITATION {"citationID":"tz3eMaH1","properties":{"formattedCitation":"[32]","plainCitation":"[32]","noteIndex":0},"citationItems":[{"id":312,"uris":["http://zotero.org/users/local/BBt7bZF1/items/7BNPZ7JS"],"itemData":{"id":312,"type":"article-journal","abstract":"Using a simple test for rapid identification and quantification of pesticide multiresidues in food and environmental samples is a long-cherished approach for practical monitoring purposes. Here two gold-based lateral-flow strips (strip A and strip B) were investigated for simultaneous detection of carbofuran and triazophos. For the strip A format, a bispecific monoclonal antibody (BsMcAb) against both carbofuran and triazophos was employed to prepare the immunogold probe. For the strip B format, anti-carbofuran monoclonal antibody (McAb) and anti-triazophos McAb separately labeled with colloidal gold were combined as detector reagents. By comparison of visual results from pesticide standard tests between the two formats, the strip B assay manifested higher sensitivities for both pesticides. Analysis of spiked water samples by the preferable strip indicated that the detection limits for carbofuran and triazophos were 32 and 4μg/L, respectively. The strength of the portable one-step strip assay was in the simultaneous screening for two pesticides within a short time (8–10min) without any equipment.","container-title":"Analytical Biochemistry","DOI":"10.1016/j.ab.2009.03.020","ISSN":"0003-2697","issue":"1","journalAbbreviation":"Analytical Biochemistry","page":"32-39","source":"ScienceDirect","title":"Gold immunochromatographic assay for simultaneous detection of carbofuran and triazophos in water samples","volume":"389","author":[{"family":"Guo","given":"Yi-Rong"},{"family":"Liu","given":"Shao-Ying"},{"family":"Gui","given":"Wen-Jun"},{"family":"Zhu","given":"Guo-Nian"}],"issued":{"date-parts":[["2009",6,1]]}}}],"schema":"https://github.com/citation-style-language/schema/raw/master/csl-citation.json"} </w:instrText>
      </w:r>
      <w:r w:rsidR="00937670" w:rsidRPr="007E657E">
        <w:rPr>
          <w:rFonts w:cs="Times New Roman"/>
          <w:iCs/>
          <w:szCs w:val="18"/>
          <w:highlight w:val="yellow"/>
        </w:rPr>
        <w:fldChar w:fldCharType="separate"/>
      </w:r>
      <w:r w:rsidR="009825BF" w:rsidRPr="007E657E">
        <w:rPr>
          <w:rFonts w:cs="Times New Roman"/>
          <w:highlight w:val="yellow"/>
        </w:rPr>
        <w:t>[32]</w:t>
      </w:r>
      <w:r w:rsidR="00937670" w:rsidRPr="007E657E">
        <w:rPr>
          <w:rFonts w:cs="Times New Roman"/>
          <w:iCs/>
          <w:szCs w:val="18"/>
          <w:highlight w:val="yellow"/>
        </w:rPr>
        <w:fldChar w:fldCharType="end"/>
      </w:r>
      <w:r w:rsidR="00937670" w:rsidRPr="007E657E">
        <w:rPr>
          <w:rFonts w:cs="Times New Roman"/>
          <w:iCs/>
          <w:szCs w:val="18"/>
          <w:highlight w:val="yellow"/>
        </w:rPr>
        <w:t>.</w:t>
      </w:r>
      <w:r w:rsidR="00937670" w:rsidRPr="009825BF">
        <w:rPr>
          <w:rFonts w:cs="Times New Roman"/>
          <w:iCs/>
          <w:szCs w:val="18"/>
        </w:rPr>
        <w:t xml:space="preserve"> </w:t>
      </w:r>
    </w:p>
    <w:p w14:paraId="78948E01" w14:textId="39C27053" w:rsidR="00656090" w:rsidRPr="009825BF" w:rsidRDefault="0049205F" w:rsidP="0020093C">
      <w:pPr>
        <w:spacing w:after="0"/>
        <w:jc w:val="both"/>
        <w:rPr>
          <w:rFonts w:cs="Times New Roman"/>
          <w:iCs/>
          <w:szCs w:val="18"/>
        </w:rPr>
      </w:pPr>
      <w:r>
        <w:rPr>
          <w:rFonts w:cs="Times New Roman"/>
          <w:iCs/>
          <w:szCs w:val="18"/>
        </w:rPr>
        <w:lastRenderedPageBreak/>
        <w:t>Before</w:t>
      </w:r>
      <w:r w:rsidR="00937670" w:rsidRPr="009825BF">
        <w:rPr>
          <w:rFonts w:cs="Times New Roman"/>
          <w:iCs/>
          <w:szCs w:val="18"/>
        </w:rPr>
        <w:t xml:space="preserve"> proceeding with the conjugation with antibodies, t</w:t>
      </w:r>
      <w:r w:rsidR="00BF6DCC" w:rsidRPr="009825BF">
        <w:rPr>
          <w:rFonts w:cs="Times New Roman"/>
          <w:iCs/>
          <w:szCs w:val="18"/>
        </w:rPr>
        <w:t>he pH of the Au NPs</w:t>
      </w:r>
      <w:r w:rsidR="00593DC5" w:rsidRPr="009825BF">
        <w:rPr>
          <w:rFonts w:cs="Times New Roman"/>
          <w:iCs/>
          <w:szCs w:val="18"/>
        </w:rPr>
        <w:t xml:space="preserve"> </w:t>
      </w:r>
      <w:r w:rsidR="00BF6DCC" w:rsidRPr="009825BF">
        <w:rPr>
          <w:rFonts w:cs="Times New Roman"/>
          <w:iCs/>
          <w:szCs w:val="18"/>
        </w:rPr>
        <w:t>solution</w:t>
      </w:r>
      <w:r w:rsidR="00593DC5" w:rsidRPr="009825BF">
        <w:rPr>
          <w:rFonts w:cs="Times New Roman"/>
          <w:iCs/>
          <w:szCs w:val="18"/>
        </w:rPr>
        <w:t xml:space="preserve"> (4.6 initially)</w:t>
      </w:r>
      <w:r w:rsidR="00BF6DCC" w:rsidRPr="009825BF">
        <w:rPr>
          <w:rFonts w:cs="Times New Roman"/>
          <w:iCs/>
          <w:szCs w:val="18"/>
        </w:rPr>
        <w:t xml:space="preserve"> was adjusted to pH 8, using </w:t>
      </w:r>
      <w:r w:rsidR="008D3A60" w:rsidRPr="009825BF">
        <w:rPr>
          <w:rFonts w:cs="Times New Roman"/>
          <w:iCs/>
          <w:szCs w:val="18"/>
        </w:rPr>
        <w:t xml:space="preserve">CB, </w:t>
      </w:r>
      <w:r w:rsidR="00BF6DCC" w:rsidRPr="009825BF">
        <w:rPr>
          <w:rFonts w:cs="Times New Roman"/>
          <w:iCs/>
          <w:szCs w:val="18"/>
        </w:rPr>
        <w:t>50 mM, pH 9.6</w:t>
      </w:r>
      <w:r w:rsidR="00937670" w:rsidRPr="009825BF">
        <w:rPr>
          <w:rFonts w:cs="Times New Roman"/>
          <w:iCs/>
          <w:szCs w:val="18"/>
        </w:rPr>
        <w:t>.</w:t>
      </w:r>
      <w:r w:rsidR="00593DC5" w:rsidRPr="009825BF">
        <w:rPr>
          <w:rFonts w:cs="Times New Roman"/>
          <w:iCs/>
          <w:szCs w:val="18"/>
        </w:rPr>
        <w:t xml:space="preserve"> </w:t>
      </w:r>
      <w:r w:rsidR="00BF6DCC" w:rsidRPr="009825BF">
        <w:rPr>
          <w:rFonts w:cs="Times New Roman"/>
          <w:iCs/>
          <w:szCs w:val="18"/>
        </w:rPr>
        <w:t>Antibod</w:t>
      </w:r>
      <w:r w:rsidR="00BD1879" w:rsidRPr="009825BF">
        <w:rPr>
          <w:rFonts w:cs="Times New Roman"/>
          <w:iCs/>
          <w:szCs w:val="18"/>
        </w:rPr>
        <w:t>y</w:t>
      </w:r>
      <w:r w:rsidR="00BF6DCC" w:rsidRPr="009825BF">
        <w:rPr>
          <w:rFonts w:cs="Times New Roman"/>
          <w:iCs/>
          <w:szCs w:val="18"/>
        </w:rPr>
        <w:t xml:space="preserve"> conjugation </w:t>
      </w:r>
      <w:r w:rsidR="00BD1879" w:rsidRPr="009825BF">
        <w:rPr>
          <w:rFonts w:cs="Times New Roman"/>
          <w:iCs/>
          <w:szCs w:val="18"/>
        </w:rPr>
        <w:t>to</w:t>
      </w:r>
      <w:r w:rsidR="00BF6DCC" w:rsidRPr="009825BF">
        <w:rPr>
          <w:rFonts w:cs="Times New Roman"/>
          <w:iCs/>
          <w:szCs w:val="18"/>
        </w:rPr>
        <w:t xml:space="preserve"> Au NPs was </w:t>
      </w:r>
      <w:r w:rsidR="00593DC5" w:rsidRPr="009825BF">
        <w:rPr>
          <w:rFonts w:cs="Times New Roman"/>
          <w:iCs/>
          <w:szCs w:val="18"/>
        </w:rPr>
        <w:t>completed</w:t>
      </w:r>
      <w:r w:rsidR="00BF6DCC" w:rsidRPr="009825BF">
        <w:rPr>
          <w:rFonts w:cs="Times New Roman"/>
          <w:iCs/>
          <w:szCs w:val="18"/>
        </w:rPr>
        <w:t xml:space="preserve"> through passive adsorption of proteins onto the surface of the NPs as reported by</w:t>
      </w:r>
      <w:r w:rsidR="00B008B1" w:rsidRPr="009825BF">
        <w:rPr>
          <w:rFonts w:cs="Times New Roman"/>
          <w:iCs/>
          <w:szCs w:val="18"/>
        </w:rPr>
        <w:t xml:space="preserve"> </w:t>
      </w:r>
      <w:r w:rsidR="00B008B1" w:rsidRPr="009825BF">
        <w:rPr>
          <w:rFonts w:cs="Times New Roman"/>
          <w:i/>
          <w:szCs w:val="18"/>
        </w:rPr>
        <w:t>Anfossi et al.</w:t>
      </w:r>
      <w:r w:rsidR="00BF6DCC" w:rsidRPr="009825BF">
        <w:rPr>
          <w:rFonts w:cs="Times New Roman"/>
          <w:iCs/>
          <w:szCs w:val="18"/>
        </w:rPr>
        <w:fldChar w:fldCharType="begin"/>
      </w:r>
      <w:r w:rsidR="009825BF" w:rsidRPr="009825BF">
        <w:rPr>
          <w:rFonts w:cs="Times New Roman"/>
          <w:iCs/>
          <w:szCs w:val="18"/>
        </w:rPr>
        <w:instrText xml:space="preserve"> ADDIN ZOTERO_ITEM CSL_CITATION {"citationID":"LiHsiJPe","properties":{"formattedCitation":"[31]","plainCitation":"[31]","noteIndex":0},"citationItems":[{"id":6,"uris":["http://zotero.org/users/local/BBt7bZF1/items/YSED4JKT"],"itemData":{"id":6,"type":"article-journal","abstract":"A quantitative lateral flow immunoassay for measuring fumonisins in maize was developed. Strip preparation and assay parameters were optimized to obtain a dipstick usable outside the laboratory with different samples, and which shows performance comparable with that of other screening methods, as confirmed by the intra- and the inter-day precision of data (RSD 5–16%). Quantification was obtained by an external calibration curve, which can be stored and used for measurements made with strips of the same batch in different days and at varying temperatures (22–37°C). Limit of detection (120μgL−1) and dynamic range (200–5000μgL−1) allow the direct assessment of fumonisin contamination at all levels of regulatory relevance. Twenty-seven maize samples were analyzed after a simple sample preparation which avoids the use of organic solvent. Linear correlation was observed (y=1.071x−0.2, r2=0.990) when data was compared with that obtained through a reference LC–MS/MS method, across a wide range of fumonisin contamination.","container-title":"Analytica Chimica Acta","DOI":"10.1016/j.aca.2010.09.045","ISSN":"0003-2670","issue":"1","journalAbbreviation":"Analytica Chimica Acta","language":"en","page":"104-109","source":"ScienceDirect","title":"Development and application of a quantitative lateral flow immunoassay for fumonisins in maize","volume":"682","author":[{"family":"Anfossi","given":"Laura"},{"family":"Calderara","given":"Marianna"},{"family":"Baggiani","given":"Claudio"},{"family":"Giovannoli","given":"Cristina"},{"family":"Arletti","given":"Enrico"},{"family":"Giraudi","given":"Gianfranco"}],"issued":{"date-parts":[["2010",12,3]]}}}],"schema":"https://github.com/citation-style-language/schema/raw/master/csl-citation.json"} </w:instrText>
      </w:r>
      <w:r w:rsidR="00BF6DCC" w:rsidRPr="009825BF">
        <w:rPr>
          <w:rFonts w:cs="Times New Roman"/>
          <w:iCs/>
          <w:szCs w:val="18"/>
        </w:rPr>
        <w:fldChar w:fldCharType="separate"/>
      </w:r>
      <w:r w:rsidR="009825BF" w:rsidRPr="009825BF">
        <w:rPr>
          <w:rFonts w:cs="Times New Roman"/>
        </w:rPr>
        <w:t>[31]</w:t>
      </w:r>
      <w:r w:rsidR="00BF6DCC" w:rsidRPr="009825BF">
        <w:rPr>
          <w:rFonts w:cs="Times New Roman"/>
          <w:iCs/>
          <w:szCs w:val="18"/>
        </w:rPr>
        <w:fldChar w:fldCharType="end"/>
      </w:r>
      <w:r w:rsidR="00BF6DCC" w:rsidRPr="009825BF">
        <w:rPr>
          <w:rFonts w:cs="Times New Roman"/>
          <w:iCs/>
          <w:szCs w:val="18"/>
        </w:rPr>
        <w:t xml:space="preserve"> with some modifications. Briefly, 4 µg of </w:t>
      </w:r>
      <w:r w:rsidR="00E06A3B" w:rsidRPr="009825BF">
        <w:rPr>
          <w:rFonts w:cs="Times New Roman"/>
          <w:iCs/>
          <w:szCs w:val="18"/>
        </w:rPr>
        <w:t>anti-</w:t>
      </w:r>
      <w:r w:rsidR="00593DC5" w:rsidRPr="009825BF">
        <w:rPr>
          <w:rFonts w:cs="Times New Roman"/>
          <w:iCs/>
          <w:szCs w:val="18"/>
        </w:rPr>
        <w:t>Thiam/anti-Tyl</w:t>
      </w:r>
      <w:r w:rsidR="00BF6DCC" w:rsidRPr="009825BF">
        <w:rPr>
          <w:rFonts w:cs="Times New Roman"/>
          <w:iCs/>
          <w:szCs w:val="18"/>
        </w:rPr>
        <w:t xml:space="preserve"> was added </w:t>
      </w:r>
      <w:r w:rsidR="00593DC5" w:rsidRPr="009825BF">
        <w:rPr>
          <w:rFonts w:cs="Times New Roman"/>
          <w:iCs/>
          <w:szCs w:val="18"/>
        </w:rPr>
        <w:t>to</w:t>
      </w:r>
      <w:r w:rsidR="00BF6DCC" w:rsidRPr="009825BF">
        <w:rPr>
          <w:rFonts w:cs="Times New Roman"/>
          <w:iCs/>
          <w:szCs w:val="18"/>
        </w:rPr>
        <w:t xml:space="preserve"> Au NPs solution</w:t>
      </w:r>
      <w:r w:rsidR="00593DC5" w:rsidRPr="009825BF">
        <w:rPr>
          <w:rFonts w:cs="Times New Roman"/>
          <w:iCs/>
          <w:szCs w:val="18"/>
        </w:rPr>
        <w:t xml:space="preserve"> (1 m</w:t>
      </w:r>
      <w:r w:rsidR="00BF3B29" w:rsidRPr="009825BF">
        <w:rPr>
          <w:rFonts w:cs="Times New Roman"/>
          <w:iCs/>
          <w:szCs w:val="18"/>
        </w:rPr>
        <w:t>L</w:t>
      </w:r>
      <w:r w:rsidR="00593DC5" w:rsidRPr="009825BF">
        <w:rPr>
          <w:rFonts w:cs="Times New Roman"/>
          <w:iCs/>
          <w:szCs w:val="18"/>
        </w:rPr>
        <w:t xml:space="preserve">), together with </w:t>
      </w:r>
      <w:r w:rsidR="00BF6DCC" w:rsidRPr="009825BF">
        <w:rPr>
          <w:rFonts w:cs="Times New Roman"/>
          <w:iCs/>
          <w:szCs w:val="18"/>
        </w:rPr>
        <w:t>100 µ</w:t>
      </w:r>
      <w:r w:rsidR="008A5666" w:rsidRPr="009825BF">
        <w:rPr>
          <w:rFonts w:cs="Times New Roman"/>
          <w:iCs/>
          <w:szCs w:val="18"/>
        </w:rPr>
        <w:t>L</w:t>
      </w:r>
      <w:r w:rsidR="00BF6DCC" w:rsidRPr="009825BF">
        <w:rPr>
          <w:rFonts w:cs="Times New Roman"/>
          <w:iCs/>
          <w:szCs w:val="18"/>
        </w:rPr>
        <w:t xml:space="preserve"> of borate buffer (BB) 20 mM pH </w:t>
      </w:r>
      <w:r w:rsidR="00593DC5" w:rsidRPr="009825BF">
        <w:rPr>
          <w:rFonts w:cs="Times New Roman"/>
          <w:iCs/>
          <w:szCs w:val="18"/>
        </w:rPr>
        <w:t>8 and</w:t>
      </w:r>
      <w:r w:rsidR="00BF6DCC" w:rsidRPr="009825BF">
        <w:rPr>
          <w:rFonts w:cs="Times New Roman"/>
          <w:iCs/>
          <w:szCs w:val="18"/>
        </w:rPr>
        <w:t xml:space="preserve"> incubated for 30 min at 37 °C. </w:t>
      </w:r>
      <w:r w:rsidR="00593DC5" w:rsidRPr="009825BF">
        <w:rPr>
          <w:rFonts w:cs="Times New Roman"/>
          <w:iCs/>
          <w:szCs w:val="18"/>
        </w:rPr>
        <w:t>A second incubation at the same temperature was performed for 10 min a</w:t>
      </w:r>
      <w:r w:rsidR="00BF6DCC" w:rsidRPr="009825BF">
        <w:rPr>
          <w:rFonts w:cs="Times New Roman"/>
          <w:iCs/>
          <w:szCs w:val="18"/>
        </w:rPr>
        <w:t>fter addition of 100 µ</w:t>
      </w:r>
      <w:r w:rsidR="00BF3B29" w:rsidRPr="009825BF">
        <w:rPr>
          <w:rFonts w:cs="Times New Roman"/>
          <w:iCs/>
          <w:szCs w:val="18"/>
        </w:rPr>
        <w:t xml:space="preserve">L </w:t>
      </w:r>
      <w:r w:rsidR="00BF6DCC" w:rsidRPr="009825BF">
        <w:rPr>
          <w:rFonts w:cs="Times New Roman"/>
          <w:iCs/>
          <w:szCs w:val="18"/>
        </w:rPr>
        <w:t xml:space="preserve">of BB supplemented with 1% w/v BSA. </w:t>
      </w:r>
      <w:r w:rsidR="00593DC5" w:rsidRPr="009825BF">
        <w:rPr>
          <w:rFonts w:cs="Times New Roman"/>
          <w:iCs/>
          <w:szCs w:val="18"/>
        </w:rPr>
        <w:t>Then, t</w:t>
      </w:r>
      <w:r w:rsidR="00BF6DCC" w:rsidRPr="009825BF">
        <w:rPr>
          <w:rFonts w:cs="Times New Roman"/>
          <w:iCs/>
          <w:szCs w:val="18"/>
        </w:rPr>
        <w:t>he mixture was</w:t>
      </w:r>
      <w:r w:rsidR="00593DC5" w:rsidRPr="009825BF">
        <w:rPr>
          <w:rFonts w:cs="Times New Roman"/>
          <w:iCs/>
          <w:szCs w:val="18"/>
        </w:rPr>
        <w:t xml:space="preserve"> </w:t>
      </w:r>
      <w:r w:rsidR="00BF6DCC" w:rsidRPr="009825BF">
        <w:rPr>
          <w:rFonts w:cs="Times New Roman"/>
          <w:iCs/>
          <w:szCs w:val="18"/>
        </w:rPr>
        <w:t xml:space="preserve">centrifuged at 25 °C at </w:t>
      </w:r>
      <w:r w:rsidR="00DE2272" w:rsidRPr="009825BF">
        <w:rPr>
          <w:rFonts w:cs="Times New Roman"/>
          <w:iCs/>
          <w:szCs w:val="18"/>
        </w:rPr>
        <w:t>16</w:t>
      </w:r>
      <w:r w:rsidR="00976F31" w:rsidRPr="009825BF">
        <w:rPr>
          <w:rFonts w:cs="Times New Roman"/>
          <w:iCs/>
          <w:szCs w:val="18"/>
        </w:rPr>
        <w:t>,</w:t>
      </w:r>
      <w:r w:rsidR="00DE2272" w:rsidRPr="009825BF">
        <w:rPr>
          <w:rFonts w:cs="Times New Roman"/>
          <w:iCs/>
          <w:szCs w:val="18"/>
        </w:rPr>
        <w:t>100 rcf</w:t>
      </w:r>
      <w:r w:rsidR="00593DC5" w:rsidRPr="009825BF">
        <w:rPr>
          <w:rFonts w:cs="Times New Roman"/>
          <w:iCs/>
          <w:szCs w:val="18"/>
        </w:rPr>
        <w:t xml:space="preserve"> for 10 min</w:t>
      </w:r>
      <w:r w:rsidR="00DE2272" w:rsidRPr="009825BF">
        <w:rPr>
          <w:rFonts w:cs="Times New Roman"/>
          <w:iCs/>
          <w:szCs w:val="18"/>
        </w:rPr>
        <w:t xml:space="preserve">. </w:t>
      </w:r>
      <w:r w:rsidR="00372FD5" w:rsidRPr="009825BF">
        <w:rPr>
          <w:rFonts w:cs="Times New Roman"/>
          <w:iCs/>
          <w:szCs w:val="18"/>
        </w:rPr>
        <w:t>Firstly, t</w:t>
      </w:r>
      <w:r w:rsidR="00BF6DCC" w:rsidRPr="009825BF">
        <w:rPr>
          <w:rFonts w:cs="Times New Roman"/>
          <w:iCs/>
          <w:szCs w:val="18"/>
        </w:rPr>
        <w:t>he pellet was washed by resuspension in 0.1% w/v BSA BB and</w:t>
      </w:r>
      <w:r w:rsidR="00372FD5" w:rsidRPr="009825BF">
        <w:rPr>
          <w:rFonts w:cs="Times New Roman"/>
          <w:iCs/>
          <w:szCs w:val="18"/>
        </w:rPr>
        <w:t>, secondly,</w:t>
      </w:r>
      <w:r w:rsidR="00BF6DCC" w:rsidRPr="009825BF">
        <w:rPr>
          <w:rFonts w:cs="Times New Roman"/>
          <w:iCs/>
          <w:szCs w:val="18"/>
        </w:rPr>
        <w:t xml:space="preserve"> in BB containing 1% w/v BSA, 2% w/v sucrose, 0.25% v/v Tween 20 and 0.02% w/v sodium azide. The final </w:t>
      </w:r>
      <w:r w:rsidR="00372FD5" w:rsidRPr="009825BF">
        <w:rPr>
          <w:rFonts w:cs="Times New Roman"/>
          <w:iCs/>
          <w:szCs w:val="18"/>
        </w:rPr>
        <w:t>antibody</w:t>
      </w:r>
      <w:r w:rsidR="00BF6DCC" w:rsidRPr="009825BF">
        <w:rPr>
          <w:rFonts w:cs="Times New Roman"/>
          <w:iCs/>
          <w:szCs w:val="18"/>
        </w:rPr>
        <w:t>-Au NPs pellet was stored at 4 °C until further use</w:t>
      </w:r>
      <w:r w:rsidR="0020093C" w:rsidRPr="009825BF">
        <w:rPr>
          <w:rFonts w:cs="Times New Roman"/>
          <w:iCs/>
          <w:szCs w:val="18"/>
        </w:rPr>
        <w:t>.</w:t>
      </w:r>
    </w:p>
    <w:p w14:paraId="0C47DF63" w14:textId="77777777" w:rsidR="00937670" w:rsidRPr="009825BF" w:rsidRDefault="00937670" w:rsidP="0020093C">
      <w:pPr>
        <w:spacing w:after="0"/>
        <w:jc w:val="both"/>
        <w:rPr>
          <w:rFonts w:cs="Times New Roman"/>
          <w:iCs/>
          <w:szCs w:val="18"/>
        </w:rPr>
      </w:pPr>
    </w:p>
    <w:p w14:paraId="16F8303A" w14:textId="644FDAE9" w:rsidR="00BF6DCC" w:rsidRPr="009825BF" w:rsidRDefault="00BF6DCC" w:rsidP="00365755">
      <w:pPr>
        <w:pStyle w:val="ListParagraph"/>
        <w:numPr>
          <w:ilvl w:val="1"/>
          <w:numId w:val="2"/>
        </w:numPr>
        <w:jc w:val="both"/>
        <w:rPr>
          <w:rFonts w:cs="Times New Roman"/>
          <w:sz w:val="28"/>
        </w:rPr>
      </w:pPr>
      <w:r w:rsidRPr="009825BF">
        <w:rPr>
          <w:rFonts w:cs="Times New Roman"/>
          <w:i/>
          <w:sz w:val="24"/>
          <w:szCs w:val="20"/>
        </w:rPr>
        <w:t xml:space="preserve">Fabrication of </w:t>
      </w:r>
      <w:r w:rsidR="0074707C" w:rsidRPr="009825BF">
        <w:rPr>
          <w:rFonts w:cs="Times New Roman"/>
          <w:i/>
          <w:sz w:val="24"/>
          <w:szCs w:val="20"/>
        </w:rPr>
        <w:t xml:space="preserve">multiplex </w:t>
      </w:r>
      <w:r w:rsidRPr="009825BF">
        <w:rPr>
          <w:rFonts w:cs="Times New Roman"/>
          <w:i/>
          <w:sz w:val="24"/>
          <w:szCs w:val="20"/>
        </w:rPr>
        <w:t>LFIA strips</w:t>
      </w:r>
    </w:p>
    <w:p w14:paraId="2066E32E" w14:textId="25FD58A5" w:rsidR="004F19DF" w:rsidRPr="009825BF" w:rsidRDefault="00BF6DCC" w:rsidP="00BF6DCC">
      <w:pPr>
        <w:spacing w:after="0"/>
        <w:jc w:val="both"/>
        <w:rPr>
          <w:rFonts w:cs="Times New Roman"/>
          <w:bCs/>
        </w:rPr>
      </w:pPr>
      <w:r w:rsidRPr="009825BF">
        <w:rPr>
          <w:rFonts w:cs="Times New Roman"/>
          <w:bCs/>
        </w:rPr>
        <w:t xml:space="preserve">The </w:t>
      </w:r>
      <w:r w:rsidR="007A2BD9" w:rsidRPr="009825BF">
        <w:rPr>
          <w:rFonts w:cs="Times New Roman"/>
          <w:bCs/>
        </w:rPr>
        <w:t>LFIA</w:t>
      </w:r>
      <w:r w:rsidR="00CA7923" w:rsidRPr="009825BF">
        <w:rPr>
          <w:rFonts w:cs="Times New Roman"/>
          <w:bCs/>
        </w:rPr>
        <w:t xml:space="preserve"> </w:t>
      </w:r>
      <w:r w:rsidRPr="009825BF">
        <w:rPr>
          <w:rFonts w:cs="Times New Roman"/>
          <w:bCs/>
        </w:rPr>
        <w:t xml:space="preserve">strips </w:t>
      </w:r>
      <w:r w:rsidR="00E564C1" w:rsidRPr="009825BF">
        <w:rPr>
          <w:rFonts w:cs="Times New Roman"/>
          <w:bCs/>
        </w:rPr>
        <w:t xml:space="preserve">were </w:t>
      </w:r>
      <w:r w:rsidR="007A2BD9" w:rsidRPr="009825BF">
        <w:rPr>
          <w:rFonts w:cs="Times New Roman"/>
          <w:bCs/>
        </w:rPr>
        <w:t xml:space="preserve">made up </w:t>
      </w:r>
      <w:r w:rsidRPr="009825BF">
        <w:rPr>
          <w:rFonts w:cs="Times New Roman"/>
          <w:bCs/>
        </w:rPr>
        <w:t xml:space="preserve">of four main components: sample pad, conjugate pad, nitrocellulose membrane, and adsorbent pad. </w:t>
      </w:r>
      <w:r w:rsidR="00D678C4" w:rsidRPr="009825BF">
        <w:rPr>
          <w:rFonts w:cs="Times New Roman"/>
          <w:bCs/>
        </w:rPr>
        <w:t>T</w:t>
      </w:r>
      <w:r w:rsidR="007A2BD9" w:rsidRPr="009825BF">
        <w:rPr>
          <w:rFonts w:cs="Times New Roman"/>
          <w:bCs/>
        </w:rPr>
        <w:t>hese components</w:t>
      </w:r>
      <w:r w:rsidRPr="009825BF">
        <w:rPr>
          <w:rFonts w:cs="Times New Roman"/>
          <w:bCs/>
        </w:rPr>
        <w:t xml:space="preserve"> </w:t>
      </w:r>
      <w:r w:rsidR="00D678C4" w:rsidRPr="009825BF">
        <w:rPr>
          <w:rFonts w:cs="Times New Roman"/>
          <w:bCs/>
        </w:rPr>
        <w:t xml:space="preserve">were </w:t>
      </w:r>
      <w:r w:rsidRPr="009825BF">
        <w:rPr>
          <w:rFonts w:cs="Times New Roman"/>
          <w:bCs/>
        </w:rPr>
        <w:t xml:space="preserve">fixed on a PVC adhesive backing layer and overlapped to ensure solution flow as shown in </w:t>
      </w:r>
      <w:r w:rsidR="00413D94" w:rsidRPr="009825BF">
        <w:rPr>
          <w:rFonts w:cs="Times New Roman"/>
          <w:bCs/>
        </w:rPr>
        <w:t>Scheme 1A</w:t>
      </w:r>
      <w:r w:rsidRPr="009825BF">
        <w:rPr>
          <w:rFonts w:cs="Times New Roman"/>
          <w:bCs/>
        </w:rPr>
        <w:t xml:space="preserve">. </w:t>
      </w:r>
      <w:r w:rsidR="00D678C4" w:rsidRPr="009825BF">
        <w:rPr>
          <w:rFonts w:cs="Times New Roman"/>
          <w:bCs/>
        </w:rPr>
        <w:t>Strips</w:t>
      </w:r>
      <w:r w:rsidR="00E36EF7" w:rsidRPr="009825BF">
        <w:rPr>
          <w:rFonts w:cs="Times New Roman"/>
          <w:bCs/>
        </w:rPr>
        <w:t xml:space="preserve"> were prepared from nitrocellulose membranes via direct writing of the captur</w:t>
      </w:r>
      <w:r w:rsidR="008A5666" w:rsidRPr="009825BF">
        <w:rPr>
          <w:rFonts w:cs="Times New Roman"/>
          <w:bCs/>
        </w:rPr>
        <w:t>e</w:t>
      </w:r>
      <w:r w:rsidR="00E36EF7" w:rsidRPr="009825BF">
        <w:rPr>
          <w:rFonts w:cs="Times New Roman"/>
          <w:bCs/>
        </w:rPr>
        <w:t xml:space="preserve"> materials using different fountain pens filled with the respective solutions</w:t>
      </w:r>
      <w:r w:rsidR="00413D94" w:rsidRPr="009825BF">
        <w:rPr>
          <w:rFonts w:cs="Times New Roman"/>
          <w:bCs/>
        </w:rPr>
        <w:t xml:space="preserve"> (Scheme 1B)</w:t>
      </w:r>
      <w:r w:rsidR="00E36EF7" w:rsidRPr="009825BF">
        <w:rPr>
          <w:rFonts w:cs="Times New Roman"/>
          <w:bCs/>
        </w:rPr>
        <w:t>.</w:t>
      </w:r>
      <w:r w:rsidR="008B2A7C" w:rsidRPr="009825BF">
        <w:rPr>
          <w:rFonts w:cs="Times New Roman"/>
          <w:bCs/>
        </w:rPr>
        <w:t xml:space="preserve"> </w:t>
      </w:r>
      <w:r w:rsidR="00E36EF7" w:rsidRPr="009825BF">
        <w:rPr>
          <w:rFonts w:cs="Times New Roman"/>
          <w:bCs/>
        </w:rPr>
        <w:t>The antigen</w:t>
      </w:r>
      <w:r w:rsidR="000D3A81" w:rsidRPr="009825BF">
        <w:rPr>
          <w:rFonts w:cs="Times New Roman"/>
          <w:bCs/>
        </w:rPr>
        <w:t>s</w:t>
      </w:r>
      <w:r w:rsidR="00E36EF7" w:rsidRPr="009825BF">
        <w:rPr>
          <w:rFonts w:cs="Times New Roman"/>
          <w:bCs/>
        </w:rPr>
        <w:t xml:space="preserve"> Thiam-HS-BSA (0.3 mg m</w:t>
      </w:r>
      <w:r w:rsidR="00BF3B29" w:rsidRPr="009825BF">
        <w:rPr>
          <w:rFonts w:cs="Times New Roman"/>
          <w:bCs/>
        </w:rPr>
        <w:t>L</w:t>
      </w:r>
      <w:r w:rsidR="000D3A81" w:rsidRPr="009825BF">
        <w:rPr>
          <w:rFonts w:cs="Times New Roman"/>
          <w:bCs/>
          <w:vertAlign w:val="superscript"/>
        </w:rPr>
        <w:t>-1</w:t>
      </w:r>
      <w:r w:rsidR="000D3A81" w:rsidRPr="009825BF">
        <w:rPr>
          <w:rFonts w:cs="Times New Roman"/>
          <w:bCs/>
        </w:rPr>
        <w:t>) and Spi-BSA (0.2 mg m</w:t>
      </w:r>
      <w:r w:rsidR="00BF3B29" w:rsidRPr="009825BF">
        <w:rPr>
          <w:rFonts w:cs="Times New Roman"/>
          <w:bCs/>
        </w:rPr>
        <w:t>L</w:t>
      </w:r>
      <w:r w:rsidR="000D3A81" w:rsidRPr="009825BF">
        <w:rPr>
          <w:rFonts w:cs="Times New Roman"/>
          <w:bCs/>
          <w:vertAlign w:val="superscript"/>
        </w:rPr>
        <w:t>-1</w:t>
      </w:r>
      <w:r w:rsidR="000D3A81" w:rsidRPr="009825BF">
        <w:rPr>
          <w:rFonts w:cs="Times New Roman"/>
          <w:bCs/>
        </w:rPr>
        <w:t>) formed the test line</w:t>
      </w:r>
      <w:r w:rsidR="00E022DA">
        <w:rPr>
          <w:rFonts w:cs="Times New Roman"/>
          <w:bCs/>
        </w:rPr>
        <w:t xml:space="preserve"> </w:t>
      </w:r>
      <w:r w:rsidR="000D3A81" w:rsidRPr="009825BF">
        <w:rPr>
          <w:rFonts w:cs="Times New Roman"/>
          <w:bCs/>
        </w:rPr>
        <w:t>1 and 2 (T</w:t>
      </w:r>
      <w:r w:rsidR="000D3A81" w:rsidRPr="009825BF">
        <w:rPr>
          <w:rFonts w:cs="Times New Roman"/>
          <w:bCs/>
          <w:vertAlign w:val="subscript"/>
        </w:rPr>
        <w:t>1</w:t>
      </w:r>
      <w:r w:rsidR="000D3A81" w:rsidRPr="009825BF">
        <w:rPr>
          <w:rFonts w:cs="Times New Roman"/>
          <w:bCs/>
        </w:rPr>
        <w:t xml:space="preserve"> and T</w:t>
      </w:r>
      <w:r w:rsidR="000D3A81" w:rsidRPr="009825BF">
        <w:rPr>
          <w:rFonts w:cs="Times New Roman"/>
          <w:bCs/>
          <w:vertAlign w:val="subscript"/>
        </w:rPr>
        <w:t>2</w:t>
      </w:r>
      <w:r w:rsidR="000D3A81" w:rsidRPr="009825BF">
        <w:rPr>
          <w:rFonts w:cs="Times New Roman"/>
          <w:bCs/>
        </w:rPr>
        <w:t xml:space="preserve">), respectively. </w:t>
      </w:r>
      <w:r w:rsidR="00506BAB" w:rsidRPr="009825BF">
        <w:rPr>
          <w:rFonts w:cs="Times New Roman"/>
          <w:bCs/>
        </w:rPr>
        <w:t>These were tested for their binding/competition capacity as described in SI2.</w:t>
      </w:r>
      <w:r w:rsidR="008B2A7C" w:rsidRPr="009825BF">
        <w:rPr>
          <w:rFonts w:cs="Times New Roman"/>
          <w:bCs/>
        </w:rPr>
        <w:t xml:space="preserve"> </w:t>
      </w:r>
      <w:r w:rsidR="000D3A81" w:rsidRPr="009825BF">
        <w:rPr>
          <w:rFonts w:cs="Times New Roman"/>
          <w:bCs/>
        </w:rPr>
        <w:t>The control line</w:t>
      </w:r>
      <w:r w:rsidR="004F19DF" w:rsidRPr="009825BF">
        <w:rPr>
          <w:rFonts w:cs="Times New Roman"/>
          <w:bCs/>
        </w:rPr>
        <w:t xml:space="preserve"> was constituted by 0.2 mg m</w:t>
      </w:r>
      <w:r w:rsidR="00BF3B29" w:rsidRPr="009825BF">
        <w:rPr>
          <w:rFonts w:cs="Times New Roman"/>
          <w:bCs/>
        </w:rPr>
        <w:t>L</w:t>
      </w:r>
      <w:r w:rsidR="004F19DF" w:rsidRPr="009825BF">
        <w:rPr>
          <w:rFonts w:cs="Times New Roman"/>
          <w:bCs/>
          <w:vertAlign w:val="superscript"/>
        </w:rPr>
        <w:t>-1</w:t>
      </w:r>
      <w:r w:rsidR="004F19DF" w:rsidRPr="009825BF">
        <w:rPr>
          <w:rFonts w:cs="Times New Roman"/>
          <w:bCs/>
        </w:rPr>
        <w:t xml:space="preserve"> of anti-sheep antibodies. </w:t>
      </w:r>
      <w:r w:rsidRPr="009825BF">
        <w:rPr>
          <w:rFonts w:cs="Times New Roman"/>
          <w:bCs/>
        </w:rPr>
        <w:t xml:space="preserve">Both </w:t>
      </w:r>
      <w:r w:rsidR="004F19DF" w:rsidRPr="009825BF">
        <w:rPr>
          <w:rFonts w:cs="Times New Roman"/>
          <w:bCs/>
        </w:rPr>
        <w:t xml:space="preserve">antigens and antibodies </w:t>
      </w:r>
      <w:r w:rsidRPr="009825BF">
        <w:rPr>
          <w:rFonts w:cs="Times New Roman"/>
          <w:bCs/>
        </w:rPr>
        <w:t xml:space="preserve">were diluted in phosphate buffer </w:t>
      </w:r>
      <w:r w:rsidR="00DD38BC" w:rsidRPr="009825BF">
        <w:rPr>
          <w:rFonts w:cs="Times New Roman"/>
          <w:bCs/>
        </w:rPr>
        <w:t xml:space="preserve">(PB) </w:t>
      </w:r>
      <w:r w:rsidRPr="009825BF">
        <w:rPr>
          <w:rFonts w:cs="Times New Roman"/>
          <w:bCs/>
        </w:rPr>
        <w:t>20 mM pH 7.4.</w:t>
      </w:r>
      <w:r w:rsidR="006E59B9" w:rsidRPr="009825BF">
        <w:rPr>
          <w:rFonts w:cs="Times New Roman"/>
          <w:bCs/>
        </w:rPr>
        <w:t xml:space="preserve"> All the reagents were written</w:t>
      </w:r>
      <w:r w:rsidR="00BF3B29" w:rsidRPr="009825BF">
        <w:rPr>
          <w:rFonts w:cs="Times New Roman"/>
          <w:bCs/>
        </w:rPr>
        <w:t xml:space="preserve"> </w:t>
      </w:r>
      <w:r w:rsidR="005D4D6D" w:rsidRPr="009825BF">
        <w:rPr>
          <w:rFonts w:cs="Times New Roman"/>
          <w:bCs/>
        </w:rPr>
        <w:t xml:space="preserve">with a Parker Vector fountain pen </w:t>
      </w:r>
      <w:r w:rsidR="00F3366A" w:rsidRPr="009825BF">
        <w:rPr>
          <w:rFonts w:cs="Times New Roman"/>
          <w:bCs/>
        </w:rPr>
        <w:t>keeping</w:t>
      </w:r>
      <w:r w:rsidR="00BF3B29" w:rsidRPr="009825BF">
        <w:rPr>
          <w:rFonts w:cs="Times New Roman"/>
          <w:bCs/>
        </w:rPr>
        <w:t xml:space="preserve"> a </w:t>
      </w:r>
      <w:r w:rsidR="00517D1C" w:rsidRPr="009825BF">
        <w:rPr>
          <w:rFonts w:cs="Times New Roman"/>
          <w:bCs/>
        </w:rPr>
        <w:t xml:space="preserve">4 mm </w:t>
      </w:r>
      <w:r w:rsidR="00BF3B29" w:rsidRPr="009825BF">
        <w:rPr>
          <w:rFonts w:cs="Times New Roman"/>
          <w:bCs/>
        </w:rPr>
        <w:t xml:space="preserve">separation </w:t>
      </w:r>
      <w:r w:rsidR="006E59B9" w:rsidRPr="009825BF">
        <w:rPr>
          <w:rFonts w:cs="Times New Roman"/>
          <w:bCs/>
        </w:rPr>
        <w:t>between the lines.</w:t>
      </w:r>
    </w:p>
    <w:p w14:paraId="5887CC5A" w14:textId="505AD6B0" w:rsidR="00DD38BC" w:rsidRPr="009825BF" w:rsidRDefault="004F19DF" w:rsidP="00BF6DCC">
      <w:pPr>
        <w:spacing w:after="0"/>
        <w:jc w:val="both"/>
        <w:rPr>
          <w:rFonts w:cs="Times New Roman"/>
          <w:bCs/>
        </w:rPr>
      </w:pPr>
      <w:r w:rsidRPr="009825BF">
        <w:rPr>
          <w:rFonts w:cs="Times New Roman"/>
          <w:bCs/>
        </w:rPr>
        <w:t xml:space="preserve">The conjugate pad was </w:t>
      </w:r>
      <w:r w:rsidRPr="009825BF">
        <w:rPr>
          <w:rFonts w:cs="Times New Roman"/>
          <w:iCs/>
          <w:szCs w:val="18"/>
        </w:rPr>
        <w:t>dried for 1 h at 60 °C</w:t>
      </w:r>
      <w:r w:rsidRPr="009825BF">
        <w:rPr>
          <w:rFonts w:cs="Times New Roman"/>
          <w:bCs/>
        </w:rPr>
        <w:t xml:space="preserve">, after pre-treatment with </w:t>
      </w:r>
      <w:r w:rsidR="00BF6DCC" w:rsidRPr="009825BF">
        <w:rPr>
          <w:rFonts w:cs="Times New Roman"/>
          <w:bCs/>
        </w:rPr>
        <w:t xml:space="preserve">BB </w:t>
      </w:r>
      <w:r w:rsidR="00BF6DCC" w:rsidRPr="009825BF">
        <w:rPr>
          <w:rFonts w:cs="Times New Roman"/>
          <w:iCs/>
          <w:szCs w:val="18"/>
        </w:rPr>
        <w:t>containing 1% w/v BSA, 2% w/v sucrose, 0.25% v/v Tween 20 and 0.02% w/v sodium azide</w:t>
      </w:r>
      <w:r w:rsidR="0074707C" w:rsidRPr="009825BF">
        <w:rPr>
          <w:rFonts w:cs="Times New Roman"/>
          <w:iCs/>
          <w:szCs w:val="18"/>
        </w:rPr>
        <w:t>.</w:t>
      </w:r>
      <w:r w:rsidRPr="009825BF">
        <w:rPr>
          <w:rFonts w:cs="Times New Roman"/>
          <w:iCs/>
          <w:szCs w:val="18"/>
        </w:rPr>
        <w:t xml:space="preserve"> </w:t>
      </w:r>
      <w:r w:rsidR="0074707C" w:rsidRPr="009825BF">
        <w:rPr>
          <w:rFonts w:cs="Times New Roman"/>
          <w:iCs/>
          <w:szCs w:val="18"/>
        </w:rPr>
        <w:t>T</w:t>
      </w:r>
      <w:r w:rsidRPr="009825BF">
        <w:rPr>
          <w:rFonts w:cs="Times New Roman"/>
          <w:iCs/>
          <w:szCs w:val="18"/>
        </w:rPr>
        <w:t xml:space="preserve">hen, it </w:t>
      </w:r>
      <w:r w:rsidR="00BF6DCC" w:rsidRPr="009825BF">
        <w:rPr>
          <w:rFonts w:cs="Times New Roman"/>
          <w:iCs/>
          <w:szCs w:val="18"/>
        </w:rPr>
        <w:t xml:space="preserve">was saturated with </w:t>
      </w:r>
      <w:r w:rsidR="0074707C" w:rsidRPr="009825BF">
        <w:rPr>
          <w:rFonts w:cs="Times New Roman"/>
          <w:iCs/>
          <w:szCs w:val="18"/>
        </w:rPr>
        <w:t xml:space="preserve">a mixture of antiTyl-Au NPs (OD 1.5) and </w:t>
      </w:r>
      <w:r w:rsidRPr="009825BF">
        <w:rPr>
          <w:rFonts w:cs="Times New Roman"/>
          <w:iCs/>
          <w:szCs w:val="18"/>
        </w:rPr>
        <w:t>anti</w:t>
      </w:r>
      <w:r w:rsidR="0074707C" w:rsidRPr="009825BF">
        <w:rPr>
          <w:rFonts w:cs="Times New Roman"/>
          <w:iCs/>
          <w:szCs w:val="18"/>
        </w:rPr>
        <w:t>Thiam</w:t>
      </w:r>
      <w:r w:rsidR="00BF6DCC" w:rsidRPr="009825BF">
        <w:rPr>
          <w:rFonts w:cs="Times New Roman"/>
          <w:iCs/>
          <w:szCs w:val="18"/>
        </w:rPr>
        <w:t>-Au NPs (OD 3) and dried at room temperature for at least 3 hours</w:t>
      </w:r>
      <w:r w:rsidR="00DD38BC" w:rsidRPr="009825BF">
        <w:rPr>
          <w:rFonts w:cs="Times New Roman"/>
          <w:iCs/>
          <w:szCs w:val="18"/>
        </w:rPr>
        <w:t>.</w:t>
      </w:r>
      <w:r w:rsidR="00DD38BC" w:rsidRPr="009825BF">
        <w:rPr>
          <w:rFonts w:cs="Times New Roman"/>
          <w:bCs/>
        </w:rPr>
        <w:t xml:space="preserve"> </w:t>
      </w:r>
      <w:r w:rsidR="0074707C" w:rsidRPr="009825BF">
        <w:rPr>
          <w:rFonts w:cs="Times New Roman"/>
          <w:bCs/>
        </w:rPr>
        <w:t>For cross-reactivity evaluation</w:t>
      </w:r>
      <w:r w:rsidR="00B15E42" w:rsidRPr="009825BF">
        <w:rPr>
          <w:rFonts w:cs="Times New Roman"/>
          <w:bCs/>
        </w:rPr>
        <w:t>,</w:t>
      </w:r>
      <w:r w:rsidR="0074707C" w:rsidRPr="009825BF">
        <w:rPr>
          <w:rFonts w:cs="Times New Roman"/>
          <w:bCs/>
        </w:rPr>
        <w:t xml:space="preserve"> each probe Ab-NPs was applied to the conjugate pad separately. </w:t>
      </w:r>
    </w:p>
    <w:p w14:paraId="4BB3BD9D" w14:textId="3AF35BF7" w:rsidR="00DB0E9D" w:rsidRPr="00FA7528" w:rsidRDefault="00BF6DCC" w:rsidP="00BF6DCC">
      <w:pPr>
        <w:spacing w:after="0"/>
        <w:jc w:val="both"/>
        <w:rPr>
          <w:rFonts w:cs="Times New Roman"/>
          <w:bCs/>
        </w:rPr>
      </w:pPr>
      <w:r w:rsidRPr="009825BF">
        <w:rPr>
          <w:rFonts w:cs="Times New Roman"/>
          <w:iCs/>
          <w:szCs w:val="18"/>
        </w:rPr>
        <w:t xml:space="preserve">The nitrocellulose membranes were dried at 37 °C for 1 hour and then laminated with sample, conjugate, and adsorbent pads. The assembled membranes were cut into 4 mm width strips, inserted into plastic </w:t>
      </w:r>
      <w:r w:rsidR="00A72CF0" w:rsidRPr="009825BF">
        <w:rPr>
          <w:rFonts w:cs="Times New Roman"/>
          <w:iCs/>
          <w:szCs w:val="18"/>
        </w:rPr>
        <w:t>cassettes,</w:t>
      </w:r>
      <w:r w:rsidRPr="009825BF">
        <w:rPr>
          <w:rFonts w:cs="Times New Roman"/>
          <w:iCs/>
          <w:szCs w:val="18"/>
        </w:rPr>
        <w:t xml:space="preserve"> and stored in plastic bags </w:t>
      </w:r>
      <w:r w:rsidR="00A72CF0" w:rsidRPr="009825BF">
        <w:rPr>
          <w:rFonts w:cs="Times New Roman"/>
          <w:iCs/>
          <w:szCs w:val="18"/>
        </w:rPr>
        <w:t xml:space="preserve">at room temperature </w:t>
      </w:r>
      <w:r w:rsidRPr="009825BF">
        <w:rPr>
          <w:rFonts w:cs="Times New Roman"/>
          <w:iCs/>
          <w:szCs w:val="18"/>
        </w:rPr>
        <w:t>until further use.</w:t>
      </w:r>
      <w:r w:rsidR="00FA7528">
        <w:rPr>
          <w:rFonts w:cs="Times New Roman"/>
          <w:bCs/>
        </w:rPr>
        <w:t xml:space="preserve"> </w:t>
      </w:r>
      <w:r w:rsidR="00271D7E" w:rsidRPr="00271D7E">
        <w:rPr>
          <w:rFonts w:cs="Times New Roman"/>
          <w:iCs/>
          <w:szCs w:val="18"/>
          <w:highlight w:val="yellow"/>
        </w:rPr>
        <w:t>The digital picture of the assembles multiplex-LFIA is reported in Figure SI</w:t>
      </w:r>
      <w:r w:rsidR="00E462F4">
        <w:rPr>
          <w:rFonts w:cs="Times New Roman"/>
          <w:iCs/>
          <w:szCs w:val="18"/>
          <w:highlight w:val="yellow"/>
        </w:rPr>
        <w:t>3</w:t>
      </w:r>
      <w:r w:rsidR="00271D7E" w:rsidRPr="00271D7E">
        <w:rPr>
          <w:rFonts w:cs="Times New Roman"/>
          <w:iCs/>
          <w:szCs w:val="18"/>
          <w:highlight w:val="yellow"/>
        </w:rPr>
        <w:t>.</w:t>
      </w:r>
      <w:r w:rsidR="00271D7E">
        <w:rPr>
          <w:rFonts w:cs="Times New Roman"/>
          <w:iCs/>
          <w:szCs w:val="18"/>
        </w:rPr>
        <w:t xml:space="preserve"> </w:t>
      </w:r>
    </w:p>
    <w:p w14:paraId="0498392E" w14:textId="31055AC4" w:rsidR="00DB0E9D" w:rsidRPr="009825BF" w:rsidRDefault="0020093C" w:rsidP="005E120C">
      <w:pPr>
        <w:spacing w:after="0"/>
        <w:jc w:val="center"/>
        <w:rPr>
          <w:rFonts w:cs="Times New Roman"/>
          <w:i/>
          <w:szCs w:val="18"/>
        </w:rPr>
      </w:pPr>
      <w:r w:rsidRPr="009825BF">
        <w:rPr>
          <w:noProof/>
        </w:rPr>
        <w:lastRenderedPageBreak/>
        <w:drawing>
          <wp:inline distT="0" distB="0" distL="0" distR="0" wp14:anchorId="3577CFB2" wp14:editId="5FC2969A">
            <wp:extent cx="5760000" cy="4140046"/>
            <wp:effectExtent l="0" t="0" r="0" b="0"/>
            <wp:docPr id="8840043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004377" name="Picture 4"/>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799" r="5961"/>
                    <a:stretch/>
                  </pic:blipFill>
                  <pic:spPr bwMode="auto">
                    <a:xfrm>
                      <a:off x="0" y="0"/>
                      <a:ext cx="5760000" cy="4140046"/>
                    </a:xfrm>
                    <a:prstGeom prst="rect">
                      <a:avLst/>
                    </a:prstGeom>
                    <a:noFill/>
                    <a:ln>
                      <a:noFill/>
                    </a:ln>
                    <a:extLst>
                      <a:ext uri="{53640926-AAD7-44D8-BBD7-CCE9431645EC}">
                        <a14:shadowObscured xmlns:a14="http://schemas.microsoft.com/office/drawing/2010/main"/>
                      </a:ext>
                    </a:extLst>
                  </pic:spPr>
                </pic:pic>
              </a:graphicData>
            </a:graphic>
          </wp:inline>
        </w:drawing>
      </w:r>
    </w:p>
    <w:p w14:paraId="4A21B0D9" w14:textId="1A8DA893" w:rsidR="0020093C" w:rsidRPr="009825BF" w:rsidRDefault="0020093C" w:rsidP="0020093C">
      <w:pPr>
        <w:pStyle w:val="Caption"/>
        <w:jc w:val="both"/>
      </w:pPr>
      <w:r w:rsidRPr="009825BF">
        <w:rPr>
          <w:b/>
          <w:bCs/>
        </w:rPr>
        <w:t xml:space="preserve">Scheme </w:t>
      </w:r>
      <w:r w:rsidRPr="009825BF">
        <w:rPr>
          <w:b/>
          <w:bCs/>
        </w:rPr>
        <w:fldChar w:fldCharType="begin"/>
      </w:r>
      <w:r w:rsidRPr="009825BF">
        <w:rPr>
          <w:b/>
          <w:bCs/>
        </w:rPr>
        <w:instrText xml:space="preserve"> SEQ Scheme \* ARABIC </w:instrText>
      </w:r>
      <w:r w:rsidRPr="009825BF">
        <w:rPr>
          <w:b/>
          <w:bCs/>
        </w:rPr>
        <w:fldChar w:fldCharType="separate"/>
      </w:r>
      <w:r w:rsidRPr="009825BF">
        <w:rPr>
          <w:b/>
          <w:bCs/>
          <w:noProof/>
        </w:rPr>
        <w:t>1</w:t>
      </w:r>
      <w:r w:rsidRPr="009825BF">
        <w:rPr>
          <w:b/>
          <w:bCs/>
        </w:rPr>
        <w:fldChar w:fldCharType="end"/>
      </w:r>
      <w:r w:rsidRPr="009825BF">
        <w:rPr>
          <w:b/>
          <w:bCs/>
        </w:rPr>
        <w:t xml:space="preserve">: </w:t>
      </w:r>
      <w:r w:rsidR="00D15E82" w:rsidRPr="009825BF">
        <w:t>a</w:t>
      </w:r>
      <w:r w:rsidRPr="009825BF">
        <w:t xml:space="preserve">) Schematic </w:t>
      </w:r>
      <w:r w:rsidRPr="00C47EA0">
        <w:rPr>
          <w:highlight w:val="yellow"/>
        </w:rPr>
        <w:t>side</w:t>
      </w:r>
      <w:r w:rsidR="00E022DA" w:rsidRPr="00C47EA0">
        <w:rPr>
          <w:highlight w:val="yellow"/>
        </w:rPr>
        <w:t xml:space="preserve"> </w:t>
      </w:r>
      <w:r w:rsidRPr="00C47EA0">
        <w:rPr>
          <w:highlight w:val="yellow"/>
        </w:rPr>
        <w:t>view</w:t>
      </w:r>
      <w:r w:rsidRPr="009825BF">
        <w:t xml:space="preserve"> of a lateral flow immunoassay strips; </w:t>
      </w:r>
      <w:r w:rsidR="00D15E82" w:rsidRPr="009825BF">
        <w:t>b</w:t>
      </w:r>
      <w:r w:rsidRPr="009825BF">
        <w:t xml:space="preserve">) Schematic </w:t>
      </w:r>
      <w:r w:rsidRPr="00C47EA0">
        <w:rPr>
          <w:highlight w:val="yellow"/>
        </w:rPr>
        <w:t>top</w:t>
      </w:r>
      <w:r w:rsidR="00E022DA" w:rsidRPr="00C47EA0">
        <w:rPr>
          <w:highlight w:val="yellow"/>
        </w:rPr>
        <w:t xml:space="preserve"> </w:t>
      </w:r>
      <w:r w:rsidRPr="00C47EA0">
        <w:rPr>
          <w:highlight w:val="yellow"/>
        </w:rPr>
        <w:t>view</w:t>
      </w:r>
      <w:r w:rsidRPr="009825BF">
        <w:t xml:space="preserve"> representation of the developed multiplex</w:t>
      </w:r>
      <w:r w:rsidR="00A70AC8">
        <w:t>-</w:t>
      </w:r>
      <w:r w:rsidRPr="009825BF">
        <w:t>LFIA with details on materials used, with a zoom on the direct pen-written nitrocellulose.</w:t>
      </w:r>
    </w:p>
    <w:p w14:paraId="5388F95C" w14:textId="77777777" w:rsidR="00B77FC3" w:rsidRPr="009825BF" w:rsidRDefault="00B77FC3" w:rsidP="00B77FC3"/>
    <w:p w14:paraId="127BA7A0" w14:textId="0D5A86C3" w:rsidR="00DB0E9D" w:rsidRPr="009825BF" w:rsidRDefault="00DB0E9D" w:rsidP="003241DD">
      <w:pPr>
        <w:pStyle w:val="ListParagraph"/>
        <w:numPr>
          <w:ilvl w:val="1"/>
          <w:numId w:val="2"/>
        </w:numPr>
        <w:spacing w:after="0"/>
        <w:jc w:val="both"/>
        <w:rPr>
          <w:rFonts w:cs="Times New Roman"/>
          <w:i/>
          <w:szCs w:val="18"/>
        </w:rPr>
      </w:pPr>
      <w:r w:rsidRPr="009825BF">
        <w:rPr>
          <w:rFonts w:cs="Times New Roman"/>
          <w:i/>
          <w:szCs w:val="18"/>
        </w:rPr>
        <w:t>Test procedure</w:t>
      </w:r>
    </w:p>
    <w:p w14:paraId="7B79FCD2" w14:textId="3E4F8C13" w:rsidR="00485BD7" w:rsidRPr="009825BF" w:rsidRDefault="00485BD7" w:rsidP="00BF6DCC">
      <w:pPr>
        <w:spacing w:after="0"/>
        <w:jc w:val="both"/>
        <w:rPr>
          <w:rFonts w:cs="Times New Roman"/>
          <w:iCs/>
          <w:szCs w:val="18"/>
        </w:rPr>
      </w:pPr>
      <w:r w:rsidRPr="009825BF">
        <w:rPr>
          <w:rFonts w:cs="Times New Roman"/>
          <w:iCs/>
          <w:szCs w:val="18"/>
        </w:rPr>
        <w:t xml:space="preserve">The test was carried out </w:t>
      </w:r>
      <w:r w:rsidR="00417676" w:rsidRPr="009825BF">
        <w:rPr>
          <w:rFonts w:cs="Times New Roman"/>
          <w:iCs/>
          <w:szCs w:val="18"/>
        </w:rPr>
        <w:t xml:space="preserve">at room temperature </w:t>
      </w:r>
      <w:r w:rsidRPr="009825BF">
        <w:rPr>
          <w:rFonts w:cs="Times New Roman"/>
          <w:iCs/>
          <w:szCs w:val="18"/>
        </w:rPr>
        <w:t xml:space="preserve">by adding 120 </w:t>
      </w:r>
      <w:r w:rsidRPr="009825BF">
        <w:rPr>
          <w:rFonts w:ascii="Symbol" w:hAnsi="Symbol" w:cs="Times New Roman"/>
          <w:iCs/>
          <w:szCs w:val="18"/>
        </w:rPr>
        <w:t>m</w:t>
      </w:r>
      <w:r w:rsidRPr="009825BF">
        <w:rPr>
          <w:rFonts w:cs="Times New Roman"/>
          <w:iCs/>
          <w:szCs w:val="18"/>
        </w:rPr>
        <w:t xml:space="preserve">L of </w:t>
      </w:r>
      <w:r w:rsidR="000C5500" w:rsidRPr="009825BF">
        <w:rPr>
          <w:rFonts w:cs="Times New Roman"/>
          <w:iCs/>
          <w:szCs w:val="18"/>
        </w:rPr>
        <w:t xml:space="preserve">diluted </w:t>
      </w:r>
      <w:r w:rsidR="00417676" w:rsidRPr="009825BF">
        <w:rPr>
          <w:rFonts w:cs="Times New Roman"/>
          <w:iCs/>
          <w:szCs w:val="18"/>
        </w:rPr>
        <w:t xml:space="preserve">milk sample into the sample well. </w:t>
      </w:r>
    </w:p>
    <w:p w14:paraId="347182A9" w14:textId="39FF6482" w:rsidR="006B0C9A" w:rsidRPr="009825BF" w:rsidRDefault="006B0C9A" w:rsidP="006B0C9A">
      <w:pPr>
        <w:spacing w:after="0"/>
        <w:jc w:val="both"/>
        <w:rPr>
          <w:rFonts w:cs="Times New Roman"/>
          <w:iCs/>
          <w:szCs w:val="18"/>
        </w:rPr>
      </w:pPr>
      <w:r w:rsidRPr="009825BF">
        <w:rPr>
          <w:rFonts w:cs="Times New Roman"/>
          <w:iCs/>
          <w:szCs w:val="18"/>
        </w:rPr>
        <w:t xml:space="preserve">The fresh milk was diluted 1:1 with a buffer solution (PB 20 mM pH 7.4, 0.2% </w:t>
      </w:r>
      <w:r w:rsidRPr="009825BF">
        <w:rPr>
          <w:rFonts w:cs="Times New Roman"/>
          <w:i/>
          <w:szCs w:val="18"/>
        </w:rPr>
        <w:t>v/v</w:t>
      </w:r>
      <w:r w:rsidRPr="009825BF">
        <w:rPr>
          <w:rFonts w:cs="Times New Roman"/>
          <w:iCs/>
          <w:szCs w:val="18"/>
        </w:rPr>
        <w:t xml:space="preserve"> Tween 20) and it was spiked with standard solutions of </w:t>
      </w:r>
      <w:r w:rsidR="005D4D6D" w:rsidRPr="009825BF">
        <w:rPr>
          <w:rFonts w:cs="Times New Roman"/>
          <w:iCs/>
          <w:szCs w:val="18"/>
        </w:rPr>
        <w:t>t</w:t>
      </w:r>
      <w:r w:rsidRPr="009825BF">
        <w:rPr>
          <w:rFonts w:cs="Times New Roman"/>
          <w:iCs/>
          <w:szCs w:val="18"/>
        </w:rPr>
        <w:t xml:space="preserve">hiamphenicol and/or </w:t>
      </w:r>
      <w:r w:rsidR="008B0995" w:rsidRPr="009825BF">
        <w:rPr>
          <w:rFonts w:cs="Times New Roman"/>
          <w:iCs/>
          <w:szCs w:val="18"/>
        </w:rPr>
        <w:t>t</w:t>
      </w:r>
      <w:r w:rsidRPr="009825BF">
        <w:rPr>
          <w:rFonts w:cs="Times New Roman"/>
          <w:iCs/>
          <w:szCs w:val="18"/>
        </w:rPr>
        <w:t>ylosin (</w:t>
      </w:r>
      <w:r w:rsidR="00FA12E1" w:rsidRPr="009825BF">
        <w:rPr>
          <w:rFonts w:cs="Times New Roman"/>
          <w:iCs/>
          <w:szCs w:val="18"/>
        </w:rPr>
        <w:t>0 to 500</w:t>
      </w:r>
      <w:r w:rsidRPr="009825BF">
        <w:rPr>
          <w:rFonts w:cs="Times New Roman"/>
          <w:iCs/>
          <w:szCs w:val="18"/>
        </w:rPr>
        <w:t xml:space="preserve"> ppb). The dilution was chosen to obtain minimal treatment for the milk matrix, since </w:t>
      </w:r>
      <w:r w:rsidR="00477C07" w:rsidRPr="009825BF">
        <w:rPr>
          <w:rFonts w:cs="Times New Roman"/>
          <w:iCs/>
          <w:szCs w:val="18"/>
        </w:rPr>
        <w:t>undiluted milk</w:t>
      </w:r>
      <w:r w:rsidRPr="009825BF">
        <w:rPr>
          <w:rFonts w:cs="Times New Roman"/>
          <w:iCs/>
          <w:szCs w:val="18"/>
        </w:rPr>
        <w:t xml:space="preserve"> </w:t>
      </w:r>
      <w:r w:rsidR="00477C07" w:rsidRPr="009825BF">
        <w:rPr>
          <w:rFonts w:cs="Times New Roman"/>
          <w:iCs/>
          <w:szCs w:val="18"/>
        </w:rPr>
        <w:t>reduced</w:t>
      </w:r>
      <w:r w:rsidRPr="009825BF">
        <w:rPr>
          <w:rFonts w:cs="Times New Roman"/>
          <w:iCs/>
          <w:szCs w:val="18"/>
        </w:rPr>
        <w:t xml:space="preserve"> the flow</w:t>
      </w:r>
      <w:r w:rsidR="00477C07" w:rsidRPr="009825BF">
        <w:rPr>
          <w:rFonts w:cs="Times New Roman"/>
          <w:iCs/>
          <w:szCs w:val="18"/>
        </w:rPr>
        <w:t xml:space="preserve"> rate</w:t>
      </w:r>
      <w:r w:rsidRPr="009825BF">
        <w:rPr>
          <w:rFonts w:cs="Times New Roman"/>
          <w:iCs/>
          <w:szCs w:val="18"/>
        </w:rPr>
        <w:t xml:space="preserve"> and influenc</w:t>
      </w:r>
      <w:r w:rsidR="00477C07" w:rsidRPr="009825BF">
        <w:rPr>
          <w:rFonts w:cs="Times New Roman"/>
          <w:iCs/>
          <w:szCs w:val="18"/>
        </w:rPr>
        <w:t>ed</w:t>
      </w:r>
      <w:r w:rsidRPr="009825BF">
        <w:rPr>
          <w:rFonts w:cs="Times New Roman"/>
          <w:iCs/>
          <w:szCs w:val="18"/>
        </w:rPr>
        <w:t xml:space="preserve"> the test results.</w:t>
      </w:r>
    </w:p>
    <w:p w14:paraId="68BF0FDE" w14:textId="5E5954C5" w:rsidR="0020093C" w:rsidRPr="009825BF" w:rsidRDefault="00A72CF0" w:rsidP="00BF6DCC">
      <w:pPr>
        <w:spacing w:after="0"/>
        <w:jc w:val="both"/>
        <w:rPr>
          <w:rFonts w:cs="Times New Roman"/>
          <w:iCs/>
          <w:szCs w:val="18"/>
        </w:rPr>
      </w:pPr>
      <w:r w:rsidRPr="009825BF">
        <w:rPr>
          <w:rFonts w:cs="Times New Roman"/>
          <w:iCs/>
          <w:szCs w:val="18"/>
        </w:rPr>
        <w:t>The qualitative r</w:t>
      </w:r>
      <w:r w:rsidR="002A3836" w:rsidRPr="009825BF">
        <w:rPr>
          <w:rFonts w:cs="Times New Roman"/>
          <w:iCs/>
          <w:szCs w:val="18"/>
        </w:rPr>
        <w:t>esults</w:t>
      </w:r>
      <w:r w:rsidRPr="009825BF">
        <w:rPr>
          <w:rFonts w:cs="Times New Roman"/>
          <w:iCs/>
          <w:szCs w:val="18"/>
        </w:rPr>
        <w:t xml:space="preserve"> of the </w:t>
      </w:r>
      <w:r w:rsidR="002A3836" w:rsidRPr="009825BF">
        <w:rPr>
          <w:rFonts w:cs="Times New Roman"/>
          <w:iCs/>
          <w:szCs w:val="18"/>
        </w:rPr>
        <w:t>tests were read</w:t>
      </w:r>
      <w:r w:rsidR="00BF6DCC" w:rsidRPr="009825BF">
        <w:rPr>
          <w:rFonts w:cs="Times New Roman"/>
          <w:iCs/>
          <w:szCs w:val="18"/>
        </w:rPr>
        <w:t xml:space="preserve"> by </w:t>
      </w:r>
      <w:r w:rsidR="002A17BA" w:rsidRPr="009825BF">
        <w:rPr>
          <w:rFonts w:cs="Times New Roman"/>
          <w:iCs/>
          <w:szCs w:val="18"/>
        </w:rPr>
        <w:t>visual inspection</w:t>
      </w:r>
      <w:r w:rsidR="002A3836" w:rsidRPr="009825BF">
        <w:rPr>
          <w:rFonts w:cs="Times New Roman"/>
          <w:iCs/>
          <w:szCs w:val="18"/>
        </w:rPr>
        <w:t xml:space="preserve"> after 15 min. At the same time, p</w:t>
      </w:r>
      <w:r w:rsidR="00BF6DCC" w:rsidRPr="009825BF">
        <w:rPr>
          <w:rFonts w:cs="Times New Roman"/>
          <w:iCs/>
          <w:szCs w:val="18"/>
        </w:rPr>
        <w:t>hotographs of the strips were taken using a smartphone camera (48 MP)</w:t>
      </w:r>
      <w:r w:rsidR="002A3836" w:rsidRPr="009825BF">
        <w:rPr>
          <w:rFonts w:cs="Times New Roman"/>
          <w:iCs/>
          <w:szCs w:val="18"/>
        </w:rPr>
        <w:t xml:space="preserve"> inside</w:t>
      </w:r>
      <w:r w:rsidR="00BD3CFE" w:rsidRPr="009825BF">
        <w:rPr>
          <w:rFonts w:cs="Times New Roman"/>
          <w:iCs/>
          <w:szCs w:val="18"/>
        </w:rPr>
        <w:t xml:space="preserve"> </w:t>
      </w:r>
      <w:r w:rsidR="002A3836" w:rsidRPr="009825BF">
        <w:rPr>
          <w:rFonts w:cs="Times New Roman"/>
          <w:iCs/>
          <w:szCs w:val="18"/>
        </w:rPr>
        <w:t>a 3D printed chamber illuminated with 9 LED lights t</w:t>
      </w:r>
      <w:r w:rsidR="00BF6DCC" w:rsidRPr="009825BF">
        <w:rPr>
          <w:rFonts w:cs="Times New Roman"/>
          <w:iCs/>
          <w:szCs w:val="18"/>
        </w:rPr>
        <w:t xml:space="preserve">o ensure </w:t>
      </w:r>
      <w:r w:rsidR="00BD3CFE" w:rsidRPr="009825BF">
        <w:rPr>
          <w:rFonts w:cs="Times New Roman"/>
          <w:iCs/>
          <w:szCs w:val="18"/>
        </w:rPr>
        <w:t xml:space="preserve">reproducible </w:t>
      </w:r>
      <w:r w:rsidR="00BF6DCC" w:rsidRPr="009825BF">
        <w:rPr>
          <w:rFonts w:cs="Times New Roman"/>
          <w:iCs/>
          <w:szCs w:val="18"/>
        </w:rPr>
        <w:t>illumination conditions</w:t>
      </w:r>
      <w:r w:rsidR="006A2D35" w:rsidRPr="009825BF">
        <w:rPr>
          <w:rFonts w:cs="Times New Roman"/>
          <w:iCs/>
          <w:szCs w:val="18"/>
        </w:rPr>
        <w:t xml:space="preserve"> </w:t>
      </w:r>
      <w:r w:rsidR="00977576" w:rsidRPr="009825BF">
        <w:rPr>
          <w:rFonts w:cs="Times New Roman"/>
          <w:iCs/>
          <w:szCs w:val="18"/>
        </w:rPr>
        <w:fldChar w:fldCharType="begin"/>
      </w:r>
      <w:r w:rsidR="009825BF" w:rsidRPr="009825BF">
        <w:rPr>
          <w:rFonts w:cs="Times New Roman"/>
          <w:iCs/>
          <w:szCs w:val="18"/>
        </w:rPr>
        <w:instrText xml:space="preserve"> ADDIN ZOTERO_ITEM CSL_CITATION {"citationID":"vnteLYtQ","properties":{"formattedCitation":"[27]","plainCitation":"[27]","noteIndex":0},"citationItems":[{"id":301,"uris":["http://zotero.org/users/local/BBt7bZF1/items/GFMCAZHE"],"itemData":{"id":301,"type":"article-journal","abstract":"Direct pen writing offers versatile opportunities for development of low-cost tests for point-of-care applications. In this work a lateral flow immunoassay (LFIA) test was fabricated by hand “writing” immunoprobes onto hand-cut nitrocellulose strips with a commercial fountain pen. The qualitative capabilities of the test were extended by addition of a Raman reporter and consequent design and fabrication of a Surface Enhanced Resonant Raman Scattering (SERRS)-LFIA test. As proof-of-concept, dual detection of penicillin G was achieved in milk with a visual LOD of 20 ppm and a dynamic range of 0.03–97.5 ppm. Evaluation against equivalent tests performed with conventionally prepared LFIA strips showed comparable results, thus demonstrating the validity of the test. These results demonstrate the potential for further decrease in cost and consequent broader use of LFIA tests in remote regions and resource-limited environments.","container-title":"Nanoscale Advances","DOI":"10.1039/D3NA00846K","ISSN":"2516-0230","issue":"5","journalAbbreviation":"Nanoscale Adv.","language":"en","note":"publisher: RSC","page":"1524-1534","source":"pubs.rsc.org","title":"Pen direct writing of SERRS-based lateral flow assays for detection of penicillin G in milk","volume":"6","author":[{"family":"Russo","given":"Alida"},{"family":"Cavalera","given":"Simone"},{"family":"Murray","given":"Richard"},{"family":"Lovera","given":"Pierre"},{"family":"Quinn","given":"Aidan"},{"family":"Anfossi","given":"Laura"},{"family":"Iacopino","given":"Daniela"}],"issued":{"date-parts":[["2024",2,27]]}}}],"schema":"https://github.com/citation-style-language/schema/raw/master/csl-citation.json"} </w:instrText>
      </w:r>
      <w:r w:rsidR="00977576" w:rsidRPr="009825BF">
        <w:rPr>
          <w:rFonts w:cs="Times New Roman"/>
          <w:iCs/>
          <w:szCs w:val="18"/>
        </w:rPr>
        <w:fldChar w:fldCharType="separate"/>
      </w:r>
      <w:r w:rsidR="009825BF" w:rsidRPr="009825BF">
        <w:rPr>
          <w:rFonts w:cs="Times New Roman"/>
        </w:rPr>
        <w:t>[27]</w:t>
      </w:r>
      <w:r w:rsidR="00977576" w:rsidRPr="009825BF">
        <w:rPr>
          <w:rFonts w:cs="Times New Roman"/>
          <w:iCs/>
          <w:szCs w:val="18"/>
        </w:rPr>
        <w:fldChar w:fldCharType="end"/>
      </w:r>
      <w:r w:rsidR="006A2D35" w:rsidRPr="009825BF">
        <w:rPr>
          <w:rFonts w:cs="Times New Roman"/>
          <w:iCs/>
          <w:szCs w:val="18"/>
        </w:rPr>
        <w:t>.</w:t>
      </w:r>
      <w:r w:rsidR="00977576" w:rsidRPr="009825BF">
        <w:rPr>
          <w:rFonts w:cs="Times New Roman"/>
          <w:iCs/>
          <w:szCs w:val="18"/>
        </w:rPr>
        <w:t xml:space="preserve"> </w:t>
      </w:r>
    </w:p>
    <w:p w14:paraId="002674B0" w14:textId="0C9CA5C2" w:rsidR="0091402C" w:rsidRPr="009825BF" w:rsidRDefault="00417676" w:rsidP="0020093C">
      <w:pPr>
        <w:spacing w:after="0"/>
        <w:jc w:val="both"/>
        <w:rPr>
          <w:rFonts w:cs="Times New Roman"/>
          <w:iCs/>
          <w:strike/>
          <w:szCs w:val="18"/>
        </w:rPr>
      </w:pPr>
      <w:r w:rsidRPr="009825BF">
        <w:rPr>
          <w:rFonts w:cs="Times New Roman"/>
          <w:iCs/>
          <w:szCs w:val="18"/>
        </w:rPr>
        <w:t>The pictures were then processed using the software ImageJ</w:t>
      </w:r>
      <w:r w:rsidR="00DC2BDF" w:rsidRPr="009825BF">
        <w:rPr>
          <w:rFonts w:cs="Times New Roman"/>
          <w:iCs/>
          <w:szCs w:val="18"/>
        </w:rPr>
        <w:t xml:space="preserve"> to obtain quantitative results</w:t>
      </w:r>
      <w:r w:rsidR="00121237" w:rsidRPr="009825BF">
        <w:rPr>
          <w:rFonts w:cs="Times New Roman"/>
          <w:iCs/>
          <w:szCs w:val="18"/>
        </w:rPr>
        <w:t xml:space="preserve">. </w:t>
      </w:r>
    </w:p>
    <w:p w14:paraId="25BEBE43" w14:textId="77777777" w:rsidR="00DC2BDF" w:rsidRPr="009825BF" w:rsidRDefault="00DC2BDF" w:rsidP="0020093C">
      <w:pPr>
        <w:spacing w:after="0"/>
        <w:jc w:val="both"/>
        <w:rPr>
          <w:rFonts w:cs="Times New Roman"/>
          <w:iCs/>
          <w:szCs w:val="18"/>
        </w:rPr>
      </w:pPr>
    </w:p>
    <w:p w14:paraId="7F11B5D9" w14:textId="77777777" w:rsidR="006B17AB" w:rsidRPr="006B17AB" w:rsidRDefault="006B17AB" w:rsidP="006B17AB">
      <w:pPr>
        <w:pStyle w:val="ListParagraph"/>
        <w:numPr>
          <w:ilvl w:val="0"/>
          <w:numId w:val="2"/>
        </w:numPr>
        <w:jc w:val="both"/>
        <w:rPr>
          <w:rFonts w:cs="Times New Roman"/>
          <w:b/>
          <w:sz w:val="28"/>
        </w:rPr>
      </w:pPr>
      <w:r w:rsidRPr="006B17AB">
        <w:rPr>
          <w:rFonts w:cs="Times New Roman"/>
          <w:b/>
          <w:sz w:val="28"/>
        </w:rPr>
        <w:t>Results and discussion</w:t>
      </w:r>
    </w:p>
    <w:p w14:paraId="43728960" w14:textId="1B6DE7C4" w:rsidR="00282E6C" w:rsidRPr="009825BF" w:rsidRDefault="00282E6C" w:rsidP="006B17AB">
      <w:pPr>
        <w:pStyle w:val="ListParagraph"/>
        <w:numPr>
          <w:ilvl w:val="1"/>
          <w:numId w:val="2"/>
        </w:numPr>
        <w:jc w:val="both"/>
        <w:rPr>
          <w:rFonts w:cs="Times New Roman"/>
          <w:i/>
          <w:sz w:val="24"/>
          <w:szCs w:val="20"/>
        </w:rPr>
      </w:pPr>
      <w:r w:rsidRPr="009825BF">
        <w:rPr>
          <w:rFonts w:cs="Times New Roman"/>
          <w:i/>
          <w:sz w:val="24"/>
          <w:szCs w:val="20"/>
        </w:rPr>
        <w:t>Direct pen writing on nitrocellulose</w:t>
      </w:r>
    </w:p>
    <w:p w14:paraId="72EDEFCD" w14:textId="04E88683" w:rsidR="000E2C66" w:rsidRPr="009825BF" w:rsidRDefault="000F7304" w:rsidP="002B4B52">
      <w:pPr>
        <w:jc w:val="both"/>
        <w:rPr>
          <w:rFonts w:cs="Times New Roman"/>
        </w:rPr>
      </w:pPr>
      <w:r w:rsidRPr="009825BF">
        <w:lastRenderedPageBreak/>
        <w:t>The lines</w:t>
      </w:r>
      <w:r w:rsidR="00B53222" w:rsidRPr="009825BF">
        <w:t xml:space="preserve"> in the LFIA</w:t>
      </w:r>
      <w:r w:rsidRPr="009825BF">
        <w:t xml:space="preserve"> were written using Parker</w:t>
      </w:r>
      <w:r w:rsidRPr="009825BF">
        <w:rPr>
          <w:rFonts w:cs="Times New Roman"/>
          <w:vertAlign w:val="superscript"/>
        </w:rPr>
        <w:t xml:space="preserve">© </w:t>
      </w:r>
      <w:r w:rsidRPr="009825BF">
        <w:rPr>
          <w:rFonts w:cs="Times New Roman"/>
        </w:rPr>
        <w:t>fountain pens, which are constituted by a metal</w:t>
      </w:r>
      <w:r w:rsidR="003A4CB4" w:rsidRPr="009825BF">
        <w:rPr>
          <w:rFonts w:cs="Times New Roman"/>
        </w:rPr>
        <w:t>lic</w:t>
      </w:r>
      <w:r w:rsidRPr="009825BF">
        <w:rPr>
          <w:rFonts w:cs="Times New Roman"/>
        </w:rPr>
        <w:t xml:space="preserve"> fine nib and a</w:t>
      </w:r>
      <w:r w:rsidR="003A4CB4" w:rsidRPr="009825BF">
        <w:rPr>
          <w:rFonts w:cs="Times New Roman"/>
        </w:rPr>
        <w:t>n</w:t>
      </w:r>
      <w:r w:rsidRPr="009825BF">
        <w:rPr>
          <w:rFonts w:cs="Times New Roman"/>
        </w:rPr>
        <w:t xml:space="preserve"> ink reservoir for aqueous solutions that</w:t>
      </w:r>
      <w:r w:rsidR="003A4CB4" w:rsidRPr="009825BF">
        <w:rPr>
          <w:rFonts w:cs="Times New Roman"/>
        </w:rPr>
        <w:t xml:space="preserve"> together</w:t>
      </w:r>
      <w:r w:rsidRPr="009825BF">
        <w:rPr>
          <w:rFonts w:cs="Times New Roman"/>
        </w:rPr>
        <w:t xml:space="preserve">, through a combination of gravity and capillary action, allow </w:t>
      </w:r>
      <w:r w:rsidR="003A4CB4" w:rsidRPr="009825BF">
        <w:rPr>
          <w:rFonts w:cs="Times New Roman"/>
        </w:rPr>
        <w:t xml:space="preserve">the release of </w:t>
      </w:r>
      <w:r w:rsidR="000549F6" w:rsidRPr="009825BF">
        <w:rPr>
          <w:rFonts w:cs="Times New Roman"/>
        </w:rPr>
        <w:t>the ink</w:t>
      </w:r>
      <w:r w:rsidR="00796DB2" w:rsidRPr="009825BF">
        <w:rPr>
          <w:rFonts w:cs="Times New Roman"/>
        </w:rPr>
        <w:t>.</w:t>
      </w:r>
      <w:r w:rsidR="00B07AE7" w:rsidRPr="009825BF">
        <w:rPr>
          <w:rFonts w:cs="Times New Roman"/>
        </w:rPr>
        <w:t xml:space="preserve"> </w:t>
      </w:r>
      <w:r w:rsidR="009F3D1E" w:rsidRPr="009825BF">
        <w:rPr>
          <w:rFonts w:cs="Times New Roman"/>
        </w:rPr>
        <w:t xml:space="preserve">The constituent reagents of the three LFIA lines were loaded in the reservoir of three different pens, </w:t>
      </w:r>
      <w:r w:rsidR="00B07AE7" w:rsidRPr="009825BF">
        <w:rPr>
          <w:rFonts w:cs="Times New Roman"/>
        </w:rPr>
        <w:t xml:space="preserve">to avoid any </w:t>
      </w:r>
      <w:r w:rsidR="00734413" w:rsidRPr="009825BF">
        <w:rPr>
          <w:rFonts w:cs="Times New Roman"/>
        </w:rPr>
        <w:t xml:space="preserve">reagent </w:t>
      </w:r>
      <w:r w:rsidR="00B07AE7" w:rsidRPr="009825BF">
        <w:rPr>
          <w:rFonts w:cs="Times New Roman"/>
        </w:rPr>
        <w:t>contamination.</w:t>
      </w:r>
      <w:r w:rsidR="009F3D1E" w:rsidRPr="009825BF">
        <w:rPr>
          <w:rFonts w:cs="Times New Roman"/>
        </w:rPr>
        <w:t xml:space="preserve"> </w:t>
      </w:r>
      <w:r w:rsidR="00297FEF" w:rsidRPr="009825BF">
        <w:rPr>
          <w:rFonts w:cs="Times New Roman"/>
        </w:rPr>
        <w:t xml:space="preserve">Figure </w:t>
      </w:r>
      <w:r w:rsidR="000B020B" w:rsidRPr="009825BF">
        <w:rPr>
          <w:rFonts w:cs="Times New Roman"/>
        </w:rPr>
        <w:t>1</w:t>
      </w:r>
      <w:r w:rsidR="00C868ED" w:rsidRPr="009825BF">
        <w:rPr>
          <w:rFonts w:cs="Times New Roman"/>
        </w:rPr>
        <w:t>a</w:t>
      </w:r>
      <w:r w:rsidR="00297FEF" w:rsidRPr="009825BF">
        <w:rPr>
          <w:rFonts w:cs="Times New Roman"/>
        </w:rPr>
        <w:t xml:space="preserve"> shows the </w:t>
      </w:r>
      <w:r w:rsidR="007E7495" w:rsidRPr="009825BF">
        <w:rPr>
          <w:rFonts w:cs="Times New Roman"/>
        </w:rPr>
        <w:t xml:space="preserve">digital image and </w:t>
      </w:r>
      <w:r w:rsidR="00297FEF" w:rsidRPr="009825BF">
        <w:rPr>
          <w:rFonts w:cs="Times New Roman"/>
        </w:rPr>
        <w:t>optical microscopy images</w:t>
      </w:r>
      <w:r w:rsidR="007E7495" w:rsidRPr="009825BF">
        <w:rPr>
          <w:rFonts w:cs="Times New Roman"/>
        </w:rPr>
        <w:t xml:space="preserve"> for the three lines</w:t>
      </w:r>
      <w:r w:rsidR="00297FEF" w:rsidRPr="009825BF">
        <w:rPr>
          <w:rFonts w:cs="Times New Roman"/>
        </w:rPr>
        <w:t xml:space="preserve"> of a </w:t>
      </w:r>
      <w:r w:rsidR="007E7495" w:rsidRPr="009825BF">
        <w:rPr>
          <w:rFonts w:cs="Times New Roman"/>
        </w:rPr>
        <w:t xml:space="preserve">developed multiplex test. </w:t>
      </w:r>
      <w:r w:rsidR="00B07AE7" w:rsidRPr="009825BF">
        <w:rPr>
          <w:rFonts w:cs="Times New Roman"/>
        </w:rPr>
        <w:t>The images display</w:t>
      </w:r>
      <w:r w:rsidR="001F7792" w:rsidRPr="009825BF">
        <w:rPr>
          <w:rFonts w:cs="Times New Roman"/>
        </w:rPr>
        <w:t xml:space="preserve"> </w:t>
      </w:r>
      <w:r w:rsidR="009F3D1E" w:rsidRPr="009825BF">
        <w:rPr>
          <w:rFonts w:cs="Times New Roman"/>
        </w:rPr>
        <w:t xml:space="preserve">formation of </w:t>
      </w:r>
      <w:r w:rsidR="001F7792" w:rsidRPr="009825BF">
        <w:rPr>
          <w:rFonts w:cs="Times New Roman"/>
        </w:rPr>
        <w:t>line</w:t>
      </w:r>
      <w:r w:rsidR="009F3D1E" w:rsidRPr="009825BF">
        <w:rPr>
          <w:rFonts w:cs="Times New Roman"/>
        </w:rPr>
        <w:t>s with</w:t>
      </w:r>
      <w:r w:rsidR="001F7792" w:rsidRPr="009825BF">
        <w:rPr>
          <w:rFonts w:cs="Times New Roman"/>
        </w:rPr>
        <w:t xml:space="preserve"> widths of ~ 650 µm and two focal depths, one for the surface and one for the furrow </w:t>
      </w:r>
      <w:r w:rsidR="00430E5D" w:rsidRPr="009825BF">
        <w:rPr>
          <w:rFonts w:cs="Times New Roman"/>
        </w:rPr>
        <w:t>indented in</w:t>
      </w:r>
      <w:r w:rsidR="001F7792" w:rsidRPr="009825BF">
        <w:rPr>
          <w:rFonts w:cs="Times New Roman"/>
        </w:rPr>
        <w:t xml:space="preserve"> the nitrocellulose. </w:t>
      </w:r>
      <w:r w:rsidR="00C868ED" w:rsidRPr="009825BF">
        <w:rPr>
          <w:rFonts w:cs="Times New Roman"/>
        </w:rPr>
        <w:t>A similar</w:t>
      </w:r>
      <w:r w:rsidR="00755760" w:rsidRPr="009825BF">
        <w:rPr>
          <w:rFonts w:cs="Times New Roman"/>
        </w:rPr>
        <w:t xml:space="preserve"> behaviour was found </w:t>
      </w:r>
      <w:r w:rsidR="00C868ED" w:rsidRPr="009825BF">
        <w:rPr>
          <w:rFonts w:cs="Times New Roman"/>
        </w:rPr>
        <w:t xml:space="preserve">as well </w:t>
      </w:r>
      <w:r w:rsidR="00755760" w:rsidRPr="009825BF">
        <w:rPr>
          <w:rFonts w:cs="Times New Roman"/>
        </w:rPr>
        <w:t xml:space="preserve">by </w:t>
      </w:r>
      <w:r w:rsidR="00755760" w:rsidRPr="009825BF">
        <w:rPr>
          <w:rFonts w:cs="Times New Roman"/>
          <w:i/>
          <w:iCs/>
        </w:rPr>
        <w:t>Warren et al.</w:t>
      </w:r>
      <w:r w:rsidR="00755760" w:rsidRPr="009825BF">
        <w:rPr>
          <w:rFonts w:cs="Times New Roman"/>
        </w:rPr>
        <w:t>, who observed the characteristic “W” shape of the nib of a fountain pen directly writing carbon nanofibers on paper</w:t>
      </w:r>
      <w:r w:rsidR="00C21DB9" w:rsidRPr="009825BF">
        <w:rPr>
          <w:rFonts w:cs="Times New Roman"/>
        </w:rPr>
        <w:t xml:space="preserve"> </w:t>
      </w:r>
      <w:r w:rsidR="00755760" w:rsidRPr="009825BF">
        <w:rPr>
          <w:rFonts w:cs="Times New Roman"/>
        </w:rPr>
        <w:fldChar w:fldCharType="begin"/>
      </w:r>
      <w:r w:rsidR="009825BF" w:rsidRPr="009825BF">
        <w:rPr>
          <w:rFonts w:cs="Times New Roman"/>
        </w:rPr>
        <w:instrText xml:space="preserve"> ADDIN ZOTERO_ITEM CSL_CITATION {"citationID":"xHjbEDRQ","properties":{"formattedCitation":"[33]","plainCitation":"[33]","noteIndex":0},"citationItems":[{"id":308,"uris":["http://zotero.org/users/local/BBt7bZF1/items/VCLEGRSX"],"itemData":{"id":308,"type":"article-journal","container-title":"RSC Advances","DOI":"10.1039/c3ra43743d","ISSN":"2046-2069","issue":"44","journalAbbreviation":"RSC Adv.","language":"en","page":"21936","source":"DOI.org (Crossref)","title":"Conducting carbon nanofibre networks: dispersion optimisation, evaporative casting and direct writing","title-short":"Conducting carbon nanofibre networks","volume":"3","author":[{"family":"Warren","given":"Holly"},{"family":"Gately","given":"Reece D."},{"family":"Moffat","given":"Hayley N."},{"family":"In Het Panhuis","given":"Marc"}],"issued":{"date-parts":[["2013"]]}}}],"schema":"https://github.com/citation-style-language/schema/raw/master/csl-citation.json"} </w:instrText>
      </w:r>
      <w:r w:rsidR="00755760" w:rsidRPr="009825BF">
        <w:rPr>
          <w:rFonts w:cs="Times New Roman"/>
        </w:rPr>
        <w:fldChar w:fldCharType="separate"/>
      </w:r>
      <w:r w:rsidR="009825BF" w:rsidRPr="009825BF">
        <w:rPr>
          <w:rFonts w:cs="Times New Roman"/>
        </w:rPr>
        <w:t>[33]</w:t>
      </w:r>
      <w:r w:rsidR="00755760" w:rsidRPr="009825BF">
        <w:rPr>
          <w:rFonts w:cs="Times New Roman"/>
        </w:rPr>
        <w:fldChar w:fldCharType="end"/>
      </w:r>
      <w:r w:rsidR="00C21DB9" w:rsidRPr="009825BF">
        <w:rPr>
          <w:rFonts w:cs="Times New Roman"/>
        </w:rPr>
        <w:t>.</w:t>
      </w:r>
      <w:r w:rsidR="002B4B52" w:rsidRPr="009825BF">
        <w:rPr>
          <w:rFonts w:cs="Times New Roman"/>
        </w:rPr>
        <w:t xml:space="preserve"> </w:t>
      </w:r>
      <w:r w:rsidR="00202717" w:rsidRPr="009825BF">
        <w:rPr>
          <w:rFonts w:cs="Times New Roman"/>
        </w:rPr>
        <w:t xml:space="preserve">As visible from Figure </w:t>
      </w:r>
      <w:r w:rsidR="000B020B" w:rsidRPr="009825BF">
        <w:rPr>
          <w:rFonts w:cs="Times New Roman"/>
        </w:rPr>
        <w:t>1</w:t>
      </w:r>
      <w:r w:rsidR="00C868ED" w:rsidRPr="009825BF">
        <w:rPr>
          <w:rFonts w:cs="Times New Roman"/>
        </w:rPr>
        <w:t>a</w:t>
      </w:r>
      <w:r w:rsidR="00202717" w:rsidRPr="009825BF">
        <w:rPr>
          <w:rFonts w:cs="Times New Roman"/>
        </w:rPr>
        <w:t>, T</w:t>
      </w:r>
      <w:r w:rsidR="00202717" w:rsidRPr="009825BF">
        <w:rPr>
          <w:rFonts w:cs="Times New Roman"/>
          <w:vertAlign w:val="subscript"/>
        </w:rPr>
        <w:t>1</w:t>
      </w:r>
      <w:r w:rsidR="00202717" w:rsidRPr="009825BF">
        <w:rPr>
          <w:rFonts w:cs="Times New Roman"/>
        </w:rPr>
        <w:t xml:space="preserve"> and C result</w:t>
      </w:r>
      <w:r w:rsidR="000549F6" w:rsidRPr="009825BF">
        <w:rPr>
          <w:rFonts w:cs="Times New Roman"/>
        </w:rPr>
        <w:t>s are</w:t>
      </w:r>
      <w:r w:rsidR="00202717" w:rsidRPr="009825BF">
        <w:rPr>
          <w:rFonts w:cs="Times New Roman"/>
        </w:rPr>
        <w:t xml:space="preserve"> homogenous under the microscope, while T</w:t>
      </w:r>
      <w:r w:rsidR="00202717" w:rsidRPr="009825BF">
        <w:rPr>
          <w:rFonts w:cs="Times New Roman"/>
          <w:vertAlign w:val="subscript"/>
        </w:rPr>
        <w:t>2</w:t>
      </w:r>
      <w:r w:rsidR="00202717" w:rsidRPr="009825BF">
        <w:rPr>
          <w:rFonts w:cs="Times New Roman"/>
        </w:rPr>
        <w:t xml:space="preserve"> presents some fractures along the furrow, that </w:t>
      </w:r>
      <w:r w:rsidR="00DF4EAF" w:rsidRPr="009825BF">
        <w:rPr>
          <w:rFonts w:cs="Times New Roman"/>
        </w:rPr>
        <w:t>were probably determined by</w:t>
      </w:r>
      <w:r w:rsidR="00202717" w:rsidRPr="009825BF">
        <w:rPr>
          <w:rFonts w:cs="Times New Roman"/>
        </w:rPr>
        <w:t xml:space="preserve"> the </w:t>
      </w:r>
      <w:r w:rsidR="00DF4EAF" w:rsidRPr="009825BF">
        <w:rPr>
          <w:rFonts w:cs="Times New Roman"/>
        </w:rPr>
        <w:t xml:space="preserve">hand </w:t>
      </w:r>
      <w:r w:rsidR="00202717" w:rsidRPr="009825BF">
        <w:rPr>
          <w:rFonts w:cs="Times New Roman"/>
        </w:rPr>
        <w:t xml:space="preserve">pressure used for writing the pen or </w:t>
      </w:r>
      <w:r w:rsidR="009F3D1E" w:rsidRPr="009825BF">
        <w:rPr>
          <w:rFonts w:cs="Times New Roman"/>
        </w:rPr>
        <w:t>during</w:t>
      </w:r>
      <w:r w:rsidR="00202717" w:rsidRPr="009825BF">
        <w:rPr>
          <w:rFonts w:cs="Times New Roman"/>
        </w:rPr>
        <w:t xml:space="preserve"> positioning </w:t>
      </w:r>
      <w:r w:rsidR="00770D90" w:rsidRPr="009825BF">
        <w:rPr>
          <w:rFonts w:cs="Times New Roman"/>
        </w:rPr>
        <w:t xml:space="preserve">of </w:t>
      </w:r>
      <w:r w:rsidR="00202717" w:rsidRPr="009825BF">
        <w:rPr>
          <w:rFonts w:cs="Times New Roman"/>
        </w:rPr>
        <w:t xml:space="preserve">the nib onto the nitrocellulose. </w:t>
      </w:r>
      <w:r w:rsidR="00770D90" w:rsidRPr="009825BF">
        <w:rPr>
          <w:rFonts w:cs="Times New Roman"/>
        </w:rPr>
        <w:t>However</w:t>
      </w:r>
      <w:r w:rsidR="00202717" w:rsidRPr="009825BF">
        <w:rPr>
          <w:rFonts w:cs="Times New Roman"/>
        </w:rPr>
        <w:t>, these fractures do</w:t>
      </w:r>
      <w:r w:rsidR="00770D90" w:rsidRPr="009825BF">
        <w:rPr>
          <w:rFonts w:cs="Times New Roman"/>
        </w:rPr>
        <w:t xml:space="preserve"> not</w:t>
      </w:r>
      <w:r w:rsidR="00202717" w:rsidRPr="009825BF">
        <w:rPr>
          <w:rFonts w:cs="Times New Roman"/>
        </w:rPr>
        <w:t xml:space="preserve"> influence the quality of </w:t>
      </w:r>
      <w:r w:rsidR="00770D90" w:rsidRPr="009825BF">
        <w:rPr>
          <w:rFonts w:cs="Times New Roman"/>
        </w:rPr>
        <w:t>generated response as observed from the symmetrical and narrow plot profiles shown</w:t>
      </w:r>
      <w:r w:rsidR="00202717" w:rsidRPr="009825BF">
        <w:rPr>
          <w:rFonts w:cs="Times New Roman"/>
        </w:rPr>
        <w:t xml:space="preserve"> </w:t>
      </w:r>
      <w:r w:rsidR="00C868ED" w:rsidRPr="009825BF">
        <w:rPr>
          <w:rFonts w:cs="Times New Roman"/>
        </w:rPr>
        <w:t>in</w:t>
      </w:r>
      <w:r w:rsidR="00202717" w:rsidRPr="009825BF">
        <w:rPr>
          <w:rFonts w:cs="Times New Roman"/>
        </w:rPr>
        <w:t xml:space="preserve"> Figure </w:t>
      </w:r>
      <w:r w:rsidR="000B020B" w:rsidRPr="009825BF">
        <w:rPr>
          <w:rFonts w:cs="Times New Roman"/>
        </w:rPr>
        <w:t>1</w:t>
      </w:r>
      <w:r w:rsidR="00C868ED" w:rsidRPr="009825BF">
        <w:rPr>
          <w:rFonts w:cs="Times New Roman"/>
        </w:rPr>
        <w:t>b</w:t>
      </w:r>
      <w:r w:rsidR="00202717" w:rsidRPr="009825BF">
        <w:rPr>
          <w:rFonts w:cs="Times New Roman"/>
        </w:rPr>
        <w:t>.</w:t>
      </w:r>
    </w:p>
    <w:p w14:paraId="2C06FA6A" w14:textId="7FC5208E" w:rsidR="000E2C66" w:rsidRPr="009825BF" w:rsidRDefault="00891387" w:rsidP="000E2C66">
      <w:pPr>
        <w:spacing w:after="0"/>
        <w:jc w:val="both"/>
        <w:rPr>
          <w:rFonts w:cs="Times New Roman"/>
        </w:rPr>
      </w:pPr>
      <w:r w:rsidRPr="009825BF">
        <w:rPr>
          <w:rFonts w:cs="Times New Roman"/>
        </w:rPr>
        <w:t xml:space="preserve">To measure the quantity of </w:t>
      </w:r>
      <w:r w:rsidR="00770D90" w:rsidRPr="009825BF">
        <w:rPr>
          <w:rFonts w:cs="Times New Roman"/>
        </w:rPr>
        <w:t xml:space="preserve">reagent </w:t>
      </w:r>
      <w:r w:rsidRPr="009825BF">
        <w:rPr>
          <w:rFonts w:cs="Times New Roman"/>
        </w:rPr>
        <w:t xml:space="preserve">material released </w:t>
      </w:r>
      <w:r w:rsidR="00770D90" w:rsidRPr="009825BF">
        <w:rPr>
          <w:rFonts w:cs="Times New Roman"/>
        </w:rPr>
        <w:t>during</w:t>
      </w:r>
      <w:r w:rsidRPr="009825BF">
        <w:rPr>
          <w:rFonts w:cs="Times New Roman"/>
        </w:rPr>
        <w:t xml:space="preserve"> direct writing onto the nitrocellulose, the</w:t>
      </w:r>
      <w:r w:rsidR="003E5C04">
        <w:rPr>
          <w:rFonts w:cs="Times New Roman"/>
        </w:rPr>
        <w:t xml:space="preserve"> </w:t>
      </w:r>
      <w:r w:rsidRPr="009825BF">
        <w:rPr>
          <w:rFonts w:cs="Times New Roman"/>
        </w:rPr>
        <w:t>weight of the pen was recorded before and after writing the lines. It was calculated that, on average, 13 ± 2 µ</w:t>
      </w:r>
      <w:r w:rsidR="000549F6" w:rsidRPr="009825BF">
        <w:rPr>
          <w:rFonts w:cs="Times New Roman"/>
        </w:rPr>
        <w:t>L</w:t>
      </w:r>
      <w:r w:rsidRPr="009825BF">
        <w:rPr>
          <w:rFonts w:cs="Times New Roman"/>
        </w:rPr>
        <w:t xml:space="preserve"> were released per 30 cm membrane per line</w:t>
      </w:r>
      <w:r w:rsidR="00770D90" w:rsidRPr="009825BF">
        <w:rPr>
          <w:rFonts w:cs="Times New Roman"/>
        </w:rPr>
        <w:t xml:space="preserve"> (</w:t>
      </w:r>
      <w:r w:rsidR="00DA6F96" w:rsidRPr="009825BF">
        <w:rPr>
          <w:rFonts w:cs="Times New Roman"/>
        </w:rPr>
        <w:t xml:space="preserve">about </w:t>
      </w:r>
      <w:r w:rsidR="00770D90" w:rsidRPr="009825BF">
        <w:rPr>
          <w:rFonts w:cs="Times New Roman"/>
        </w:rPr>
        <w:t>0.43 µL</w:t>
      </w:r>
      <w:r w:rsidR="00EA51A8">
        <w:rPr>
          <w:rFonts w:cs="Times New Roman"/>
        </w:rPr>
        <w:t xml:space="preserve"> </w:t>
      </w:r>
      <w:r w:rsidR="00770D90" w:rsidRPr="009825BF">
        <w:rPr>
          <w:rFonts w:cs="Times New Roman"/>
        </w:rPr>
        <w:t>cm</w:t>
      </w:r>
      <w:r w:rsidR="00770D90" w:rsidRPr="009825BF">
        <w:rPr>
          <w:rFonts w:cs="Times New Roman"/>
          <w:vertAlign w:val="superscript"/>
        </w:rPr>
        <w:t>-1</w:t>
      </w:r>
      <w:r w:rsidR="00770D90" w:rsidRPr="009825BF">
        <w:rPr>
          <w:rFonts w:cs="Times New Roman"/>
        </w:rPr>
        <w:t>)</w:t>
      </w:r>
      <w:r w:rsidRPr="009825BF">
        <w:rPr>
          <w:rFonts w:cs="Times New Roman"/>
        </w:rPr>
        <w:t>.</w:t>
      </w:r>
      <w:r w:rsidR="008024A8" w:rsidRPr="009825BF">
        <w:rPr>
          <w:rFonts w:cs="Times New Roman"/>
        </w:rPr>
        <w:t xml:space="preserve"> Thus, the use of the pen</w:t>
      </w:r>
      <w:r w:rsidR="007B2D3E" w:rsidRPr="009825BF">
        <w:rPr>
          <w:rFonts w:cs="Times New Roman"/>
        </w:rPr>
        <w:t xml:space="preserve"> approximately halves</w:t>
      </w:r>
      <w:r w:rsidR="008024A8" w:rsidRPr="009825BF">
        <w:rPr>
          <w:rFonts w:cs="Times New Roman"/>
        </w:rPr>
        <w:t xml:space="preserve"> the amount of reagent normally used </w:t>
      </w:r>
      <w:r w:rsidR="00770D90" w:rsidRPr="009825BF">
        <w:rPr>
          <w:rFonts w:cs="Times New Roman"/>
        </w:rPr>
        <w:t>during</w:t>
      </w:r>
      <w:r w:rsidR="008024A8" w:rsidRPr="009825BF">
        <w:rPr>
          <w:rFonts w:cs="Times New Roman"/>
        </w:rPr>
        <w:t xml:space="preserve"> deposition of the </w:t>
      </w:r>
      <w:r w:rsidR="00770D90" w:rsidRPr="009825BF">
        <w:rPr>
          <w:rFonts w:cs="Times New Roman"/>
        </w:rPr>
        <w:t>reagents</w:t>
      </w:r>
      <w:r w:rsidR="008024A8" w:rsidRPr="009825BF">
        <w:rPr>
          <w:rFonts w:cs="Times New Roman"/>
        </w:rPr>
        <w:t xml:space="preserve"> with the automatic dispenser</w:t>
      </w:r>
      <w:r w:rsidR="007B2D3E" w:rsidRPr="009825BF">
        <w:rPr>
          <w:rFonts w:cs="Times New Roman"/>
        </w:rPr>
        <w:t xml:space="preserve"> (1 µ</w:t>
      </w:r>
      <w:r w:rsidR="000549F6" w:rsidRPr="009825BF">
        <w:rPr>
          <w:rFonts w:cs="Times New Roman"/>
        </w:rPr>
        <w:t>L</w:t>
      </w:r>
      <w:r w:rsidR="007B2D3E" w:rsidRPr="009825BF">
        <w:rPr>
          <w:rFonts w:cs="Times New Roman"/>
        </w:rPr>
        <w:t xml:space="preserve"> cm</w:t>
      </w:r>
      <w:r w:rsidR="007B2D3E" w:rsidRPr="009825BF">
        <w:rPr>
          <w:rFonts w:cs="Times New Roman"/>
          <w:vertAlign w:val="superscript"/>
        </w:rPr>
        <w:t>-1</w:t>
      </w:r>
      <w:r w:rsidR="007B2D3E" w:rsidRPr="009825BF">
        <w:rPr>
          <w:rFonts w:cs="Times New Roman"/>
        </w:rPr>
        <w:t>)</w:t>
      </w:r>
      <w:r w:rsidR="008024A8" w:rsidRPr="009825BF">
        <w:rPr>
          <w:rFonts w:cs="Times New Roman"/>
        </w:rPr>
        <w:t>.</w:t>
      </w:r>
      <w:r w:rsidR="004D12F0" w:rsidRPr="009825BF">
        <w:rPr>
          <w:rFonts w:cs="Times New Roman"/>
        </w:rPr>
        <w:t xml:space="preserve"> </w:t>
      </w:r>
      <w:r w:rsidR="00DF4EAF" w:rsidRPr="009825BF">
        <w:rPr>
          <w:rFonts w:cs="Times New Roman"/>
        </w:rPr>
        <w:t>Similarly</w:t>
      </w:r>
      <w:r w:rsidR="004D12F0" w:rsidRPr="009825BF">
        <w:rPr>
          <w:rFonts w:cs="Times New Roman"/>
        </w:rPr>
        <w:t xml:space="preserve">, the minimal quantity </w:t>
      </w:r>
      <w:r w:rsidR="00DF4EAF" w:rsidRPr="009825BF">
        <w:rPr>
          <w:rFonts w:cs="Times New Roman"/>
        </w:rPr>
        <w:t>necessary</w:t>
      </w:r>
      <w:r w:rsidR="004D12F0" w:rsidRPr="009825BF">
        <w:rPr>
          <w:rFonts w:cs="Times New Roman"/>
        </w:rPr>
        <w:t xml:space="preserve"> to deposit </w:t>
      </w:r>
      <w:r w:rsidR="00DF4EAF" w:rsidRPr="009825BF">
        <w:rPr>
          <w:rFonts w:cs="Times New Roman"/>
        </w:rPr>
        <w:t xml:space="preserve">the reagents </w:t>
      </w:r>
      <w:r w:rsidR="004D12F0" w:rsidRPr="009825BF">
        <w:rPr>
          <w:rFonts w:cs="Times New Roman"/>
        </w:rPr>
        <w:t xml:space="preserve">onto the nitrocellulose is also lower </w:t>
      </w:r>
      <w:r w:rsidR="00B65F40" w:rsidRPr="009825BF">
        <w:rPr>
          <w:rFonts w:cs="Times New Roman"/>
        </w:rPr>
        <w:t xml:space="preserve">while </w:t>
      </w:r>
      <w:r w:rsidR="004D12F0" w:rsidRPr="009825BF">
        <w:rPr>
          <w:rFonts w:cs="Times New Roman"/>
        </w:rPr>
        <w:t xml:space="preserve">“writing” </w:t>
      </w:r>
      <w:r w:rsidR="00B65F40" w:rsidRPr="009825BF">
        <w:rPr>
          <w:rFonts w:cs="Times New Roman"/>
        </w:rPr>
        <w:t xml:space="preserve">rather </w:t>
      </w:r>
      <w:r w:rsidR="004D12F0" w:rsidRPr="009825BF">
        <w:rPr>
          <w:rFonts w:cs="Times New Roman"/>
        </w:rPr>
        <w:t xml:space="preserve">than using the automatic deposition. The former requires </w:t>
      </w:r>
      <w:r w:rsidR="00770D90" w:rsidRPr="009825BF">
        <w:rPr>
          <w:rFonts w:cs="Times New Roman"/>
        </w:rPr>
        <w:t xml:space="preserve">a </w:t>
      </w:r>
      <w:r w:rsidR="004D12F0" w:rsidRPr="009825BF">
        <w:rPr>
          <w:rFonts w:cs="Times New Roman"/>
        </w:rPr>
        <w:t xml:space="preserve">minimum </w:t>
      </w:r>
      <w:r w:rsidR="00770D90" w:rsidRPr="009825BF">
        <w:rPr>
          <w:rFonts w:cs="Times New Roman"/>
        </w:rPr>
        <w:t xml:space="preserve">load of </w:t>
      </w:r>
      <w:r w:rsidR="004D12F0" w:rsidRPr="009825BF">
        <w:rPr>
          <w:rFonts w:cs="Times New Roman"/>
        </w:rPr>
        <w:t>250 µ</w:t>
      </w:r>
      <w:r w:rsidR="000549F6" w:rsidRPr="009825BF">
        <w:rPr>
          <w:rFonts w:cs="Times New Roman"/>
        </w:rPr>
        <w:t>L</w:t>
      </w:r>
      <w:r w:rsidR="004D12F0" w:rsidRPr="009825BF">
        <w:rPr>
          <w:rFonts w:cs="Times New Roman"/>
        </w:rPr>
        <w:t xml:space="preserve"> into the cartridge while the latter requires </w:t>
      </w:r>
      <w:r w:rsidR="006545FE" w:rsidRPr="009825BF">
        <w:rPr>
          <w:rFonts w:cs="Times New Roman"/>
        </w:rPr>
        <w:t>around 500-800</w:t>
      </w:r>
      <w:r w:rsidR="004D12F0" w:rsidRPr="009825BF">
        <w:rPr>
          <w:rFonts w:cs="Times New Roman"/>
        </w:rPr>
        <w:t xml:space="preserve"> µ</w:t>
      </w:r>
      <w:r w:rsidR="000549F6" w:rsidRPr="009825BF">
        <w:rPr>
          <w:rFonts w:cs="Times New Roman"/>
        </w:rPr>
        <w:t>L</w:t>
      </w:r>
      <w:r w:rsidR="004D12F0" w:rsidRPr="009825BF">
        <w:rPr>
          <w:rFonts w:cs="Times New Roman"/>
        </w:rPr>
        <w:t xml:space="preserve"> to fill the tubing system</w:t>
      </w:r>
      <w:r w:rsidR="003D2EB8">
        <w:rPr>
          <w:rFonts w:cs="Times New Roman"/>
        </w:rPr>
        <w:t xml:space="preserve"> (</w:t>
      </w:r>
      <w:r w:rsidR="003D2EB8" w:rsidRPr="003D2EB8">
        <w:rPr>
          <w:rFonts w:cs="Times New Roman"/>
          <w:highlight w:val="yellow"/>
        </w:rPr>
        <w:t>see SI4)</w:t>
      </w:r>
      <w:r w:rsidR="004D12F0" w:rsidRPr="003D2EB8">
        <w:rPr>
          <w:rFonts w:cs="Times New Roman"/>
          <w:highlight w:val="yellow"/>
        </w:rPr>
        <w:t>.</w:t>
      </w:r>
      <w:r w:rsidR="00261D93" w:rsidRPr="009825BF">
        <w:rPr>
          <w:rFonts w:cs="Times New Roman"/>
        </w:rPr>
        <w:t xml:space="preserve"> </w:t>
      </w:r>
      <w:r w:rsidR="006545FE" w:rsidRPr="009825BF">
        <w:rPr>
          <w:rFonts w:cs="Times New Roman"/>
        </w:rPr>
        <w:t xml:space="preserve">In fact, the pen does not require filling any tubes and therefore has no waste of precious reagents. </w:t>
      </w:r>
      <w:r w:rsidR="00261D93" w:rsidRPr="009825BF">
        <w:rPr>
          <w:rFonts w:cs="Times New Roman"/>
        </w:rPr>
        <w:t>This could make the difference in case of limited access to biomaterials.</w:t>
      </w:r>
    </w:p>
    <w:p w14:paraId="67DCA192" w14:textId="1C6A3623" w:rsidR="00BA07EA" w:rsidRPr="009825BF" w:rsidRDefault="00B12452" w:rsidP="00B51120">
      <w:pPr>
        <w:keepNext/>
        <w:jc w:val="center"/>
      </w:pPr>
      <w:r w:rsidRPr="009825BF">
        <w:rPr>
          <w:noProof/>
          <w14:ligatures w14:val="standardContextual"/>
        </w:rPr>
        <w:lastRenderedPageBreak/>
        <w:drawing>
          <wp:inline distT="0" distB="0" distL="0" distR="0" wp14:anchorId="5C0FFB3E" wp14:editId="58F6F61F">
            <wp:extent cx="5760000" cy="4280627"/>
            <wp:effectExtent l="0" t="0" r="0" b="5715"/>
            <wp:docPr id="390939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939817"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60000" cy="4280627"/>
                    </a:xfrm>
                    <a:prstGeom prst="rect">
                      <a:avLst/>
                    </a:prstGeom>
                  </pic:spPr>
                </pic:pic>
              </a:graphicData>
            </a:graphic>
          </wp:inline>
        </w:drawing>
      </w:r>
    </w:p>
    <w:p w14:paraId="4169C6DC" w14:textId="5D799DEB" w:rsidR="00F76A68" w:rsidRPr="009825BF" w:rsidRDefault="00BA07EA" w:rsidP="00BA07EA">
      <w:pPr>
        <w:pStyle w:val="Caption"/>
      </w:pPr>
      <w:r w:rsidRPr="009825BF">
        <w:rPr>
          <w:b/>
          <w:bCs/>
        </w:rPr>
        <w:t xml:space="preserve">Figure </w:t>
      </w:r>
      <w:r w:rsidRPr="009825BF">
        <w:rPr>
          <w:b/>
          <w:bCs/>
        </w:rPr>
        <w:fldChar w:fldCharType="begin"/>
      </w:r>
      <w:r w:rsidRPr="009825BF">
        <w:rPr>
          <w:b/>
          <w:bCs/>
        </w:rPr>
        <w:instrText xml:space="preserve"> SEQ Figure \* ARABIC </w:instrText>
      </w:r>
      <w:r w:rsidRPr="009825BF">
        <w:rPr>
          <w:b/>
          <w:bCs/>
        </w:rPr>
        <w:fldChar w:fldCharType="separate"/>
      </w:r>
      <w:r w:rsidR="000B020B" w:rsidRPr="009825BF">
        <w:rPr>
          <w:b/>
          <w:bCs/>
          <w:noProof/>
        </w:rPr>
        <w:t>1</w:t>
      </w:r>
      <w:r w:rsidRPr="009825BF">
        <w:rPr>
          <w:b/>
          <w:bCs/>
        </w:rPr>
        <w:fldChar w:fldCharType="end"/>
      </w:r>
      <w:r w:rsidRPr="009825BF">
        <w:rPr>
          <w:b/>
          <w:bCs/>
        </w:rPr>
        <w:t xml:space="preserve">: </w:t>
      </w:r>
      <w:r w:rsidR="00DA6F96" w:rsidRPr="009825BF">
        <w:t xml:space="preserve">a) </w:t>
      </w:r>
      <w:r w:rsidRPr="009825BF">
        <w:t xml:space="preserve">Visualisation of the </w:t>
      </w:r>
      <w:r w:rsidR="00502886" w:rsidRPr="009825BF">
        <w:t>multiplex-strip under the microscope</w:t>
      </w:r>
      <w:r w:rsidR="006E545C" w:rsidRPr="009825BF">
        <w:t xml:space="preserve"> (10X objective)</w:t>
      </w:r>
      <w:r w:rsidR="001F69A0" w:rsidRPr="009825BF">
        <w:t xml:space="preserve">; from right to </w:t>
      </w:r>
      <w:r w:rsidR="000078DD" w:rsidRPr="009825BF">
        <w:t>left:</w:t>
      </w:r>
      <w:r w:rsidR="001F69A0" w:rsidRPr="009825BF">
        <w:t xml:space="preserve"> </w:t>
      </w:r>
      <w:r w:rsidR="00502886" w:rsidRPr="009825BF">
        <w:t>test line 1 (</w:t>
      </w:r>
      <w:r w:rsidR="00BE1288" w:rsidRPr="009825BF">
        <w:t>green</w:t>
      </w:r>
      <w:r w:rsidR="0027539D" w:rsidRPr="009825BF">
        <w:t xml:space="preserve">, </w:t>
      </w:r>
      <w:r w:rsidR="00502886" w:rsidRPr="009825BF">
        <w:t>das</w:t>
      </w:r>
      <w:r w:rsidR="001D5C34" w:rsidRPr="009825BF">
        <w:t>h</w:t>
      </w:r>
      <w:r w:rsidR="002B4B52" w:rsidRPr="009825BF">
        <w:t xml:space="preserve"> </w:t>
      </w:r>
      <w:r w:rsidR="001D5C34" w:rsidRPr="009825BF">
        <w:t>dotted</w:t>
      </w:r>
      <w:r w:rsidR="00502886" w:rsidRPr="009825BF">
        <w:t xml:space="preserve"> line), test line 2 (</w:t>
      </w:r>
      <w:r w:rsidR="00BE1288" w:rsidRPr="009825BF">
        <w:t>orange</w:t>
      </w:r>
      <w:r w:rsidR="0027539D" w:rsidRPr="009825BF">
        <w:t>,</w:t>
      </w:r>
      <w:r w:rsidR="00502886" w:rsidRPr="009825BF">
        <w:t xml:space="preserve"> dashed line) control line (blue, </w:t>
      </w:r>
      <w:r w:rsidR="001D5C34" w:rsidRPr="009825BF">
        <w:t>solid</w:t>
      </w:r>
      <w:r w:rsidR="00502886" w:rsidRPr="009825BF">
        <w:t xml:space="preserve"> line)</w:t>
      </w:r>
      <w:r w:rsidR="00DA6F96" w:rsidRPr="009825BF">
        <w:t>; b)</w:t>
      </w:r>
      <w:r w:rsidR="00937B81" w:rsidRPr="009825BF">
        <w:t xml:space="preserve"> </w:t>
      </w:r>
      <w:r w:rsidR="003078D3" w:rsidRPr="009825BF">
        <w:t>plot</w:t>
      </w:r>
      <w:r w:rsidR="00D74B26" w:rsidRPr="009825BF">
        <w:t xml:space="preserve"> profile obtained along the strip </w:t>
      </w:r>
      <w:r w:rsidR="00937B81" w:rsidRPr="009825BF">
        <w:t>related to the intensity of the colour of the lines</w:t>
      </w:r>
      <w:r w:rsidR="00336ED3" w:rsidRPr="009825BF">
        <w:t>.</w:t>
      </w:r>
    </w:p>
    <w:p w14:paraId="60F6DFC8" w14:textId="139CB930" w:rsidR="00BF6DCC" w:rsidRPr="009825BF" w:rsidRDefault="00BF6DCC" w:rsidP="003241DD">
      <w:pPr>
        <w:pStyle w:val="ListParagraph"/>
        <w:numPr>
          <w:ilvl w:val="1"/>
          <w:numId w:val="2"/>
        </w:numPr>
        <w:jc w:val="both"/>
        <w:rPr>
          <w:rFonts w:cs="Times New Roman"/>
          <w:i/>
          <w:sz w:val="24"/>
          <w:szCs w:val="20"/>
        </w:rPr>
      </w:pPr>
      <w:r w:rsidRPr="009825BF">
        <w:rPr>
          <w:rFonts w:cs="Times New Roman"/>
          <w:i/>
          <w:sz w:val="24"/>
          <w:szCs w:val="20"/>
        </w:rPr>
        <w:t>LFIA immunoprobes preparation and characterisation</w:t>
      </w:r>
    </w:p>
    <w:p w14:paraId="241192EE" w14:textId="11C5A37B" w:rsidR="001918EC" w:rsidRPr="009825BF" w:rsidRDefault="00BF6DCC" w:rsidP="001918EC">
      <w:pPr>
        <w:spacing w:after="0"/>
        <w:jc w:val="both"/>
        <w:rPr>
          <w:rFonts w:cs="Times New Roman"/>
          <w:iCs/>
          <w:szCs w:val="18"/>
        </w:rPr>
      </w:pPr>
      <w:r w:rsidRPr="009825BF">
        <w:rPr>
          <w:rFonts w:cs="Times New Roman"/>
          <w:iCs/>
          <w:szCs w:val="18"/>
        </w:rPr>
        <w:t xml:space="preserve">Figure </w:t>
      </w:r>
      <w:r w:rsidR="000B020B" w:rsidRPr="009825BF">
        <w:rPr>
          <w:rFonts w:cs="Times New Roman"/>
          <w:iCs/>
          <w:szCs w:val="18"/>
        </w:rPr>
        <w:t>2</w:t>
      </w:r>
      <w:r w:rsidRPr="009825BF">
        <w:rPr>
          <w:rFonts w:cs="Times New Roman"/>
          <w:iCs/>
          <w:szCs w:val="18"/>
        </w:rPr>
        <w:t>a shows the</w:t>
      </w:r>
      <w:r w:rsidR="00C863E7" w:rsidRPr="009825BF">
        <w:rPr>
          <w:rFonts w:cs="Times New Roman"/>
          <w:iCs/>
          <w:szCs w:val="18"/>
        </w:rPr>
        <w:t xml:space="preserve"> scanning electron microscope (SEM) image of </w:t>
      </w:r>
      <w:r w:rsidR="00833642" w:rsidRPr="009825BF">
        <w:rPr>
          <w:rFonts w:cs="Times New Roman"/>
          <w:iCs/>
          <w:szCs w:val="18"/>
        </w:rPr>
        <w:t>synthesised</w:t>
      </w:r>
      <w:r w:rsidRPr="009825BF">
        <w:rPr>
          <w:rFonts w:cs="Times New Roman"/>
          <w:iCs/>
          <w:szCs w:val="18"/>
        </w:rPr>
        <w:t xml:space="preserve"> Au NPs</w:t>
      </w:r>
      <w:r w:rsidR="00833642" w:rsidRPr="009825BF">
        <w:rPr>
          <w:rFonts w:cs="Times New Roman"/>
          <w:iCs/>
          <w:szCs w:val="18"/>
        </w:rPr>
        <w:t xml:space="preserve"> displaying </w:t>
      </w:r>
      <w:r w:rsidRPr="009825BF">
        <w:rPr>
          <w:rFonts w:cs="Times New Roman"/>
          <w:iCs/>
          <w:szCs w:val="18"/>
        </w:rPr>
        <w:t xml:space="preserve">spherical shape with an average </w:t>
      </w:r>
      <w:r w:rsidR="00B022AC" w:rsidRPr="009825BF">
        <w:rPr>
          <w:rFonts w:cs="Times New Roman"/>
          <w:iCs/>
          <w:szCs w:val="18"/>
        </w:rPr>
        <w:t>diameter</w:t>
      </w:r>
      <w:r w:rsidRPr="009825BF">
        <w:rPr>
          <w:rFonts w:cs="Times New Roman"/>
          <w:iCs/>
          <w:szCs w:val="18"/>
        </w:rPr>
        <w:t xml:space="preserve"> of </w:t>
      </w:r>
      <w:r w:rsidR="00B022AC" w:rsidRPr="009825BF">
        <w:rPr>
          <w:rFonts w:cs="Times New Roman"/>
          <w:iCs/>
          <w:szCs w:val="18"/>
        </w:rPr>
        <w:t>25</w:t>
      </w:r>
      <w:r w:rsidRPr="009825BF">
        <w:rPr>
          <w:rFonts w:cs="Times New Roman"/>
          <w:iCs/>
          <w:szCs w:val="18"/>
        </w:rPr>
        <w:t xml:space="preserve"> nm ± </w:t>
      </w:r>
      <w:r w:rsidR="00B022AC" w:rsidRPr="009825BF">
        <w:rPr>
          <w:rFonts w:cs="Times New Roman"/>
          <w:iCs/>
          <w:szCs w:val="18"/>
        </w:rPr>
        <w:t>5</w:t>
      </w:r>
      <w:r w:rsidRPr="009825BF">
        <w:rPr>
          <w:rFonts w:cs="Times New Roman"/>
          <w:iCs/>
          <w:szCs w:val="18"/>
        </w:rPr>
        <w:t xml:space="preserve"> nm </w:t>
      </w:r>
      <w:r w:rsidR="00C863E7" w:rsidRPr="009825BF">
        <w:rPr>
          <w:rFonts w:cs="Times New Roman"/>
          <w:iCs/>
          <w:szCs w:val="18"/>
        </w:rPr>
        <w:t xml:space="preserve">(Figure </w:t>
      </w:r>
      <w:r w:rsidR="000B020B" w:rsidRPr="009825BF">
        <w:rPr>
          <w:rFonts w:cs="Times New Roman"/>
          <w:iCs/>
          <w:szCs w:val="18"/>
        </w:rPr>
        <w:t>2</w:t>
      </w:r>
      <w:r w:rsidR="00C863E7" w:rsidRPr="009825BF">
        <w:rPr>
          <w:rFonts w:cs="Times New Roman"/>
          <w:iCs/>
          <w:szCs w:val="18"/>
        </w:rPr>
        <w:t xml:space="preserve">a, </w:t>
      </w:r>
      <w:r w:rsidRPr="009825BF">
        <w:rPr>
          <w:rFonts w:cs="Times New Roman"/>
          <w:iCs/>
          <w:szCs w:val="18"/>
        </w:rPr>
        <w:t>inset)</w:t>
      </w:r>
      <w:r w:rsidR="00F23451" w:rsidRPr="009825BF">
        <w:rPr>
          <w:rFonts w:cs="Times New Roman"/>
          <w:iCs/>
          <w:szCs w:val="18"/>
        </w:rPr>
        <w:t>.</w:t>
      </w:r>
      <w:r w:rsidR="00833642" w:rsidRPr="009825BF">
        <w:rPr>
          <w:rFonts w:cs="Times New Roman"/>
          <w:iCs/>
          <w:szCs w:val="18"/>
        </w:rPr>
        <w:t xml:space="preserve"> UV-vis characterization showed that as</w:t>
      </w:r>
      <w:r w:rsidR="00B022AC" w:rsidRPr="009825BF">
        <w:rPr>
          <w:rFonts w:cs="Times New Roman"/>
          <w:iCs/>
          <w:szCs w:val="18"/>
        </w:rPr>
        <w:t>-</w:t>
      </w:r>
      <w:r w:rsidR="00833642" w:rsidRPr="009825BF">
        <w:rPr>
          <w:rFonts w:cs="Times New Roman"/>
          <w:iCs/>
          <w:szCs w:val="18"/>
        </w:rPr>
        <w:t>synthesized NPs had a</w:t>
      </w:r>
      <w:r w:rsidR="00804C40">
        <w:rPr>
          <w:rFonts w:cs="Times New Roman"/>
          <w:iCs/>
          <w:szCs w:val="18"/>
        </w:rPr>
        <w:t xml:space="preserve"> Localised Surface Plasmon Resonance</w:t>
      </w:r>
      <w:r w:rsidR="00833642" w:rsidRPr="009825BF">
        <w:rPr>
          <w:rFonts w:cs="Times New Roman"/>
          <w:iCs/>
          <w:szCs w:val="18"/>
        </w:rPr>
        <w:t xml:space="preserve"> </w:t>
      </w:r>
      <w:r w:rsidR="00804C40">
        <w:rPr>
          <w:rFonts w:cs="Times New Roman"/>
          <w:iCs/>
          <w:szCs w:val="18"/>
        </w:rPr>
        <w:t>(</w:t>
      </w:r>
      <w:r w:rsidR="00833642" w:rsidRPr="009825BF">
        <w:rPr>
          <w:rFonts w:cs="Times New Roman"/>
          <w:iCs/>
          <w:szCs w:val="18"/>
        </w:rPr>
        <w:t>LSPR</w:t>
      </w:r>
      <w:r w:rsidR="00804C40">
        <w:rPr>
          <w:rFonts w:cs="Times New Roman"/>
          <w:iCs/>
          <w:szCs w:val="18"/>
        </w:rPr>
        <w:t>)</w:t>
      </w:r>
      <w:r w:rsidR="00833642" w:rsidRPr="009825BF">
        <w:rPr>
          <w:rFonts w:cs="Times New Roman"/>
          <w:iCs/>
          <w:szCs w:val="18"/>
        </w:rPr>
        <w:t xml:space="preserve"> band centred at 524 nm (Figure 2b, black curve). </w:t>
      </w:r>
      <w:r w:rsidR="00C863E7" w:rsidRPr="009825BF">
        <w:rPr>
          <w:rFonts w:cs="Times New Roman"/>
          <w:iCs/>
          <w:szCs w:val="18"/>
        </w:rPr>
        <w:t xml:space="preserve">Bare </w:t>
      </w:r>
      <w:r w:rsidRPr="009825BF">
        <w:rPr>
          <w:rFonts w:cs="Times New Roman"/>
          <w:iCs/>
          <w:szCs w:val="18"/>
        </w:rPr>
        <w:t xml:space="preserve">Au NPs </w:t>
      </w:r>
      <w:r w:rsidR="007C187E" w:rsidRPr="009825BF">
        <w:rPr>
          <w:rFonts w:cs="Times New Roman"/>
          <w:iCs/>
          <w:szCs w:val="18"/>
        </w:rPr>
        <w:t>were functionalised with two antibodies, antiThiam and antiTyl</w:t>
      </w:r>
      <w:r w:rsidR="00C80179" w:rsidRPr="009825BF">
        <w:rPr>
          <w:rFonts w:cs="Times New Roman"/>
          <w:iCs/>
          <w:szCs w:val="18"/>
        </w:rPr>
        <w:t>,</w:t>
      </w:r>
      <w:r w:rsidR="007C187E" w:rsidRPr="009825BF">
        <w:rPr>
          <w:rFonts w:cs="Times New Roman"/>
          <w:iCs/>
          <w:szCs w:val="18"/>
        </w:rPr>
        <w:t xml:space="preserve"> to allow the detection of thiamphenicol and </w:t>
      </w:r>
      <w:r w:rsidR="00C80179" w:rsidRPr="009825BF">
        <w:rPr>
          <w:rFonts w:cs="Times New Roman"/>
          <w:iCs/>
          <w:szCs w:val="18"/>
        </w:rPr>
        <w:t>t</w:t>
      </w:r>
      <w:r w:rsidR="007C187E" w:rsidRPr="009825BF">
        <w:rPr>
          <w:rFonts w:cs="Times New Roman"/>
          <w:iCs/>
          <w:szCs w:val="18"/>
        </w:rPr>
        <w:t xml:space="preserve">ylosin, respectively. The surface modification </w:t>
      </w:r>
      <w:r w:rsidRPr="009825BF">
        <w:rPr>
          <w:rFonts w:cs="Times New Roman"/>
          <w:iCs/>
          <w:szCs w:val="18"/>
        </w:rPr>
        <w:t xml:space="preserve">was achieved by passive adsorption of the </w:t>
      </w:r>
      <w:r w:rsidR="00915C8C" w:rsidRPr="009825BF">
        <w:rPr>
          <w:rFonts w:cs="Times New Roman"/>
          <w:iCs/>
          <w:szCs w:val="18"/>
        </w:rPr>
        <w:t>antibodies</w:t>
      </w:r>
      <w:r w:rsidR="00833642" w:rsidRPr="009825BF">
        <w:rPr>
          <w:rFonts w:cs="Times New Roman"/>
          <w:iCs/>
          <w:szCs w:val="18"/>
        </w:rPr>
        <w:t xml:space="preserve"> and caused a small shift of the max LSPR to 530</w:t>
      </w:r>
      <w:r w:rsidR="00923892" w:rsidRPr="009825BF">
        <w:rPr>
          <w:rFonts w:cs="Times New Roman"/>
          <w:iCs/>
          <w:szCs w:val="18"/>
        </w:rPr>
        <w:t xml:space="preserve"> nm</w:t>
      </w:r>
      <w:r w:rsidR="00833642" w:rsidRPr="009825BF">
        <w:rPr>
          <w:rFonts w:cs="Times New Roman"/>
          <w:iCs/>
          <w:szCs w:val="18"/>
        </w:rPr>
        <w:t xml:space="preserve"> and 529 nm for Au-antiThiam and Au-antiTyl, respectively (Figure 2a, red and blue cu</w:t>
      </w:r>
      <w:r w:rsidR="00510414" w:rsidRPr="009825BF">
        <w:rPr>
          <w:rFonts w:cs="Times New Roman"/>
          <w:iCs/>
          <w:szCs w:val="18"/>
        </w:rPr>
        <w:t>r</w:t>
      </w:r>
      <w:r w:rsidR="00833642" w:rsidRPr="009825BF">
        <w:rPr>
          <w:rFonts w:cs="Times New Roman"/>
          <w:iCs/>
          <w:szCs w:val="18"/>
        </w:rPr>
        <w:t>ves)</w:t>
      </w:r>
      <w:r w:rsidRPr="009825BF">
        <w:rPr>
          <w:rFonts w:cs="Times New Roman"/>
          <w:iCs/>
          <w:szCs w:val="18"/>
        </w:rPr>
        <w:t>.</w:t>
      </w:r>
      <w:r w:rsidR="00BE7373" w:rsidRPr="009825BF">
        <w:rPr>
          <w:rFonts w:cs="Times New Roman"/>
          <w:iCs/>
          <w:szCs w:val="18"/>
        </w:rPr>
        <w:t xml:space="preserve"> </w:t>
      </w:r>
      <w:r w:rsidR="00BE7373" w:rsidRPr="00C47EA0">
        <w:rPr>
          <w:rFonts w:cs="Times New Roman"/>
          <w:iCs/>
          <w:szCs w:val="18"/>
          <w:highlight w:val="yellow"/>
        </w:rPr>
        <w:t xml:space="preserve">The </w:t>
      </w:r>
      <w:r w:rsidR="001918EC" w:rsidRPr="00C47EA0">
        <w:rPr>
          <w:rFonts w:cs="Times New Roman"/>
          <w:iCs/>
          <w:szCs w:val="18"/>
          <w:highlight w:val="yellow"/>
        </w:rPr>
        <w:t>ideal</w:t>
      </w:r>
      <w:r w:rsidR="00A50443" w:rsidRPr="00C47EA0">
        <w:rPr>
          <w:rFonts w:cs="Times New Roman"/>
          <w:iCs/>
          <w:szCs w:val="18"/>
          <w:highlight w:val="yellow"/>
        </w:rPr>
        <w:t xml:space="preserve"> pH</w:t>
      </w:r>
      <w:r w:rsidR="00450AA4" w:rsidRPr="00C47EA0">
        <w:rPr>
          <w:rFonts w:cs="Times New Roman"/>
          <w:iCs/>
          <w:szCs w:val="18"/>
          <w:highlight w:val="yellow"/>
        </w:rPr>
        <w:t xml:space="preserve"> of the Au NPs solution</w:t>
      </w:r>
      <w:r w:rsidR="00A50443" w:rsidRPr="00C47EA0">
        <w:rPr>
          <w:rFonts w:cs="Times New Roman"/>
          <w:iCs/>
          <w:szCs w:val="18"/>
          <w:highlight w:val="yellow"/>
        </w:rPr>
        <w:t xml:space="preserve"> </w:t>
      </w:r>
      <w:r w:rsidR="001918EC" w:rsidRPr="00C47EA0">
        <w:rPr>
          <w:rFonts w:cs="Times New Roman"/>
          <w:iCs/>
          <w:szCs w:val="18"/>
          <w:highlight w:val="yellow"/>
        </w:rPr>
        <w:t xml:space="preserve">(pH 8) </w:t>
      </w:r>
      <w:r w:rsidR="00A50443" w:rsidRPr="00C47EA0">
        <w:rPr>
          <w:rFonts w:cs="Times New Roman"/>
          <w:iCs/>
          <w:szCs w:val="18"/>
          <w:highlight w:val="yellow"/>
        </w:rPr>
        <w:t>and quantity</w:t>
      </w:r>
      <w:r w:rsidR="00BE7373" w:rsidRPr="00C47EA0">
        <w:rPr>
          <w:rFonts w:cs="Times New Roman"/>
          <w:iCs/>
          <w:szCs w:val="18"/>
          <w:highlight w:val="yellow"/>
        </w:rPr>
        <w:t xml:space="preserve"> of antibodies</w:t>
      </w:r>
      <w:r w:rsidR="001918EC" w:rsidRPr="00C47EA0">
        <w:rPr>
          <w:rFonts w:cs="Times New Roman"/>
          <w:iCs/>
          <w:szCs w:val="18"/>
          <w:highlight w:val="yellow"/>
        </w:rPr>
        <w:t xml:space="preserve"> (4 µg for 1 mL of Au NPs OD ~ 1) </w:t>
      </w:r>
      <w:r w:rsidR="00450AA4" w:rsidRPr="00C47EA0">
        <w:rPr>
          <w:rFonts w:cs="Times New Roman"/>
          <w:iCs/>
          <w:szCs w:val="18"/>
          <w:highlight w:val="yellow"/>
        </w:rPr>
        <w:t xml:space="preserve">for the conjugation were </w:t>
      </w:r>
      <w:r w:rsidR="001918EC" w:rsidRPr="00C47EA0">
        <w:rPr>
          <w:rFonts w:cs="Times New Roman"/>
          <w:iCs/>
          <w:szCs w:val="18"/>
          <w:highlight w:val="yellow"/>
        </w:rPr>
        <w:t>chosen</w:t>
      </w:r>
      <w:r w:rsidR="00450AA4" w:rsidRPr="00C47EA0">
        <w:rPr>
          <w:rFonts w:cs="Times New Roman"/>
          <w:iCs/>
          <w:szCs w:val="18"/>
          <w:highlight w:val="yellow"/>
        </w:rPr>
        <w:t xml:space="preserve"> through a flocculation stress test</w:t>
      </w:r>
      <w:r w:rsidR="00B61EC0" w:rsidRPr="00C47EA0">
        <w:rPr>
          <w:rFonts w:cs="Times New Roman"/>
          <w:iCs/>
          <w:szCs w:val="18"/>
          <w:highlight w:val="yellow"/>
        </w:rPr>
        <w:t>.</w:t>
      </w:r>
      <w:r w:rsidR="001918EC" w:rsidRPr="00C47EA0">
        <w:rPr>
          <w:rFonts w:cs="Times New Roman"/>
          <w:iCs/>
          <w:szCs w:val="18"/>
          <w:highlight w:val="yellow"/>
        </w:rPr>
        <w:t xml:space="preserve"> Specifically, the pH of the as-synthesized particles solution was adjusted to 6, 7 and 8 using a sodium bicarbonate-sodium carbonate buffer (CB, 50 mM, pH 9.6). </w:t>
      </w:r>
      <w:r w:rsidR="001918EC" w:rsidRPr="00C47EA0">
        <w:rPr>
          <w:rFonts w:cs="Times New Roman"/>
          <w:highlight w:val="yellow"/>
        </w:rPr>
        <w:t>500</w:t>
      </w:r>
      <w:r w:rsidR="001918EC" w:rsidRPr="00C47EA0">
        <w:rPr>
          <w:rFonts w:ascii="Symbol" w:hAnsi="Symbol" w:cs="Times New Roman"/>
          <w:highlight w:val="yellow"/>
        </w:rPr>
        <w:t xml:space="preserve"> </w:t>
      </w:r>
      <w:r w:rsidR="001918EC" w:rsidRPr="00C47EA0">
        <w:rPr>
          <w:rFonts w:ascii="Symbol" w:hAnsi="Symbol" w:cs="Times New Roman"/>
          <w:highlight w:val="yellow"/>
        </w:rPr>
        <w:t></w:t>
      </w:r>
      <w:r w:rsidR="001918EC" w:rsidRPr="00C47EA0">
        <w:rPr>
          <w:rFonts w:cs="Times New Roman"/>
          <w:highlight w:val="yellow"/>
        </w:rPr>
        <w:t xml:space="preserve">L of Au NPs OD 1 were incubated for 30 min at 37 °C with increasing volumes (0-10-20-30-40-50 </w:t>
      </w:r>
      <w:r w:rsidR="001918EC" w:rsidRPr="00C47EA0">
        <w:rPr>
          <w:rFonts w:ascii="Symbol" w:hAnsi="Symbol" w:cs="Times New Roman"/>
          <w:highlight w:val="yellow"/>
        </w:rPr>
        <w:t></w:t>
      </w:r>
      <w:r w:rsidR="001918EC" w:rsidRPr="00C47EA0">
        <w:rPr>
          <w:rFonts w:cs="Times New Roman"/>
          <w:highlight w:val="yellow"/>
        </w:rPr>
        <w:t>L) of the two antibodies (0.1 mg mL</w:t>
      </w:r>
      <w:r w:rsidR="001918EC" w:rsidRPr="00C47EA0">
        <w:rPr>
          <w:rFonts w:cs="Times New Roman"/>
          <w:highlight w:val="yellow"/>
          <w:vertAlign w:val="superscript"/>
        </w:rPr>
        <w:t>-1</w:t>
      </w:r>
      <w:r w:rsidR="001918EC" w:rsidRPr="00C47EA0">
        <w:rPr>
          <w:rFonts w:cs="Times New Roman"/>
          <w:highlight w:val="yellow"/>
        </w:rPr>
        <w:t xml:space="preserve"> in PB) in presence of decreasing amount of PB to balance the volumes. Then, 50 </w:t>
      </w:r>
      <w:r w:rsidR="001918EC" w:rsidRPr="00C47EA0">
        <w:rPr>
          <w:rFonts w:ascii="Symbol" w:hAnsi="Symbol" w:cs="Times New Roman"/>
          <w:highlight w:val="yellow"/>
        </w:rPr>
        <w:t></w:t>
      </w:r>
      <w:r w:rsidR="001918EC" w:rsidRPr="00C47EA0">
        <w:rPr>
          <w:rFonts w:cs="Times New Roman"/>
          <w:highlight w:val="yellow"/>
        </w:rPr>
        <w:t xml:space="preserve">L of NaCl 10% w/v were added to each solution, reacting for 10 </w:t>
      </w:r>
      <w:r w:rsidR="001918EC" w:rsidRPr="00C47EA0">
        <w:rPr>
          <w:rFonts w:cs="Times New Roman"/>
          <w:highlight w:val="yellow"/>
        </w:rPr>
        <w:lastRenderedPageBreak/>
        <w:t>min and causing a colour transition from red to purple/ blue-grey in case of aggregation of unstable Au NPs, corresponding to an LSPR transition from 540 to 620 nm. After an initial visual inspection, the absorbance of these solutions was recorded at 540 nm and 620 nm. The former absorbance is related to the non-aggregated fraction of Au NPs, the latter to the aggregated one.</w:t>
      </w:r>
      <w:r w:rsidR="00C15118" w:rsidRPr="00C47EA0">
        <w:rPr>
          <w:rFonts w:cs="Times New Roman"/>
          <w:highlight w:val="yellow"/>
        </w:rPr>
        <w:t xml:space="preserve"> The results are reported in the SI in Table SI1, Table SI2 and Figure SI</w:t>
      </w:r>
      <w:r w:rsidR="00B76EBA">
        <w:rPr>
          <w:rFonts w:cs="Times New Roman"/>
          <w:highlight w:val="yellow"/>
        </w:rPr>
        <w:t>5</w:t>
      </w:r>
      <w:r w:rsidR="00C15118" w:rsidRPr="00C47EA0">
        <w:rPr>
          <w:rFonts w:cs="Times New Roman"/>
          <w:highlight w:val="yellow"/>
        </w:rPr>
        <w:t>.</w:t>
      </w:r>
    </w:p>
    <w:p w14:paraId="132ADA69" w14:textId="513E70ED" w:rsidR="00E145F6" w:rsidRPr="009825BF" w:rsidRDefault="00B61EC0" w:rsidP="00E145F6">
      <w:pPr>
        <w:spacing w:after="0"/>
        <w:jc w:val="both"/>
        <w:rPr>
          <w:rFonts w:cs="Times New Roman"/>
          <w:iCs/>
          <w:szCs w:val="18"/>
        </w:rPr>
      </w:pPr>
      <w:r w:rsidRPr="009825BF">
        <w:rPr>
          <w:rFonts w:cs="Times New Roman"/>
          <w:iCs/>
          <w:szCs w:val="18"/>
        </w:rPr>
        <w:t xml:space="preserve"> </w:t>
      </w:r>
      <w:r w:rsidR="00E145F6" w:rsidRPr="009825BF">
        <w:rPr>
          <w:rFonts w:cs="Times New Roman"/>
        </w:rPr>
        <w:t xml:space="preserve">A final choice of pH 8 conditions was done considering the stability of the Au NPs with the two antibodies as well as the necessity to mix the two conjugates. For both antibiotics the optimal quantity of antibody to get stable Au NPs was in the range 4-6 </w:t>
      </w:r>
      <w:r w:rsidR="00E145F6" w:rsidRPr="009825BF">
        <w:rPr>
          <w:rFonts w:ascii="Symbol" w:hAnsi="Symbol" w:cs="Times New Roman"/>
        </w:rPr>
        <w:t></w:t>
      </w:r>
      <w:r w:rsidR="00E145F6" w:rsidRPr="009825BF">
        <w:rPr>
          <w:rFonts w:cs="Times New Roman"/>
        </w:rPr>
        <w:t xml:space="preserve">g </w:t>
      </w:r>
      <w:r w:rsidR="00354CA5" w:rsidRPr="009825BF">
        <w:rPr>
          <w:rFonts w:cs="Times New Roman"/>
        </w:rPr>
        <w:t xml:space="preserve">per </w:t>
      </w:r>
      <w:r w:rsidR="00E145F6" w:rsidRPr="009825BF">
        <w:rPr>
          <w:rFonts w:cs="Times New Roman"/>
        </w:rPr>
        <w:t xml:space="preserve">1 mL Au NPs. Finally, considering the competitive layout of the test, 4 </w:t>
      </w:r>
      <w:r w:rsidR="00E145F6" w:rsidRPr="009825BF">
        <w:rPr>
          <w:rFonts w:ascii="Symbol" w:hAnsi="Symbol" w:cs="Times New Roman"/>
        </w:rPr>
        <w:t></w:t>
      </w:r>
      <w:r w:rsidR="00E145F6" w:rsidRPr="009825BF">
        <w:rPr>
          <w:rFonts w:cs="Times New Roman"/>
        </w:rPr>
        <w:t>g</w:t>
      </w:r>
      <w:r w:rsidR="00E96E25" w:rsidRPr="009825BF">
        <w:rPr>
          <w:rFonts w:cs="Times New Roman"/>
        </w:rPr>
        <w:t xml:space="preserve"> antibodies</w:t>
      </w:r>
      <w:r w:rsidR="00E145F6" w:rsidRPr="009825BF">
        <w:rPr>
          <w:rFonts w:cs="Times New Roman"/>
        </w:rPr>
        <w:t xml:space="preserve"> </w:t>
      </w:r>
      <w:r w:rsidR="005B1FDC" w:rsidRPr="009825BF">
        <w:rPr>
          <w:rFonts w:cs="Times New Roman"/>
        </w:rPr>
        <w:t>per</w:t>
      </w:r>
      <w:r w:rsidR="00E145F6" w:rsidRPr="009825BF">
        <w:rPr>
          <w:rFonts w:cs="Times New Roman"/>
        </w:rPr>
        <w:t xml:space="preserve"> 1 mL of Au NPs (OD 1)</w:t>
      </w:r>
      <w:r w:rsidR="00B36BC7" w:rsidRPr="009825BF">
        <w:rPr>
          <w:rFonts w:cs="Times New Roman"/>
        </w:rPr>
        <w:t xml:space="preserve"> w</w:t>
      </w:r>
      <w:r w:rsidR="00E96E25" w:rsidRPr="009825BF">
        <w:rPr>
          <w:rFonts w:cs="Times New Roman"/>
        </w:rPr>
        <w:t>as</w:t>
      </w:r>
      <w:r w:rsidR="00B36BC7" w:rsidRPr="009825BF">
        <w:rPr>
          <w:rFonts w:cs="Times New Roman"/>
        </w:rPr>
        <w:t xml:space="preserve"> chosen for both</w:t>
      </w:r>
      <w:r w:rsidR="00E96E25" w:rsidRPr="009825BF">
        <w:rPr>
          <w:rFonts w:cs="Times New Roman"/>
        </w:rPr>
        <w:t xml:space="preserve"> antiThiam and antiTyl</w:t>
      </w:r>
      <w:r w:rsidR="00E145F6" w:rsidRPr="009825BF">
        <w:rPr>
          <w:rFonts w:cs="Times New Roman"/>
        </w:rPr>
        <w:t>.</w:t>
      </w:r>
    </w:p>
    <w:p w14:paraId="473C650C" w14:textId="77777777" w:rsidR="000D6737" w:rsidRPr="009825BF" w:rsidRDefault="000D6737" w:rsidP="00BF6DCC">
      <w:pPr>
        <w:spacing w:after="0"/>
        <w:jc w:val="both"/>
        <w:rPr>
          <w:rFonts w:cs="Times New Roman"/>
          <w:iCs/>
          <w:szCs w:val="18"/>
        </w:rPr>
      </w:pPr>
    </w:p>
    <w:p w14:paraId="1E02EC00" w14:textId="71247312" w:rsidR="00C13358" w:rsidRPr="009825BF" w:rsidRDefault="000D6737" w:rsidP="00C13358">
      <w:pPr>
        <w:jc w:val="center"/>
        <w:rPr>
          <w:b/>
          <w:bCs/>
        </w:rPr>
      </w:pPr>
      <w:r w:rsidRPr="009825BF">
        <w:rPr>
          <w:rFonts w:cs="Times New Roman"/>
          <w:iCs/>
          <w:noProof/>
          <w:szCs w:val="18"/>
          <w14:ligatures w14:val="standardContextual"/>
        </w:rPr>
        <w:drawing>
          <wp:inline distT="0" distB="0" distL="0" distR="0" wp14:anchorId="0049B7C4" wp14:editId="546A6FFF">
            <wp:extent cx="2879999" cy="4932609"/>
            <wp:effectExtent l="0" t="0" r="0" b="1905"/>
            <wp:docPr id="1169718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718387"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79999" cy="4932609"/>
                    </a:xfrm>
                    <a:prstGeom prst="rect">
                      <a:avLst/>
                    </a:prstGeom>
                  </pic:spPr>
                </pic:pic>
              </a:graphicData>
            </a:graphic>
          </wp:inline>
        </w:drawing>
      </w:r>
    </w:p>
    <w:p w14:paraId="2883FB5E" w14:textId="50F46F1E" w:rsidR="000D6737" w:rsidRPr="009825BF" w:rsidRDefault="000D6737" w:rsidP="000D6737">
      <w:pPr>
        <w:jc w:val="both"/>
      </w:pPr>
      <w:r w:rsidRPr="009825BF">
        <w:rPr>
          <w:b/>
          <w:bCs/>
        </w:rPr>
        <w:t xml:space="preserve">Figure </w:t>
      </w:r>
      <w:r w:rsidRPr="009825BF">
        <w:rPr>
          <w:b/>
          <w:bCs/>
        </w:rPr>
        <w:fldChar w:fldCharType="begin"/>
      </w:r>
      <w:r w:rsidRPr="009825BF">
        <w:rPr>
          <w:b/>
          <w:bCs/>
        </w:rPr>
        <w:instrText xml:space="preserve"> SEQ Figure \* ARABIC </w:instrText>
      </w:r>
      <w:r w:rsidRPr="009825BF">
        <w:rPr>
          <w:b/>
          <w:bCs/>
        </w:rPr>
        <w:fldChar w:fldCharType="separate"/>
      </w:r>
      <w:r w:rsidR="000B020B" w:rsidRPr="009825BF">
        <w:rPr>
          <w:b/>
          <w:bCs/>
          <w:noProof/>
        </w:rPr>
        <w:t>2</w:t>
      </w:r>
      <w:r w:rsidRPr="009825BF">
        <w:rPr>
          <w:b/>
          <w:bCs/>
        </w:rPr>
        <w:fldChar w:fldCharType="end"/>
      </w:r>
      <w:r w:rsidRPr="009825BF">
        <w:rPr>
          <w:b/>
          <w:bCs/>
        </w:rPr>
        <w:t xml:space="preserve">: </w:t>
      </w:r>
      <w:r w:rsidRPr="009825BF">
        <w:t>A) SEM image of Au NPs solutions deposited on n-doped Si wafer with nanoparticles size distribution (inset); B) UV-vis spectra of the bare Au NPs (black) and the conjugates Au NPs-antiThiam (red) and Au NPs-antiTyl (blue).</w:t>
      </w:r>
    </w:p>
    <w:p w14:paraId="72F8400B" w14:textId="77777777" w:rsidR="000D6737" w:rsidRPr="009825BF" w:rsidRDefault="000D6737" w:rsidP="00BF6DCC">
      <w:pPr>
        <w:spacing w:after="0"/>
        <w:jc w:val="both"/>
      </w:pPr>
    </w:p>
    <w:p w14:paraId="4730D16F" w14:textId="58D8154F" w:rsidR="00372AFF" w:rsidRPr="009825BF" w:rsidRDefault="00204748" w:rsidP="00BF6DCC">
      <w:pPr>
        <w:spacing w:after="0"/>
        <w:jc w:val="both"/>
        <w:rPr>
          <w:rFonts w:cs="Times New Roman"/>
          <w:bCs/>
          <w:szCs w:val="18"/>
        </w:rPr>
      </w:pPr>
      <w:r w:rsidRPr="009825BF">
        <w:rPr>
          <w:rFonts w:cs="Times New Roman"/>
          <w:iCs/>
          <w:szCs w:val="18"/>
        </w:rPr>
        <w:lastRenderedPageBreak/>
        <w:t xml:space="preserve">For characterizing the probes, also DLS and zeta potential </w:t>
      </w:r>
      <w:r w:rsidR="00D561C6" w:rsidRPr="009825BF">
        <w:rPr>
          <w:rFonts w:cs="Times New Roman"/>
          <w:iCs/>
          <w:szCs w:val="18"/>
        </w:rPr>
        <w:t>measurements were performed</w:t>
      </w:r>
      <w:r w:rsidRPr="009825BF">
        <w:rPr>
          <w:rFonts w:cs="Times New Roman"/>
          <w:iCs/>
          <w:szCs w:val="18"/>
        </w:rPr>
        <w:t>.</w:t>
      </w:r>
      <w:r w:rsidR="00372AFF" w:rsidRPr="009825BF">
        <w:rPr>
          <w:rFonts w:cs="Times New Roman"/>
          <w:iCs/>
          <w:szCs w:val="18"/>
        </w:rPr>
        <w:t xml:space="preserve"> The former one gives information about the hydrodynamic diameter of Au NPs and their conjugates at 25 </w:t>
      </w:r>
      <w:r w:rsidR="00372AFF" w:rsidRPr="009825BF">
        <w:rPr>
          <w:rFonts w:cs="Times New Roman"/>
          <w:bCs/>
          <w:szCs w:val="18"/>
        </w:rPr>
        <w:t xml:space="preserve">°C. The results (see Table 1) </w:t>
      </w:r>
      <w:r w:rsidR="00826DA3" w:rsidRPr="009825BF">
        <w:rPr>
          <w:rFonts w:cs="Times New Roman"/>
          <w:bCs/>
          <w:szCs w:val="18"/>
        </w:rPr>
        <w:t xml:space="preserve">were obtained as </w:t>
      </w:r>
      <w:r w:rsidR="00372AFF" w:rsidRPr="009825BF">
        <w:rPr>
          <w:rFonts w:cs="Times New Roman"/>
          <w:bCs/>
          <w:szCs w:val="18"/>
        </w:rPr>
        <w:t>an average of three samples per material</w:t>
      </w:r>
      <w:r w:rsidR="0039355D" w:rsidRPr="009825BF">
        <w:rPr>
          <w:rFonts w:cs="Times New Roman"/>
          <w:bCs/>
          <w:szCs w:val="18"/>
        </w:rPr>
        <w:t>.</w:t>
      </w:r>
      <w:r w:rsidR="00AA745D" w:rsidRPr="009825BF">
        <w:rPr>
          <w:rFonts w:cs="Times New Roman"/>
          <w:bCs/>
          <w:szCs w:val="18"/>
        </w:rPr>
        <w:t xml:space="preserve"> The </w:t>
      </w:r>
      <w:r w:rsidR="00956593" w:rsidRPr="009825BF">
        <w:rPr>
          <w:rFonts w:cs="Times New Roman"/>
          <w:bCs/>
          <w:szCs w:val="18"/>
        </w:rPr>
        <w:t xml:space="preserve">DLS measurements showed that the </w:t>
      </w:r>
      <w:r w:rsidR="00AA745D" w:rsidRPr="009825BF">
        <w:rPr>
          <w:rFonts w:cs="Times New Roman"/>
          <w:bCs/>
          <w:szCs w:val="18"/>
        </w:rPr>
        <w:t>adsor</w:t>
      </w:r>
      <w:r w:rsidR="00956593" w:rsidRPr="009825BF">
        <w:rPr>
          <w:rFonts w:cs="Times New Roman"/>
          <w:bCs/>
          <w:szCs w:val="18"/>
        </w:rPr>
        <w:t>ption of</w:t>
      </w:r>
      <w:r w:rsidR="00AA745D" w:rsidRPr="009825BF">
        <w:rPr>
          <w:rFonts w:cs="Times New Roman"/>
          <w:bCs/>
          <w:szCs w:val="18"/>
        </w:rPr>
        <w:t xml:space="preserve"> antibodies </w:t>
      </w:r>
      <w:r w:rsidR="00956593" w:rsidRPr="009825BF">
        <w:rPr>
          <w:rFonts w:cs="Times New Roman"/>
          <w:bCs/>
          <w:szCs w:val="18"/>
        </w:rPr>
        <w:t>o</w:t>
      </w:r>
      <w:r w:rsidR="00AA745D" w:rsidRPr="009825BF">
        <w:rPr>
          <w:rFonts w:cs="Times New Roman"/>
          <w:bCs/>
          <w:szCs w:val="18"/>
        </w:rPr>
        <w:t xml:space="preserve">nto the </w:t>
      </w:r>
      <w:r w:rsidR="00956593" w:rsidRPr="009825BF">
        <w:rPr>
          <w:rFonts w:cs="Times New Roman"/>
          <w:bCs/>
          <w:szCs w:val="18"/>
        </w:rPr>
        <w:t>Au NP surface caused</w:t>
      </w:r>
      <w:r w:rsidR="00AA745D" w:rsidRPr="009825BF">
        <w:rPr>
          <w:rFonts w:cs="Times New Roman"/>
          <w:bCs/>
          <w:szCs w:val="18"/>
        </w:rPr>
        <w:t xml:space="preserve"> a</w:t>
      </w:r>
      <w:r w:rsidR="00B36C85" w:rsidRPr="009825BF">
        <w:rPr>
          <w:rFonts w:cs="Times New Roman"/>
          <w:bCs/>
          <w:szCs w:val="18"/>
        </w:rPr>
        <w:t xml:space="preserve">n </w:t>
      </w:r>
      <w:r w:rsidR="00AA745D" w:rsidRPr="009825BF">
        <w:rPr>
          <w:rFonts w:cs="Times New Roman"/>
          <w:bCs/>
          <w:szCs w:val="18"/>
        </w:rPr>
        <w:t xml:space="preserve">increase </w:t>
      </w:r>
      <w:r w:rsidR="00956593" w:rsidRPr="009825BF">
        <w:rPr>
          <w:rFonts w:cs="Times New Roman"/>
          <w:bCs/>
          <w:szCs w:val="18"/>
        </w:rPr>
        <w:t>of</w:t>
      </w:r>
      <w:r w:rsidR="00AA745D" w:rsidRPr="009825BF">
        <w:rPr>
          <w:rFonts w:cs="Times New Roman"/>
          <w:bCs/>
          <w:szCs w:val="18"/>
        </w:rPr>
        <w:t xml:space="preserve"> the particle size, </w:t>
      </w:r>
      <w:r w:rsidR="00956593" w:rsidRPr="009825BF">
        <w:rPr>
          <w:rFonts w:cs="Times New Roman"/>
          <w:bCs/>
          <w:szCs w:val="18"/>
        </w:rPr>
        <w:t>larger</w:t>
      </w:r>
      <w:r w:rsidR="00AA745D" w:rsidRPr="009825BF">
        <w:rPr>
          <w:rFonts w:cs="Times New Roman"/>
          <w:bCs/>
          <w:szCs w:val="18"/>
        </w:rPr>
        <w:t xml:space="preserve"> for the </w:t>
      </w:r>
      <w:r w:rsidR="00956593" w:rsidRPr="009825BF">
        <w:rPr>
          <w:rFonts w:cs="Times New Roman"/>
          <w:bCs/>
          <w:szCs w:val="18"/>
        </w:rPr>
        <w:t xml:space="preserve">adsorption of </w:t>
      </w:r>
      <w:r w:rsidR="00AA745D" w:rsidRPr="009825BF">
        <w:rPr>
          <w:rFonts w:cs="Times New Roman"/>
          <w:bCs/>
          <w:szCs w:val="18"/>
        </w:rPr>
        <w:t xml:space="preserve">antiThiam than antiTyl. </w:t>
      </w:r>
      <w:r w:rsidR="00956593" w:rsidRPr="009825BF">
        <w:rPr>
          <w:rFonts w:cs="Times New Roman"/>
          <w:bCs/>
          <w:szCs w:val="18"/>
        </w:rPr>
        <w:t>S</w:t>
      </w:r>
      <w:r w:rsidR="000A3B49" w:rsidRPr="009825BF">
        <w:rPr>
          <w:rFonts w:cs="Times New Roman"/>
          <w:bCs/>
          <w:szCs w:val="18"/>
        </w:rPr>
        <w:t xml:space="preserve">ince the </w:t>
      </w:r>
      <w:r w:rsidR="00956593" w:rsidRPr="009825BF">
        <w:rPr>
          <w:rFonts w:cs="Times New Roman"/>
          <w:bCs/>
          <w:szCs w:val="18"/>
        </w:rPr>
        <w:t xml:space="preserve">size of </w:t>
      </w:r>
      <w:r w:rsidR="000A3B49" w:rsidRPr="009825BF">
        <w:rPr>
          <w:rFonts w:cs="Times New Roman"/>
          <w:bCs/>
          <w:szCs w:val="18"/>
        </w:rPr>
        <w:t xml:space="preserve">antibodies </w:t>
      </w:r>
      <w:r w:rsidR="00956593" w:rsidRPr="009825BF">
        <w:rPr>
          <w:rFonts w:cs="Times New Roman"/>
          <w:bCs/>
          <w:szCs w:val="18"/>
        </w:rPr>
        <w:t>is comparable</w:t>
      </w:r>
      <w:r w:rsidR="000A3B49" w:rsidRPr="009825BF">
        <w:rPr>
          <w:rFonts w:cs="Times New Roman"/>
          <w:bCs/>
          <w:szCs w:val="18"/>
        </w:rPr>
        <w:t xml:space="preserve"> to </w:t>
      </w:r>
      <w:r w:rsidR="00956593" w:rsidRPr="009825BF">
        <w:rPr>
          <w:rFonts w:cs="Times New Roman"/>
          <w:bCs/>
          <w:szCs w:val="18"/>
        </w:rPr>
        <w:t xml:space="preserve">the size of </w:t>
      </w:r>
      <w:r w:rsidR="000A3B49" w:rsidRPr="009825BF">
        <w:rPr>
          <w:rFonts w:cs="Times New Roman"/>
          <w:bCs/>
          <w:szCs w:val="18"/>
        </w:rPr>
        <w:t>cylinders (6-7 nm diameter, 8 nm length)</w:t>
      </w:r>
      <w:r w:rsidR="0038438E" w:rsidRPr="009825BF">
        <w:rPr>
          <w:rFonts w:cs="Times New Roman"/>
          <w:bCs/>
          <w:szCs w:val="18"/>
        </w:rPr>
        <w:t xml:space="preserve"> </w:t>
      </w:r>
      <w:r w:rsidR="000A3B49" w:rsidRPr="009825BF">
        <w:rPr>
          <w:rFonts w:cs="Times New Roman"/>
          <w:bCs/>
          <w:szCs w:val="18"/>
        </w:rPr>
        <w:fldChar w:fldCharType="begin"/>
      </w:r>
      <w:r w:rsidR="009825BF" w:rsidRPr="009825BF">
        <w:rPr>
          <w:rFonts w:cs="Times New Roman"/>
          <w:bCs/>
          <w:szCs w:val="18"/>
        </w:rPr>
        <w:instrText xml:space="preserve"> ADDIN ZOTERO_ITEM CSL_CITATION {"citationID":"Do1I4yIC","properties":{"formattedCitation":"[34]","plainCitation":"[34]","noteIndex":0},"citationItems":[{"id":325,"uris":["http://zotero.org/users/local/BBt7bZF1/items/3CNAJ26V"],"itemData":{"id":325,"type":"article-journal","abstract":"A force microscope operated with an amplitude modulation feedback (usually known as tapping-mode atomic force microscope) has two tip-sample interaction regimes, attractive and repulsive. We have studied the performance of those regimes to imaging single antibody molecules. The attractive interaction regime allows determination of the basic morphologies of the antibodies on the support. More importantly, this regime is able to resolve the characteristic Y-shaped domain structure of antibodies and the hinge region between domains. Imaging in the repulsive interaction regime is associated with the irreversible deformation of the molecules. This causes a significant loss in resolution and contrast. Two major physical differences distinguish the repulsive interaction regime from the attractive interaction regime: the existence of tip-sample contact and the strength of the forces involved.","container-title":"Biophysical Journal","DOI":"10.1016/S0006-3495(00)76712-9","ISSN":"0006-3495","issue":"3","journalAbbreviation":"Biophysical Journal","page":"1599-1605","source":"ScienceDirect","title":"High-Resolution Imaging of Antibodies by Tapping-Mode Atomic Force Microscopy: Attractive and Repulsive Tip-Sample Interaction Regimes","title-short":"High-Resolution Imaging of Antibodies by Tapping-Mode Atomic Force Microscopy","volume":"78","author":[{"family":"San Paulo","given":"Alvaro"},{"family":"García","given":"Ricardo"}],"issued":{"date-parts":[["2000",3,1]]}}}],"schema":"https://github.com/citation-style-language/schema/raw/master/csl-citation.json"} </w:instrText>
      </w:r>
      <w:r w:rsidR="000A3B49" w:rsidRPr="009825BF">
        <w:rPr>
          <w:rFonts w:cs="Times New Roman"/>
          <w:bCs/>
          <w:szCs w:val="18"/>
        </w:rPr>
        <w:fldChar w:fldCharType="separate"/>
      </w:r>
      <w:r w:rsidR="009825BF" w:rsidRPr="009825BF">
        <w:rPr>
          <w:rFonts w:cs="Times New Roman"/>
        </w:rPr>
        <w:t>[34]</w:t>
      </w:r>
      <w:r w:rsidR="000A3B49" w:rsidRPr="009825BF">
        <w:rPr>
          <w:rFonts w:cs="Times New Roman"/>
          <w:bCs/>
          <w:szCs w:val="18"/>
        </w:rPr>
        <w:fldChar w:fldCharType="end"/>
      </w:r>
      <w:r w:rsidR="000A3B49" w:rsidRPr="009825BF">
        <w:rPr>
          <w:rFonts w:cs="Times New Roman"/>
          <w:bCs/>
          <w:szCs w:val="18"/>
        </w:rPr>
        <w:t>,</w:t>
      </w:r>
      <w:r w:rsidR="00AA745D" w:rsidRPr="009825BF">
        <w:rPr>
          <w:rFonts w:cs="Times New Roman"/>
          <w:bCs/>
          <w:szCs w:val="18"/>
        </w:rPr>
        <w:t xml:space="preserve"> </w:t>
      </w:r>
      <w:r w:rsidR="00160520" w:rsidRPr="009825BF">
        <w:rPr>
          <w:rFonts w:cs="Times New Roman"/>
          <w:bCs/>
          <w:szCs w:val="18"/>
        </w:rPr>
        <w:t xml:space="preserve">the results obtained </w:t>
      </w:r>
      <w:r w:rsidR="00956593" w:rsidRPr="009825BF">
        <w:rPr>
          <w:rFonts w:cs="Times New Roman"/>
          <w:bCs/>
          <w:szCs w:val="18"/>
        </w:rPr>
        <w:t>suggest formation of</w:t>
      </w:r>
      <w:r w:rsidR="00160520" w:rsidRPr="009825BF">
        <w:rPr>
          <w:rFonts w:cs="Times New Roman"/>
          <w:bCs/>
          <w:szCs w:val="18"/>
        </w:rPr>
        <w:t xml:space="preserve"> multilayer</w:t>
      </w:r>
      <w:r w:rsidR="00956593" w:rsidRPr="009825BF">
        <w:rPr>
          <w:rFonts w:cs="Times New Roman"/>
          <w:bCs/>
          <w:szCs w:val="18"/>
        </w:rPr>
        <w:t>s</w:t>
      </w:r>
      <w:r w:rsidR="00160520" w:rsidRPr="009825BF">
        <w:rPr>
          <w:rFonts w:cs="Times New Roman"/>
          <w:bCs/>
          <w:szCs w:val="18"/>
        </w:rPr>
        <w:t xml:space="preserve"> </w:t>
      </w:r>
      <w:r w:rsidR="00956593" w:rsidRPr="009825BF">
        <w:rPr>
          <w:rFonts w:cs="Times New Roman"/>
          <w:bCs/>
          <w:szCs w:val="18"/>
        </w:rPr>
        <w:t>and/</w:t>
      </w:r>
      <w:r w:rsidR="00160520" w:rsidRPr="009825BF">
        <w:rPr>
          <w:rFonts w:cs="Times New Roman"/>
          <w:bCs/>
          <w:szCs w:val="18"/>
        </w:rPr>
        <w:t>or</w:t>
      </w:r>
      <w:r w:rsidR="00956593" w:rsidRPr="009825BF">
        <w:rPr>
          <w:rFonts w:cs="Times New Roman"/>
          <w:bCs/>
          <w:szCs w:val="18"/>
        </w:rPr>
        <w:t xml:space="preserve"> </w:t>
      </w:r>
      <w:r w:rsidR="00160520" w:rsidRPr="009825BF">
        <w:rPr>
          <w:rFonts w:cs="Times New Roman"/>
          <w:bCs/>
          <w:szCs w:val="18"/>
        </w:rPr>
        <w:t>random attachment onto the surface causing protuberances that modify the scatter of light.</w:t>
      </w:r>
      <w:r w:rsidR="0096529B" w:rsidRPr="009825BF">
        <w:rPr>
          <w:rFonts w:cs="Times New Roman"/>
          <w:bCs/>
          <w:szCs w:val="18"/>
        </w:rPr>
        <w:t xml:space="preserve"> </w:t>
      </w:r>
      <w:r w:rsidR="00407466" w:rsidRPr="009825BF">
        <w:rPr>
          <w:rFonts w:cs="Times New Roman"/>
          <w:bCs/>
          <w:szCs w:val="18"/>
        </w:rPr>
        <w:t>Th</w:t>
      </w:r>
      <w:r w:rsidR="00B36C85" w:rsidRPr="009825BF">
        <w:rPr>
          <w:rFonts w:cs="Times New Roman"/>
          <w:bCs/>
          <w:szCs w:val="18"/>
        </w:rPr>
        <w:t>ese</w:t>
      </w:r>
      <w:r w:rsidR="00407466" w:rsidRPr="009825BF">
        <w:rPr>
          <w:rFonts w:cs="Times New Roman"/>
          <w:bCs/>
          <w:szCs w:val="18"/>
        </w:rPr>
        <w:t xml:space="preserve"> results agree with </w:t>
      </w:r>
      <w:r w:rsidR="00956593" w:rsidRPr="009825BF">
        <w:rPr>
          <w:rFonts w:cs="Times New Roman"/>
          <w:bCs/>
          <w:szCs w:val="18"/>
        </w:rPr>
        <w:t>antibody</w:t>
      </w:r>
      <w:r w:rsidR="00407466" w:rsidRPr="009825BF">
        <w:rPr>
          <w:rFonts w:cs="Times New Roman"/>
          <w:bCs/>
          <w:szCs w:val="18"/>
        </w:rPr>
        <w:t xml:space="preserve"> </w:t>
      </w:r>
      <w:r w:rsidR="00666324" w:rsidRPr="009825BF">
        <w:rPr>
          <w:rFonts w:cs="Times New Roman"/>
          <w:bCs/>
          <w:szCs w:val="18"/>
        </w:rPr>
        <w:t xml:space="preserve">conjugation through </w:t>
      </w:r>
      <w:r w:rsidR="00407466" w:rsidRPr="009825BF">
        <w:rPr>
          <w:rFonts w:cs="Times New Roman"/>
          <w:bCs/>
          <w:szCs w:val="18"/>
        </w:rPr>
        <w:t xml:space="preserve">passive adsorption </w:t>
      </w:r>
      <w:r w:rsidR="00956593" w:rsidRPr="009825BF">
        <w:rPr>
          <w:rFonts w:cs="Times New Roman"/>
          <w:bCs/>
          <w:szCs w:val="18"/>
        </w:rPr>
        <w:t>on the NP surface</w:t>
      </w:r>
      <w:r w:rsidR="00407466" w:rsidRPr="009825BF">
        <w:rPr>
          <w:rFonts w:cs="Times New Roman"/>
          <w:bCs/>
          <w:szCs w:val="18"/>
        </w:rPr>
        <w:t>; e</w:t>
      </w:r>
      <w:r w:rsidR="00C201BC" w:rsidRPr="009825BF">
        <w:rPr>
          <w:rFonts w:cs="Times New Roman"/>
          <w:bCs/>
          <w:szCs w:val="18"/>
        </w:rPr>
        <w:t>ven though</w:t>
      </w:r>
      <w:r w:rsidR="005A5D6C" w:rsidRPr="009825BF">
        <w:rPr>
          <w:rFonts w:cs="Times New Roman"/>
          <w:bCs/>
          <w:szCs w:val="18"/>
        </w:rPr>
        <w:t xml:space="preserve"> t</w:t>
      </w:r>
      <w:r w:rsidR="0096529B" w:rsidRPr="009825BF">
        <w:rPr>
          <w:rFonts w:cs="Times New Roman"/>
          <w:bCs/>
          <w:szCs w:val="18"/>
        </w:rPr>
        <w:t>his random orientation</w:t>
      </w:r>
      <w:r w:rsidR="00407466" w:rsidRPr="009825BF">
        <w:rPr>
          <w:rFonts w:cs="Times New Roman"/>
          <w:bCs/>
          <w:szCs w:val="18"/>
        </w:rPr>
        <w:t xml:space="preserve"> </w:t>
      </w:r>
      <w:r w:rsidR="003772A9" w:rsidRPr="009825BF">
        <w:rPr>
          <w:rFonts w:cs="Times New Roman"/>
          <w:bCs/>
          <w:szCs w:val="18"/>
        </w:rPr>
        <w:t>could affect the test sensitivity, d</w:t>
      </w:r>
      <w:r w:rsidR="00956593" w:rsidRPr="009825BF">
        <w:rPr>
          <w:rFonts w:cs="Times New Roman"/>
          <w:bCs/>
          <w:szCs w:val="18"/>
        </w:rPr>
        <w:t>ecreasing</w:t>
      </w:r>
      <w:r w:rsidR="003772A9" w:rsidRPr="009825BF">
        <w:rPr>
          <w:rFonts w:cs="Times New Roman"/>
          <w:bCs/>
          <w:szCs w:val="18"/>
        </w:rPr>
        <w:t xml:space="preserve"> the quantity of antibody available, it is far more rapid, easy and inexpensive compared to </w:t>
      </w:r>
      <w:r w:rsidR="005A5D6C" w:rsidRPr="009825BF">
        <w:rPr>
          <w:rFonts w:cs="Times New Roman"/>
          <w:bCs/>
          <w:szCs w:val="18"/>
        </w:rPr>
        <w:t>strategies that would allow a</w:t>
      </w:r>
      <w:r w:rsidR="00C201BC" w:rsidRPr="009825BF">
        <w:rPr>
          <w:rFonts w:cs="Times New Roman"/>
          <w:bCs/>
          <w:szCs w:val="18"/>
        </w:rPr>
        <w:t xml:space="preserve"> certain</w:t>
      </w:r>
      <w:r w:rsidR="005A5D6C" w:rsidRPr="009825BF">
        <w:rPr>
          <w:rFonts w:cs="Times New Roman"/>
          <w:bCs/>
          <w:szCs w:val="18"/>
        </w:rPr>
        <w:t xml:space="preserve"> </w:t>
      </w:r>
      <w:r w:rsidR="00C201BC" w:rsidRPr="009825BF">
        <w:rPr>
          <w:rFonts w:cs="Times New Roman"/>
          <w:bCs/>
          <w:szCs w:val="18"/>
        </w:rPr>
        <w:t>orientation of the antibody</w:t>
      </w:r>
      <w:r w:rsidR="00F434E9" w:rsidRPr="009825BF">
        <w:rPr>
          <w:rFonts w:cs="Times New Roman"/>
          <w:bCs/>
          <w:szCs w:val="18"/>
        </w:rPr>
        <w:t>, such as covalent</w:t>
      </w:r>
      <w:r w:rsidR="00E326B4" w:rsidRPr="009825BF">
        <w:rPr>
          <w:rFonts w:cs="Times New Roman"/>
          <w:bCs/>
          <w:szCs w:val="18"/>
        </w:rPr>
        <w:t xml:space="preserve"> conjugation</w:t>
      </w:r>
      <w:r w:rsidR="00F434E9" w:rsidRPr="009825BF">
        <w:rPr>
          <w:rFonts w:cs="Times New Roman"/>
          <w:bCs/>
          <w:szCs w:val="18"/>
        </w:rPr>
        <w:t xml:space="preserve"> or mediated by </w:t>
      </w:r>
      <w:r w:rsidR="00E60D1D" w:rsidRPr="009825BF">
        <w:rPr>
          <w:rFonts w:cs="Times New Roman"/>
          <w:bCs/>
          <w:szCs w:val="18"/>
        </w:rPr>
        <w:t>a layer of binding protein</w:t>
      </w:r>
      <w:r w:rsidR="0039355D" w:rsidRPr="009825BF">
        <w:rPr>
          <w:rFonts w:cs="Times New Roman"/>
          <w:bCs/>
          <w:szCs w:val="18"/>
        </w:rPr>
        <w:t xml:space="preserve"> </w:t>
      </w:r>
      <w:r w:rsidR="00C201BC" w:rsidRPr="009825BF">
        <w:rPr>
          <w:rFonts w:cs="Times New Roman"/>
          <w:bCs/>
          <w:szCs w:val="18"/>
        </w:rPr>
        <w:fldChar w:fldCharType="begin"/>
      </w:r>
      <w:r w:rsidR="009825BF" w:rsidRPr="009825BF">
        <w:rPr>
          <w:rFonts w:cs="Times New Roman"/>
          <w:bCs/>
          <w:szCs w:val="18"/>
        </w:rPr>
        <w:instrText xml:space="preserve"> ADDIN ZOTERO_ITEM CSL_CITATION {"citationID":"9mBA7yOU","properties":{"formattedCitation":"[35]","plainCitation":"[35]","noteIndex":0},"citationItems":[{"id":328,"uris":["http://zotero.org/users/local/BBt7bZF1/items/D7XZMJKD"],"itemData":{"id":328,"type":"article-journal","abstract":"Stable and efficient conjugates between antibodies and gold nanoparticles (GNP-Ab) are sought to develop highly sensitive and robust biosensors with applications in medicine, toxicology, food safety controls, and targeted drug delivery. Several strategies have been proposed for directing the antibody attachment to GNPs thus preserving antibody activity, including covalently coupling the antibody to a polymer grafted on GNP surface and exploiting the high affinity of bioreceptors as mediators for the binding. Both approaches also allow for shielding GNPs with a protective layer that guarantees the robustness of the conjugate. Notwithstanding, antibodies freely adsorb to GNP with high binding efficiency. The nonspecific adsorption is far more simple, fast, and inexpensive than any mediated coupling. Therefore, it is preferred for most applications, although it is considered to produce GNP-Ab with a limited activity. In this work, we compared three strategies for producing GNP-Ab, such as (i) covalent coupling mediated by a chemical layer, (ii) affinity-based binding mediated by a biomolecular layer composed of Staphylococcal protein A, and (iii) direct attachment via adsorption. The so-prepared GNP-Ab were employed as probes in a colorimetric lateral flow immunoassay (LFIA) for measuring salivary cortisol as a model biosensor that relies on the use of active GNP-Ab conjugates. Unexpectedly, the biosensors fabricated using the three probes were completely comparable in terms of their ability to measure salivary cortisol. Furthermore, we observed that the sensitivity of the LFIA primarily depended on the amount of the antibody bound to GNPs rather than on the method by which it was bound. The probes prepared using both the direct adsorption approach and mediated coupling via the biochemical mediator enabled development of point-of-care devices for the fast, sensitive, and reliable measurement of human salivary cortisol.","container-title":"ACS Applied Materials &amp; Interfaces","DOI":"10.1021/acsami.9b11559","ISSN":"1944-8244","issue":"36","journalAbbreviation":"ACS Appl. Mater. Interfaces","note":"publisher: American Chemical Society","page":"32758-32768","source":"ACS Publications","title":"Direct vs Mediated Coupling of Antibodies to Gold Nanoparticles: The Case of Salivary Cortisol Detection by Lateral Flow Immunoassay","title-short":"Direct vs Mediated Coupling of Antibodies to Gold Nanoparticles","volume":"11","author":[{"family":"Di Nardo","given":"Fabio"},{"family":"Cavalera","given":"Simone"},{"family":"Baggiani","given":"Claudio"},{"family":"Giovannoli","given":"Cristina"},{"family":"Anfossi","given":"Laura"}],"issued":{"date-parts":[["2019",9,11]]}}}],"schema":"https://github.com/citation-style-language/schema/raw/master/csl-citation.json"} </w:instrText>
      </w:r>
      <w:r w:rsidR="00C201BC" w:rsidRPr="009825BF">
        <w:rPr>
          <w:rFonts w:cs="Times New Roman"/>
          <w:bCs/>
          <w:szCs w:val="18"/>
        </w:rPr>
        <w:fldChar w:fldCharType="separate"/>
      </w:r>
      <w:r w:rsidR="009825BF" w:rsidRPr="009825BF">
        <w:rPr>
          <w:rFonts w:cs="Times New Roman"/>
        </w:rPr>
        <w:t>[35]</w:t>
      </w:r>
      <w:r w:rsidR="00C201BC" w:rsidRPr="009825BF">
        <w:rPr>
          <w:rFonts w:cs="Times New Roman"/>
          <w:bCs/>
          <w:szCs w:val="18"/>
        </w:rPr>
        <w:fldChar w:fldCharType="end"/>
      </w:r>
      <w:r w:rsidR="0039355D" w:rsidRPr="009825BF">
        <w:rPr>
          <w:rFonts w:cs="Times New Roman"/>
          <w:bCs/>
          <w:szCs w:val="18"/>
        </w:rPr>
        <w:t>.</w:t>
      </w:r>
      <w:r w:rsidR="00F434E9" w:rsidRPr="009825BF">
        <w:rPr>
          <w:rFonts w:cs="Times New Roman"/>
          <w:bCs/>
          <w:szCs w:val="18"/>
        </w:rPr>
        <w:t xml:space="preserve"> </w:t>
      </w:r>
      <w:r w:rsidR="0006757B" w:rsidRPr="009825BF">
        <w:rPr>
          <w:rFonts w:cs="Times New Roman"/>
          <w:bCs/>
          <w:szCs w:val="18"/>
        </w:rPr>
        <w:t>Table 1</w:t>
      </w:r>
      <w:r w:rsidR="00956593" w:rsidRPr="009825BF">
        <w:rPr>
          <w:rFonts w:cs="Times New Roman"/>
          <w:bCs/>
          <w:szCs w:val="18"/>
        </w:rPr>
        <w:t xml:space="preserve"> as</w:t>
      </w:r>
      <w:r w:rsidR="00ED3CB8" w:rsidRPr="009825BF">
        <w:rPr>
          <w:rFonts w:cs="Times New Roman"/>
          <w:bCs/>
          <w:szCs w:val="18"/>
        </w:rPr>
        <w:t xml:space="preserve"> well</w:t>
      </w:r>
      <w:r w:rsidR="00956593" w:rsidRPr="009825BF">
        <w:rPr>
          <w:rFonts w:cs="Times New Roman"/>
          <w:bCs/>
          <w:szCs w:val="18"/>
        </w:rPr>
        <w:t xml:space="preserve"> reports the </w:t>
      </w:r>
      <w:r w:rsidR="00122CCE" w:rsidRPr="009825BF">
        <w:rPr>
          <w:rFonts w:cs="Times New Roman"/>
          <w:bCs/>
          <w:szCs w:val="18"/>
        </w:rPr>
        <w:t>results for zeta potential,</w:t>
      </w:r>
      <w:r w:rsidR="00ED3CB8" w:rsidRPr="009825BF">
        <w:rPr>
          <w:rFonts w:cs="Times New Roman"/>
          <w:bCs/>
          <w:szCs w:val="18"/>
        </w:rPr>
        <w:t xml:space="preserve"> parameter connected to the surface charge of the Au NPs. The results</w:t>
      </w:r>
      <w:r w:rsidR="00122CCE" w:rsidRPr="009825BF">
        <w:rPr>
          <w:rFonts w:cs="Times New Roman"/>
          <w:bCs/>
          <w:szCs w:val="18"/>
        </w:rPr>
        <w:t xml:space="preserve"> </w:t>
      </w:r>
      <w:r w:rsidR="00956593" w:rsidRPr="009825BF">
        <w:rPr>
          <w:rFonts w:cs="Times New Roman"/>
          <w:bCs/>
          <w:szCs w:val="18"/>
        </w:rPr>
        <w:t>show</w:t>
      </w:r>
      <w:r w:rsidR="00122CCE" w:rsidRPr="009825BF">
        <w:rPr>
          <w:rFonts w:cs="Times New Roman"/>
          <w:bCs/>
          <w:szCs w:val="18"/>
        </w:rPr>
        <w:t xml:space="preserve"> a </w:t>
      </w:r>
      <w:r w:rsidR="00956593" w:rsidRPr="009825BF">
        <w:rPr>
          <w:rFonts w:cs="Times New Roman"/>
          <w:bCs/>
          <w:szCs w:val="18"/>
        </w:rPr>
        <w:t>decrease</w:t>
      </w:r>
      <w:r w:rsidR="00122CCE" w:rsidRPr="009825BF">
        <w:rPr>
          <w:rFonts w:cs="Times New Roman"/>
          <w:bCs/>
          <w:szCs w:val="18"/>
        </w:rPr>
        <w:t xml:space="preserve"> in the surface charge of the Au NPs </w:t>
      </w:r>
      <w:r w:rsidR="00956593" w:rsidRPr="009825BF">
        <w:rPr>
          <w:rFonts w:cs="Times New Roman"/>
          <w:bCs/>
          <w:szCs w:val="18"/>
        </w:rPr>
        <w:t>following</w:t>
      </w:r>
      <w:r w:rsidR="00122CCE" w:rsidRPr="009825BF">
        <w:rPr>
          <w:rFonts w:cs="Times New Roman"/>
          <w:bCs/>
          <w:szCs w:val="18"/>
        </w:rPr>
        <w:t xml:space="preserve"> antibodies</w:t>
      </w:r>
      <w:r w:rsidR="00956593" w:rsidRPr="009825BF">
        <w:rPr>
          <w:rFonts w:cs="Times New Roman"/>
          <w:bCs/>
          <w:szCs w:val="18"/>
        </w:rPr>
        <w:t>’ conjugation</w:t>
      </w:r>
      <w:r w:rsidR="00122CCE" w:rsidRPr="009825BF">
        <w:rPr>
          <w:rFonts w:cs="Times New Roman"/>
          <w:bCs/>
          <w:szCs w:val="18"/>
        </w:rPr>
        <w:t xml:space="preserve"> (zeta potential increase). </w:t>
      </w:r>
    </w:p>
    <w:p w14:paraId="550BD77B" w14:textId="77777777" w:rsidR="00ED3CB8" w:rsidRPr="009825BF" w:rsidRDefault="00ED3CB8" w:rsidP="00BF6DCC">
      <w:pPr>
        <w:spacing w:after="0"/>
        <w:jc w:val="both"/>
        <w:rPr>
          <w:rFonts w:cs="Times New Roman"/>
          <w:bCs/>
          <w:szCs w:val="18"/>
        </w:rPr>
      </w:pPr>
    </w:p>
    <w:p w14:paraId="6AD342C4" w14:textId="52714A10" w:rsidR="00A71A29" w:rsidRPr="009825BF" w:rsidRDefault="00A71A29" w:rsidP="00A71A29">
      <w:pPr>
        <w:pStyle w:val="Caption"/>
        <w:jc w:val="both"/>
        <w:rPr>
          <w:rFonts w:cs="Times New Roman"/>
          <w:i/>
          <w:iCs w:val="0"/>
          <w:color w:val="000000" w:themeColor="text1"/>
          <w:szCs w:val="22"/>
        </w:rPr>
      </w:pPr>
      <w:bookmarkStart w:id="0" w:name="_Ref135768598"/>
      <w:r w:rsidRPr="009825BF">
        <w:rPr>
          <w:rFonts w:cs="Times New Roman"/>
          <w:b/>
          <w:iCs w:val="0"/>
          <w:color w:val="000000" w:themeColor="text1"/>
          <w:szCs w:val="22"/>
        </w:rPr>
        <w:t xml:space="preserve">Table </w:t>
      </w:r>
      <w:bookmarkEnd w:id="0"/>
      <w:r w:rsidRPr="009825BF">
        <w:rPr>
          <w:rFonts w:cs="Times New Roman"/>
          <w:b/>
          <w:iCs w:val="0"/>
          <w:color w:val="000000" w:themeColor="text1"/>
          <w:szCs w:val="22"/>
        </w:rPr>
        <w:t>1</w:t>
      </w:r>
      <w:r w:rsidRPr="009825BF">
        <w:rPr>
          <w:rFonts w:cs="Times New Roman"/>
          <w:iCs w:val="0"/>
          <w:color w:val="000000" w:themeColor="text1"/>
          <w:szCs w:val="22"/>
        </w:rPr>
        <w:t xml:space="preserve">. </w:t>
      </w:r>
      <w:r w:rsidR="008811A9" w:rsidRPr="009825BF">
        <w:rPr>
          <w:rFonts w:cs="Times New Roman"/>
          <w:iCs w:val="0"/>
          <w:color w:val="000000" w:themeColor="text1"/>
          <w:szCs w:val="22"/>
        </w:rPr>
        <w:t>H</w:t>
      </w:r>
      <w:r w:rsidRPr="009825BF">
        <w:rPr>
          <w:rFonts w:cs="Times New Roman"/>
          <w:iCs w:val="0"/>
          <w:color w:val="000000" w:themeColor="text1"/>
          <w:szCs w:val="22"/>
        </w:rPr>
        <w:t xml:space="preserve">ydrodynamic diameters and zeta potentials of the bare and </w:t>
      </w:r>
      <w:r w:rsidR="00614BC7" w:rsidRPr="009825BF">
        <w:rPr>
          <w:rFonts w:cs="Times New Roman"/>
          <w:iCs w:val="0"/>
          <w:color w:val="000000" w:themeColor="text1"/>
          <w:szCs w:val="22"/>
        </w:rPr>
        <w:t>bio</w:t>
      </w:r>
      <w:r w:rsidRPr="009825BF">
        <w:rPr>
          <w:rFonts w:cs="Times New Roman"/>
          <w:iCs w:val="0"/>
          <w:color w:val="000000" w:themeColor="text1"/>
          <w:szCs w:val="22"/>
        </w:rPr>
        <w:t>modified gold nanoparticles.</w:t>
      </w:r>
    </w:p>
    <w:tbl>
      <w:tblPr>
        <w:tblStyle w:val="PlainTable2"/>
        <w:tblW w:w="0" w:type="auto"/>
        <w:tblLook w:val="04A0" w:firstRow="1" w:lastRow="0" w:firstColumn="1" w:lastColumn="0" w:noHBand="0" w:noVBand="1"/>
      </w:tblPr>
      <w:tblGrid>
        <w:gridCol w:w="3119"/>
        <w:gridCol w:w="2891"/>
        <w:gridCol w:w="3006"/>
      </w:tblGrid>
      <w:tr w:rsidR="004C1EA5" w:rsidRPr="009825BF" w14:paraId="234E9B6C" w14:textId="77777777" w:rsidTr="00D005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single" w:sz="4" w:space="0" w:color="7F7F7F" w:themeColor="text1" w:themeTint="80"/>
              <w:bottom w:val="single" w:sz="12" w:space="0" w:color="000000"/>
            </w:tcBorders>
          </w:tcPr>
          <w:p w14:paraId="053A201E" w14:textId="2E6FEBAD" w:rsidR="004C1EA5" w:rsidRPr="009825BF" w:rsidRDefault="004C1EA5" w:rsidP="00D005D0">
            <w:pPr>
              <w:ind w:left="171"/>
              <w:jc w:val="center"/>
              <w:rPr>
                <w:rFonts w:cs="Times New Roman"/>
              </w:rPr>
            </w:pPr>
            <w:r w:rsidRPr="009825BF">
              <w:rPr>
                <w:rFonts w:cs="Times New Roman"/>
              </w:rPr>
              <w:t>Material</w:t>
            </w:r>
          </w:p>
        </w:tc>
        <w:tc>
          <w:tcPr>
            <w:tcW w:w="2891" w:type="dxa"/>
            <w:tcBorders>
              <w:bottom w:val="single" w:sz="12" w:space="0" w:color="000000"/>
            </w:tcBorders>
          </w:tcPr>
          <w:p w14:paraId="21EED034" w14:textId="3B541F22" w:rsidR="004C1EA5" w:rsidRPr="009825BF" w:rsidRDefault="004C1EA5" w:rsidP="004C1EA5">
            <w:pPr>
              <w:ind w:left="171"/>
              <w:jc w:val="center"/>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9825BF">
              <w:rPr>
                <w:rFonts w:cs="Times New Roman"/>
              </w:rPr>
              <w:t>Hydrodynamic diameter (nm)</w:t>
            </w:r>
          </w:p>
        </w:tc>
        <w:tc>
          <w:tcPr>
            <w:tcW w:w="3006" w:type="dxa"/>
            <w:tcBorders>
              <w:bottom w:val="single" w:sz="12" w:space="0" w:color="000000"/>
            </w:tcBorders>
          </w:tcPr>
          <w:p w14:paraId="61B6224C" w14:textId="0C8BA5AD" w:rsidR="004C1EA5" w:rsidRPr="009825BF" w:rsidRDefault="004C1EA5" w:rsidP="00D005D0">
            <w:pPr>
              <w:ind w:left="171"/>
              <w:jc w:val="center"/>
              <w:cnfStyle w:val="100000000000" w:firstRow="1" w:lastRow="0" w:firstColumn="0" w:lastColumn="0" w:oddVBand="0" w:evenVBand="0" w:oddHBand="0" w:evenHBand="0" w:firstRowFirstColumn="0" w:firstRowLastColumn="0" w:lastRowFirstColumn="0" w:lastRowLastColumn="0"/>
              <w:rPr>
                <w:rFonts w:cs="Times New Roman"/>
                <w:vertAlign w:val="superscript"/>
              </w:rPr>
            </w:pPr>
            <w:r w:rsidRPr="009825BF">
              <w:rPr>
                <w:rFonts w:cs="Times New Roman"/>
              </w:rPr>
              <w:t>Zeta potential (mV)</w:t>
            </w:r>
          </w:p>
        </w:tc>
      </w:tr>
      <w:tr w:rsidR="004C1EA5" w:rsidRPr="009825BF" w14:paraId="6199CF24" w14:textId="77777777" w:rsidTr="00D00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single" w:sz="12" w:space="0" w:color="000000"/>
            </w:tcBorders>
          </w:tcPr>
          <w:p w14:paraId="19AD4199" w14:textId="03267822" w:rsidR="004C1EA5" w:rsidRPr="009825BF" w:rsidRDefault="004C1EA5" w:rsidP="004C1EA5">
            <w:pPr>
              <w:ind w:left="171"/>
              <w:jc w:val="center"/>
              <w:rPr>
                <w:rFonts w:cs="Times New Roman"/>
                <w:b w:val="0"/>
              </w:rPr>
            </w:pPr>
            <w:r w:rsidRPr="009825BF">
              <w:rPr>
                <w:rFonts w:cs="Times New Roman"/>
                <w:b w:val="0"/>
              </w:rPr>
              <w:t>Au NPs</w:t>
            </w:r>
            <w:r w:rsidR="00872A94" w:rsidRPr="009825BF">
              <w:rPr>
                <w:rFonts w:cs="Times New Roman"/>
                <w:b w:val="0"/>
              </w:rPr>
              <w:t xml:space="preserve"> (pH 8)</w:t>
            </w:r>
          </w:p>
        </w:tc>
        <w:tc>
          <w:tcPr>
            <w:tcW w:w="2891" w:type="dxa"/>
            <w:tcBorders>
              <w:top w:val="single" w:sz="12" w:space="0" w:color="000000"/>
            </w:tcBorders>
          </w:tcPr>
          <w:p w14:paraId="26BA4960" w14:textId="43DB2020" w:rsidR="004C1EA5" w:rsidRPr="009825BF" w:rsidRDefault="004C5D91" w:rsidP="00D005D0">
            <w:pPr>
              <w:ind w:left="171"/>
              <w:jc w:val="center"/>
              <w:cnfStyle w:val="000000100000" w:firstRow="0" w:lastRow="0" w:firstColumn="0" w:lastColumn="0" w:oddVBand="0" w:evenVBand="0" w:oddHBand="1" w:evenHBand="0" w:firstRowFirstColumn="0" w:firstRowLastColumn="0" w:lastRowFirstColumn="0" w:lastRowLastColumn="0"/>
              <w:rPr>
                <w:rFonts w:cs="Times New Roman"/>
              </w:rPr>
            </w:pPr>
            <w:r w:rsidRPr="009825BF">
              <w:rPr>
                <w:rFonts w:cs="Times New Roman"/>
              </w:rPr>
              <w:t>41</w:t>
            </w:r>
            <w:r w:rsidR="004728B9" w:rsidRPr="009825BF">
              <w:rPr>
                <w:rFonts w:cs="Times New Roman"/>
              </w:rPr>
              <w:t xml:space="preserve"> </w:t>
            </w:r>
            <w:r w:rsidRPr="009825BF">
              <w:rPr>
                <w:rFonts w:cs="Times New Roman"/>
              </w:rPr>
              <w:t xml:space="preserve">± </w:t>
            </w:r>
            <w:r w:rsidR="004728B9" w:rsidRPr="009825BF">
              <w:rPr>
                <w:rFonts w:cs="Times New Roman"/>
              </w:rPr>
              <w:t>3</w:t>
            </w:r>
          </w:p>
        </w:tc>
        <w:tc>
          <w:tcPr>
            <w:tcW w:w="3006" w:type="dxa"/>
            <w:tcBorders>
              <w:top w:val="single" w:sz="12" w:space="0" w:color="000000"/>
            </w:tcBorders>
          </w:tcPr>
          <w:p w14:paraId="539DA398" w14:textId="0A846F14" w:rsidR="004C1EA5" w:rsidRPr="009825BF" w:rsidRDefault="00D31078" w:rsidP="00D005D0">
            <w:pPr>
              <w:ind w:left="171"/>
              <w:jc w:val="center"/>
              <w:cnfStyle w:val="000000100000" w:firstRow="0" w:lastRow="0" w:firstColumn="0" w:lastColumn="0" w:oddVBand="0" w:evenVBand="0" w:oddHBand="1" w:evenHBand="0" w:firstRowFirstColumn="0" w:firstRowLastColumn="0" w:lastRowFirstColumn="0" w:lastRowLastColumn="0"/>
              <w:rPr>
                <w:rFonts w:cs="Times New Roman"/>
              </w:rPr>
            </w:pPr>
            <w:r w:rsidRPr="009825BF">
              <w:rPr>
                <w:rFonts w:cs="Times New Roman"/>
              </w:rPr>
              <w:t>-</w:t>
            </w:r>
            <w:r w:rsidR="00496DFB" w:rsidRPr="009825BF">
              <w:rPr>
                <w:rFonts w:cs="Times New Roman"/>
              </w:rPr>
              <w:t>42.2</w:t>
            </w:r>
            <w:r w:rsidRPr="009825BF">
              <w:rPr>
                <w:rFonts w:cs="Times New Roman"/>
              </w:rPr>
              <w:t xml:space="preserve"> ± </w:t>
            </w:r>
            <w:r w:rsidR="004C5D91" w:rsidRPr="009825BF">
              <w:rPr>
                <w:rFonts w:cs="Times New Roman"/>
              </w:rPr>
              <w:t>2.</w:t>
            </w:r>
            <w:r w:rsidR="00496DFB" w:rsidRPr="009825BF">
              <w:rPr>
                <w:rFonts w:cs="Times New Roman"/>
              </w:rPr>
              <w:t>8</w:t>
            </w:r>
          </w:p>
        </w:tc>
      </w:tr>
      <w:tr w:rsidR="004C1EA5" w:rsidRPr="009825BF" w14:paraId="2E3EAF6D" w14:textId="77777777" w:rsidTr="00D005D0">
        <w:tc>
          <w:tcPr>
            <w:cnfStyle w:val="001000000000" w:firstRow="0" w:lastRow="0" w:firstColumn="1" w:lastColumn="0" w:oddVBand="0" w:evenVBand="0" w:oddHBand="0" w:evenHBand="0" w:firstRowFirstColumn="0" w:firstRowLastColumn="0" w:lastRowFirstColumn="0" w:lastRowLastColumn="0"/>
            <w:tcW w:w="3119" w:type="dxa"/>
          </w:tcPr>
          <w:p w14:paraId="308AFF55" w14:textId="4EFE12B0" w:rsidR="004C1EA5" w:rsidRPr="009825BF" w:rsidRDefault="00B40B7E" w:rsidP="004C1EA5">
            <w:pPr>
              <w:jc w:val="center"/>
              <w:rPr>
                <w:rFonts w:cs="Times New Roman"/>
                <w:b w:val="0"/>
              </w:rPr>
            </w:pPr>
            <w:r w:rsidRPr="009825BF">
              <w:rPr>
                <w:rFonts w:cs="Times New Roman"/>
                <w:b w:val="0"/>
              </w:rPr>
              <w:t>Au NPs-antiThiam</w:t>
            </w:r>
          </w:p>
        </w:tc>
        <w:tc>
          <w:tcPr>
            <w:tcW w:w="2891" w:type="dxa"/>
          </w:tcPr>
          <w:p w14:paraId="5F7225C9" w14:textId="42C947CF" w:rsidR="004C1EA5" w:rsidRPr="009825BF" w:rsidRDefault="00B70962" w:rsidP="00D005D0">
            <w:pPr>
              <w:ind w:left="171"/>
              <w:jc w:val="center"/>
              <w:cnfStyle w:val="000000000000" w:firstRow="0" w:lastRow="0" w:firstColumn="0" w:lastColumn="0" w:oddVBand="0" w:evenVBand="0" w:oddHBand="0" w:evenHBand="0" w:firstRowFirstColumn="0" w:firstRowLastColumn="0" w:lastRowFirstColumn="0" w:lastRowLastColumn="0"/>
              <w:rPr>
                <w:rFonts w:cs="Times New Roman"/>
              </w:rPr>
            </w:pPr>
            <w:r w:rsidRPr="009825BF">
              <w:rPr>
                <w:rFonts w:cs="Times New Roman"/>
              </w:rPr>
              <w:t xml:space="preserve">102 </w:t>
            </w:r>
            <w:r w:rsidR="008811A9" w:rsidRPr="009825BF">
              <w:rPr>
                <w:rFonts w:cs="Times New Roman"/>
              </w:rPr>
              <w:t>±</w:t>
            </w:r>
            <w:r w:rsidRPr="009825BF">
              <w:rPr>
                <w:rFonts w:cs="Times New Roman"/>
              </w:rPr>
              <w:t xml:space="preserve"> </w:t>
            </w:r>
            <w:r w:rsidR="004728B9" w:rsidRPr="009825BF">
              <w:rPr>
                <w:rFonts w:cs="Times New Roman"/>
              </w:rPr>
              <w:t>11</w:t>
            </w:r>
          </w:p>
        </w:tc>
        <w:tc>
          <w:tcPr>
            <w:tcW w:w="3006" w:type="dxa"/>
          </w:tcPr>
          <w:p w14:paraId="39207BEB" w14:textId="7A9260FF" w:rsidR="004C1EA5" w:rsidRPr="009825BF" w:rsidRDefault="00352D47" w:rsidP="00D005D0">
            <w:pPr>
              <w:ind w:left="171"/>
              <w:jc w:val="center"/>
              <w:cnfStyle w:val="000000000000" w:firstRow="0" w:lastRow="0" w:firstColumn="0" w:lastColumn="0" w:oddVBand="0" w:evenVBand="0" w:oddHBand="0" w:evenHBand="0" w:firstRowFirstColumn="0" w:firstRowLastColumn="0" w:lastRowFirstColumn="0" w:lastRowLastColumn="0"/>
              <w:rPr>
                <w:rFonts w:cs="Times New Roman"/>
              </w:rPr>
            </w:pPr>
            <w:r w:rsidRPr="009825BF">
              <w:rPr>
                <w:rFonts w:cs="Times New Roman"/>
              </w:rPr>
              <w:t xml:space="preserve">-24.2 </w:t>
            </w:r>
            <w:r w:rsidR="008811A9" w:rsidRPr="009825BF">
              <w:rPr>
                <w:rFonts w:cs="Times New Roman"/>
              </w:rPr>
              <w:t>±</w:t>
            </w:r>
            <w:r w:rsidRPr="009825BF">
              <w:rPr>
                <w:rFonts w:cs="Times New Roman"/>
              </w:rPr>
              <w:t xml:space="preserve"> 0.9</w:t>
            </w:r>
          </w:p>
        </w:tc>
      </w:tr>
      <w:tr w:rsidR="004C1EA5" w:rsidRPr="009825BF" w14:paraId="05E88222" w14:textId="77777777" w:rsidTr="00D00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Pr>
          <w:p w14:paraId="35DCC642" w14:textId="35B9084C" w:rsidR="004C1EA5" w:rsidRPr="009825BF" w:rsidRDefault="00B40B7E" w:rsidP="004C1EA5">
            <w:pPr>
              <w:ind w:left="171"/>
              <w:jc w:val="center"/>
              <w:rPr>
                <w:rFonts w:cs="Times New Roman"/>
                <w:b w:val="0"/>
              </w:rPr>
            </w:pPr>
            <w:r w:rsidRPr="009825BF">
              <w:rPr>
                <w:rFonts w:cs="Times New Roman"/>
                <w:b w:val="0"/>
              </w:rPr>
              <w:t>Au NPs-antiTyl</w:t>
            </w:r>
          </w:p>
        </w:tc>
        <w:tc>
          <w:tcPr>
            <w:tcW w:w="2891" w:type="dxa"/>
          </w:tcPr>
          <w:p w14:paraId="71AEADC3" w14:textId="74657FE5" w:rsidR="004C1EA5" w:rsidRPr="009825BF" w:rsidRDefault="005E757B" w:rsidP="00D005D0">
            <w:pPr>
              <w:ind w:left="171"/>
              <w:jc w:val="center"/>
              <w:cnfStyle w:val="000000100000" w:firstRow="0" w:lastRow="0" w:firstColumn="0" w:lastColumn="0" w:oddVBand="0" w:evenVBand="0" w:oddHBand="1" w:evenHBand="0" w:firstRowFirstColumn="0" w:firstRowLastColumn="0" w:lastRowFirstColumn="0" w:lastRowLastColumn="0"/>
              <w:rPr>
                <w:rFonts w:cs="Times New Roman"/>
              </w:rPr>
            </w:pPr>
            <w:r w:rsidRPr="009825BF">
              <w:rPr>
                <w:rFonts w:cs="Times New Roman"/>
              </w:rPr>
              <w:t xml:space="preserve">84 </w:t>
            </w:r>
            <w:r w:rsidR="008811A9" w:rsidRPr="009825BF">
              <w:rPr>
                <w:rFonts w:cs="Times New Roman"/>
              </w:rPr>
              <w:t>±</w:t>
            </w:r>
            <w:r w:rsidRPr="009825BF">
              <w:rPr>
                <w:rFonts w:cs="Times New Roman"/>
              </w:rPr>
              <w:t xml:space="preserve"> 8</w:t>
            </w:r>
          </w:p>
        </w:tc>
        <w:tc>
          <w:tcPr>
            <w:tcW w:w="3006" w:type="dxa"/>
          </w:tcPr>
          <w:p w14:paraId="554CFF3C" w14:textId="0AE8DBC9" w:rsidR="004C1EA5" w:rsidRPr="009825BF" w:rsidRDefault="00352D47" w:rsidP="00D005D0">
            <w:pPr>
              <w:ind w:left="171"/>
              <w:jc w:val="center"/>
              <w:cnfStyle w:val="000000100000" w:firstRow="0" w:lastRow="0" w:firstColumn="0" w:lastColumn="0" w:oddVBand="0" w:evenVBand="0" w:oddHBand="1" w:evenHBand="0" w:firstRowFirstColumn="0" w:firstRowLastColumn="0" w:lastRowFirstColumn="0" w:lastRowLastColumn="0"/>
              <w:rPr>
                <w:rFonts w:cs="Times New Roman"/>
              </w:rPr>
            </w:pPr>
            <w:r w:rsidRPr="009825BF">
              <w:rPr>
                <w:rFonts w:cs="Times New Roman"/>
              </w:rPr>
              <w:t xml:space="preserve"> -24.5 </w:t>
            </w:r>
            <w:r w:rsidR="008811A9" w:rsidRPr="009825BF">
              <w:rPr>
                <w:rFonts w:cs="Times New Roman"/>
              </w:rPr>
              <w:t>±</w:t>
            </w:r>
            <w:r w:rsidRPr="009825BF">
              <w:rPr>
                <w:rFonts w:cs="Times New Roman"/>
              </w:rPr>
              <w:t xml:space="preserve"> 1.1</w:t>
            </w:r>
          </w:p>
        </w:tc>
      </w:tr>
    </w:tbl>
    <w:p w14:paraId="259FF9AD" w14:textId="77777777" w:rsidR="004C1EA5" w:rsidRPr="009825BF" w:rsidRDefault="004C1EA5" w:rsidP="00BF6DCC">
      <w:pPr>
        <w:spacing w:after="0"/>
        <w:jc w:val="both"/>
        <w:rPr>
          <w:rFonts w:cs="Times New Roman"/>
          <w:bCs/>
          <w:szCs w:val="18"/>
        </w:rPr>
      </w:pPr>
    </w:p>
    <w:p w14:paraId="1FB887D4" w14:textId="246C10C2" w:rsidR="00B51B61" w:rsidRPr="009825BF" w:rsidRDefault="00B51B61" w:rsidP="003241DD">
      <w:pPr>
        <w:pStyle w:val="ListParagraph"/>
        <w:numPr>
          <w:ilvl w:val="1"/>
          <w:numId w:val="2"/>
        </w:numPr>
        <w:jc w:val="both"/>
        <w:rPr>
          <w:rFonts w:cs="Times New Roman"/>
          <w:i/>
          <w:sz w:val="24"/>
          <w:szCs w:val="20"/>
        </w:rPr>
      </w:pPr>
      <w:r w:rsidRPr="009825BF">
        <w:rPr>
          <w:rFonts w:cs="Times New Roman"/>
          <w:i/>
          <w:sz w:val="24"/>
          <w:szCs w:val="20"/>
        </w:rPr>
        <w:t>Optimization of the multiplex-LFIA parameters</w:t>
      </w:r>
    </w:p>
    <w:p w14:paraId="79AE012A" w14:textId="433874A4" w:rsidR="00B40B7E" w:rsidRPr="009825BF" w:rsidRDefault="00A865A1" w:rsidP="00B51B61">
      <w:pPr>
        <w:jc w:val="both"/>
        <w:rPr>
          <w:rFonts w:cs="Times New Roman"/>
          <w:iCs/>
          <w:szCs w:val="18"/>
        </w:rPr>
      </w:pPr>
      <w:r w:rsidRPr="009825BF">
        <w:rPr>
          <w:rFonts w:cs="Times New Roman"/>
          <w:iCs/>
          <w:szCs w:val="18"/>
        </w:rPr>
        <w:t>Different parameters were evaluated d</w:t>
      </w:r>
      <w:r w:rsidR="00D561C6" w:rsidRPr="009825BF">
        <w:rPr>
          <w:rFonts w:cs="Times New Roman"/>
          <w:iCs/>
          <w:szCs w:val="18"/>
        </w:rPr>
        <w:t>uring the design and</w:t>
      </w:r>
      <w:r w:rsidR="00CE6C49" w:rsidRPr="009825BF">
        <w:rPr>
          <w:rFonts w:cs="Times New Roman"/>
          <w:iCs/>
          <w:szCs w:val="18"/>
        </w:rPr>
        <w:t xml:space="preserve"> optimiz</w:t>
      </w:r>
      <w:r w:rsidR="00D561C6" w:rsidRPr="009825BF">
        <w:rPr>
          <w:rFonts w:cs="Times New Roman"/>
          <w:iCs/>
          <w:szCs w:val="18"/>
        </w:rPr>
        <w:t>ation of</w:t>
      </w:r>
      <w:r w:rsidR="00CE6C49" w:rsidRPr="009825BF">
        <w:rPr>
          <w:rFonts w:cs="Times New Roman"/>
          <w:iCs/>
          <w:szCs w:val="18"/>
        </w:rPr>
        <w:t xml:space="preserve"> the test</w:t>
      </w:r>
      <w:r w:rsidRPr="009825BF">
        <w:rPr>
          <w:rFonts w:cs="Times New Roman"/>
          <w:iCs/>
          <w:szCs w:val="18"/>
        </w:rPr>
        <w:t>, including</w:t>
      </w:r>
      <w:r w:rsidR="00CE6C49" w:rsidRPr="009825BF">
        <w:rPr>
          <w:rFonts w:cs="Times New Roman"/>
          <w:iCs/>
          <w:szCs w:val="18"/>
        </w:rPr>
        <w:t xml:space="preserve"> the use of different nitrocellulose membranes, sample pad, </w:t>
      </w:r>
      <w:r w:rsidR="00C240E6" w:rsidRPr="009825BF">
        <w:rPr>
          <w:rFonts w:cs="Times New Roman"/>
          <w:iCs/>
          <w:szCs w:val="18"/>
        </w:rPr>
        <w:t xml:space="preserve">the </w:t>
      </w:r>
      <w:r w:rsidR="00CE6C49" w:rsidRPr="009825BF">
        <w:rPr>
          <w:rFonts w:cs="Times New Roman"/>
          <w:iCs/>
          <w:szCs w:val="18"/>
        </w:rPr>
        <w:t xml:space="preserve">composition of the running buffer, </w:t>
      </w:r>
      <w:r w:rsidR="00C240E6" w:rsidRPr="009825BF">
        <w:rPr>
          <w:rFonts w:cs="Times New Roman"/>
          <w:iCs/>
          <w:szCs w:val="18"/>
        </w:rPr>
        <w:t xml:space="preserve">the </w:t>
      </w:r>
      <w:r w:rsidR="00CE6C49" w:rsidRPr="009825BF">
        <w:rPr>
          <w:rFonts w:cs="Times New Roman"/>
          <w:iCs/>
          <w:szCs w:val="18"/>
        </w:rPr>
        <w:t>amount of the reagents deposited on the two test lines and on the control line, the optical density for the conjugates and the pre-treatment of the sample.</w:t>
      </w:r>
      <w:r w:rsidR="0064579A" w:rsidRPr="009825BF">
        <w:rPr>
          <w:rFonts w:cs="Times New Roman"/>
          <w:iCs/>
          <w:szCs w:val="18"/>
        </w:rPr>
        <w:t xml:space="preserve"> </w:t>
      </w:r>
    </w:p>
    <w:p w14:paraId="226D8369" w14:textId="123C8A88" w:rsidR="00433E5E" w:rsidRPr="009825BF" w:rsidRDefault="00D561C6" w:rsidP="00B51B61">
      <w:pPr>
        <w:jc w:val="both"/>
        <w:rPr>
          <w:rFonts w:cs="Times New Roman"/>
        </w:rPr>
      </w:pPr>
      <w:r w:rsidRPr="009825BF">
        <w:rPr>
          <w:rFonts w:cs="Times New Roman"/>
          <w:iCs/>
        </w:rPr>
        <w:t>The</w:t>
      </w:r>
      <w:r w:rsidR="0064579A" w:rsidRPr="009825BF">
        <w:rPr>
          <w:rFonts w:cs="Times New Roman"/>
          <w:iCs/>
        </w:rPr>
        <w:t xml:space="preserve"> </w:t>
      </w:r>
      <w:r w:rsidRPr="009825BF">
        <w:rPr>
          <w:rFonts w:cs="Times New Roman"/>
          <w:iCs/>
        </w:rPr>
        <w:t xml:space="preserve">choice of nitrocellulose membrane is key as </w:t>
      </w:r>
      <w:r w:rsidR="0064579A" w:rsidRPr="009825BF">
        <w:rPr>
          <w:rFonts w:cs="Times New Roman"/>
          <w:iCs/>
        </w:rPr>
        <w:t>pore size, capillarity speed rate and protein binding capability</w:t>
      </w:r>
      <w:r w:rsidRPr="009825BF">
        <w:rPr>
          <w:rFonts w:cs="Times New Roman"/>
          <w:iCs/>
        </w:rPr>
        <w:t xml:space="preserve"> </w:t>
      </w:r>
      <w:r w:rsidR="000B6BBB" w:rsidRPr="009825BF">
        <w:rPr>
          <w:rFonts w:cs="Times New Roman"/>
          <w:iCs/>
        </w:rPr>
        <w:t xml:space="preserve">influence the flow of the conjugate into the membrane, </w:t>
      </w:r>
      <w:r w:rsidR="00B0372A" w:rsidRPr="009825BF">
        <w:rPr>
          <w:rFonts w:cs="Times New Roman"/>
          <w:iCs/>
        </w:rPr>
        <w:t>yield</w:t>
      </w:r>
      <w:r w:rsidR="000B6BBB" w:rsidRPr="009825BF">
        <w:rPr>
          <w:rFonts w:cs="Times New Roman"/>
          <w:iCs/>
        </w:rPr>
        <w:t>ing an optimal reaction time.</w:t>
      </w:r>
      <w:r w:rsidR="00F33AAE" w:rsidRPr="009825BF">
        <w:rPr>
          <w:rFonts w:cs="Times New Roman"/>
          <w:iCs/>
        </w:rPr>
        <w:t xml:space="preserve"> </w:t>
      </w:r>
      <w:r w:rsidRPr="009825BF">
        <w:rPr>
          <w:rFonts w:cs="Times New Roman"/>
          <w:iCs/>
        </w:rPr>
        <w:t>After testing</w:t>
      </w:r>
      <w:r w:rsidR="00F33AAE" w:rsidRPr="009825BF">
        <w:rPr>
          <w:rFonts w:cs="Times New Roman"/>
          <w:iCs/>
        </w:rPr>
        <w:t xml:space="preserve"> CNPC-10µm (Advances Microdevices LTD, India) and </w:t>
      </w:r>
      <w:r w:rsidR="00F33AAE" w:rsidRPr="009825BF">
        <w:rPr>
          <w:rFonts w:cs="Times New Roman"/>
        </w:rPr>
        <w:t>Hi-Flow Plus 180 Millipore (MilliporeSigma)</w:t>
      </w:r>
      <w:r w:rsidRPr="009825BF">
        <w:rPr>
          <w:rFonts w:cs="Times New Roman"/>
        </w:rPr>
        <w:t xml:space="preserve"> membranes</w:t>
      </w:r>
      <w:r w:rsidR="00040DFA" w:rsidRPr="009825BF">
        <w:rPr>
          <w:rFonts w:cs="Times New Roman"/>
        </w:rPr>
        <w:t>,</w:t>
      </w:r>
      <w:r w:rsidRPr="009825BF">
        <w:rPr>
          <w:rFonts w:cs="Times New Roman"/>
        </w:rPr>
        <w:t xml:space="preserve"> the latter </w:t>
      </w:r>
      <w:r w:rsidR="00190FC5" w:rsidRPr="009825BF">
        <w:rPr>
          <w:rFonts w:cs="Times New Roman"/>
        </w:rPr>
        <w:t>was chosen as</w:t>
      </w:r>
      <w:r w:rsidR="00040DFA" w:rsidRPr="009825BF">
        <w:rPr>
          <w:rFonts w:cs="Times New Roman"/>
        </w:rPr>
        <w:t xml:space="preserve"> more suitable</w:t>
      </w:r>
      <w:r w:rsidRPr="009825BF">
        <w:rPr>
          <w:rFonts w:cs="Times New Roman"/>
        </w:rPr>
        <w:t xml:space="preserve"> for this work</w:t>
      </w:r>
      <w:r w:rsidR="00415BEF">
        <w:rPr>
          <w:rFonts w:cs="Times New Roman"/>
        </w:rPr>
        <w:t xml:space="preserve"> (</w:t>
      </w:r>
      <w:r w:rsidR="00415BEF" w:rsidRPr="00415BEF">
        <w:rPr>
          <w:rFonts w:cs="Times New Roman"/>
          <w:highlight w:val="yellow"/>
        </w:rPr>
        <w:t>Figure SI6a</w:t>
      </w:r>
      <w:r w:rsidR="00415BEF">
        <w:rPr>
          <w:rFonts w:cs="Times New Roman"/>
        </w:rPr>
        <w:t>)</w:t>
      </w:r>
      <w:r w:rsidRPr="009825BF">
        <w:rPr>
          <w:rFonts w:cs="Times New Roman"/>
        </w:rPr>
        <w:t xml:space="preserve">. A glass fiber sample pad GFBR4 </w:t>
      </w:r>
      <w:r w:rsidRPr="009825BF">
        <w:rPr>
          <w:rFonts w:cs="Times New Roman"/>
          <w:iCs/>
        </w:rPr>
        <w:t xml:space="preserve">(Advances Microdevices LTD, India) was chosen instead of the </w:t>
      </w:r>
      <w:r w:rsidR="00BB6039" w:rsidRPr="009825BF">
        <w:rPr>
          <w:rFonts w:cs="Times New Roman"/>
          <w:iCs/>
        </w:rPr>
        <w:t>commonly</w:t>
      </w:r>
      <w:r w:rsidR="00517BD7" w:rsidRPr="009825BF">
        <w:rPr>
          <w:rFonts w:cs="Times New Roman"/>
          <w:iCs/>
        </w:rPr>
        <w:t>-</w:t>
      </w:r>
      <w:r w:rsidR="00BB6039" w:rsidRPr="009825BF">
        <w:rPr>
          <w:rFonts w:cs="Times New Roman"/>
          <w:iCs/>
        </w:rPr>
        <w:t xml:space="preserve">used </w:t>
      </w:r>
      <w:r w:rsidR="00040DFA" w:rsidRPr="009825BF">
        <w:rPr>
          <w:rFonts w:cs="Times New Roman"/>
          <w:iCs/>
        </w:rPr>
        <w:t>cellulose</w:t>
      </w:r>
      <w:r w:rsidR="00517BD7" w:rsidRPr="009825BF">
        <w:rPr>
          <w:rFonts w:cs="Times New Roman"/>
          <w:iCs/>
        </w:rPr>
        <w:t xml:space="preserve"> pad in order</w:t>
      </w:r>
      <w:r w:rsidR="00433E5E" w:rsidRPr="009825BF">
        <w:rPr>
          <w:rFonts w:cs="Times New Roman"/>
          <w:iCs/>
        </w:rPr>
        <w:t xml:space="preserve"> </w:t>
      </w:r>
      <w:r w:rsidR="0081710C" w:rsidRPr="009825BF">
        <w:rPr>
          <w:rFonts w:cs="Times New Roman"/>
          <w:iCs/>
        </w:rPr>
        <w:t>to improve</w:t>
      </w:r>
      <w:r w:rsidR="00433E5E" w:rsidRPr="009825BF">
        <w:rPr>
          <w:rFonts w:cs="Times New Roman"/>
          <w:iCs/>
        </w:rPr>
        <w:t xml:space="preserve"> the sample</w:t>
      </w:r>
      <w:r w:rsidR="00517BD7" w:rsidRPr="009825BF">
        <w:rPr>
          <w:rFonts w:cs="Times New Roman"/>
          <w:iCs/>
        </w:rPr>
        <w:t xml:space="preserve"> flow</w:t>
      </w:r>
      <w:r w:rsidR="00433E5E" w:rsidRPr="009825BF">
        <w:rPr>
          <w:rFonts w:cs="Times New Roman"/>
          <w:iCs/>
        </w:rPr>
        <w:t xml:space="preserve">. </w:t>
      </w:r>
      <w:r w:rsidR="00BA18EB" w:rsidRPr="009825BF">
        <w:rPr>
          <w:rFonts w:cs="Times New Roman"/>
          <w:iCs/>
        </w:rPr>
        <w:t>Further</w:t>
      </w:r>
      <w:r w:rsidR="00433E5E" w:rsidRPr="009825BF">
        <w:rPr>
          <w:rFonts w:cs="Times New Roman"/>
          <w:iCs/>
        </w:rPr>
        <w:t>,</w:t>
      </w:r>
      <w:r w:rsidR="00BB6039" w:rsidRPr="009825BF">
        <w:rPr>
          <w:rFonts w:cs="Times New Roman"/>
          <w:iCs/>
        </w:rPr>
        <w:t xml:space="preserve"> </w:t>
      </w:r>
      <w:r w:rsidR="00BA18EB" w:rsidRPr="009825BF">
        <w:rPr>
          <w:rFonts w:cs="Times New Roman"/>
          <w:iCs/>
        </w:rPr>
        <w:t>the</w:t>
      </w:r>
      <w:r w:rsidR="00040DFA" w:rsidRPr="009825BF">
        <w:rPr>
          <w:rFonts w:cs="Times New Roman"/>
          <w:iCs/>
        </w:rPr>
        <w:t xml:space="preserve"> thinner</w:t>
      </w:r>
      <w:r w:rsidR="00BA18EB" w:rsidRPr="009825BF">
        <w:rPr>
          <w:rFonts w:cs="Times New Roman"/>
          <w:iCs/>
        </w:rPr>
        <w:t xml:space="preserve"> glass pad also</w:t>
      </w:r>
      <w:r w:rsidR="00717E5E" w:rsidRPr="009825BF">
        <w:rPr>
          <w:rFonts w:cs="Times New Roman"/>
          <w:iCs/>
        </w:rPr>
        <w:t xml:space="preserve"> allowed </w:t>
      </w:r>
      <w:r w:rsidR="00BB6039" w:rsidRPr="009825BF">
        <w:rPr>
          <w:rFonts w:cs="Times New Roman"/>
          <w:iCs/>
        </w:rPr>
        <w:t xml:space="preserve">a </w:t>
      </w:r>
      <w:r w:rsidR="00FF6379" w:rsidRPr="009825BF">
        <w:rPr>
          <w:rFonts w:cs="Times New Roman"/>
          <w:iCs/>
        </w:rPr>
        <w:t xml:space="preserve">consistent contact with the conjugate pad and </w:t>
      </w:r>
      <w:r w:rsidR="00717E5E" w:rsidRPr="009825BF">
        <w:rPr>
          <w:rFonts w:cs="Times New Roman"/>
          <w:iCs/>
        </w:rPr>
        <w:t xml:space="preserve">the use of a </w:t>
      </w:r>
      <w:r w:rsidR="00BA18EB" w:rsidRPr="009825BF">
        <w:rPr>
          <w:rFonts w:cs="Times New Roman"/>
          <w:iCs/>
        </w:rPr>
        <w:t>reduced</w:t>
      </w:r>
      <w:r w:rsidR="00717E5E" w:rsidRPr="009825BF">
        <w:rPr>
          <w:rFonts w:cs="Times New Roman"/>
          <w:iCs/>
        </w:rPr>
        <w:t xml:space="preserve"> </w:t>
      </w:r>
      <w:r w:rsidR="00FF6379" w:rsidRPr="009825BF">
        <w:rPr>
          <w:rFonts w:cs="Times New Roman"/>
          <w:iCs/>
        </w:rPr>
        <w:t>sample volume</w:t>
      </w:r>
      <w:r w:rsidR="00415BEF">
        <w:rPr>
          <w:rFonts w:cs="Times New Roman"/>
          <w:iCs/>
        </w:rPr>
        <w:t xml:space="preserve"> (</w:t>
      </w:r>
      <w:r w:rsidR="00415BEF" w:rsidRPr="000F50DE">
        <w:rPr>
          <w:rFonts w:cs="Times New Roman"/>
          <w:iCs/>
          <w:highlight w:val="yellow"/>
        </w:rPr>
        <w:t>Figure SI6b</w:t>
      </w:r>
      <w:r w:rsidR="00415BEF">
        <w:rPr>
          <w:rFonts w:cs="Times New Roman"/>
          <w:iCs/>
        </w:rPr>
        <w:t>)</w:t>
      </w:r>
      <w:r w:rsidR="00FF6379" w:rsidRPr="009825BF">
        <w:rPr>
          <w:rFonts w:cs="Times New Roman"/>
          <w:iCs/>
        </w:rPr>
        <w:t>.</w:t>
      </w:r>
      <w:r w:rsidR="00717E5E" w:rsidRPr="009825BF">
        <w:rPr>
          <w:rFonts w:cs="Times New Roman"/>
        </w:rPr>
        <w:t xml:space="preserve"> </w:t>
      </w:r>
    </w:p>
    <w:p w14:paraId="28B62DBE" w14:textId="34CA9A3F" w:rsidR="00552728" w:rsidRPr="009825BF" w:rsidRDefault="00552728" w:rsidP="00B51B61">
      <w:pPr>
        <w:jc w:val="both"/>
        <w:rPr>
          <w:rFonts w:cs="Times New Roman"/>
          <w:iCs/>
        </w:rPr>
      </w:pPr>
      <w:r w:rsidRPr="009825BF">
        <w:rPr>
          <w:rFonts w:cs="Times New Roman"/>
          <w:iCs/>
        </w:rPr>
        <w:lastRenderedPageBreak/>
        <w:t xml:space="preserve">Considering the composition of </w:t>
      </w:r>
      <w:r w:rsidR="009F1107" w:rsidRPr="009825BF">
        <w:rPr>
          <w:rFonts w:cs="Times New Roman"/>
          <w:iCs/>
        </w:rPr>
        <w:t>utilized</w:t>
      </w:r>
      <w:r w:rsidRPr="009825BF">
        <w:rPr>
          <w:rFonts w:cs="Times New Roman"/>
          <w:iCs/>
        </w:rPr>
        <w:t xml:space="preserve"> whole milk (</w:t>
      </w:r>
      <w:r w:rsidR="00FF3D89" w:rsidRPr="009825BF">
        <w:rPr>
          <w:rFonts w:cs="Times New Roman"/>
          <w:iCs/>
        </w:rPr>
        <w:t>3.5</w:t>
      </w:r>
      <w:r w:rsidR="0043362B">
        <w:rPr>
          <w:rFonts w:cs="Times New Roman"/>
          <w:iCs/>
        </w:rPr>
        <w:t xml:space="preserve"> </w:t>
      </w:r>
      <w:r w:rsidR="00FF3D89" w:rsidRPr="009825BF">
        <w:rPr>
          <w:rFonts w:cs="Times New Roman"/>
          <w:iCs/>
        </w:rPr>
        <w:t>g fat, 3.3 g protein, 4.8 g sugars per 100 m</w:t>
      </w:r>
      <w:r w:rsidR="0038438E" w:rsidRPr="009825BF">
        <w:rPr>
          <w:rFonts w:cs="Times New Roman"/>
          <w:iCs/>
        </w:rPr>
        <w:t>L</w:t>
      </w:r>
      <w:r w:rsidRPr="009825BF">
        <w:rPr>
          <w:rFonts w:cs="Times New Roman"/>
          <w:iCs/>
        </w:rPr>
        <w:t>)</w:t>
      </w:r>
      <w:r w:rsidR="003E51BE" w:rsidRPr="009825BF">
        <w:rPr>
          <w:rFonts w:cs="Times New Roman"/>
          <w:iCs/>
        </w:rPr>
        <w:t>, the matrix ha</w:t>
      </w:r>
      <w:r w:rsidR="00717E5E" w:rsidRPr="009825BF">
        <w:rPr>
          <w:rFonts w:cs="Times New Roman"/>
          <w:iCs/>
        </w:rPr>
        <w:t>d</w:t>
      </w:r>
      <w:r w:rsidR="003E51BE" w:rsidRPr="009825BF">
        <w:rPr>
          <w:rFonts w:cs="Times New Roman"/>
          <w:iCs/>
        </w:rPr>
        <w:t xml:space="preserve"> enough complexity to interfere with the flow of the assay.</w:t>
      </w:r>
      <w:r w:rsidR="001E3E85" w:rsidRPr="009825BF">
        <w:rPr>
          <w:rFonts w:cs="Times New Roman"/>
          <w:iCs/>
        </w:rPr>
        <w:t xml:space="preserve"> </w:t>
      </w:r>
      <w:r w:rsidR="00717E5E" w:rsidRPr="009825BF">
        <w:rPr>
          <w:rFonts w:cs="Times New Roman"/>
          <w:iCs/>
        </w:rPr>
        <w:t xml:space="preserve">Therefore, </w:t>
      </w:r>
      <w:r w:rsidR="0010418C" w:rsidRPr="009825BF">
        <w:rPr>
          <w:rFonts w:cs="Times New Roman"/>
          <w:iCs/>
        </w:rPr>
        <w:t xml:space="preserve">it was </w:t>
      </w:r>
      <w:r w:rsidR="00EF6A1D" w:rsidRPr="009825BF">
        <w:rPr>
          <w:rFonts w:cs="Times New Roman"/>
          <w:iCs/>
        </w:rPr>
        <w:t xml:space="preserve">necessary </w:t>
      </w:r>
      <w:r w:rsidR="0010418C" w:rsidRPr="009825BF">
        <w:rPr>
          <w:rFonts w:cs="Times New Roman"/>
          <w:iCs/>
        </w:rPr>
        <w:t xml:space="preserve">to dilute the milk sample </w:t>
      </w:r>
      <w:r w:rsidR="0000439A" w:rsidRPr="009825BF">
        <w:rPr>
          <w:rFonts w:cs="Times New Roman"/>
          <w:iCs/>
        </w:rPr>
        <w:t xml:space="preserve">1:1 </w:t>
      </w:r>
      <w:r w:rsidR="0010418C" w:rsidRPr="009825BF">
        <w:rPr>
          <w:rFonts w:cs="Times New Roman"/>
          <w:iCs/>
        </w:rPr>
        <w:t>with a</w:t>
      </w:r>
      <w:r w:rsidR="00EF15B1" w:rsidRPr="009825BF">
        <w:rPr>
          <w:rFonts w:cs="Times New Roman"/>
          <w:iCs/>
        </w:rPr>
        <w:t xml:space="preserve"> running buffer</w:t>
      </w:r>
      <w:r w:rsidR="00717E5E" w:rsidRPr="009825BF">
        <w:rPr>
          <w:rFonts w:cs="Times New Roman"/>
          <w:iCs/>
        </w:rPr>
        <w:t xml:space="preserve"> (</w:t>
      </w:r>
      <w:r w:rsidR="00EF15B1" w:rsidRPr="009825BF">
        <w:rPr>
          <w:rFonts w:cs="Times New Roman"/>
          <w:iCs/>
        </w:rPr>
        <w:t xml:space="preserve">phosphate buffer (20 mM, pH 7.4) containing 0.2% </w:t>
      </w:r>
      <w:r w:rsidR="00EF15B1" w:rsidRPr="009825BF">
        <w:rPr>
          <w:rFonts w:cs="Times New Roman"/>
          <w:i/>
        </w:rPr>
        <w:t>v/v</w:t>
      </w:r>
      <w:r w:rsidR="00EF15B1" w:rsidRPr="009825BF">
        <w:rPr>
          <w:rFonts w:cs="Times New Roman"/>
          <w:iCs/>
        </w:rPr>
        <w:t xml:space="preserve"> Tween 20</w:t>
      </w:r>
      <w:r w:rsidR="00717E5E" w:rsidRPr="009825BF">
        <w:rPr>
          <w:rFonts w:cs="Times New Roman"/>
          <w:iCs/>
        </w:rPr>
        <w:t>)</w:t>
      </w:r>
      <w:r w:rsidR="00EF15B1" w:rsidRPr="009825BF">
        <w:rPr>
          <w:rFonts w:cs="Times New Roman"/>
          <w:iCs/>
        </w:rPr>
        <w:t xml:space="preserve">. </w:t>
      </w:r>
      <w:r w:rsidR="0000439A" w:rsidRPr="009825BF">
        <w:rPr>
          <w:rFonts w:cs="Times New Roman"/>
          <w:iCs/>
        </w:rPr>
        <w:t xml:space="preserve">The presence of a mild non-ionic surfactant, such as Tween 20, </w:t>
      </w:r>
      <w:r w:rsidR="00717E5E" w:rsidRPr="009825BF">
        <w:rPr>
          <w:rFonts w:cs="Times New Roman"/>
          <w:iCs/>
        </w:rPr>
        <w:t xml:space="preserve">on the buffer can greatly improve </w:t>
      </w:r>
      <w:r w:rsidR="0000439A" w:rsidRPr="009825BF">
        <w:rPr>
          <w:rFonts w:cs="Times New Roman"/>
          <w:iCs/>
        </w:rPr>
        <w:t xml:space="preserve">the </w:t>
      </w:r>
      <w:r w:rsidR="00717E5E" w:rsidRPr="009825BF">
        <w:rPr>
          <w:rFonts w:cs="Times New Roman"/>
          <w:iCs/>
        </w:rPr>
        <w:t xml:space="preserve">LFIA </w:t>
      </w:r>
      <w:r w:rsidR="0000439A" w:rsidRPr="009825BF">
        <w:rPr>
          <w:rFonts w:cs="Times New Roman"/>
          <w:iCs/>
        </w:rPr>
        <w:t xml:space="preserve">sensitivity and specificity </w:t>
      </w:r>
      <w:r w:rsidR="00717E5E" w:rsidRPr="009825BF">
        <w:rPr>
          <w:rFonts w:cs="Times New Roman"/>
          <w:iCs/>
        </w:rPr>
        <w:t>by</w:t>
      </w:r>
      <w:r w:rsidR="0000439A" w:rsidRPr="009825BF">
        <w:rPr>
          <w:rFonts w:cs="Times New Roman"/>
          <w:iCs/>
        </w:rPr>
        <w:t xml:space="preserve"> reducing nonspecific interaction and </w:t>
      </w:r>
      <w:r w:rsidR="00717E5E" w:rsidRPr="009825BF">
        <w:rPr>
          <w:rFonts w:cs="Times New Roman"/>
          <w:iCs/>
        </w:rPr>
        <w:t xml:space="preserve">easing </w:t>
      </w:r>
      <w:r w:rsidR="0000439A" w:rsidRPr="009825BF">
        <w:rPr>
          <w:rFonts w:cs="Times New Roman"/>
          <w:iCs/>
        </w:rPr>
        <w:t>the transportation of the conjugate from its pad to the membrane</w:t>
      </w:r>
      <w:r w:rsidR="00EF6A1D" w:rsidRPr="009825BF">
        <w:rPr>
          <w:rFonts w:cs="Times New Roman"/>
          <w:iCs/>
        </w:rPr>
        <w:t>.</w:t>
      </w:r>
      <w:r w:rsidR="00655FB4" w:rsidRPr="009825BF">
        <w:rPr>
          <w:rFonts w:cs="Times New Roman"/>
          <w:iCs/>
        </w:rPr>
        <w:t xml:space="preserve"> </w:t>
      </w:r>
      <w:r w:rsidR="0085336C" w:rsidRPr="009825BF">
        <w:rPr>
          <w:rFonts w:cs="Times New Roman"/>
          <w:iCs/>
        </w:rPr>
        <w:t>Other</w:t>
      </w:r>
      <w:r w:rsidR="00BB49FE" w:rsidRPr="009825BF">
        <w:rPr>
          <w:rFonts w:cs="Times New Roman"/>
          <w:iCs/>
        </w:rPr>
        <w:t xml:space="preserve"> additive</w:t>
      </w:r>
      <w:r w:rsidR="0085336C" w:rsidRPr="009825BF">
        <w:rPr>
          <w:rFonts w:cs="Times New Roman"/>
          <w:iCs/>
        </w:rPr>
        <w:t>s</w:t>
      </w:r>
      <w:r w:rsidR="00717E5E" w:rsidRPr="009825BF">
        <w:rPr>
          <w:rFonts w:cs="Times New Roman"/>
          <w:iCs/>
        </w:rPr>
        <w:t>,</w:t>
      </w:r>
      <w:r w:rsidR="00BB49FE" w:rsidRPr="009825BF">
        <w:rPr>
          <w:rFonts w:cs="Times New Roman"/>
          <w:iCs/>
        </w:rPr>
        <w:t xml:space="preserve"> </w:t>
      </w:r>
      <w:r w:rsidR="00717E5E" w:rsidRPr="009825BF">
        <w:rPr>
          <w:rFonts w:cs="Times New Roman"/>
          <w:iCs/>
        </w:rPr>
        <w:t xml:space="preserve">such </w:t>
      </w:r>
      <w:r w:rsidR="009F1107" w:rsidRPr="009825BF">
        <w:rPr>
          <w:rFonts w:cs="Times New Roman"/>
          <w:iCs/>
        </w:rPr>
        <w:t xml:space="preserve">as </w:t>
      </w:r>
      <w:r w:rsidR="00717E5E" w:rsidRPr="009825BF">
        <w:rPr>
          <w:rFonts w:cs="Times New Roman"/>
          <w:iCs/>
        </w:rPr>
        <w:t>casein or BSA proteins, usually added to the buffer, were not included as</w:t>
      </w:r>
      <w:r w:rsidR="009F1107" w:rsidRPr="009825BF">
        <w:rPr>
          <w:rFonts w:cs="Times New Roman"/>
          <w:iCs/>
        </w:rPr>
        <w:t xml:space="preserve"> they are</w:t>
      </w:r>
      <w:r w:rsidR="00717E5E" w:rsidRPr="009825BF">
        <w:rPr>
          <w:rFonts w:cs="Times New Roman"/>
          <w:iCs/>
        </w:rPr>
        <w:t xml:space="preserve"> </w:t>
      </w:r>
      <w:r w:rsidR="0085336C" w:rsidRPr="009825BF">
        <w:rPr>
          <w:rFonts w:cs="Times New Roman"/>
          <w:iCs/>
        </w:rPr>
        <w:t xml:space="preserve">already </w:t>
      </w:r>
      <w:r w:rsidR="00717E5E" w:rsidRPr="009825BF">
        <w:rPr>
          <w:rFonts w:cs="Times New Roman"/>
          <w:iCs/>
        </w:rPr>
        <w:t>present</w:t>
      </w:r>
      <w:r w:rsidR="0085336C" w:rsidRPr="009825BF">
        <w:rPr>
          <w:rFonts w:cs="Times New Roman"/>
          <w:iCs/>
        </w:rPr>
        <w:t xml:space="preserve"> in the milk matrix.</w:t>
      </w:r>
    </w:p>
    <w:p w14:paraId="5707F35E" w14:textId="73D4A928" w:rsidR="00A43784" w:rsidRPr="009825BF" w:rsidRDefault="00A43784" w:rsidP="00B51B61">
      <w:pPr>
        <w:jc w:val="both"/>
        <w:rPr>
          <w:rFonts w:cs="Times New Roman"/>
          <w:iCs/>
          <w:szCs w:val="18"/>
        </w:rPr>
      </w:pPr>
      <w:r w:rsidRPr="009825BF">
        <w:rPr>
          <w:rFonts w:cs="Times New Roman"/>
          <w:iCs/>
          <w:szCs w:val="18"/>
        </w:rPr>
        <w:t xml:space="preserve">Considering the detection of two antibiotics simultaneously, they </w:t>
      </w:r>
      <w:r w:rsidR="001A6D2E" w:rsidRPr="009825BF">
        <w:rPr>
          <w:rFonts w:cs="Times New Roman"/>
          <w:iCs/>
          <w:szCs w:val="18"/>
        </w:rPr>
        <w:t>were</w:t>
      </w:r>
      <w:r w:rsidRPr="009825BF">
        <w:rPr>
          <w:rFonts w:cs="Times New Roman"/>
          <w:iCs/>
          <w:szCs w:val="18"/>
        </w:rPr>
        <w:t xml:space="preserve"> previously studied individually </w:t>
      </w:r>
      <w:r w:rsidRPr="007569C0">
        <w:rPr>
          <w:rFonts w:cs="Times New Roman"/>
          <w:iCs/>
          <w:szCs w:val="18"/>
          <w:highlight w:val="yellow"/>
        </w:rPr>
        <w:t>(see SI</w:t>
      </w:r>
      <w:r w:rsidR="0048085B">
        <w:rPr>
          <w:rFonts w:cs="Times New Roman"/>
          <w:iCs/>
          <w:szCs w:val="18"/>
          <w:highlight w:val="yellow"/>
        </w:rPr>
        <w:t>7</w:t>
      </w:r>
      <w:r w:rsidR="00016997" w:rsidRPr="007569C0">
        <w:rPr>
          <w:rFonts w:cs="Times New Roman"/>
          <w:iCs/>
          <w:szCs w:val="18"/>
          <w:highlight w:val="yellow"/>
        </w:rPr>
        <w:t xml:space="preserve"> </w:t>
      </w:r>
      <w:r w:rsidR="00412CFD" w:rsidRPr="007569C0">
        <w:rPr>
          <w:rFonts w:cs="Times New Roman"/>
          <w:iCs/>
          <w:szCs w:val="18"/>
          <w:highlight w:val="yellow"/>
        </w:rPr>
        <w:t xml:space="preserve">for thiamphenicol </w:t>
      </w:r>
      <w:r w:rsidR="00016997" w:rsidRPr="007569C0">
        <w:rPr>
          <w:rFonts w:cs="Times New Roman"/>
          <w:iCs/>
          <w:szCs w:val="18"/>
          <w:highlight w:val="yellow"/>
        </w:rPr>
        <w:t>and SI</w:t>
      </w:r>
      <w:r w:rsidR="0048085B">
        <w:rPr>
          <w:rFonts w:cs="Times New Roman"/>
          <w:iCs/>
          <w:szCs w:val="18"/>
          <w:highlight w:val="yellow"/>
        </w:rPr>
        <w:t>9</w:t>
      </w:r>
      <w:r w:rsidR="00412CFD" w:rsidRPr="007569C0">
        <w:rPr>
          <w:rFonts w:cs="Times New Roman"/>
          <w:iCs/>
          <w:szCs w:val="18"/>
          <w:highlight w:val="yellow"/>
        </w:rPr>
        <w:t xml:space="preserve"> for tylosin</w:t>
      </w:r>
      <w:r w:rsidRPr="007569C0">
        <w:rPr>
          <w:rFonts w:cs="Times New Roman"/>
          <w:iCs/>
          <w:szCs w:val="18"/>
          <w:highlight w:val="yellow"/>
        </w:rPr>
        <w:t>)</w:t>
      </w:r>
      <w:r w:rsidRPr="009825BF">
        <w:rPr>
          <w:rFonts w:cs="Times New Roman"/>
          <w:iCs/>
          <w:szCs w:val="18"/>
        </w:rPr>
        <w:t xml:space="preserve"> and they </w:t>
      </w:r>
      <w:r w:rsidR="001A6D2E" w:rsidRPr="009825BF">
        <w:rPr>
          <w:rFonts w:cs="Times New Roman"/>
          <w:iCs/>
          <w:szCs w:val="18"/>
        </w:rPr>
        <w:t>were</w:t>
      </w:r>
      <w:r w:rsidRPr="009825BF">
        <w:rPr>
          <w:rFonts w:cs="Times New Roman"/>
          <w:iCs/>
          <w:szCs w:val="18"/>
        </w:rPr>
        <w:t xml:space="preserve"> tested for a hypothetical cross-reactivity, before merging within the same test </w:t>
      </w:r>
      <w:r w:rsidRPr="007569C0">
        <w:rPr>
          <w:rFonts w:cs="Times New Roman"/>
          <w:iCs/>
          <w:szCs w:val="18"/>
          <w:highlight w:val="yellow"/>
        </w:rPr>
        <w:t>(see SI</w:t>
      </w:r>
      <w:r w:rsidR="0048085B">
        <w:rPr>
          <w:rFonts w:cs="Times New Roman"/>
          <w:iCs/>
          <w:szCs w:val="18"/>
          <w:highlight w:val="yellow"/>
        </w:rPr>
        <w:t>9</w:t>
      </w:r>
      <w:r w:rsidRPr="007569C0">
        <w:rPr>
          <w:rFonts w:cs="Times New Roman"/>
          <w:iCs/>
          <w:szCs w:val="18"/>
          <w:highlight w:val="yellow"/>
        </w:rPr>
        <w:t>)</w:t>
      </w:r>
      <w:r w:rsidRPr="009825BF">
        <w:rPr>
          <w:rFonts w:cs="Times New Roman"/>
          <w:iCs/>
          <w:szCs w:val="18"/>
        </w:rPr>
        <w:t>.</w:t>
      </w:r>
    </w:p>
    <w:p w14:paraId="10D601CC" w14:textId="6C7F0F63" w:rsidR="00AF037E" w:rsidRPr="009825BF" w:rsidRDefault="00717E5E" w:rsidP="00B51B61">
      <w:pPr>
        <w:jc w:val="both"/>
        <w:rPr>
          <w:rFonts w:cs="Times New Roman"/>
          <w:iCs/>
          <w:szCs w:val="18"/>
        </w:rPr>
      </w:pPr>
      <w:r w:rsidRPr="009825BF">
        <w:rPr>
          <w:rFonts w:cs="Times New Roman"/>
          <w:iCs/>
        </w:rPr>
        <w:t>Prior to line tests, simpler d</w:t>
      </w:r>
      <w:r w:rsidR="00571C3A" w:rsidRPr="009825BF">
        <w:rPr>
          <w:rFonts w:cs="Times New Roman"/>
          <w:iCs/>
        </w:rPr>
        <w:t xml:space="preserve">ot tests were employed to optimise the concentration of the antigens and secondary antibody on the nitrocellulose membrane, using 1 </w:t>
      </w:r>
      <w:r w:rsidR="00DE106D" w:rsidRPr="009825BF">
        <w:rPr>
          <w:rFonts w:ascii="Symbol" w:hAnsi="Symbol" w:cs="Times New Roman"/>
          <w:iCs/>
        </w:rPr>
        <w:t>m</w:t>
      </w:r>
      <w:r w:rsidR="00571C3A" w:rsidRPr="009825BF">
        <w:rPr>
          <w:rFonts w:cs="Times New Roman"/>
          <w:iCs/>
        </w:rPr>
        <w:t>L/dot of reagent. These concentrations were</w:t>
      </w:r>
      <w:r w:rsidR="005A7914" w:rsidRPr="009825BF">
        <w:rPr>
          <w:rFonts w:cs="Times New Roman"/>
          <w:iCs/>
        </w:rPr>
        <w:t xml:space="preserve"> adjusted to increase the performance of the test, while using the least</w:t>
      </w:r>
      <w:r w:rsidR="002B346E" w:rsidRPr="009825BF">
        <w:rPr>
          <w:rFonts w:cs="Times New Roman"/>
          <w:iCs/>
        </w:rPr>
        <w:t xml:space="preserve"> feasible</w:t>
      </w:r>
      <w:r w:rsidR="005A7914" w:rsidRPr="009825BF">
        <w:rPr>
          <w:rFonts w:cs="Times New Roman"/>
          <w:iCs/>
        </w:rPr>
        <w:t xml:space="preserve"> amount of bioreagents. In particular, the final concentration for the three lines, in order of flow direction, were 0.3 mg m</w:t>
      </w:r>
      <w:r w:rsidR="00D432E3" w:rsidRPr="009825BF">
        <w:rPr>
          <w:rFonts w:cs="Times New Roman"/>
          <w:iCs/>
        </w:rPr>
        <w:t>L</w:t>
      </w:r>
      <w:r w:rsidR="005A7914" w:rsidRPr="009825BF">
        <w:rPr>
          <w:rFonts w:cs="Times New Roman"/>
          <w:iCs/>
          <w:vertAlign w:val="superscript"/>
        </w:rPr>
        <w:t>-1</w:t>
      </w:r>
      <w:r w:rsidR="005A7914" w:rsidRPr="009825BF">
        <w:rPr>
          <w:rFonts w:cs="Times New Roman"/>
          <w:iCs/>
        </w:rPr>
        <w:t xml:space="preserve"> Thiam-HS-BSA</w:t>
      </w:r>
      <w:r w:rsidR="004140CA" w:rsidRPr="009825BF">
        <w:rPr>
          <w:rFonts w:cs="Times New Roman"/>
          <w:iCs/>
        </w:rPr>
        <w:t xml:space="preserve"> (T</w:t>
      </w:r>
      <w:r w:rsidR="004140CA" w:rsidRPr="009825BF">
        <w:rPr>
          <w:rFonts w:cs="Times New Roman"/>
          <w:iCs/>
          <w:vertAlign w:val="subscript"/>
        </w:rPr>
        <w:t>1</w:t>
      </w:r>
      <w:r w:rsidR="004140CA" w:rsidRPr="009825BF">
        <w:rPr>
          <w:rFonts w:cs="Times New Roman"/>
          <w:iCs/>
        </w:rPr>
        <w:t>)</w:t>
      </w:r>
      <w:r w:rsidR="005A7914" w:rsidRPr="009825BF">
        <w:rPr>
          <w:rFonts w:cs="Times New Roman"/>
          <w:iCs/>
        </w:rPr>
        <w:t>, 0.2 mg m</w:t>
      </w:r>
      <w:r w:rsidR="00D432E3" w:rsidRPr="009825BF">
        <w:rPr>
          <w:rFonts w:cs="Times New Roman"/>
          <w:iCs/>
        </w:rPr>
        <w:t>L</w:t>
      </w:r>
      <w:r w:rsidR="005A7914" w:rsidRPr="009825BF">
        <w:rPr>
          <w:rFonts w:cs="Times New Roman"/>
          <w:iCs/>
          <w:vertAlign w:val="superscript"/>
        </w:rPr>
        <w:t xml:space="preserve">-1 </w:t>
      </w:r>
      <w:r w:rsidR="008D0309" w:rsidRPr="009825BF">
        <w:rPr>
          <w:rFonts w:cs="Times New Roman"/>
          <w:iCs/>
        </w:rPr>
        <w:t>Spi-BSA</w:t>
      </w:r>
      <w:r w:rsidR="004140CA" w:rsidRPr="009825BF">
        <w:rPr>
          <w:rFonts w:cs="Times New Roman"/>
          <w:iCs/>
        </w:rPr>
        <w:t xml:space="preserve"> (T</w:t>
      </w:r>
      <w:r w:rsidR="004140CA" w:rsidRPr="009825BF">
        <w:rPr>
          <w:rFonts w:cs="Times New Roman"/>
          <w:iCs/>
          <w:vertAlign w:val="subscript"/>
        </w:rPr>
        <w:t>2</w:t>
      </w:r>
      <w:r w:rsidR="004140CA" w:rsidRPr="009825BF">
        <w:rPr>
          <w:rFonts w:cs="Times New Roman"/>
          <w:iCs/>
        </w:rPr>
        <w:t>)</w:t>
      </w:r>
      <w:r w:rsidR="008D0309" w:rsidRPr="009825BF">
        <w:rPr>
          <w:rFonts w:cs="Times New Roman"/>
          <w:iCs/>
        </w:rPr>
        <w:t>, 0.2 mg m</w:t>
      </w:r>
      <w:r w:rsidR="00D432E3" w:rsidRPr="009825BF">
        <w:rPr>
          <w:rFonts w:cs="Times New Roman"/>
          <w:iCs/>
        </w:rPr>
        <w:t>L</w:t>
      </w:r>
      <w:r w:rsidR="008D0309" w:rsidRPr="009825BF">
        <w:rPr>
          <w:rFonts w:cs="Times New Roman"/>
          <w:iCs/>
          <w:vertAlign w:val="superscript"/>
        </w:rPr>
        <w:t xml:space="preserve">-1 </w:t>
      </w:r>
      <w:r w:rsidR="008D0309" w:rsidRPr="009825BF">
        <w:rPr>
          <w:rFonts w:cs="Times New Roman"/>
          <w:iCs/>
        </w:rPr>
        <w:t>secondary antibody</w:t>
      </w:r>
      <w:r w:rsidR="004140CA" w:rsidRPr="009825BF">
        <w:rPr>
          <w:rFonts w:cs="Times New Roman"/>
          <w:iCs/>
        </w:rPr>
        <w:t xml:space="preserve"> (C)</w:t>
      </w:r>
      <w:r w:rsidR="008D0309" w:rsidRPr="009825BF">
        <w:rPr>
          <w:rFonts w:cs="Times New Roman"/>
          <w:iCs/>
        </w:rPr>
        <w:t>.</w:t>
      </w:r>
      <w:r w:rsidR="005633D8" w:rsidRPr="009825BF">
        <w:rPr>
          <w:rFonts w:cs="Times New Roman"/>
          <w:iCs/>
        </w:rPr>
        <w:t xml:space="preserve"> </w:t>
      </w:r>
      <w:r w:rsidR="00694BF5" w:rsidRPr="009825BF">
        <w:rPr>
          <w:rFonts w:cs="Times New Roman"/>
          <w:iCs/>
        </w:rPr>
        <w:t>All the lines were handwritten</w:t>
      </w:r>
      <w:r w:rsidR="00BA056A" w:rsidRPr="009825BF">
        <w:rPr>
          <w:rFonts w:cs="Times New Roman"/>
          <w:iCs/>
        </w:rPr>
        <w:t>,</w:t>
      </w:r>
      <w:r w:rsidR="00694BF5" w:rsidRPr="009825BF">
        <w:rPr>
          <w:rFonts w:cs="Times New Roman"/>
          <w:iCs/>
        </w:rPr>
        <w:t xml:space="preserve"> using their bio-constituents as “ink” inside the reservoir of fountain pen</w:t>
      </w:r>
      <w:r w:rsidR="000261D5" w:rsidRPr="009825BF">
        <w:rPr>
          <w:rFonts w:cs="Times New Roman"/>
          <w:iCs/>
        </w:rPr>
        <w:t>s</w:t>
      </w:r>
      <w:r w:rsidR="00694BF5" w:rsidRPr="009825BF">
        <w:rPr>
          <w:rFonts w:cs="Times New Roman"/>
          <w:iCs/>
        </w:rPr>
        <w:t>.</w:t>
      </w:r>
      <w:r w:rsidR="006E211D" w:rsidRPr="009825BF">
        <w:rPr>
          <w:rFonts w:cs="Times New Roman"/>
          <w:iCs/>
          <w:szCs w:val="18"/>
        </w:rPr>
        <w:t xml:space="preserve"> </w:t>
      </w:r>
    </w:p>
    <w:p w14:paraId="38862D64" w14:textId="73DA43C2" w:rsidR="00656090" w:rsidRPr="009825BF" w:rsidRDefault="00694BF5" w:rsidP="00BF6DCC">
      <w:pPr>
        <w:jc w:val="both"/>
        <w:rPr>
          <w:rFonts w:cs="Times New Roman"/>
          <w:iCs/>
        </w:rPr>
      </w:pPr>
      <w:r w:rsidRPr="009825BF">
        <w:rPr>
          <w:rFonts w:cs="Times New Roman"/>
          <w:iCs/>
        </w:rPr>
        <w:t>Lastly, another parameter to optimize was the concentration of the conjugates Au NPs-antiThiam and Au NPs-antiTyl used in the conjugate pad to</w:t>
      </w:r>
      <w:r w:rsidR="00725033" w:rsidRPr="009825BF">
        <w:rPr>
          <w:rFonts w:cs="Times New Roman"/>
          <w:iCs/>
        </w:rPr>
        <w:t xml:space="preserve"> maintain a good intensity on the colour of the lines</w:t>
      </w:r>
      <w:r w:rsidR="007F7239" w:rsidRPr="009825BF">
        <w:rPr>
          <w:rFonts w:cs="Times New Roman"/>
          <w:iCs/>
        </w:rPr>
        <w:t>, while keeping constant the concentration of the lines</w:t>
      </w:r>
      <w:r w:rsidR="005F3A08" w:rsidRPr="009825BF">
        <w:rPr>
          <w:rFonts w:cs="Times New Roman"/>
          <w:iCs/>
        </w:rPr>
        <w:t xml:space="preserve">. </w:t>
      </w:r>
      <w:r w:rsidR="004E77F4" w:rsidRPr="009825BF">
        <w:rPr>
          <w:rFonts w:cs="Times New Roman"/>
          <w:iCs/>
        </w:rPr>
        <w:t>Mostly, t</w:t>
      </w:r>
      <w:r w:rsidR="004115BD" w:rsidRPr="009825BF">
        <w:rPr>
          <w:rFonts w:cs="Times New Roman"/>
          <w:iCs/>
        </w:rPr>
        <w:t xml:space="preserve">his parameter was modified </w:t>
      </w:r>
      <w:r w:rsidR="004E77F4" w:rsidRPr="009825BF">
        <w:rPr>
          <w:rFonts w:cs="Times New Roman"/>
          <w:iCs/>
        </w:rPr>
        <w:t>during</w:t>
      </w:r>
      <w:r w:rsidR="004115BD" w:rsidRPr="009825BF">
        <w:rPr>
          <w:rFonts w:cs="Times New Roman"/>
          <w:iCs/>
        </w:rPr>
        <w:t xml:space="preserve"> the development of the multiplex test</w:t>
      </w:r>
      <w:r w:rsidR="004E77F4" w:rsidRPr="009825BF">
        <w:rPr>
          <w:rFonts w:cs="Times New Roman"/>
          <w:iCs/>
        </w:rPr>
        <w:t>,</w:t>
      </w:r>
      <w:r w:rsidR="004115BD" w:rsidRPr="009825BF">
        <w:rPr>
          <w:rFonts w:cs="Times New Roman"/>
          <w:iCs/>
        </w:rPr>
        <w:t xml:space="preserve"> </w:t>
      </w:r>
      <w:r w:rsidR="000261D5" w:rsidRPr="009825BF">
        <w:rPr>
          <w:rFonts w:cs="Times New Roman"/>
          <w:iCs/>
        </w:rPr>
        <w:t>to</w:t>
      </w:r>
      <w:r w:rsidR="004115BD" w:rsidRPr="009825BF">
        <w:rPr>
          <w:rFonts w:cs="Times New Roman"/>
          <w:iCs/>
        </w:rPr>
        <w:t xml:space="preserve"> have similar colour intensity for the two test lines in a negative test</w:t>
      </w:r>
      <w:r w:rsidR="004E77F4" w:rsidRPr="009825BF">
        <w:rPr>
          <w:rFonts w:cs="Times New Roman"/>
          <w:iCs/>
        </w:rPr>
        <w:t>.</w:t>
      </w:r>
      <w:r w:rsidR="00B665D6" w:rsidRPr="009825BF">
        <w:rPr>
          <w:rFonts w:cs="Times New Roman"/>
          <w:iCs/>
        </w:rPr>
        <w:t xml:space="preserve"> </w:t>
      </w:r>
      <w:r w:rsidR="000261D5" w:rsidRPr="009825BF">
        <w:rPr>
          <w:rFonts w:cs="Times New Roman"/>
          <w:iCs/>
        </w:rPr>
        <w:t>The final concentrations were</w:t>
      </w:r>
      <w:r w:rsidR="00B665D6" w:rsidRPr="009825BF">
        <w:rPr>
          <w:rFonts w:cs="Times New Roman"/>
          <w:iCs/>
        </w:rPr>
        <w:t xml:space="preserve"> </w:t>
      </w:r>
      <w:r w:rsidR="000261D5" w:rsidRPr="009825BF">
        <w:rPr>
          <w:rFonts w:cs="Times New Roman"/>
          <w:iCs/>
        </w:rPr>
        <w:t xml:space="preserve">OD 3 for </w:t>
      </w:r>
      <w:r w:rsidR="00B665D6" w:rsidRPr="009825BF">
        <w:rPr>
          <w:rFonts w:cs="Times New Roman"/>
          <w:iCs/>
        </w:rPr>
        <w:t xml:space="preserve">Au NPs-antiThiam and </w:t>
      </w:r>
      <w:r w:rsidR="000261D5" w:rsidRPr="009825BF">
        <w:rPr>
          <w:rFonts w:cs="Times New Roman"/>
          <w:iCs/>
        </w:rPr>
        <w:t xml:space="preserve">OD 1.5 for </w:t>
      </w:r>
      <w:r w:rsidR="00B665D6" w:rsidRPr="009825BF">
        <w:rPr>
          <w:rFonts w:cs="Times New Roman"/>
          <w:iCs/>
        </w:rPr>
        <w:t>Au NPs-antiTyl.</w:t>
      </w:r>
      <w:r w:rsidR="004E77F4" w:rsidRPr="009825BF">
        <w:rPr>
          <w:rFonts w:cs="Times New Roman"/>
          <w:iCs/>
        </w:rPr>
        <w:t xml:space="preserve"> This optimization was considered important to overcome the already counterintuitive readout of a competitive test, </w:t>
      </w:r>
      <w:r w:rsidR="004115BD" w:rsidRPr="009825BF">
        <w:rPr>
          <w:rFonts w:cs="Times New Roman"/>
          <w:iCs/>
        </w:rPr>
        <w:t xml:space="preserve">avoiding </w:t>
      </w:r>
      <w:r w:rsidR="00B733E3" w:rsidRPr="009825BF">
        <w:rPr>
          <w:rFonts w:cs="Times New Roman"/>
          <w:iCs/>
        </w:rPr>
        <w:t xml:space="preserve">further </w:t>
      </w:r>
      <w:r w:rsidR="004115BD" w:rsidRPr="009825BF">
        <w:rPr>
          <w:rFonts w:cs="Times New Roman"/>
          <w:iCs/>
        </w:rPr>
        <w:t xml:space="preserve">confusion </w:t>
      </w:r>
      <w:r w:rsidR="00B22271" w:rsidRPr="009825BF">
        <w:rPr>
          <w:rFonts w:cs="Times New Roman"/>
          <w:iCs/>
        </w:rPr>
        <w:t>for</w:t>
      </w:r>
      <w:r w:rsidR="004115BD" w:rsidRPr="009825BF">
        <w:rPr>
          <w:rFonts w:cs="Times New Roman"/>
          <w:iCs/>
        </w:rPr>
        <w:t xml:space="preserve"> the observer</w:t>
      </w:r>
      <w:r w:rsidR="004E77F4" w:rsidRPr="009825BF">
        <w:rPr>
          <w:rFonts w:cs="Times New Roman"/>
          <w:iCs/>
        </w:rPr>
        <w:t>.</w:t>
      </w:r>
      <w:r w:rsidR="00A27055" w:rsidRPr="009825BF">
        <w:rPr>
          <w:rFonts w:cs="Times New Roman"/>
          <w:iCs/>
        </w:rPr>
        <w:t xml:space="preserve"> Using two separate conjugate pads, one on top of the other, was also considered a possibility</w:t>
      </w:r>
      <w:r w:rsidR="00B23A9E" w:rsidRPr="009825BF">
        <w:rPr>
          <w:rFonts w:cs="Times New Roman"/>
          <w:iCs/>
        </w:rPr>
        <w:t xml:space="preserve"> </w:t>
      </w:r>
      <w:r w:rsidR="00B23A9E" w:rsidRPr="007569C0">
        <w:rPr>
          <w:rFonts w:cs="Times New Roman"/>
          <w:iCs/>
          <w:highlight w:val="yellow"/>
        </w:rPr>
        <w:t xml:space="preserve">(see </w:t>
      </w:r>
      <w:r w:rsidR="006C7A41" w:rsidRPr="00EA06CE">
        <w:rPr>
          <w:rFonts w:cs="Times New Roman"/>
          <w:iCs/>
          <w:highlight w:val="yellow"/>
        </w:rPr>
        <w:t>SI</w:t>
      </w:r>
      <w:r w:rsidR="0048085B">
        <w:rPr>
          <w:rFonts w:cs="Times New Roman"/>
          <w:iCs/>
          <w:highlight w:val="yellow"/>
        </w:rPr>
        <w:t>10</w:t>
      </w:r>
      <w:r w:rsidR="00B23A9E" w:rsidRPr="00EA06CE">
        <w:rPr>
          <w:rFonts w:cs="Times New Roman"/>
          <w:iCs/>
          <w:highlight w:val="yellow"/>
        </w:rPr>
        <w:t>)</w:t>
      </w:r>
      <w:r w:rsidR="00B23A9E" w:rsidRPr="009825BF">
        <w:rPr>
          <w:rFonts w:cs="Times New Roman"/>
          <w:iCs/>
        </w:rPr>
        <w:t>;</w:t>
      </w:r>
      <w:r w:rsidR="00A27055" w:rsidRPr="009825BF">
        <w:rPr>
          <w:rFonts w:cs="Times New Roman"/>
          <w:iCs/>
        </w:rPr>
        <w:t xml:space="preserve"> although to prevent one of the two conjugate</w:t>
      </w:r>
      <w:r w:rsidR="00D432E3" w:rsidRPr="009825BF">
        <w:rPr>
          <w:rFonts w:cs="Times New Roman"/>
          <w:iCs/>
        </w:rPr>
        <w:t>s</w:t>
      </w:r>
      <w:r w:rsidR="00A27055" w:rsidRPr="009825BF">
        <w:rPr>
          <w:rFonts w:cs="Times New Roman"/>
          <w:iCs/>
        </w:rPr>
        <w:t xml:space="preserve"> from having a “preferential run” towards the lines, it was decided to mix them in the same pad.</w:t>
      </w:r>
    </w:p>
    <w:p w14:paraId="13F8B730" w14:textId="77777777" w:rsidR="00A43784" w:rsidRPr="009825BF" w:rsidRDefault="00A43784" w:rsidP="00BF6DCC">
      <w:pPr>
        <w:jc w:val="both"/>
        <w:rPr>
          <w:rFonts w:cs="Times New Roman"/>
          <w:iCs/>
        </w:rPr>
      </w:pPr>
    </w:p>
    <w:p w14:paraId="7C662281" w14:textId="57794A98" w:rsidR="00A671C0" w:rsidRPr="009825BF" w:rsidRDefault="00C526DF" w:rsidP="003241DD">
      <w:pPr>
        <w:pStyle w:val="ListParagraph"/>
        <w:numPr>
          <w:ilvl w:val="1"/>
          <w:numId w:val="2"/>
        </w:numPr>
        <w:jc w:val="both"/>
        <w:rPr>
          <w:rFonts w:cs="Times New Roman"/>
          <w:i/>
          <w:sz w:val="24"/>
          <w:szCs w:val="20"/>
        </w:rPr>
      </w:pPr>
      <w:r w:rsidRPr="009825BF">
        <w:rPr>
          <w:rFonts w:cs="Times New Roman"/>
          <w:i/>
          <w:sz w:val="24"/>
          <w:szCs w:val="20"/>
        </w:rPr>
        <w:t>Detection</w:t>
      </w:r>
      <w:r w:rsidR="00A671C0" w:rsidRPr="009825BF">
        <w:rPr>
          <w:rFonts w:cs="Times New Roman"/>
          <w:i/>
          <w:sz w:val="24"/>
          <w:szCs w:val="20"/>
        </w:rPr>
        <w:t xml:space="preserve"> of Thiamphenicol and Tylosin in milk</w:t>
      </w:r>
    </w:p>
    <w:p w14:paraId="6CC4165A" w14:textId="4A84E225" w:rsidR="000C302C" w:rsidRPr="009825BF" w:rsidRDefault="00FF6EA1" w:rsidP="000C302C">
      <w:pPr>
        <w:jc w:val="both"/>
        <w:rPr>
          <w:rFonts w:cs="Times New Roman"/>
          <w:iCs/>
          <w:szCs w:val="18"/>
        </w:rPr>
      </w:pPr>
      <w:r w:rsidRPr="009825BF">
        <w:rPr>
          <w:rFonts w:cs="Times New Roman"/>
          <w:iCs/>
          <w:szCs w:val="18"/>
        </w:rPr>
        <w:t>Since the antibiotics are</w:t>
      </w:r>
      <w:r w:rsidR="000261D5" w:rsidRPr="009825BF">
        <w:rPr>
          <w:rFonts w:cs="Times New Roman"/>
          <w:iCs/>
          <w:szCs w:val="18"/>
        </w:rPr>
        <w:t xml:space="preserve"> small molecules</w:t>
      </w:r>
      <w:r w:rsidRPr="009825BF">
        <w:rPr>
          <w:rFonts w:cs="Times New Roman"/>
          <w:iCs/>
          <w:szCs w:val="18"/>
        </w:rPr>
        <w:t>,</w:t>
      </w:r>
      <w:r w:rsidR="000261D5" w:rsidRPr="009825BF">
        <w:rPr>
          <w:rFonts w:cs="Times New Roman"/>
          <w:iCs/>
          <w:szCs w:val="18"/>
        </w:rPr>
        <w:t xml:space="preserve"> </w:t>
      </w:r>
      <w:r w:rsidR="006245D2" w:rsidRPr="009825BF">
        <w:rPr>
          <w:rFonts w:cs="Times New Roman"/>
          <w:iCs/>
          <w:szCs w:val="18"/>
        </w:rPr>
        <w:t>LFIA</w:t>
      </w:r>
      <w:r w:rsidRPr="009825BF">
        <w:rPr>
          <w:rFonts w:cs="Times New Roman"/>
          <w:iCs/>
          <w:szCs w:val="18"/>
        </w:rPr>
        <w:t xml:space="preserve"> detection</w:t>
      </w:r>
      <w:r w:rsidR="000261D5" w:rsidRPr="009825BF">
        <w:rPr>
          <w:rFonts w:cs="Times New Roman"/>
          <w:iCs/>
          <w:szCs w:val="18"/>
        </w:rPr>
        <w:t xml:space="preserve"> was performed in a competitive format whereby the presence of target antibiotics was</w:t>
      </w:r>
      <w:r w:rsidR="006245D2" w:rsidRPr="009825BF">
        <w:rPr>
          <w:rFonts w:cs="Times New Roman"/>
          <w:iCs/>
          <w:szCs w:val="18"/>
        </w:rPr>
        <w:t xml:space="preserve"> </w:t>
      </w:r>
      <w:r w:rsidR="000261D5" w:rsidRPr="009825BF">
        <w:rPr>
          <w:rFonts w:cs="Times New Roman"/>
          <w:iCs/>
          <w:szCs w:val="18"/>
        </w:rPr>
        <w:t>associated</w:t>
      </w:r>
      <w:r w:rsidR="006245D2" w:rsidRPr="009825BF">
        <w:rPr>
          <w:rFonts w:cs="Times New Roman"/>
          <w:iCs/>
          <w:szCs w:val="18"/>
        </w:rPr>
        <w:t xml:space="preserve"> to the disappearance of the test line</w:t>
      </w:r>
      <w:r w:rsidR="000261D5" w:rsidRPr="009825BF">
        <w:rPr>
          <w:rFonts w:cs="Times New Roman"/>
          <w:iCs/>
          <w:szCs w:val="18"/>
        </w:rPr>
        <w:t>s</w:t>
      </w:r>
      <w:r w:rsidR="006245D2" w:rsidRPr="009825BF">
        <w:rPr>
          <w:rFonts w:cs="Times New Roman"/>
          <w:iCs/>
          <w:szCs w:val="18"/>
        </w:rPr>
        <w:t>. In th</w:t>
      </w:r>
      <w:r w:rsidR="000261D5" w:rsidRPr="009825BF">
        <w:rPr>
          <w:rFonts w:cs="Times New Roman"/>
          <w:iCs/>
          <w:szCs w:val="18"/>
        </w:rPr>
        <w:t>e develop</w:t>
      </w:r>
      <w:r w:rsidR="00E95851" w:rsidRPr="009825BF">
        <w:rPr>
          <w:rFonts w:cs="Times New Roman"/>
          <w:iCs/>
          <w:szCs w:val="18"/>
        </w:rPr>
        <w:t>ed</w:t>
      </w:r>
      <w:r w:rsidR="000261D5" w:rsidRPr="009825BF">
        <w:rPr>
          <w:rFonts w:cs="Times New Roman"/>
          <w:iCs/>
          <w:szCs w:val="18"/>
        </w:rPr>
        <w:t xml:space="preserve"> multiplex </w:t>
      </w:r>
      <w:r w:rsidR="00E95851" w:rsidRPr="009825BF">
        <w:rPr>
          <w:rFonts w:cs="Times New Roman"/>
          <w:iCs/>
          <w:szCs w:val="18"/>
        </w:rPr>
        <w:t>assay,</w:t>
      </w:r>
      <w:r w:rsidR="00891579" w:rsidRPr="009825BF">
        <w:rPr>
          <w:rFonts w:cs="Times New Roman"/>
          <w:iCs/>
          <w:szCs w:val="18"/>
        </w:rPr>
        <w:t xml:space="preserve"> </w:t>
      </w:r>
      <w:r w:rsidR="006245D2" w:rsidRPr="009825BF">
        <w:rPr>
          <w:rFonts w:cs="Times New Roman"/>
          <w:iCs/>
          <w:szCs w:val="18"/>
        </w:rPr>
        <w:t xml:space="preserve">there </w:t>
      </w:r>
      <w:r w:rsidR="000261D5" w:rsidRPr="009825BF">
        <w:rPr>
          <w:rFonts w:cs="Times New Roman"/>
          <w:iCs/>
          <w:szCs w:val="18"/>
        </w:rPr>
        <w:t>would</w:t>
      </w:r>
      <w:r w:rsidR="006245D2" w:rsidRPr="009825BF">
        <w:rPr>
          <w:rFonts w:cs="Times New Roman"/>
          <w:iCs/>
          <w:szCs w:val="18"/>
        </w:rPr>
        <w:t xml:space="preserve"> be two test lines</w:t>
      </w:r>
      <w:r w:rsidR="00891579" w:rsidRPr="009825BF">
        <w:rPr>
          <w:rFonts w:cs="Times New Roman"/>
          <w:iCs/>
          <w:szCs w:val="18"/>
        </w:rPr>
        <w:t xml:space="preserve"> on the same test</w:t>
      </w:r>
      <w:r w:rsidR="006245D2" w:rsidRPr="009825BF">
        <w:rPr>
          <w:rFonts w:cs="Times New Roman"/>
          <w:iCs/>
          <w:szCs w:val="18"/>
        </w:rPr>
        <w:t>, T</w:t>
      </w:r>
      <w:r w:rsidR="006245D2" w:rsidRPr="009825BF">
        <w:rPr>
          <w:rFonts w:cs="Times New Roman"/>
          <w:iCs/>
          <w:szCs w:val="18"/>
          <w:vertAlign w:val="subscript"/>
        </w:rPr>
        <w:t xml:space="preserve">1 </w:t>
      </w:r>
      <w:r w:rsidR="006245D2" w:rsidRPr="009825BF">
        <w:rPr>
          <w:rFonts w:cs="Times New Roman"/>
          <w:iCs/>
          <w:szCs w:val="18"/>
        </w:rPr>
        <w:t xml:space="preserve">related to the </w:t>
      </w:r>
      <w:r w:rsidR="000261D5" w:rsidRPr="009825BF">
        <w:rPr>
          <w:rFonts w:cs="Times New Roman"/>
          <w:iCs/>
          <w:szCs w:val="18"/>
        </w:rPr>
        <w:t>presence</w:t>
      </w:r>
      <w:r w:rsidR="006245D2" w:rsidRPr="009825BF">
        <w:rPr>
          <w:rFonts w:cs="Times New Roman"/>
          <w:iCs/>
          <w:szCs w:val="18"/>
        </w:rPr>
        <w:t xml:space="preserve"> of thiamphenicol and T</w:t>
      </w:r>
      <w:r w:rsidR="006245D2" w:rsidRPr="009825BF">
        <w:rPr>
          <w:rFonts w:cs="Times New Roman"/>
          <w:iCs/>
          <w:szCs w:val="18"/>
          <w:vertAlign w:val="subscript"/>
        </w:rPr>
        <w:t xml:space="preserve">2 </w:t>
      </w:r>
      <w:r w:rsidR="006245D2" w:rsidRPr="009825BF">
        <w:rPr>
          <w:rFonts w:cs="Times New Roman"/>
          <w:iCs/>
          <w:szCs w:val="18"/>
        </w:rPr>
        <w:t>for tylosin.</w:t>
      </w:r>
      <w:r w:rsidR="000B020B" w:rsidRPr="009825BF">
        <w:rPr>
          <w:rFonts w:cs="Times New Roman"/>
          <w:iCs/>
          <w:szCs w:val="18"/>
        </w:rPr>
        <w:t xml:space="preserve"> All the possible results observable with this multiplex</w:t>
      </w:r>
      <w:r w:rsidRPr="009825BF">
        <w:rPr>
          <w:rFonts w:cs="Times New Roman"/>
          <w:iCs/>
          <w:szCs w:val="18"/>
        </w:rPr>
        <w:t>ed</w:t>
      </w:r>
      <w:r w:rsidR="000B020B" w:rsidRPr="009825BF">
        <w:rPr>
          <w:rFonts w:cs="Times New Roman"/>
          <w:iCs/>
          <w:szCs w:val="18"/>
        </w:rPr>
        <w:t xml:space="preserve"> assay are </w:t>
      </w:r>
      <w:r w:rsidRPr="009825BF">
        <w:rPr>
          <w:rFonts w:cs="Times New Roman"/>
          <w:iCs/>
          <w:szCs w:val="18"/>
        </w:rPr>
        <w:t>shown</w:t>
      </w:r>
      <w:r w:rsidR="000B020B" w:rsidRPr="009825BF">
        <w:rPr>
          <w:rFonts w:cs="Times New Roman"/>
          <w:iCs/>
          <w:szCs w:val="18"/>
        </w:rPr>
        <w:t xml:space="preserve"> in Figure 3.</w:t>
      </w:r>
    </w:p>
    <w:p w14:paraId="399A59A1" w14:textId="3606B40B" w:rsidR="000C302C" w:rsidRPr="009825BF" w:rsidRDefault="000C302C" w:rsidP="000C302C">
      <w:pPr>
        <w:jc w:val="both"/>
        <w:rPr>
          <w:rFonts w:cs="Times New Roman"/>
          <w:iCs/>
          <w:szCs w:val="18"/>
        </w:rPr>
      </w:pPr>
      <w:r w:rsidRPr="009825BF">
        <w:rPr>
          <w:rFonts w:cs="Times New Roman"/>
          <w:iCs/>
          <w:szCs w:val="18"/>
        </w:rPr>
        <w:t xml:space="preserve">Prior to conducting quantitative analysis, the multiplex-LFIA </w:t>
      </w:r>
      <w:r w:rsidR="006C310C" w:rsidRPr="009825BF">
        <w:rPr>
          <w:rFonts w:cs="Times New Roman"/>
          <w:iCs/>
          <w:szCs w:val="18"/>
        </w:rPr>
        <w:t xml:space="preserve">strips </w:t>
      </w:r>
      <w:r w:rsidRPr="009825BF">
        <w:rPr>
          <w:rFonts w:cs="Times New Roman"/>
          <w:iCs/>
          <w:szCs w:val="18"/>
        </w:rPr>
        <w:t>w</w:t>
      </w:r>
      <w:r w:rsidR="006C310C" w:rsidRPr="009825BF">
        <w:rPr>
          <w:rFonts w:cs="Times New Roman"/>
          <w:iCs/>
          <w:szCs w:val="18"/>
        </w:rPr>
        <w:t>ere</w:t>
      </w:r>
      <w:r w:rsidRPr="009825BF">
        <w:rPr>
          <w:rFonts w:cs="Times New Roman"/>
          <w:iCs/>
          <w:szCs w:val="18"/>
        </w:rPr>
        <w:t xml:space="preserve"> tested for the cross-reactivity of the labelled antibodies. Figure 4a</w:t>
      </w:r>
      <w:r w:rsidR="006C310C" w:rsidRPr="009825BF">
        <w:rPr>
          <w:rFonts w:cs="Times New Roman"/>
          <w:iCs/>
          <w:szCs w:val="18"/>
        </w:rPr>
        <w:t>,</w:t>
      </w:r>
      <w:r w:rsidRPr="009825BF">
        <w:rPr>
          <w:rFonts w:cs="Times New Roman"/>
          <w:iCs/>
          <w:szCs w:val="18"/>
        </w:rPr>
        <w:t xml:space="preserve">b </w:t>
      </w:r>
      <w:r w:rsidR="00E95851" w:rsidRPr="009825BF">
        <w:rPr>
          <w:rFonts w:cs="Times New Roman"/>
          <w:iCs/>
          <w:szCs w:val="18"/>
        </w:rPr>
        <w:t>displays</w:t>
      </w:r>
      <w:r w:rsidRPr="009825BF">
        <w:rPr>
          <w:rFonts w:cs="Times New Roman"/>
          <w:iCs/>
          <w:szCs w:val="18"/>
        </w:rPr>
        <w:t xml:space="preserve"> the visual results and the plot profiles obtained using a conjugate pad containing only Au NPs-antiThiam OD 3 and only Au NPs-antiTyl OD 3, respectively. </w:t>
      </w:r>
      <w:r w:rsidR="006C310C" w:rsidRPr="009825BF">
        <w:rPr>
          <w:rFonts w:cs="Times New Roman"/>
          <w:iCs/>
          <w:szCs w:val="18"/>
        </w:rPr>
        <w:lastRenderedPageBreak/>
        <w:t xml:space="preserve">Accordingly, only one red line corresponding to detection of thiamphenicol and tylosin was observed in each test. </w:t>
      </w:r>
      <w:r w:rsidRPr="009825BF">
        <w:rPr>
          <w:rFonts w:cs="Times New Roman"/>
          <w:iCs/>
          <w:szCs w:val="18"/>
        </w:rPr>
        <w:t>No signals on the line corresponding to the other antibiotic were visible.</w:t>
      </w:r>
      <w:r w:rsidR="006C310C" w:rsidRPr="009825BF">
        <w:rPr>
          <w:rFonts w:cs="Times New Roman"/>
          <w:iCs/>
          <w:szCs w:val="18"/>
        </w:rPr>
        <w:t xml:space="preserve"> </w:t>
      </w:r>
    </w:p>
    <w:p w14:paraId="5BBC959A" w14:textId="77777777" w:rsidR="000C302C" w:rsidRPr="009825BF" w:rsidRDefault="000C302C" w:rsidP="00A671C0">
      <w:pPr>
        <w:jc w:val="both"/>
        <w:rPr>
          <w:rFonts w:cs="Times New Roman"/>
          <w:iCs/>
          <w:szCs w:val="18"/>
        </w:rPr>
      </w:pPr>
    </w:p>
    <w:p w14:paraId="61F0BFC5" w14:textId="77777777" w:rsidR="000B020B" w:rsidRPr="009825BF" w:rsidRDefault="000B020B" w:rsidP="000B020B">
      <w:pPr>
        <w:keepNext/>
        <w:jc w:val="center"/>
      </w:pPr>
      <w:r w:rsidRPr="009825BF">
        <w:rPr>
          <w:rFonts w:cs="Times New Roman"/>
          <w:iCs/>
          <w:noProof/>
          <w:szCs w:val="18"/>
          <w14:ligatures w14:val="standardContextual"/>
        </w:rPr>
        <w:drawing>
          <wp:inline distT="0" distB="0" distL="0" distR="0" wp14:anchorId="675C04AF" wp14:editId="44272490">
            <wp:extent cx="5760000" cy="3199237"/>
            <wp:effectExtent l="0" t="0" r="0" b="0"/>
            <wp:docPr id="1144025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025587"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5760000" cy="3199237"/>
                    </a:xfrm>
                    <a:prstGeom prst="rect">
                      <a:avLst/>
                    </a:prstGeom>
                  </pic:spPr>
                </pic:pic>
              </a:graphicData>
            </a:graphic>
          </wp:inline>
        </w:drawing>
      </w:r>
    </w:p>
    <w:p w14:paraId="6BF9C088" w14:textId="7BA43C3B" w:rsidR="000B020B" w:rsidRPr="009825BF" w:rsidRDefault="000B020B" w:rsidP="000B020B">
      <w:pPr>
        <w:pStyle w:val="Caption"/>
        <w:jc w:val="both"/>
      </w:pPr>
      <w:r w:rsidRPr="009825BF">
        <w:rPr>
          <w:b/>
          <w:bCs/>
        </w:rPr>
        <w:t xml:space="preserve">Figure </w:t>
      </w:r>
      <w:r w:rsidRPr="009825BF">
        <w:rPr>
          <w:b/>
          <w:bCs/>
        </w:rPr>
        <w:fldChar w:fldCharType="begin"/>
      </w:r>
      <w:r w:rsidRPr="009825BF">
        <w:rPr>
          <w:b/>
          <w:bCs/>
        </w:rPr>
        <w:instrText xml:space="preserve"> SEQ Figure \* ARABIC </w:instrText>
      </w:r>
      <w:r w:rsidRPr="009825BF">
        <w:rPr>
          <w:b/>
          <w:bCs/>
        </w:rPr>
        <w:fldChar w:fldCharType="separate"/>
      </w:r>
      <w:r w:rsidRPr="009825BF">
        <w:rPr>
          <w:b/>
          <w:bCs/>
          <w:noProof/>
        </w:rPr>
        <w:t>3</w:t>
      </w:r>
      <w:r w:rsidRPr="009825BF">
        <w:rPr>
          <w:b/>
          <w:bCs/>
        </w:rPr>
        <w:fldChar w:fldCharType="end"/>
      </w:r>
      <w:r w:rsidRPr="009825BF">
        <w:rPr>
          <w:b/>
          <w:bCs/>
        </w:rPr>
        <w:t xml:space="preserve">: </w:t>
      </w:r>
      <w:r w:rsidRPr="009825BF">
        <w:t>Schematic (top) and digital photographs (bottom) of the possible results obtained with this multiplex-LFIA. From left to right: negative sample (no antibiotics in milk), 500 ppb and 50 ppb Tylosin in milk, 500 ppb and 50 ppb Thiamphenicol in milk, both antibiotics at the concentration of 500 ppb and 50 ppb in milk. In case of non-visible control line, the test results invalid (no sample gave invalid results, thus no digital photograph).</w:t>
      </w:r>
    </w:p>
    <w:p w14:paraId="6FB2A21A" w14:textId="77777777" w:rsidR="000C302C" w:rsidRPr="009825BF" w:rsidRDefault="000C302C" w:rsidP="000B020B">
      <w:pPr>
        <w:jc w:val="both"/>
        <w:rPr>
          <w:rFonts w:cs="Times New Roman"/>
          <w:iCs/>
          <w:szCs w:val="18"/>
        </w:rPr>
      </w:pPr>
    </w:p>
    <w:p w14:paraId="6340F197" w14:textId="0C37B411" w:rsidR="003E1960" w:rsidRPr="009825BF" w:rsidRDefault="000B020B" w:rsidP="00A671C0">
      <w:pPr>
        <w:jc w:val="both"/>
        <w:rPr>
          <w:rFonts w:cs="Times New Roman"/>
          <w:iCs/>
          <w:szCs w:val="18"/>
        </w:rPr>
      </w:pPr>
      <w:r w:rsidRPr="009825BF">
        <w:rPr>
          <w:rFonts w:cs="Times New Roman"/>
          <w:iCs/>
          <w:szCs w:val="18"/>
        </w:rPr>
        <w:t>Moreover, the negative and positive responses were also examined, as shown in Figure 4c</w:t>
      </w:r>
      <w:r w:rsidR="006C310C" w:rsidRPr="009825BF">
        <w:rPr>
          <w:rFonts w:cs="Times New Roman"/>
          <w:iCs/>
          <w:szCs w:val="18"/>
        </w:rPr>
        <w:t>,</w:t>
      </w:r>
      <w:r w:rsidRPr="009825BF">
        <w:rPr>
          <w:rFonts w:cs="Times New Roman"/>
          <w:iCs/>
          <w:szCs w:val="18"/>
        </w:rPr>
        <w:t xml:space="preserve">d. </w:t>
      </w:r>
      <w:r w:rsidR="005E695C" w:rsidRPr="009825BF">
        <w:rPr>
          <w:rFonts w:cs="Times New Roman"/>
          <w:iCs/>
          <w:szCs w:val="18"/>
        </w:rPr>
        <w:t xml:space="preserve">Three </w:t>
      </w:r>
      <w:r w:rsidR="00CB0292" w:rsidRPr="009825BF">
        <w:rPr>
          <w:rFonts w:cs="Times New Roman"/>
          <w:iCs/>
          <w:szCs w:val="18"/>
        </w:rPr>
        <w:t xml:space="preserve">intense </w:t>
      </w:r>
      <w:r w:rsidR="005E695C" w:rsidRPr="009825BF">
        <w:rPr>
          <w:rFonts w:cs="Times New Roman"/>
          <w:iCs/>
          <w:szCs w:val="18"/>
        </w:rPr>
        <w:t xml:space="preserve">coloured lines </w:t>
      </w:r>
      <w:r w:rsidR="00CB0292" w:rsidRPr="009825BF">
        <w:rPr>
          <w:rFonts w:cs="Times New Roman"/>
          <w:iCs/>
          <w:szCs w:val="18"/>
        </w:rPr>
        <w:t xml:space="preserve">were </w:t>
      </w:r>
      <w:r w:rsidR="005E695C" w:rsidRPr="009825BF">
        <w:rPr>
          <w:rFonts w:cs="Times New Roman"/>
          <w:iCs/>
          <w:szCs w:val="18"/>
        </w:rPr>
        <w:t xml:space="preserve">formed in the negative test (Figure 4c), </w:t>
      </w:r>
      <w:r w:rsidRPr="009825BF">
        <w:rPr>
          <w:rFonts w:cs="Times New Roman"/>
          <w:iCs/>
          <w:szCs w:val="18"/>
        </w:rPr>
        <w:t xml:space="preserve">since </w:t>
      </w:r>
      <w:r w:rsidR="007669A5" w:rsidRPr="009825BF">
        <w:rPr>
          <w:rFonts w:cs="Times New Roman"/>
          <w:iCs/>
          <w:szCs w:val="18"/>
        </w:rPr>
        <w:t xml:space="preserve">there were no antibiotics in the sample </w:t>
      </w:r>
      <w:r w:rsidRPr="009825BF">
        <w:rPr>
          <w:rFonts w:cs="Times New Roman"/>
          <w:iCs/>
          <w:szCs w:val="18"/>
        </w:rPr>
        <w:t xml:space="preserve">competing </w:t>
      </w:r>
      <w:r w:rsidR="006C310C" w:rsidRPr="009825BF">
        <w:rPr>
          <w:rFonts w:cs="Times New Roman"/>
          <w:iCs/>
          <w:szCs w:val="18"/>
        </w:rPr>
        <w:t>for the</w:t>
      </w:r>
      <w:r w:rsidRPr="009825BF">
        <w:rPr>
          <w:rFonts w:cs="Times New Roman"/>
          <w:iCs/>
          <w:szCs w:val="18"/>
        </w:rPr>
        <w:t xml:space="preserve"> binding </w:t>
      </w:r>
      <w:r w:rsidR="006C310C" w:rsidRPr="009825BF">
        <w:rPr>
          <w:rFonts w:cs="Times New Roman"/>
          <w:iCs/>
          <w:szCs w:val="18"/>
        </w:rPr>
        <w:t xml:space="preserve">of </w:t>
      </w:r>
      <w:r w:rsidRPr="009825BF">
        <w:rPr>
          <w:rFonts w:cs="Times New Roman"/>
          <w:iCs/>
          <w:szCs w:val="18"/>
        </w:rPr>
        <w:t>the capture antibodies</w:t>
      </w:r>
      <w:r w:rsidR="00CB0292" w:rsidRPr="009825BF">
        <w:rPr>
          <w:rFonts w:cs="Times New Roman"/>
          <w:iCs/>
          <w:szCs w:val="18"/>
        </w:rPr>
        <w:t>, as visible also from the plot profile</w:t>
      </w:r>
      <w:r w:rsidRPr="009825BF">
        <w:rPr>
          <w:rFonts w:cs="Times New Roman"/>
          <w:iCs/>
          <w:szCs w:val="18"/>
        </w:rPr>
        <w:t>.</w:t>
      </w:r>
      <w:r w:rsidR="00CB0292" w:rsidRPr="009825BF">
        <w:rPr>
          <w:rFonts w:cs="Times New Roman"/>
          <w:iCs/>
          <w:szCs w:val="18"/>
        </w:rPr>
        <w:t xml:space="preserve"> </w:t>
      </w:r>
      <w:r w:rsidR="005E695C" w:rsidRPr="009825BF">
        <w:rPr>
          <w:rFonts w:cs="Times New Roman"/>
          <w:iCs/>
          <w:szCs w:val="18"/>
        </w:rPr>
        <w:t>In contrast</w:t>
      </w:r>
      <w:r w:rsidRPr="009825BF">
        <w:rPr>
          <w:rFonts w:cs="Times New Roman"/>
          <w:iCs/>
          <w:szCs w:val="18"/>
        </w:rPr>
        <w:t>, the positive response (Fig</w:t>
      </w:r>
      <w:r w:rsidR="006C310C" w:rsidRPr="009825BF">
        <w:rPr>
          <w:rFonts w:cs="Times New Roman"/>
          <w:iCs/>
          <w:szCs w:val="18"/>
        </w:rPr>
        <w:t>ure</w:t>
      </w:r>
      <w:r w:rsidRPr="009825BF">
        <w:rPr>
          <w:rFonts w:cs="Times New Roman"/>
          <w:iCs/>
          <w:szCs w:val="18"/>
        </w:rPr>
        <w:t xml:space="preserve"> 4d</w:t>
      </w:r>
      <w:r w:rsidR="006C310C" w:rsidRPr="009825BF">
        <w:rPr>
          <w:rFonts w:cs="Times New Roman"/>
          <w:iCs/>
          <w:szCs w:val="18"/>
        </w:rPr>
        <w:t>)</w:t>
      </w:r>
      <w:r w:rsidRPr="009825BF">
        <w:rPr>
          <w:rFonts w:cs="Times New Roman"/>
          <w:iCs/>
          <w:szCs w:val="18"/>
        </w:rPr>
        <w:t xml:space="preserve"> for both antibiotics showed just </w:t>
      </w:r>
      <w:r w:rsidR="006C310C" w:rsidRPr="009825BF">
        <w:rPr>
          <w:rFonts w:cs="Times New Roman"/>
          <w:iCs/>
          <w:szCs w:val="18"/>
        </w:rPr>
        <w:t xml:space="preserve">one </w:t>
      </w:r>
      <w:r w:rsidRPr="009825BF">
        <w:rPr>
          <w:rFonts w:cs="Times New Roman"/>
          <w:iCs/>
          <w:szCs w:val="18"/>
        </w:rPr>
        <w:t xml:space="preserve">coloured control line, since the </w:t>
      </w:r>
      <w:r w:rsidR="00672048" w:rsidRPr="009825BF">
        <w:rPr>
          <w:rFonts w:cs="Times New Roman"/>
          <w:iCs/>
          <w:szCs w:val="18"/>
        </w:rPr>
        <w:t xml:space="preserve">Au NP-labelled </w:t>
      </w:r>
      <w:r w:rsidRPr="009825BF">
        <w:rPr>
          <w:rFonts w:cs="Times New Roman"/>
          <w:iCs/>
          <w:szCs w:val="18"/>
        </w:rPr>
        <w:t xml:space="preserve">antibodies </w:t>
      </w:r>
      <w:r w:rsidR="005E695C" w:rsidRPr="009825BF">
        <w:rPr>
          <w:rFonts w:cs="Times New Roman"/>
          <w:iCs/>
          <w:szCs w:val="18"/>
        </w:rPr>
        <w:t>bound preferentially</w:t>
      </w:r>
      <w:r w:rsidRPr="009825BF">
        <w:rPr>
          <w:rFonts w:cs="Times New Roman"/>
          <w:iCs/>
          <w:szCs w:val="18"/>
        </w:rPr>
        <w:t xml:space="preserve"> </w:t>
      </w:r>
      <w:r w:rsidR="00672048" w:rsidRPr="009825BF">
        <w:rPr>
          <w:rFonts w:cs="Times New Roman"/>
          <w:iCs/>
          <w:szCs w:val="18"/>
        </w:rPr>
        <w:t xml:space="preserve">to </w:t>
      </w:r>
      <w:r w:rsidRPr="009825BF">
        <w:rPr>
          <w:rFonts w:cs="Times New Roman"/>
          <w:iCs/>
          <w:szCs w:val="18"/>
        </w:rPr>
        <w:t xml:space="preserve">the antibiotics present in the milk sample, instead of binding </w:t>
      </w:r>
      <w:r w:rsidR="00672048" w:rsidRPr="009825BF">
        <w:rPr>
          <w:rFonts w:cs="Times New Roman"/>
          <w:iCs/>
          <w:szCs w:val="18"/>
        </w:rPr>
        <w:t xml:space="preserve">to </w:t>
      </w:r>
      <w:r w:rsidRPr="009825BF">
        <w:rPr>
          <w:rFonts w:cs="Times New Roman"/>
          <w:iCs/>
          <w:szCs w:val="18"/>
        </w:rPr>
        <w:t>the two antigens</w:t>
      </w:r>
      <w:r w:rsidR="00672048" w:rsidRPr="009825BF">
        <w:rPr>
          <w:rFonts w:cs="Times New Roman"/>
          <w:iCs/>
          <w:szCs w:val="18"/>
        </w:rPr>
        <w:t xml:space="preserve"> deposited on the test lines</w:t>
      </w:r>
      <w:r w:rsidRPr="009825BF">
        <w:rPr>
          <w:rFonts w:cs="Times New Roman"/>
          <w:iCs/>
          <w:szCs w:val="18"/>
        </w:rPr>
        <w:t xml:space="preserve">. </w:t>
      </w:r>
    </w:p>
    <w:p w14:paraId="6F07902C" w14:textId="6C85786A" w:rsidR="003E1960" w:rsidRPr="009825BF" w:rsidRDefault="003E1960" w:rsidP="00A671C0">
      <w:pPr>
        <w:jc w:val="both"/>
        <w:rPr>
          <w:rFonts w:cs="Times New Roman"/>
          <w:iCs/>
          <w:szCs w:val="18"/>
        </w:rPr>
      </w:pPr>
      <w:r w:rsidRPr="009825BF">
        <w:rPr>
          <w:rFonts w:cs="Times New Roman"/>
          <w:iCs/>
          <w:noProof/>
          <w:szCs w:val="18"/>
          <w14:ligatures w14:val="standardContextual"/>
        </w:rPr>
        <w:lastRenderedPageBreak/>
        <w:drawing>
          <wp:inline distT="0" distB="0" distL="0" distR="0" wp14:anchorId="576977C9" wp14:editId="7ACD2717">
            <wp:extent cx="5760000" cy="4852939"/>
            <wp:effectExtent l="0" t="0" r="0" b="0"/>
            <wp:docPr id="687703443"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7703443" name="Picture 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60000" cy="4852939"/>
                    </a:xfrm>
                    <a:prstGeom prst="rect">
                      <a:avLst/>
                    </a:prstGeom>
                  </pic:spPr>
                </pic:pic>
              </a:graphicData>
            </a:graphic>
          </wp:inline>
        </w:drawing>
      </w:r>
    </w:p>
    <w:p w14:paraId="61E541F3" w14:textId="4CFDFAB3" w:rsidR="003E1960" w:rsidRPr="009825BF" w:rsidRDefault="003E1960" w:rsidP="005E695C">
      <w:pPr>
        <w:pStyle w:val="Caption"/>
        <w:jc w:val="both"/>
        <w:rPr>
          <w:rFonts w:cs="Times New Roman"/>
          <w:iCs w:val="0"/>
        </w:rPr>
      </w:pPr>
      <w:r w:rsidRPr="009825BF">
        <w:rPr>
          <w:b/>
          <w:bCs/>
        </w:rPr>
        <w:t xml:space="preserve">Figure </w:t>
      </w:r>
      <w:r w:rsidRPr="009825BF">
        <w:rPr>
          <w:b/>
          <w:bCs/>
        </w:rPr>
        <w:fldChar w:fldCharType="begin"/>
      </w:r>
      <w:r w:rsidRPr="009825BF">
        <w:rPr>
          <w:b/>
          <w:bCs/>
        </w:rPr>
        <w:instrText xml:space="preserve"> SEQ Figure \* ARABIC </w:instrText>
      </w:r>
      <w:r w:rsidRPr="009825BF">
        <w:rPr>
          <w:b/>
          <w:bCs/>
        </w:rPr>
        <w:fldChar w:fldCharType="separate"/>
      </w:r>
      <w:r w:rsidRPr="009825BF">
        <w:rPr>
          <w:b/>
          <w:bCs/>
          <w:noProof/>
        </w:rPr>
        <w:t>4</w:t>
      </w:r>
      <w:r w:rsidRPr="009825BF">
        <w:rPr>
          <w:b/>
          <w:bCs/>
        </w:rPr>
        <w:fldChar w:fldCharType="end"/>
      </w:r>
      <w:r w:rsidRPr="009825BF">
        <w:rPr>
          <w:b/>
          <w:bCs/>
        </w:rPr>
        <w:t xml:space="preserve">: </w:t>
      </w:r>
      <w:r w:rsidR="003C7FA3" w:rsidRPr="009825BF">
        <w:t>Plot profiles, s</w:t>
      </w:r>
      <w:r w:rsidRPr="009825BF">
        <w:t xml:space="preserve">chematics and digital pictures of the developed multiplex-LFIA </w:t>
      </w:r>
      <w:r w:rsidR="005E695C" w:rsidRPr="009825BF">
        <w:t>for</w:t>
      </w:r>
      <w:r w:rsidR="003C7FA3" w:rsidRPr="009825BF">
        <w:t xml:space="preserve"> four </w:t>
      </w:r>
      <w:r w:rsidR="005E695C" w:rsidRPr="009825BF">
        <w:t>LFIA tests</w:t>
      </w:r>
      <w:r w:rsidR="003C7FA3" w:rsidRPr="009825BF">
        <w:t xml:space="preserve">: </w:t>
      </w:r>
      <w:r w:rsidR="005E695C" w:rsidRPr="009825BF">
        <w:t xml:space="preserve">a) </w:t>
      </w:r>
      <w:r w:rsidR="003C7FA3" w:rsidRPr="009825BF">
        <w:t xml:space="preserve">cross-reactivity using </w:t>
      </w:r>
      <w:r w:rsidR="00C67375" w:rsidRPr="009825BF">
        <w:t>only</w:t>
      </w:r>
      <w:r w:rsidR="003C7FA3" w:rsidRPr="009825BF">
        <w:t xml:space="preserve"> Au NPs-antiThiam</w:t>
      </w:r>
      <w:r w:rsidR="005E695C" w:rsidRPr="009825BF">
        <w:t xml:space="preserve">; b) </w:t>
      </w:r>
      <w:r w:rsidR="003C7FA3" w:rsidRPr="009825BF">
        <w:t xml:space="preserve">cross-reactivity using </w:t>
      </w:r>
      <w:r w:rsidR="00C67375" w:rsidRPr="009825BF">
        <w:t xml:space="preserve">only </w:t>
      </w:r>
      <w:r w:rsidR="003C7FA3" w:rsidRPr="009825BF">
        <w:t>Au NPs-antiTyl</w:t>
      </w:r>
      <w:r w:rsidR="005E695C" w:rsidRPr="009825BF">
        <w:t xml:space="preserve">; c) </w:t>
      </w:r>
      <w:r w:rsidRPr="009825BF">
        <w:t xml:space="preserve">negative </w:t>
      </w:r>
      <w:r w:rsidR="00C67375" w:rsidRPr="009825BF">
        <w:t>sample</w:t>
      </w:r>
      <w:r w:rsidR="005E695C" w:rsidRPr="009825BF">
        <w:t>; d)</w:t>
      </w:r>
      <w:r w:rsidR="00C67375" w:rsidRPr="009825BF">
        <w:t xml:space="preserve"> </w:t>
      </w:r>
      <w:r w:rsidRPr="009825BF">
        <w:t>positive sample.</w:t>
      </w:r>
    </w:p>
    <w:p w14:paraId="140B72B1" w14:textId="09830305" w:rsidR="00C86B95" w:rsidRPr="009825BF" w:rsidRDefault="00A33C68" w:rsidP="00A671C0">
      <w:pPr>
        <w:jc w:val="both"/>
        <w:rPr>
          <w:rFonts w:cs="Times New Roman"/>
          <w:iCs/>
          <w:szCs w:val="18"/>
        </w:rPr>
      </w:pPr>
      <w:r w:rsidRPr="009825BF">
        <w:rPr>
          <w:rFonts w:cs="Times New Roman"/>
          <w:iCs/>
          <w:szCs w:val="18"/>
        </w:rPr>
        <w:t>Following</w:t>
      </w:r>
      <w:r w:rsidR="000350E3" w:rsidRPr="009825BF">
        <w:rPr>
          <w:rFonts w:cs="Times New Roman"/>
          <w:iCs/>
          <w:szCs w:val="18"/>
        </w:rPr>
        <w:t xml:space="preserve"> the optimization steps described above, the quantitative capabilities </w:t>
      </w:r>
      <w:r w:rsidR="00CB0292" w:rsidRPr="009825BF">
        <w:rPr>
          <w:rFonts w:cs="Times New Roman"/>
          <w:iCs/>
          <w:szCs w:val="18"/>
        </w:rPr>
        <w:t>of the multiplex-</w:t>
      </w:r>
      <w:r w:rsidR="000350E3" w:rsidRPr="009825BF">
        <w:rPr>
          <w:rFonts w:cs="Times New Roman"/>
          <w:iCs/>
          <w:szCs w:val="18"/>
        </w:rPr>
        <w:t>LFIA</w:t>
      </w:r>
      <w:r w:rsidR="00C12F12" w:rsidRPr="009825BF">
        <w:rPr>
          <w:rFonts w:cs="Times New Roman"/>
          <w:iCs/>
          <w:szCs w:val="18"/>
        </w:rPr>
        <w:t xml:space="preserve"> </w:t>
      </w:r>
      <w:r w:rsidR="005D382B" w:rsidRPr="009825BF">
        <w:rPr>
          <w:rFonts w:cs="Times New Roman"/>
          <w:iCs/>
          <w:szCs w:val="18"/>
        </w:rPr>
        <w:t>tests</w:t>
      </w:r>
      <w:r w:rsidR="00E95035" w:rsidRPr="009825BF">
        <w:rPr>
          <w:rFonts w:cs="Times New Roman"/>
          <w:iCs/>
          <w:szCs w:val="18"/>
        </w:rPr>
        <w:t xml:space="preserve"> were investigated</w:t>
      </w:r>
      <w:r w:rsidR="005D382B" w:rsidRPr="009825BF">
        <w:rPr>
          <w:rFonts w:cs="Times New Roman"/>
          <w:iCs/>
          <w:szCs w:val="18"/>
        </w:rPr>
        <w:t xml:space="preserve"> towards</w:t>
      </w:r>
      <w:r w:rsidR="00E95035" w:rsidRPr="009825BF">
        <w:rPr>
          <w:rFonts w:cs="Times New Roman"/>
          <w:iCs/>
          <w:szCs w:val="18"/>
        </w:rPr>
        <w:t xml:space="preserve"> the individual presence of</w:t>
      </w:r>
      <w:r w:rsidR="005D382B" w:rsidRPr="009825BF">
        <w:rPr>
          <w:rFonts w:cs="Times New Roman"/>
          <w:iCs/>
          <w:szCs w:val="18"/>
        </w:rPr>
        <w:t xml:space="preserve"> thiamphenicol </w:t>
      </w:r>
      <w:r w:rsidR="00E95035" w:rsidRPr="009825BF">
        <w:rPr>
          <w:rFonts w:cs="Times New Roman"/>
          <w:iCs/>
          <w:szCs w:val="18"/>
        </w:rPr>
        <w:t>or</w:t>
      </w:r>
      <w:r w:rsidR="005D382B" w:rsidRPr="009825BF">
        <w:rPr>
          <w:rFonts w:cs="Times New Roman"/>
          <w:iCs/>
          <w:szCs w:val="18"/>
        </w:rPr>
        <w:t xml:space="preserve"> tylosin in milk samples. Figure 5</w:t>
      </w:r>
      <w:r w:rsidR="00CB0292" w:rsidRPr="009825BF">
        <w:rPr>
          <w:rFonts w:cs="Times New Roman"/>
          <w:iCs/>
          <w:szCs w:val="18"/>
        </w:rPr>
        <w:t>a,</w:t>
      </w:r>
      <w:r w:rsidR="000C6F27" w:rsidRPr="009825BF">
        <w:rPr>
          <w:rFonts w:cs="Times New Roman"/>
          <w:iCs/>
          <w:szCs w:val="18"/>
        </w:rPr>
        <w:t>d</w:t>
      </w:r>
      <w:r w:rsidR="00BD2F27" w:rsidRPr="009825BF">
        <w:rPr>
          <w:rFonts w:cs="Times New Roman"/>
          <w:iCs/>
          <w:szCs w:val="18"/>
        </w:rPr>
        <w:t xml:space="preserve"> show photographs of LFIA strips </w:t>
      </w:r>
      <w:r w:rsidR="005D382B" w:rsidRPr="009825BF">
        <w:rPr>
          <w:rFonts w:cs="Times New Roman"/>
          <w:iCs/>
          <w:szCs w:val="18"/>
        </w:rPr>
        <w:t xml:space="preserve">obtained </w:t>
      </w:r>
      <w:r w:rsidR="00E00478" w:rsidRPr="009825BF">
        <w:rPr>
          <w:rFonts w:cs="Times New Roman"/>
          <w:iCs/>
          <w:szCs w:val="18"/>
        </w:rPr>
        <w:t>with milk samples spiked with standard solutions</w:t>
      </w:r>
      <w:r w:rsidR="0085154D" w:rsidRPr="009825BF">
        <w:rPr>
          <w:rFonts w:cs="Times New Roman"/>
          <w:iCs/>
          <w:szCs w:val="18"/>
        </w:rPr>
        <w:t xml:space="preserve"> (0</w:t>
      </w:r>
      <w:r w:rsidR="00574E3B" w:rsidRPr="009825BF">
        <w:rPr>
          <w:rFonts w:cs="Times New Roman"/>
          <w:iCs/>
          <w:szCs w:val="18"/>
        </w:rPr>
        <w:t>-</w:t>
      </w:r>
      <w:r w:rsidR="0085154D" w:rsidRPr="009825BF">
        <w:rPr>
          <w:rFonts w:cs="Times New Roman"/>
          <w:iCs/>
          <w:szCs w:val="18"/>
        </w:rPr>
        <w:t>1</w:t>
      </w:r>
      <w:r w:rsidR="00574E3B" w:rsidRPr="009825BF">
        <w:rPr>
          <w:rFonts w:cs="Times New Roman"/>
          <w:iCs/>
          <w:szCs w:val="18"/>
        </w:rPr>
        <w:t>-</w:t>
      </w:r>
      <w:r w:rsidR="0085154D" w:rsidRPr="009825BF">
        <w:rPr>
          <w:rFonts w:cs="Times New Roman"/>
          <w:iCs/>
          <w:szCs w:val="18"/>
        </w:rPr>
        <w:t>5</w:t>
      </w:r>
      <w:r w:rsidR="00574E3B" w:rsidRPr="009825BF">
        <w:rPr>
          <w:rFonts w:cs="Times New Roman"/>
          <w:iCs/>
          <w:szCs w:val="18"/>
        </w:rPr>
        <w:t>-</w:t>
      </w:r>
      <w:r w:rsidR="0085154D" w:rsidRPr="009825BF">
        <w:rPr>
          <w:rFonts w:cs="Times New Roman"/>
          <w:iCs/>
          <w:szCs w:val="18"/>
        </w:rPr>
        <w:t>10</w:t>
      </w:r>
      <w:r w:rsidR="00574E3B" w:rsidRPr="009825BF">
        <w:rPr>
          <w:rFonts w:cs="Times New Roman"/>
          <w:iCs/>
          <w:szCs w:val="18"/>
        </w:rPr>
        <w:t>-</w:t>
      </w:r>
      <w:r w:rsidR="0085154D" w:rsidRPr="009825BF">
        <w:rPr>
          <w:rFonts w:cs="Times New Roman"/>
          <w:iCs/>
          <w:szCs w:val="18"/>
        </w:rPr>
        <w:t>50</w:t>
      </w:r>
      <w:r w:rsidR="00574E3B" w:rsidRPr="009825BF">
        <w:rPr>
          <w:rFonts w:cs="Times New Roman"/>
          <w:iCs/>
          <w:szCs w:val="18"/>
        </w:rPr>
        <w:t>-</w:t>
      </w:r>
      <w:r w:rsidR="0085154D" w:rsidRPr="009825BF">
        <w:rPr>
          <w:rFonts w:cs="Times New Roman"/>
          <w:iCs/>
          <w:szCs w:val="18"/>
        </w:rPr>
        <w:t>100</w:t>
      </w:r>
      <w:r w:rsidR="00574E3B" w:rsidRPr="009825BF">
        <w:rPr>
          <w:rFonts w:cs="Times New Roman"/>
          <w:iCs/>
          <w:szCs w:val="18"/>
        </w:rPr>
        <w:t>-</w:t>
      </w:r>
      <w:r w:rsidR="0085154D" w:rsidRPr="009825BF">
        <w:rPr>
          <w:rFonts w:cs="Times New Roman"/>
          <w:iCs/>
          <w:szCs w:val="18"/>
        </w:rPr>
        <w:t>250</w:t>
      </w:r>
      <w:r w:rsidR="00574E3B" w:rsidRPr="009825BF">
        <w:rPr>
          <w:rFonts w:cs="Times New Roman"/>
          <w:iCs/>
          <w:szCs w:val="18"/>
        </w:rPr>
        <w:t>-</w:t>
      </w:r>
      <w:r w:rsidR="0085154D" w:rsidRPr="009825BF">
        <w:rPr>
          <w:rFonts w:cs="Times New Roman"/>
          <w:iCs/>
          <w:szCs w:val="18"/>
        </w:rPr>
        <w:t>500 ppb)</w:t>
      </w:r>
      <w:r w:rsidR="00E00478" w:rsidRPr="009825BF">
        <w:rPr>
          <w:rFonts w:cs="Times New Roman"/>
          <w:iCs/>
          <w:szCs w:val="18"/>
        </w:rPr>
        <w:t xml:space="preserve"> of thiamphenicol </w:t>
      </w:r>
      <w:r w:rsidR="005D382B" w:rsidRPr="009825BF">
        <w:rPr>
          <w:rFonts w:cs="Times New Roman"/>
          <w:iCs/>
          <w:szCs w:val="18"/>
        </w:rPr>
        <w:t>and</w:t>
      </w:r>
      <w:r w:rsidR="0085154D" w:rsidRPr="009825BF">
        <w:rPr>
          <w:rFonts w:cs="Times New Roman"/>
          <w:iCs/>
          <w:szCs w:val="18"/>
        </w:rPr>
        <w:t xml:space="preserve"> </w:t>
      </w:r>
      <w:r w:rsidR="00E00478" w:rsidRPr="009825BF">
        <w:rPr>
          <w:rFonts w:cs="Times New Roman"/>
          <w:iCs/>
          <w:szCs w:val="18"/>
        </w:rPr>
        <w:t>tylosin</w:t>
      </w:r>
      <w:r w:rsidR="005D382B" w:rsidRPr="009825BF">
        <w:rPr>
          <w:rFonts w:cs="Times New Roman"/>
          <w:iCs/>
          <w:szCs w:val="18"/>
        </w:rPr>
        <w:t xml:space="preserve">, respectively. </w:t>
      </w:r>
      <w:r w:rsidR="00BB3EF1" w:rsidRPr="009825BF">
        <w:rPr>
          <w:rFonts w:cs="Times New Roman"/>
          <w:iCs/>
          <w:szCs w:val="18"/>
        </w:rPr>
        <w:t>As anticipated, the intensity o</w:t>
      </w:r>
      <w:r w:rsidR="0034384D" w:rsidRPr="009825BF">
        <w:rPr>
          <w:rFonts w:cs="Times New Roman"/>
          <w:iCs/>
          <w:szCs w:val="18"/>
        </w:rPr>
        <w:t>f</w:t>
      </w:r>
      <w:r w:rsidR="00BB3EF1" w:rsidRPr="009825BF">
        <w:rPr>
          <w:rFonts w:cs="Times New Roman"/>
          <w:iCs/>
          <w:szCs w:val="18"/>
        </w:rPr>
        <w:t xml:space="preserve"> the diagnostics lines </w:t>
      </w:r>
      <w:r w:rsidR="005D382B" w:rsidRPr="009825BF">
        <w:rPr>
          <w:rFonts w:cs="Times New Roman"/>
          <w:iCs/>
          <w:szCs w:val="18"/>
        </w:rPr>
        <w:t xml:space="preserve">(T1, thiamphenicol and T2 tylosin) </w:t>
      </w:r>
      <w:r w:rsidR="00BB3EF1" w:rsidRPr="009825BF">
        <w:rPr>
          <w:rFonts w:cs="Times New Roman"/>
          <w:iCs/>
          <w:szCs w:val="18"/>
        </w:rPr>
        <w:t xml:space="preserve">decreased </w:t>
      </w:r>
      <w:r w:rsidR="0034384D" w:rsidRPr="009825BF">
        <w:rPr>
          <w:rFonts w:cs="Times New Roman"/>
          <w:iCs/>
          <w:szCs w:val="18"/>
        </w:rPr>
        <w:t>with</w:t>
      </w:r>
      <w:r w:rsidR="00BB3EF1" w:rsidRPr="009825BF">
        <w:rPr>
          <w:rFonts w:cs="Times New Roman"/>
          <w:iCs/>
          <w:szCs w:val="18"/>
        </w:rPr>
        <w:t xml:space="preserve"> increase</w:t>
      </w:r>
      <w:r w:rsidR="0034384D" w:rsidRPr="009825BF">
        <w:rPr>
          <w:rFonts w:cs="Times New Roman"/>
          <w:iCs/>
          <w:szCs w:val="18"/>
        </w:rPr>
        <w:t>d</w:t>
      </w:r>
      <w:r w:rsidR="00BB3EF1" w:rsidRPr="009825BF">
        <w:rPr>
          <w:rFonts w:cs="Times New Roman"/>
          <w:iCs/>
          <w:szCs w:val="18"/>
        </w:rPr>
        <w:t xml:space="preserve"> concentrations of the two antibiotics.</w:t>
      </w:r>
      <w:r w:rsidR="000A3702" w:rsidRPr="009825BF">
        <w:rPr>
          <w:rFonts w:cs="Times New Roman"/>
          <w:iCs/>
          <w:szCs w:val="18"/>
        </w:rPr>
        <w:t xml:space="preserve"> </w:t>
      </w:r>
    </w:p>
    <w:p w14:paraId="0AB047D4" w14:textId="56376BA5" w:rsidR="00C86B95" w:rsidRPr="009825BF" w:rsidRDefault="00C86B95" w:rsidP="00204210">
      <w:pPr>
        <w:spacing w:after="0"/>
        <w:jc w:val="both"/>
        <w:rPr>
          <w:rFonts w:cs="Times New Roman"/>
          <w:iCs/>
          <w:szCs w:val="18"/>
        </w:rPr>
      </w:pPr>
      <w:r w:rsidRPr="009825BF">
        <w:rPr>
          <w:rFonts w:cs="Times New Roman"/>
          <w:iCs/>
          <w:szCs w:val="18"/>
        </w:rPr>
        <w:t>The pictures were processed using ImageJ to obtain quantitative results. Considering the red colour given by the gold nanoparticles, to obtain higher sensitivity, the image was split into RGB (red-green-blue) channels for analysing the green one. Using the “straight” command along the membrane, the plot profile was extracted and exported in the data analysis software (Origin 2022)</w:t>
      </w:r>
      <w:r w:rsidR="00AB0FFE" w:rsidRPr="009825BF">
        <w:rPr>
          <w:rFonts w:cs="Times New Roman"/>
          <w:iCs/>
          <w:szCs w:val="18"/>
        </w:rPr>
        <w:t>.</w:t>
      </w:r>
      <w:r w:rsidRPr="009825BF">
        <w:rPr>
          <w:rFonts w:cs="Times New Roman"/>
          <w:iCs/>
          <w:szCs w:val="18"/>
        </w:rPr>
        <w:t xml:space="preserve"> From the plot profile, it was possible to calculate the peak areas corresponding to the colour intensity of the lines.  </w:t>
      </w:r>
    </w:p>
    <w:p w14:paraId="7CB235FB" w14:textId="6EABA819" w:rsidR="00E95035" w:rsidRPr="009825BF" w:rsidRDefault="000A3702" w:rsidP="00A671C0">
      <w:pPr>
        <w:jc w:val="both"/>
        <w:rPr>
          <w:rFonts w:cs="Times New Roman"/>
          <w:iCs/>
          <w:szCs w:val="18"/>
        </w:rPr>
      </w:pPr>
      <w:r w:rsidRPr="009825BF">
        <w:rPr>
          <w:rFonts w:cs="Times New Roman"/>
          <w:iCs/>
          <w:szCs w:val="18"/>
        </w:rPr>
        <w:lastRenderedPageBreak/>
        <w:t>A sigmoidal dependence of the intensity of the test lines</w:t>
      </w:r>
      <w:r w:rsidR="0063319D" w:rsidRPr="009825BF">
        <w:rPr>
          <w:rFonts w:cs="Times New Roman"/>
          <w:iCs/>
          <w:szCs w:val="18"/>
        </w:rPr>
        <w:t xml:space="preserve"> </w:t>
      </w:r>
      <w:r w:rsidR="00C86B95" w:rsidRPr="009825BF">
        <w:rPr>
          <w:rFonts w:cs="Times New Roman"/>
          <w:iCs/>
          <w:szCs w:val="18"/>
        </w:rPr>
        <w:t xml:space="preserve">T </w:t>
      </w:r>
      <w:r w:rsidR="0063319D" w:rsidRPr="009825BF">
        <w:rPr>
          <w:rFonts w:cs="Times New Roman"/>
          <w:iCs/>
          <w:szCs w:val="18"/>
        </w:rPr>
        <w:t>(also when normalised for the intensity of the control line</w:t>
      </w:r>
      <w:r w:rsidR="00C86B95" w:rsidRPr="009825BF">
        <w:rPr>
          <w:rFonts w:cs="Times New Roman"/>
          <w:iCs/>
          <w:szCs w:val="18"/>
        </w:rPr>
        <w:t xml:space="preserve"> T/C</w:t>
      </w:r>
      <w:r w:rsidR="0063319D" w:rsidRPr="009825BF">
        <w:rPr>
          <w:rFonts w:cs="Times New Roman"/>
          <w:iCs/>
          <w:szCs w:val="18"/>
        </w:rPr>
        <w:t>)</w:t>
      </w:r>
      <w:r w:rsidRPr="009825BF">
        <w:rPr>
          <w:rFonts w:cs="Times New Roman"/>
          <w:iCs/>
          <w:szCs w:val="18"/>
        </w:rPr>
        <w:t xml:space="preserve"> vs. the logarithm of the antibiotic concentration was found for the range analysed. The curves represented in Fig</w:t>
      </w:r>
      <w:r w:rsidR="005D382B" w:rsidRPr="009825BF">
        <w:rPr>
          <w:rFonts w:cs="Times New Roman"/>
          <w:iCs/>
          <w:szCs w:val="18"/>
        </w:rPr>
        <w:t>ure 5</w:t>
      </w:r>
      <w:r w:rsidR="00CB0292" w:rsidRPr="009825BF">
        <w:rPr>
          <w:rFonts w:cs="Times New Roman"/>
          <w:iCs/>
          <w:szCs w:val="18"/>
        </w:rPr>
        <w:t xml:space="preserve">b,c,e,f  </w:t>
      </w:r>
      <w:r w:rsidRPr="009825BF">
        <w:rPr>
          <w:rFonts w:cs="Times New Roman"/>
          <w:iCs/>
          <w:szCs w:val="18"/>
        </w:rPr>
        <w:t xml:space="preserve">were obtained through a nonlinear regression analysis </w:t>
      </w:r>
      <w:r w:rsidR="002A4E57" w:rsidRPr="009825BF">
        <w:rPr>
          <w:rFonts w:cs="Times New Roman"/>
          <w:iCs/>
          <w:szCs w:val="18"/>
        </w:rPr>
        <w:t>of</w:t>
      </w:r>
      <w:r w:rsidRPr="009825BF">
        <w:rPr>
          <w:rFonts w:cs="Times New Roman"/>
          <w:iCs/>
          <w:szCs w:val="18"/>
        </w:rPr>
        <w:t xml:space="preserve"> the data using a 4-parameter logistic equation</w:t>
      </w:r>
      <w:r w:rsidR="00E66CEB" w:rsidRPr="009825BF">
        <w:rPr>
          <w:rFonts w:cs="Times New Roman"/>
          <w:iCs/>
          <w:szCs w:val="18"/>
        </w:rPr>
        <w:t>.</w:t>
      </w:r>
      <w:r w:rsidR="0063319D" w:rsidRPr="009825BF">
        <w:rPr>
          <w:rFonts w:cs="Times New Roman"/>
          <w:iCs/>
          <w:szCs w:val="18"/>
        </w:rPr>
        <w:t xml:space="preserve"> Except for the curve in Fig.</w:t>
      </w:r>
      <w:r w:rsidR="00E66CEB" w:rsidRPr="009825BF">
        <w:rPr>
          <w:rFonts w:cs="Times New Roman"/>
          <w:iCs/>
          <w:szCs w:val="18"/>
        </w:rPr>
        <w:t xml:space="preserve"> </w:t>
      </w:r>
      <w:r w:rsidR="0063319D" w:rsidRPr="009825BF">
        <w:rPr>
          <w:rFonts w:cs="Times New Roman"/>
          <w:iCs/>
          <w:szCs w:val="18"/>
        </w:rPr>
        <w:t>5</w:t>
      </w:r>
      <w:r w:rsidR="00CB0292" w:rsidRPr="009825BF">
        <w:rPr>
          <w:rFonts w:cs="Times New Roman"/>
          <w:iCs/>
          <w:szCs w:val="18"/>
        </w:rPr>
        <w:t>e</w:t>
      </w:r>
      <w:r w:rsidR="0063319D" w:rsidRPr="009825BF">
        <w:rPr>
          <w:rFonts w:cs="Times New Roman"/>
          <w:iCs/>
          <w:szCs w:val="18"/>
        </w:rPr>
        <w:t xml:space="preserve">, all the curves obtained have a correlation coefficient </w:t>
      </w:r>
      <w:r w:rsidR="002B346E" w:rsidRPr="009825BF">
        <w:rPr>
          <w:rFonts w:cs="Times New Roman"/>
          <w:iCs/>
          <w:szCs w:val="18"/>
        </w:rPr>
        <w:t>R</w:t>
      </w:r>
      <w:r w:rsidR="002B346E" w:rsidRPr="009825BF">
        <w:rPr>
          <w:rFonts w:cs="Times New Roman"/>
          <w:iCs/>
          <w:szCs w:val="18"/>
          <w:vertAlign w:val="superscript"/>
        </w:rPr>
        <w:t>2</w:t>
      </w:r>
      <w:r w:rsidR="002B346E" w:rsidRPr="009825BF">
        <w:rPr>
          <w:rFonts w:cs="Times New Roman"/>
          <w:iCs/>
          <w:szCs w:val="18"/>
        </w:rPr>
        <w:t xml:space="preserve"> </w:t>
      </w:r>
      <w:r w:rsidR="0063319D" w:rsidRPr="009825BF">
        <w:rPr>
          <w:rFonts w:cs="Times New Roman"/>
          <w:iCs/>
          <w:szCs w:val="18"/>
        </w:rPr>
        <w:t>≥ 0.95.</w:t>
      </w:r>
      <w:r w:rsidR="00E95035" w:rsidRPr="009825BF">
        <w:rPr>
          <w:rFonts w:cs="Times New Roman"/>
          <w:iCs/>
          <w:szCs w:val="18"/>
        </w:rPr>
        <w:t xml:space="preserve"> </w:t>
      </w:r>
    </w:p>
    <w:p w14:paraId="2063FD43" w14:textId="77777777" w:rsidR="004D7E54" w:rsidRPr="009825BF" w:rsidRDefault="004D7E54" w:rsidP="00204210">
      <w:pPr>
        <w:keepNext/>
        <w:jc w:val="center"/>
      </w:pPr>
      <w:r w:rsidRPr="009825BF">
        <w:rPr>
          <w:rFonts w:cs="Times New Roman"/>
          <w:b/>
          <w:noProof/>
          <w:sz w:val="28"/>
          <w14:ligatures w14:val="standardContextual"/>
        </w:rPr>
        <w:drawing>
          <wp:inline distT="0" distB="0" distL="0" distR="0" wp14:anchorId="5A2B5F08" wp14:editId="682123EC">
            <wp:extent cx="5760000" cy="3095188"/>
            <wp:effectExtent l="0" t="0" r="0" b="0"/>
            <wp:docPr id="892517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517803" name="Picture 1"/>
                    <pic:cNvPicPr/>
                  </pic:nvPicPr>
                  <pic:blipFill>
                    <a:blip r:embed="rId12" cstate="print">
                      <a:extLst>
                        <a:ext uri="{28A0092B-C50C-407E-A947-70E740481C1C}">
                          <a14:useLocalDpi xmlns:a14="http://schemas.microsoft.com/office/drawing/2010/main" val="0"/>
                        </a:ext>
                      </a:extLst>
                    </a:blip>
                    <a:srcRect t="352" b="352"/>
                    <a:stretch>
                      <a:fillRect/>
                    </a:stretch>
                  </pic:blipFill>
                  <pic:spPr bwMode="auto">
                    <a:xfrm>
                      <a:off x="0" y="0"/>
                      <a:ext cx="5760000" cy="3095188"/>
                    </a:xfrm>
                    <a:prstGeom prst="rect">
                      <a:avLst/>
                    </a:prstGeom>
                    <a:ln>
                      <a:noFill/>
                    </a:ln>
                    <a:extLst>
                      <a:ext uri="{53640926-AAD7-44D8-BBD7-CCE9431645EC}">
                        <a14:shadowObscured xmlns:a14="http://schemas.microsoft.com/office/drawing/2010/main"/>
                      </a:ext>
                    </a:extLst>
                  </pic:spPr>
                </pic:pic>
              </a:graphicData>
            </a:graphic>
          </wp:inline>
        </w:drawing>
      </w:r>
    </w:p>
    <w:p w14:paraId="36F7C41D" w14:textId="77777777" w:rsidR="004D7E54" w:rsidRPr="009825BF" w:rsidRDefault="004D7E54" w:rsidP="004D7E54">
      <w:pPr>
        <w:pStyle w:val="Caption"/>
        <w:jc w:val="both"/>
      </w:pPr>
      <w:r w:rsidRPr="009825BF">
        <w:rPr>
          <w:b/>
          <w:bCs/>
        </w:rPr>
        <w:t xml:space="preserve">Figure </w:t>
      </w:r>
      <w:r w:rsidRPr="009825BF">
        <w:rPr>
          <w:b/>
          <w:bCs/>
        </w:rPr>
        <w:fldChar w:fldCharType="begin"/>
      </w:r>
      <w:r w:rsidRPr="009825BF">
        <w:rPr>
          <w:b/>
          <w:bCs/>
        </w:rPr>
        <w:instrText xml:space="preserve"> SEQ Figure \* ARABIC </w:instrText>
      </w:r>
      <w:r w:rsidRPr="009825BF">
        <w:rPr>
          <w:b/>
          <w:bCs/>
        </w:rPr>
        <w:fldChar w:fldCharType="separate"/>
      </w:r>
      <w:r w:rsidRPr="009825BF">
        <w:rPr>
          <w:b/>
          <w:bCs/>
          <w:noProof/>
        </w:rPr>
        <w:t>5</w:t>
      </w:r>
      <w:r w:rsidRPr="009825BF">
        <w:rPr>
          <w:b/>
          <w:bCs/>
        </w:rPr>
        <w:fldChar w:fldCharType="end"/>
      </w:r>
      <w:r w:rsidRPr="009825BF">
        <w:rPr>
          <w:b/>
          <w:bCs/>
        </w:rPr>
        <w:t xml:space="preserve">: </w:t>
      </w:r>
      <w:r w:rsidRPr="009825BF">
        <w:t xml:space="preserve">Quantitative analysis of multiplex-LFIA for thiamphenicol and tylosin, individually spiked in milk samples. For both antibiotics are reported the calibration curves obtained for both the normalised intensity of the test line (T/C) (thiam, a; tyl, d) and the intensity itself (T) (thiam, b; tyl, e), and the visual readout of the strips at different levels of antibiotic concentrations (thiam, c; tyl, f). The error bars refer to three measurements. </w:t>
      </w:r>
    </w:p>
    <w:p w14:paraId="55EDD728" w14:textId="77777777" w:rsidR="004D7E54" w:rsidRPr="009825BF" w:rsidRDefault="004D7E54" w:rsidP="00E95035">
      <w:pPr>
        <w:jc w:val="both"/>
      </w:pPr>
    </w:p>
    <w:p w14:paraId="42A0C012" w14:textId="500E2CCE" w:rsidR="00E95035" w:rsidRPr="009825BF" w:rsidRDefault="00E95035" w:rsidP="00E95035">
      <w:pPr>
        <w:jc w:val="both"/>
      </w:pPr>
      <w:r w:rsidRPr="009825BF">
        <w:t xml:space="preserve">Finally, Figure 6 shows the quantitative results of the multiplex-LFIA for simultaneous detection of thiamphenicol and tylosin in milk samples. </w:t>
      </w:r>
      <w:r w:rsidR="00C86B95" w:rsidRPr="009825BF">
        <w:t xml:space="preserve">In particular, Figure 6a shows photographs of the </w:t>
      </w:r>
      <w:r w:rsidR="008746BA" w:rsidRPr="009825BF">
        <w:t>LFIA strips obtained through analysis of milk samples spiked simultaneously with</w:t>
      </w:r>
      <w:r w:rsidR="00E35D0B" w:rsidRPr="009825BF">
        <w:t xml:space="preserve"> standard solutions of</w:t>
      </w:r>
      <w:r w:rsidR="008746BA" w:rsidRPr="009825BF">
        <w:t xml:space="preserve"> thiamphenicol and tylosin</w:t>
      </w:r>
      <w:r w:rsidR="00E35D0B" w:rsidRPr="009825BF">
        <w:t xml:space="preserve"> </w:t>
      </w:r>
      <w:r w:rsidR="00E35D0B" w:rsidRPr="009825BF">
        <w:rPr>
          <w:rFonts w:cs="Times New Roman"/>
          <w:iCs/>
          <w:szCs w:val="18"/>
        </w:rPr>
        <w:t>(0, 1, 5, 10, 50, 100, 250, 500 ppb)</w:t>
      </w:r>
      <w:r w:rsidR="008746BA" w:rsidRPr="009825BF">
        <w:t>.</w:t>
      </w:r>
      <w:r w:rsidR="00E35D0B" w:rsidRPr="009825BF">
        <w:t xml:space="preserve"> </w:t>
      </w:r>
      <w:r w:rsidR="007D1472" w:rsidRPr="009825BF">
        <w:t xml:space="preserve">In this case, it is possible to observe the decrease of the colour intensity for both test lines increasing </w:t>
      </w:r>
      <w:r w:rsidR="006B1F98" w:rsidRPr="009825BF">
        <w:t>the concentration of both</w:t>
      </w:r>
      <w:r w:rsidR="007D1472" w:rsidRPr="009825BF">
        <w:t>.</w:t>
      </w:r>
    </w:p>
    <w:p w14:paraId="013B8BEC" w14:textId="53D481A9" w:rsidR="00E95035" w:rsidRPr="009825BF" w:rsidRDefault="00EB02E5" w:rsidP="00A671C0">
      <w:pPr>
        <w:jc w:val="both"/>
        <w:rPr>
          <w:rFonts w:cs="Times New Roman"/>
          <w:iCs/>
          <w:szCs w:val="18"/>
        </w:rPr>
      </w:pPr>
      <w:r w:rsidRPr="009825BF">
        <w:rPr>
          <w:rFonts w:cs="Times New Roman"/>
          <w:iCs/>
          <w:szCs w:val="18"/>
        </w:rPr>
        <w:t>Similarly</w:t>
      </w:r>
      <w:r w:rsidR="00A10A46" w:rsidRPr="009825BF">
        <w:rPr>
          <w:rFonts w:cs="Times New Roman"/>
          <w:iCs/>
          <w:szCs w:val="18"/>
        </w:rPr>
        <w:t>,</w:t>
      </w:r>
      <w:r w:rsidRPr="009825BF">
        <w:rPr>
          <w:rFonts w:cs="Times New Roman"/>
          <w:iCs/>
          <w:szCs w:val="18"/>
        </w:rPr>
        <w:t xml:space="preserve"> the images have been processed using </w:t>
      </w:r>
      <w:r w:rsidR="004D406A" w:rsidRPr="009825BF">
        <w:rPr>
          <w:rFonts w:cs="Times New Roman"/>
          <w:iCs/>
          <w:szCs w:val="18"/>
        </w:rPr>
        <w:t>ImageJ and the data obtained was processed through Origin 2022, plotting the curves in Figure 6b,c,d,e obtained through a nonlinear regression analysis using a 4-parameter logistic equation. In this case, all the curves have a correlation coefficient R</w:t>
      </w:r>
      <w:r w:rsidR="004D406A" w:rsidRPr="009825BF">
        <w:rPr>
          <w:rFonts w:cs="Times New Roman"/>
          <w:iCs/>
          <w:szCs w:val="18"/>
          <w:vertAlign w:val="superscript"/>
        </w:rPr>
        <w:t>2</w:t>
      </w:r>
      <w:r w:rsidR="004D406A" w:rsidRPr="009825BF">
        <w:rPr>
          <w:rFonts w:cs="Times New Roman"/>
          <w:iCs/>
          <w:szCs w:val="18"/>
        </w:rPr>
        <w:t xml:space="preserve"> ≥ 0.97.</w:t>
      </w:r>
    </w:p>
    <w:p w14:paraId="103968E7" w14:textId="422ADCD9" w:rsidR="00BB3EF1" w:rsidRPr="009825BF" w:rsidRDefault="001D0A77" w:rsidP="00A671C0">
      <w:pPr>
        <w:jc w:val="both"/>
        <w:rPr>
          <w:rFonts w:cs="Times New Roman"/>
          <w:iCs/>
          <w:szCs w:val="18"/>
        </w:rPr>
      </w:pPr>
      <w:r w:rsidRPr="009825BF">
        <w:rPr>
          <w:rFonts w:cs="Times New Roman"/>
          <w:iCs/>
          <w:szCs w:val="18"/>
        </w:rPr>
        <w:t xml:space="preserve"> </w:t>
      </w:r>
      <w:r w:rsidR="005D382B" w:rsidRPr="009825BF">
        <w:rPr>
          <w:rFonts w:cs="Times New Roman"/>
          <w:iCs/>
          <w:szCs w:val="18"/>
        </w:rPr>
        <w:t>Further details</w:t>
      </w:r>
      <w:r w:rsidRPr="009825BF">
        <w:rPr>
          <w:rFonts w:cs="Times New Roman"/>
          <w:iCs/>
          <w:szCs w:val="18"/>
        </w:rPr>
        <w:t xml:space="preserve"> </w:t>
      </w:r>
      <w:r w:rsidR="005D382B" w:rsidRPr="009825BF">
        <w:rPr>
          <w:rFonts w:cs="Times New Roman"/>
          <w:iCs/>
          <w:szCs w:val="18"/>
        </w:rPr>
        <w:t xml:space="preserve">on </w:t>
      </w:r>
      <w:r w:rsidRPr="009825BF">
        <w:rPr>
          <w:rFonts w:cs="Times New Roman"/>
          <w:iCs/>
          <w:szCs w:val="18"/>
        </w:rPr>
        <w:t xml:space="preserve">the analysis of the </w:t>
      </w:r>
      <w:r w:rsidR="005D382B" w:rsidRPr="009825BF">
        <w:rPr>
          <w:rFonts w:cs="Times New Roman"/>
          <w:iCs/>
          <w:szCs w:val="18"/>
        </w:rPr>
        <w:t>dat</w:t>
      </w:r>
      <w:r w:rsidR="00CB0292" w:rsidRPr="009825BF">
        <w:rPr>
          <w:rFonts w:cs="Times New Roman"/>
          <w:iCs/>
          <w:szCs w:val="18"/>
        </w:rPr>
        <w:t>a</w:t>
      </w:r>
      <w:r w:rsidRPr="009825BF">
        <w:rPr>
          <w:rFonts w:cs="Times New Roman"/>
          <w:iCs/>
          <w:szCs w:val="18"/>
        </w:rPr>
        <w:t xml:space="preserve"> </w:t>
      </w:r>
      <w:r w:rsidR="00CB0292" w:rsidRPr="009825BF">
        <w:rPr>
          <w:rFonts w:cs="Times New Roman"/>
          <w:iCs/>
          <w:szCs w:val="18"/>
        </w:rPr>
        <w:t>are</w:t>
      </w:r>
      <w:r w:rsidRPr="009825BF">
        <w:rPr>
          <w:rFonts w:cs="Times New Roman"/>
          <w:iCs/>
          <w:szCs w:val="18"/>
        </w:rPr>
        <w:t xml:space="preserve"> </w:t>
      </w:r>
      <w:r w:rsidR="005D382B" w:rsidRPr="009825BF">
        <w:rPr>
          <w:rFonts w:cs="Times New Roman"/>
          <w:iCs/>
          <w:szCs w:val="18"/>
        </w:rPr>
        <w:t>reported</w:t>
      </w:r>
      <w:r w:rsidRPr="009825BF">
        <w:rPr>
          <w:rFonts w:cs="Times New Roman"/>
          <w:iCs/>
          <w:szCs w:val="18"/>
        </w:rPr>
        <w:t xml:space="preserve"> in </w:t>
      </w:r>
      <w:r w:rsidRPr="00C31338">
        <w:rPr>
          <w:rFonts w:cs="Times New Roman"/>
          <w:iCs/>
          <w:szCs w:val="18"/>
          <w:highlight w:val="yellow"/>
        </w:rPr>
        <w:t>Table S</w:t>
      </w:r>
      <w:r w:rsidR="00016997" w:rsidRPr="00C31338">
        <w:rPr>
          <w:rFonts w:cs="Times New Roman"/>
          <w:iCs/>
          <w:szCs w:val="18"/>
          <w:highlight w:val="yellow"/>
        </w:rPr>
        <w:t>I</w:t>
      </w:r>
      <w:r w:rsidR="00495AA1" w:rsidRPr="00C31338">
        <w:rPr>
          <w:rFonts w:cs="Times New Roman"/>
          <w:iCs/>
          <w:szCs w:val="18"/>
          <w:highlight w:val="yellow"/>
        </w:rPr>
        <w:t>3</w:t>
      </w:r>
      <w:r w:rsidRPr="00C31338">
        <w:rPr>
          <w:rFonts w:cs="Times New Roman"/>
          <w:iCs/>
          <w:szCs w:val="18"/>
          <w:highlight w:val="yellow"/>
        </w:rPr>
        <w:t>.</w:t>
      </w:r>
      <w:r w:rsidRPr="009825BF">
        <w:rPr>
          <w:rFonts w:cs="Times New Roman"/>
          <w:iCs/>
          <w:szCs w:val="18"/>
        </w:rPr>
        <w:t xml:space="preserve"> The visual limit of detection </w:t>
      </w:r>
      <w:r w:rsidR="00456241" w:rsidRPr="009825BF">
        <w:rPr>
          <w:rFonts w:cs="Times New Roman"/>
          <w:iCs/>
          <w:szCs w:val="18"/>
        </w:rPr>
        <w:t xml:space="preserve">(vLOD), defined as the </w:t>
      </w:r>
      <w:r w:rsidR="00C70670" w:rsidRPr="009825BF">
        <w:rPr>
          <w:rFonts w:cs="Times New Roman"/>
          <w:iCs/>
          <w:szCs w:val="18"/>
        </w:rPr>
        <w:t xml:space="preserve">analyte </w:t>
      </w:r>
      <w:r w:rsidR="00456241" w:rsidRPr="009825BF">
        <w:rPr>
          <w:rFonts w:cs="Times New Roman"/>
          <w:iCs/>
          <w:szCs w:val="18"/>
        </w:rPr>
        <w:t>concentration</w:t>
      </w:r>
      <w:r w:rsidR="00C70670" w:rsidRPr="009825BF">
        <w:rPr>
          <w:rFonts w:cs="Times New Roman"/>
          <w:iCs/>
          <w:szCs w:val="18"/>
        </w:rPr>
        <w:t xml:space="preserve"> which </w:t>
      </w:r>
      <w:r w:rsidR="00FE0909" w:rsidRPr="009825BF">
        <w:rPr>
          <w:rFonts w:cs="Times New Roman"/>
          <w:iCs/>
          <w:szCs w:val="18"/>
        </w:rPr>
        <w:t xml:space="preserve">give </w:t>
      </w:r>
      <w:r w:rsidR="00C70670" w:rsidRPr="009825BF">
        <w:rPr>
          <w:rFonts w:cs="Times New Roman"/>
          <w:iCs/>
          <w:szCs w:val="18"/>
        </w:rPr>
        <w:t>a</w:t>
      </w:r>
      <w:r w:rsidR="00FE0909" w:rsidRPr="009825BF">
        <w:rPr>
          <w:rFonts w:cs="Times New Roman"/>
          <w:iCs/>
          <w:szCs w:val="18"/>
        </w:rPr>
        <w:t xml:space="preserve">n initial </w:t>
      </w:r>
      <w:r w:rsidR="00C70670" w:rsidRPr="009825BF">
        <w:rPr>
          <w:rFonts w:cs="Times New Roman"/>
          <w:iCs/>
          <w:szCs w:val="18"/>
        </w:rPr>
        <w:t xml:space="preserve">test line coloration, </w:t>
      </w:r>
      <w:r w:rsidR="005D382B" w:rsidRPr="009825BF">
        <w:rPr>
          <w:rFonts w:cs="Times New Roman"/>
          <w:iCs/>
          <w:szCs w:val="18"/>
        </w:rPr>
        <w:t>was</w:t>
      </w:r>
      <w:r w:rsidRPr="009825BF">
        <w:rPr>
          <w:rFonts w:cs="Times New Roman"/>
          <w:iCs/>
          <w:szCs w:val="18"/>
        </w:rPr>
        <w:t xml:space="preserve"> 100 ppb</w:t>
      </w:r>
      <w:r w:rsidR="00C70670" w:rsidRPr="009825BF">
        <w:rPr>
          <w:rFonts w:cs="Times New Roman"/>
          <w:iCs/>
          <w:szCs w:val="18"/>
        </w:rPr>
        <w:t xml:space="preserve"> for </w:t>
      </w:r>
      <w:r w:rsidR="00C70670" w:rsidRPr="009825BF">
        <w:rPr>
          <w:rFonts w:cs="Times New Roman"/>
          <w:iCs/>
          <w:szCs w:val="18"/>
        </w:rPr>
        <w:lastRenderedPageBreak/>
        <w:t>both antibiotics</w:t>
      </w:r>
      <w:r w:rsidR="00456241" w:rsidRPr="009825BF">
        <w:rPr>
          <w:rFonts w:cs="Times New Roman"/>
          <w:iCs/>
          <w:szCs w:val="18"/>
        </w:rPr>
        <w:t>. The sensitivity of the test was defined as the IC</w:t>
      </w:r>
      <w:r w:rsidR="00456241" w:rsidRPr="009825BF">
        <w:rPr>
          <w:rFonts w:cs="Times New Roman"/>
          <w:iCs/>
          <w:szCs w:val="18"/>
          <w:vertAlign w:val="subscript"/>
        </w:rPr>
        <w:t>50</w:t>
      </w:r>
      <w:r w:rsidR="00456241" w:rsidRPr="009825BF">
        <w:rPr>
          <w:rFonts w:cs="Times New Roman"/>
          <w:iCs/>
          <w:szCs w:val="18"/>
        </w:rPr>
        <w:t>, correspond</w:t>
      </w:r>
      <w:r w:rsidR="005D382B" w:rsidRPr="009825BF">
        <w:rPr>
          <w:rFonts w:cs="Times New Roman"/>
          <w:iCs/>
          <w:szCs w:val="18"/>
        </w:rPr>
        <w:t>ing</w:t>
      </w:r>
      <w:r w:rsidR="00456241" w:rsidRPr="009825BF">
        <w:rPr>
          <w:rFonts w:cs="Times New Roman"/>
          <w:iCs/>
          <w:szCs w:val="18"/>
        </w:rPr>
        <w:t xml:space="preserve"> to the concentration of the analyte producing 50% signal inhibition. For both</w:t>
      </w:r>
      <w:r w:rsidR="0013675A" w:rsidRPr="009825BF">
        <w:rPr>
          <w:rFonts w:cs="Times New Roman"/>
          <w:iCs/>
          <w:szCs w:val="18"/>
        </w:rPr>
        <w:t xml:space="preserve"> thiamphenicol and tylosin</w:t>
      </w:r>
      <w:r w:rsidR="00456241" w:rsidRPr="009825BF">
        <w:rPr>
          <w:rFonts w:cs="Times New Roman"/>
          <w:iCs/>
          <w:szCs w:val="18"/>
        </w:rPr>
        <w:t>, the IC</w:t>
      </w:r>
      <w:r w:rsidR="00456241" w:rsidRPr="009825BF">
        <w:rPr>
          <w:rFonts w:cs="Times New Roman"/>
          <w:iCs/>
          <w:szCs w:val="18"/>
          <w:vertAlign w:val="subscript"/>
        </w:rPr>
        <w:t>50</w:t>
      </w:r>
      <w:r w:rsidR="00456241" w:rsidRPr="009825BF">
        <w:rPr>
          <w:rFonts w:cs="Times New Roman"/>
          <w:iCs/>
          <w:szCs w:val="18"/>
        </w:rPr>
        <w:t xml:space="preserve"> obtained </w:t>
      </w:r>
      <w:r w:rsidR="005D382B" w:rsidRPr="009825BF">
        <w:rPr>
          <w:rFonts w:cs="Times New Roman"/>
          <w:iCs/>
          <w:szCs w:val="18"/>
        </w:rPr>
        <w:t>were</w:t>
      </w:r>
      <w:r w:rsidR="00456241" w:rsidRPr="009825BF">
        <w:rPr>
          <w:rFonts w:cs="Times New Roman"/>
          <w:iCs/>
          <w:szCs w:val="18"/>
        </w:rPr>
        <w:t xml:space="preserve"> lowe</w:t>
      </w:r>
      <w:r w:rsidR="007954F8" w:rsidRPr="009825BF">
        <w:rPr>
          <w:rFonts w:cs="Times New Roman"/>
          <w:iCs/>
          <w:szCs w:val="18"/>
        </w:rPr>
        <w:t>r than the MRL</w:t>
      </w:r>
      <w:r w:rsidR="005D382B" w:rsidRPr="009825BF">
        <w:rPr>
          <w:rFonts w:cs="Times New Roman"/>
          <w:iCs/>
          <w:szCs w:val="18"/>
        </w:rPr>
        <w:t xml:space="preserve"> values</w:t>
      </w:r>
      <w:r w:rsidR="007954F8" w:rsidRPr="009825BF">
        <w:rPr>
          <w:rFonts w:cs="Times New Roman"/>
          <w:iCs/>
          <w:szCs w:val="18"/>
        </w:rPr>
        <w:t xml:space="preserve"> </w:t>
      </w:r>
      <w:r w:rsidR="0013675A" w:rsidRPr="009825BF">
        <w:rPr>
          <w:rFonts w:cs="Times New Roman"/>
          <w:iCs/>
          <w:szCs w:val="18"/>
        </w:rPr>
        <w:t xml:space="preserve">in bovine milk </w:t>
      </w:r>
      <w:r w:rsidR="007954F8" w:rsidRPr="009825BF">
        <w:rPr>
          <w:rFonts w:cs="Times New Roman"/>
          <w:iCs/>
          <w:szCs w:val="18"/>
        </w:rPr>
        <w:t>set by the European commission</w:t>
      </w:r>
      <w:r w:rsidR="0013675A" w:rsidRPr="009825BF">
        <w:rPr>
          <w:rFonts w:cs="Times New Roman"/>
          <w:iCs/>
          <w:szCs w:val="18"/>
        </w:rPr>
        <w:t xml:space="preserve">, 50 </w:t>
      </w:r>
      <w:r w:rsidR="0013675A" w:rsidRPr="009825BF">
        <w:rPr>
          <w:rFonts w:ascii="Symbol" w:hAnsi="Symbol" w:cs="Times New Roman"/>
          <w:iCs/>
          <w:szCs w:val="18"/>
        </w:rPr>
        <w:t>m</w:t>
      </w:r>
      <w:r w:rsidR="0013675A" w:rsidRPr="009825BF">
        <w:rPr>
          <w:rFonts w:cs="Times New Roman"/>
          <w:iCs/>
          <w:szCs w:val="18"/>
        </w:rPr>
        <w:t>g kg</w:t>
      </w:r>
      <w:r w:rsidR="0013675A" w:rsidRPr="009825BF">
        <w:rPr>
          <w:rFonts w:cs="Times New Roman"/>
          <w:iCs/>
          <w:szCs w:val="18"/>
          <w:vertAlign w:val="superscript"/>
        </w:rPr>
        <w:t>-1</w:t>
      </w:r>
      <w:r w:rsidR="0013675A" w:rsidRPr="009825BF">
        <w:rPr>
          <w:rFonts w:cs="Times New Roman"/>
          <w:iCs/>
          <w:szCs w:val="18"/>
        </w:rPr>
        <w:t xml:space="preserve"> (50 ppb) and 100 </w:t>
      </w:r>
      <w:r w:rsidR="0013675A" w:rsidRPr="009825BF">
        <w:rPr>
          <w:rFonts w:ascii="Symbol" w:hAnsi="Symbol" w:cs="Times New Roman"/>
          <w:iCs/>
          <w:szCs w:val="18"/>
        </w:rPr>
        <w:t>m</w:t>
      </w:r>
      <w:r w:rsidR="0013675A" w:rsidRPr="009825BF">
        <w:rPr>
          <w:rFonts w:cs="Times New Roman"/>
          <w:iCs/>
          <w:szCs w:val="18"/>
        </w:rPr>
        <w:t>g kg</w:t>
      </w:r>
      <w:r w:rsidR="0013675A" w:rsidRPr="009825BF">
        <w:rPr>
          <w:rFonts w:cs="Times New Roman"/>
          <w:iCs/>
          <w:szCs w:val="18"/>
          <w:vertAlign w:val="superscript"/>
        </w:rPr>
        <w:t xml:space="preserve">-1 </w:t>
      </w:r>
      <w:r w:rsidR="0013675A" w:rsidRPr="009825BF">
        <w:rPr>
          <w:rFonts w:cs="Times New Roman"/>
          <w:iCs/>
          <w:szCs w:val="18"/>
        </w:rPr>
        <w:t>(100 ppb), respectively</w:t>
      </w:r>
      <w:r w:rsidR="00370D6F" w:rsidRPr="009825BF">
        <w:rPr>
          <w:rFonts w:cs="Times New Roman"/>
          <w:iCs/>
          <w:szCs w:val="18"/>
        </w:rPr>
        <w:t xml:space="preserve"> </w:t>
      </w:r>
      <w:r w:rsidR="009C7F30" w:rsidRPr="009825BF">
        <w:rPr>
          <w:rFonts w:cs="Times New Roman"/>
          <w:iCs/>
          <w:szCs w:val="18"/>
        </w:rPr>
        <w:fldChar w:fldCharType="begin"/>
      </w:r>
      <w:r w:rsidR="00AB0FFE" w:rsidRPr="009825BF">
        <w:rPr>
          <w:rFonts w:cs="Times New Roman"/>
          <w:iCs/>
          <w:szCs w:val="18"/>
        </w:rPr>
        <w:instrText xml:space="preserve"> ADDIN ZOTERO_ITEM CSL_CITATION {"citationID":"XnKWKB3f","properties":{"formattedCitation":"[1]","plainCitation":"[1]","noteIndex":0},"citationItems":[{"id":31,"uris":["http://zotero.org/users/local/BBt7bZF1/items/TDXGBTZW"],"itemData":{"id":31,"type":"legislation","language":"en","page":"1-72","title":"Commission Regulation (EU) No 37/2010 of 22 December 2009 on pharmacologically active substances and their classification regarding maximum residue limits in foodstuffs of animal origin","URL":"https://eur-lex.europa.eu/legal-content/EN/TXT/?uri=CELEX%3A32010R0037","volume":"L 15","issued":{"date-parts":[["2009"]]}}}],"schema":"https://github.com/citation-style-language/schema/raw/master/csl-citation.json"} </w:instrText>
      </w:r>
      <w:r w:rsidR="009C7F30" w:rsidRPr="009825BF">
        <w:rPr>
          <w:rFonts w:cs="Times New Roman"/>
          <w:iCs/>
          <w:szCs w:val="18"/>
        </w:rPr>
        <w:fldChar w:fldCharType="separate"/>
      </w:r>
      <w:r w:rsidR="00AB0FFE" w:rsidRPr="009825BF">
        <w:rPr>
          <w:rFonts w:cs="Times New Roman"/>
        </w:rPr>
        <w:t>[1]</w:t>
      </w:r>
      <w:r w:rsidR="009C7F30" w:rsidRPr="009825BF">
        <w:rPr>
          <w:rFonts w:cs="Times New Roman"/>
          <w:iCs/>
          <w:szCs w:val="18"/>
        </w:rPr>
        <w:fldChar w:fldCharType="end"/>
      </w:r>
      <w:r w:rsidR="009C7F30" w:rsidRPr="009825BF">
        <w:rPr>
          <w:rFonts w:cs="Times New Roman"/>
          <w:iCs/>
          <w:szCs w:val="18"/>
        </w:rPr>
        <w:t xml:space="preserve"> </w:t>
      </w:r>
      <w:r w:rsidR="009C7F30" w:rsidRPr="009825BF">
        <w:rPr>
          <w:rFonts w:cs="Times New Roman"/>
          <w:iCs/>
          <w:szCs w:val="18"/>
        </w:rPr>
        <w:fldChar w:fldCharType="begin"/>
      </w:r>
      <w:r w:rsidR="009825BF" w:rsidRPr="009825BF">
        <w:rPr>
          <w:rFonts w:cs="Times New Roman"/>
          <w:iCs/>
          <w:szCs w:val="18"/>
        </w:rPr>
        <w:instrText xml:space="preserve"> ADDIN ZOTERO_ITEM CSL_CITATION {"citationID":"Y9arfrkh","properties":{"formattedCitation":"[9]","plainCitation":"[9]","noteIndex":0},"citationItems":[{"id":383,"uris":["http://zotero.org/users/local/BBt7bZF1/items/5RNLGN7T"],"itemData":{"id":383,"type":"webpage","title":"Codex Alimentarius - Maximum Residue Limits (MRLs) and Risk management recommendations (RMRs) for residues of veterinary drugs in foods","title-short":"CXM 2-2023","URL":"https://www.fao.org/fao-who-codexalimentarius/codex-texts/maximum-residue-limits/en/","issued":{"date-parts":[["2023"]]}}}],"schema":"https://github.com/citation-style-language/schema/raw/master/csl-citation.json"} </w:instrText>
      </w:r>
      <w:r w:rsidR="009C7F30" w:rsidRPr="009825BF">
        <w:rPr>
          <w:rFonts w:cs="Times New Roman"/>
          <w:iCs/>
          <w:szCs w:val="18"/>
        </w:rPr>
        <w:fldChar w:fldCharType="separate"/>
      </w:r>
      <w:r w:rsidR="009825BF" w:rsidRPr="009825BF">
        <w:rPr>
          <w:rFonts w:cs="Times New Roman"/>
        </w:rPr>
        <w:t>[9]</w:t>
      </w:r>
      <w:r w:rsidR="009C7F30" w:rsidRPr="009825BF">
        <w:rPr>
          <w:rFonts w:cs="Times New Roman"/>
          <w:iCs/>
          <w:szCs w:val="18"/>
        </w:rPr>
        <w:fldChar w:fldCharType="end"/>
      </w:r>
      <w:r w:rsidR="009C7F30" w:rsidRPr="009825BF">
        <w:rPr>
          <w:rFonts w:cs="Times New Roman"/>
          <w:iCs/>
          <w:szCs w:val="18"/>
        </w:rPr>
        <w:t>.</w:t>
      </w:r>
      <w:r w:rsidR="00557E9E" w:rsidRPr="009825BF">
        <w:rPr>
          <w:rFonts w:cs="Times New Roman"/>
          <w:iCs/>
          <w:szCs w:val="18"/>
        </w:rPr>
        <w:t xml:space="preserve"> </w:t>
      </w:r>
      <w:r w:rsidR="0043325A">
        <w:rPr>
          <w:rFonts w:cs="Times New Roman"/>
          <w:iCs/>
          <w:szCs w:val="18"/>
        </w:rPr>
        <w:t>The results obtained are compared with other detection methods in Table SI4.</w:t>
      </w:r>
    </w:p>
    <w:p w14:paraId="13E2D795" w14:textId="2DCDBFE1" w:rsidR="00FE4644" w:rsidRDefault="00FE4644" w:rsidP="00A671C0">
      <w:pPr>
        <w:jc w:val="both"/>
        <w:rPr>
          <w:rFonts w:cs="Times New Roman"/>
          <w:iCs/>
          <w:szCs w:val="18"/>
        </w:rPr>
      </w:pPr>
      <w:r w:rsidRPr="009825BF">
        <w:rPr>
          <w:rFonts w:cs="Times New Roman"/>
          <w:iCs/>
          <w:szCs w:val="18"/>
        </w:rPr>
        <w:t>The stability of the test was analysed at day 1, day 7 and day 30 at room temperature at three different concentrations of antibiotics (0-10-100 ppb) as reported in</w:t>
      </w:r>
      <w:r w:rsidR="00E100CD" w:rsidRPr="009825BF">
        <w:rPr>
          <w:rFonts w:cs="Times New Roman"/>
          <w:iCs/>
          <w:szCs w:val="18"/>
        </w:rPr>
        <w:t xml:space="preserve"> </w:t>
      </w:r>
      <w:r w:rsidR="00E100CD" w:rsidRPr="00C31338">
        <w:rPr>
          <w:rFonts w:cs="Times New Roman"/>
          <w:iCs/>
          <w:szCs w:val="18"/>
          <w:highlight w:val="yellow"/>
        </w:rPr>
        <w:t>Figure</w:t>
      </w:r>
      <w:r w:rsidRPr="00C31338">
        <w:rPr>
          <w:rFonts w:cs="Times New Roman"/>
          <w:iCs/>
          <w:szCs w:val="18"/>
          <w:highlight w:val="yellow"/>
        </w:rPr>
        <w:t xml:space="preserve"> SI</w:t>
      </w:r>
      <w:r w:rsidR="00EA06CE" w:rsidRPr="0048085B">
        <w:rPr>
          <w:rFonts w:cs="Times New Roman"/>
          <w:iCs/>
          <w:szCs w:val="18"/>
          <w:highlight w:val="yellow"/>
        </w:rPr>
        <w:t>1</w:t>
      </w:r>
      <w:r w:rsidR="0048085B" w:rsidRPr="0048085B">
        <w:rPr>
          <w:rFonts w:cs="Times New Roman"/>
          <w:iCs/>
          <w:szCs w:val="18"/>
          <w:highlight w:val="yellow"/>
        </w:rPr>
        <w:t>1</w:t>
      </w:r>
      <w:r w:rsidRPr="009825BF">
        <w:rPr>
          <w:rFonts w:cs="Times New Roman"/>
          <w:iCs/>
          <w:szCs w:val="18"/>
        </w:rPr>
        <w:t>.</w:t>
      </w:r>
    </w:p>
    <w:p w14:paraId="447A9BCB" w14:textId="4996A550" w:rsidR="003A184E" w:rsidRPr="009825BF" w:rsidRDefault="003A184E" w:rsidP="00A671C0">
      <w:pPr>
        <w:jc w:val="both"/>
        <w:rPr>
          <w:rFonts w:cs="Times New Roman"/>
          <w:iCs/>
          <w:szCs w:val="18"/>
        </w:rPr>
      </w:pPr>
      <w:r w:rsidRPr="00C31338">
        <w:rPr>
          <w:rFonts w:cs="Times New Roman"/>
          <w:iCs/>
          <w:szCs w:val="18"/>
          <w:highlight w:val="yellow"/>
        </w:rPr>
        <w:t>Moreover, Figure SI</w:t>
      </w:r>
      <w:r w:rsidR="00EA06CE">
        <w:rPr>
          <w:rFonts w:cs="Times New Roman"/>
          <w:iCs/>
          <w:szCs w:val="18"/>
          <w:highlight w:val="yellow"/>
        </w:rPr>
        <w:t>1</w:t>
      </w:r>
      <w:r w:rsidR="0048085B">
        <w:rPr>
          <w:rFonts w:cs="Times New Roman"/>
          <w:iCs/>
          <w:szCs w:val="18"/>
          <w:highlight w:val="yellow"/>
        </w:rPr>
        <w:t>2</w:t>
      </w:r>
      <w:r w:rsidRPr="00C31338">
        <w:rPr>
          <w:rFonts w:cs="Times New Roman"/>
          <w:iCs/>
          <w:szCs w:val="18"/>
          <w:highlight w:val="yellow"/>
        </w:rPr>
        <w:t xml:space="preserve"> shows the comparison between the response of a negative sample and the results obtained spiking milk with </w:t>
      </w:r>
      <w:r w:rsidR="0043325A" w:rsidRPr="00C31338">
        <w:rPr>
          <w:rFonts w:cs="Times New Roman"/>
          <w:iCs/>
          <w:szCs w:val="18"/>
          <w:highlight w:val="yellow"/>
        </w:rPr>
        <w:t xml:space="preserve">three </w:t>
      </w:r>
      <w:r w:rsidRPr="00C31338">
        <w:rPr>
          <w:rFonts w:cs="Times New Roman"/>
          <w:iCs/>
          <w:szCs w:val="18"/>
          <w:highlight w:val="yellow"/>
        </w:rPr>
        <w:t xml:space="preserve">antibiotics different from the </w:t>
      </w:r>
      <w:r w:rsidR="0043325A" w:rsidRPr="00C31338">
        <w:rPr>
          <w:rFonts w:cs="Times New Roman"/>
          <w:iCs/>
          <w:szCs w:val="18"/>
          <w:highlight w:val="yellow"/>
        </w:rPr>
        <w:t>investigated</w:t>
      </w:r>
      <w:r w:rsidRPr="00C31338">
        <w:rPr>
          <w:rFonts w:cs="Times New Roman"/>
          <w:iCs/>
          <w:szCs w:val="18"/>
          <w:highlight w:val="yellow"/>
        </w:rPr>
        <w:t xml:space="preserve"> ones: tetracycline, penicillin g and streptomycin.</w:t>
      </w:r>
    </w:p>
    <w:p w14:paraId="02E31DEE" w14:textId="77777777" w:rsidR="00BC6883" w:rsidRPr="009825BF" w:rsidRDefault="00BC6883" w:rsidP="00CE7E65">
      <w:pPr>
        <w:keepNext/>
        <w:jc w:val="center"/>
      </w:pPr>
      <w:r w:rsidRPr="009825BF">
        <w:rPr>
          <w:rFonts w:cs="Times New Roman"/>
          <w:b/>
          <w:noProof/>
          <w:sz w:val="28"/>
          <w14:ligatures w14:val="standardContextual"/>
        </w:rPr>
        <w:drawing>
          <wp:inline distT="0" distB="0" distL="0" distR="0" wp14:anchorId="362A16A2" wp14:editId="27382DD8">
            <wp:extent cx="5751415" cy="3678331"/>
            <wp:effectExtent l="0" t="0" r="0" b="0"/>
            <wp:docPr id="17526245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624525" name="Picture 3"/>
                    <pic:cNvPicPr/>
                  </pic:nvPicPr>
                  <pic:blipFill>
                    <a:blip r:embed="rId13">
                      <a:extLst>
                        <a:ext uri="{28A0092B-C50C-407E-A947-70E740481C1C}">
                          <a14:useLocalDpi xmlns:a14="http://schemas.microsoft.com/office/drawing/2010/main" val="0"/>
                        </a:ext>
                      </a:extLst>
                    </a:blip>
                    <a:stretch>
                      <a:fillRect/>
                    </a:stretch>
                  </pic:blipFill>
                  <pic:spPr>
                    <a:xfrm>
                      <a:off x="0" y="0"/>
                      <a:ext cx="5751415" cy="3678331"/>
                    </a:xfrm>
                    <a:prstGeom prst="rect">
                      <a:avLst/>
                    </a:prstGeom>
                  </pic:spPr>
                </pic:pic>
              </a:graphicData>
            </a:graphic>
          </wp:inline>
        </w:drawing>
      </w:r>
    </w:p>
    <w:p w14:paraId="354D98CC" w14:textId="77777777" w:rsidR="00CE4E83" w:rsidRPr="009825BF" w:rsidRDefault="00BC6883" w:rsidP="00CE4E83">
      <w:pPr>
        <w:pStyle w:val="Caption"/>
      </w:pPr>
      <w:r w:rsidRPr="009825BF">
        <w:rPr>
          <w:b/>
          <w:bCs/>
        </w:rPr>
        <w:t xml:space="preserve">Figure </w:t>
      </w:r>
      <w:r w:rsidRPr="009825BF">
        <w:rPr>
          <w:b/>
          <w:bCs/>
        </w:rPr>
        <w:fldChar w:fldCharType="begin"/>
      </w:r>
      <w:r w:rsidRPr="009825BF">
        <w:rPr>
          <w:b/>
          <w:bCs/>
        </w:rPr>
        <w:instrText xml:space="preserve"> SEQ Figure \* ARABIC </w:instrText>
      </w:r>
      <w:r w:rsidRPr="009825BF">
        <w:rPr>
          <w:b/>
          <w:bCs/>
        </w:rPr>
        <w:fldChar w:fldCharType="separate"/>
      </w:r>
      <w:r w:rsidRPr="009825BF">
        <w:rPr>
          <w:b/>
          <w:bCs/>
          <w:noProof/>
        </w:rPr>
        <w:t>6</w:t>
      </w:r>
      <w:r w:rsidRPr="009825BF">
        <w:rPr>
          <w:b/>
          <w:bCs/>
        </w:rPr>
        <w:fldChar w:fldCharType="end"/>
      </w:r>
      <w:r w:rsidRPr="009825BF">
        <w:rPr>
          <w:b/>
          <w:bCs/>
        </w:rPr>
        <w:t xml:space="preserve">: </w:t>
      </w:r>
      <w:r w:rsidR="00562175" w:rsidRPr="009825BF">
        <w:t>Q</w:t>
      </w:r>
      <w:r w:rsidRPr="009825BF">
        <w:t>uantitative analysis of multiplex-LFIA for</w:t>
      </w:r>
      <w:r w:rsidR="00AC4ECC" w:rsidRPr="009825BF">
        <w:t xml:space="preserve"> simultaneous presence of</w:t>
      </w:r>
      <w:r w:rsidRPr="009825BF">
        <w:t xml:space="preserve"> thiamphenicol (T</w:t>
      </w:r>
      <w:r w:rsidRPr="009825BF">
        <w:rPr>
          <w:vertAlign w:val="subscript"/>
        </w:rPr>
        <w:t>1</w:t>
      </w:r>
      <w:r w:rsidRPr="009825BF">
        <w:t>) and tylosin (T</w:t>
      </w:r>
      <w:r w:rsidRPr="009825BF">
        <w:rPr>
          <w:vertAlign w:val="subscript"/>
        </w:rPr>
        <w:t>2</w:t>
      </w:r>
      <w:r w:rsidRPr="009825BF">
        <w:t>) in milk samples.</w:t>
      </w:r>
      <w:r w:rsidR="002B1638" w:rsidRPr="009825BF">
        <w:t xml:space="preserve"> For both antibiotics are reported the calibration curves obtained for both the normalised intensity of the test line (T/C)</w:t>
      </w:r>
      <w:r w:rsidR="007F66D4" w:rsidRPr="009825BF">
        <w:t xml:space="preserve"> (thiam, a; tyl, c)</w:t>
      </w:r>
      <w:r w:rsidR="002B1638" w:rsidRPr="009825BF">
        <w:t xml:space="preserve"> and the intensity itself (T)</w:t>
      </w:r>
      <w:r w:rsidR="007F66D4" w:rsidRPr="009825BF">
        <w:t xml:space="preserve"> (thiam, b; tyl, d)</w:t>
      </w:r>
      <w:r w:rsidR="002B1638" w:rsidRPr="009825BF">
        <w:t xml:space="preserve">, and the visual readout of the strips at </w:t>
      </w:r>
      <w:r w:rsidR="008D4D05" w:rsidRPr="009825BF">
        <w:t>simultaneous presence of both antibiotics at different levels of</w:t>
      </w:r>
      <w:r w:rsidR="002B1638" w:rsidRPr="009825BF">
        <w:t xml:space="preserve"> concentrations</w:t>
      </w:r>
      <w:r w:rsidR="007F66D4" w:rsidRPr="009825BF">
        <w:t xml:space="preserve"> (e)</w:t>
      </w:r>
      <w:r w:rsidR="002B1638" w:rsidRPr="009825BF">
        <w:t>.</w:t>
      </w:r>
      <w:r w:rsidR="00CE4E83" w:rsidRPr="009825BF">
        <w:t xml:space="preserve"> The error bars refer to three measurements. </w:t>
      </w:r>
    </w:p>
    <w:p w14:paraId="63C644C6" w14:textId="77777777" w:rsidR="000C302C" w:rsidRPr="009825BF" w:rsidRDefault="000C302C" w:rsidP="000C302C"/>
    <w:p w14:paraId="0AAC57A2" w14:textId="26A387D5" w:rsidR="00BF6DCC" w:rsidRPr="009825BF" w:rsidRDefault="00BF6DCC" w:rsidP="003241DD">
      <w:pPr>
        <w:pStyle w:val="ListParagraph"/>
        <w:numPr>
          <w:ilvl w:val="0"/>
          <w:numId w:val="2"/>
        </w:numPr>
        <w:jc w:val="both"/>
        <w:rPr>
          <w:rFonts w:cs="Times New Roman"/>
          <w:b/>
          <w:sz w:val="28"/>
        </w:rPr>
      </w:pPr>
      <w:r w:rsidRPr="009825BF">
        <w:rPr>
          <w:rFonts w:cs="Times New Roman"/>
          <w:b/>
          <w:sz w:val="28"/>
        </w:rPr>
        <w:t>Conclusions</w:t>
      </w:r>
    </w:p>
    <w:p w14:paraId="0103E6A7" w14:textId="4F7573A9" w:rsidR="00896678" w:rsidRPr="009825BF" w:rsidRDefault="00222ECB" w:rsidP="00294C83">
      <w:pPr>
        <w:jc w:val="both"/>
        <w:rPr>
          <w:rFonts w:cs="Times New Roman"/>
          <w:bCs/>
        </w:rPr>
      </w:pPr>
      <w:r w:rsidRPr="009825BF">
        <w:rPr>
          <w:rFonts w:cs="Times New Roman"/>
          <w:bCs/>
        </w:rPr>
        <w:t xml:space="preserve">In </w:t>
      </w:r>
      <w:r w:rsidR="00647327" w:rsidRPr="009825BF">
        <w:rPr>
          <w:rFonts w:cs="Times New Roman"/>
          <w:bCs/>
        </w:rPr>
        <w:t>summary</w:t>
      </w:r>
      <w:r w:rsidRPr="009825BF">
        <w:rPr>
          <w:rFonts w:cs="Times New Roman"/>
          <w:bCs/>
        </w:rPr>
        <w:t xml:space="preserve">, </w:t>
      </w:r>
      <w:r w:rsidR="002D7207" w:rsidRPr="009825BF">
        <w:rPr>
          <w:rFonts w:cs="Times New Roman"/>
          <w:bCs/>
        </w:rPr>
        <w:t>an affordable, resource-efficient</w:t>
      </w:r>
      <w:r w:rsidRPr="009825BF">
        <w:rPr>
          <w:rFonts w:cs="Times New Roman"/>
          <w:bCs/>
        </w:rPr>
        <w:t xml:space="preserve"> handwritten multiplex-LFIA</w:t>
      </w:r>
      <w:r w:rsidR="00896678" w:rsidRPr="009825BF">
        <w:rPr>
          <w:rFonts w:cs="Times New Roman"/>
          <w:bCs/>
        </w:rPr>
        <w:t xml:space="preserve"> has been developed</w:t>
      </w:r>
      <w:r w:rsidRPr="009825BF">
        <w:rPr>
          <w:rFonts w:cs="Times New Roman"/>
          <w:bCs/>
        </w:rPr>
        <w:t xml:space="preserve"> for simultaneous detection of thiamphenicol and tylosin in bovine milk</w:t>
      </w:r>
      <w:r w:rsidR="002D7207" w:rsidRPr="009825BF">
        <w:rPr>
          <w:rFonts w:cs="Times New Roman"/>
          <w:bCs/>
        </w:rPr>
        <w:t xml:space="preserve"> using readily available dispensing </w:t>
      </w:r>
      <w:r w:rsidR="002D7207" w:rsidRPr="009825BF">
        <w:rPr>
          <w:rFonts w:cs="Times New Roman"/>
          <w:bCs/>
        </w:rPr>
        <w:lastRenderedPageBreak/>
        <w:t>device (fountain pens) and visual/smartphone inspection</w:t>
      </w:r>
      <w:r w:rsidRPr="009825BF">
        <w:rPr>
          <w:rFonts w:cs="Times New Roman"/>
          <w:bCs/>
        </w:rPr>
        <w:t xml:space="preserve">. </w:t>
      </w:r>
      <w:r w:rsidR="004D7E54" w:rsidRPr="009825BF">
        <w:rPr>
          <w:rFonts w:cs="Times New Roman"/>
          <w:bCs/>
        </w:rPr>
        <w:t>The test</w:t>
      </w:r>
      <w:r w:rsidR="00A319B0" w:rsidRPr="009825BF">
        <w:rPr>
          <w:rFonts w:cs="Times New Roman"/>
          <w:bCs/>
        </w:rPr>
        <w:t xml:space="preserve"> a</w:t>
      </w:r>
      <w:r w:rsidR="004D7E54" w:rsidRPr="009825BF">
        <w:rPr>
          <w:rFonts w:cs="Times New Roman"/>
          <w:bCs/>
        </w:rPr>
        <w:t>llowed</w:t>
      </w:r>
      <w:r w:rsidR="00A319B0" w:rsidRPr="009825BF">
        <w:rPr>
          <w:rFonts w:cs="Times New Roman"/>
          <w:bCs/>
        </w:rPr>
        <w:t xml:space="preserve"> fast and sensitive detection of the two antibiotics, </w:t>
      </w:r>
      <w:r w:rsidR="004D7E54" w:rsidRPr="009825BF">
        <w:rPr>
          <w:rFonts w:cs="Times New Roman"/>
          <w:bCs/>
        </w:rPr>
        <w:t>only with a slight sample pre-treatment</w:t>
      </w:r>
      <w:r w:rsidR="00417439" w:rsidRPr="009825BF">
        <w:rPr>
          <w:rFonts w:cs="Times New Roman"/>
          <w:bCs/>
        </w:rPr>
        <w:t xml:space="preserve">. </w:t>
      </w:r>
      <w:r w:rsidR="004D7E54" w:rsidRPr="009825BF">
        <w:rPr>
          <w:rFonts w:cs="Times New Roman"/>
          <w:bCs/>
        </w:rPr>
        <w:t xml:space="preserve">The developed LFIA tests is opening the possibility to monitor the quality of milk in different settings, also by minimally trained personnel. </w:t>
      </w:r>
      <w:r w:rsidR="00896678" w:rsidRPr="009825BF">
        <w:rPr>
          <w:rFonts w:cs="Times New Roman"/>
          <w:bCs/>
        </w:rPr>
        <w:t>The test gave a visual LOD of 100 ppb for both antibiotics and the IC</w:t>
      </w:r>
      <w:r w:rsidR="00896678" w:rsidRPr="009825BF">
        <w:rPr>
          <w:rFonts w:cs="Times New Roman"/>
          <w:bCs/>
          <w:vertAlign w:val="subscript"/>
        </w:rPr>
        <w:t>50</w:t>
      </w:r>
      <w:r w:rsidR="00896678" w:rsidRPr="009825BF">
        <w:rPr>
          <w:rFonts w:cs="Times New Roman"/>
          <w:bCs/>
        </w:rPr>
        <w:t xml:space="preserve"> obtained through calibration curves were lower than the MRLs set by the European Commission for both of them. </w:t>
      </w:r>
    </w:p>
    <w:p w14:paraId="7BB0822A" w14:textId="1CBBC8A8" w:rsidR="00A70595" w:rsidRPr="009825BF" w:rsidRDefault="00A319B0" w:rsidP="00294C83">
      <w:pPr>
        <w:jc w:val="both"/>
        <w:rPr>
          <w:rFonts w:cs="Times New Roman"/>
          <w:bCs/>
        </w:rPr>
      </w:pPr>
      <w:r w:rsidRPr="009825BF">
        <w:rPr>
          <w:rFonts w:cs="Times New Roman"/>
          <w:bCs/>
        </w:rPr>
        <w:t>The direct writing method</w:t>
      </w:r>
      <w:r w:rsidR="00896678" w:rsidRPr="009825BF">
        <w:rPr>
          <w:rFonts w:cs="Times New Roman"/>
          <w:bCs/>
        </w:rPr>
        <w:t>, used for the fabrication of the test instead of the automatic dispenser,</w:t>
      </w:r>
      <w:r w:rsidR="00417439" w:rsidRPr="009825BF">
        <w:rPr>
          <w:rFonts w:cs="Times New Roman"/>
          <w:bCs/>
        </w:rPr>
        <w:t xml:space="preserve"> </w:t>
      </w:r>
      <w:r w:rsidR="00754B1F" w:rsidRPr="009825BF">
        <w:rPr>
          <w:rFonts w:cs="Times New Roman"/>
          <w:bCs/>
        </w:rPr>
        <w:t>indicated</w:t>
      </w:r>
      <w:r w:rsidR="00417439" w:rsidRPr="009825BF">
        <w:rPr>
          <w:rFonts w:cs="Times New Roman"/>
          <w:bCs/>
        </w:rPr>
        <w:t xml:space="preserve"> the potential to produce screening tests, such as LFIA, in </w:t>
      </w:r>
      <w:r w:rsidR="00754B1F" w:rsidRPr="009825BF">
        <w:rPr>
          <w:rFonts w:cs="Times New Roman"/>
          <w:bCs/>
        </w:rPr>
        <w:t xml:space="preserve">low-income </w:t>
      </w:r>
      <w:r w:rsidR="00417439" w:rsidRPr="009825BF">
        <w:rPr>
          <w:rFonts w:cs="Times New Roman"/>
          <w:bCs/>
        </w:rPr>
        <w:t>regions with limited laboratory facilities.</w:t>
      </w:r>
    </w:p>
    <w:p w14:paraId="3957371A" w14:textId="5290AFD5" w:rsidR="00A70595" w:rsidRPr="009825BF" w:rsidRDefault="00754B1F" w:rsidP="00294C83">
      <w:pPr>
        <w:jc w:val="both"/>
        <w:rPr>
          <w:rFonts w:cs="Times New Roman"/>
          <w:bCs/>
        </w:rPr>
      </w:pPr>
      <w:r w:rsidRPr="009825BF">
        <w:rPr>
          <w:rFonts w:cs="Times New Roman"/>
          <w:bCs/>
        </w:rPr>
        <w:t xml:space="preserve">The multiplex configuration helped decreasing the diagnostic cost, improving the efficiency and high-throughput detection. </w:t>
      </w:r>
      <w:r w:rsidR="00350366" w:rsidRPr="009825BF">
        <w:rPr>
          <w:rFonts w:cs="Times New Roman"/>
          <w:bCs/>
        </w:rPr>
        <w:t>Furthermore</w:t>
      </w:r>
      <w:r w:rsidR="00647327" w:rsidRPr="009825BF">
        <w:rPr>
          <w:rFonts w:cs="Times New Roman"/>
          <w:bCs/>
        </w:rPr>
        <w:t>, the classical visual detection provides a simple and cost-effective opportunity to apply this technology in real-world applications, but gives</w:t>
      </w:r>
      <w:r w:rsidR="00784FF0" w:rsidRPr="009825BF">
        <w:rPr>
          <w:rFonts w:cs="Times New Roman"/>
          <w:bCs/>
        </w:rPr>
        <w:t xml:space="preserve"> also</w:t>
      </w:r>
      <w:r w:rsidR="00647327" w:rsidRPr="009825BF">
        <w:rPr>
          <w:rFonts w:cs="Times New Roman"/>
          <w:bCs/>
        </w:rPr>
        <w:t xml:space="preserve"> the flexibility to expand the method with a dual detection, either changing the </w:t>
      </w:r>
      <w:r w:rsidR="00350366" w:rsidRPr="009825BF">
        <w:rPr>
          <w:rFonts w:cs="Times New Roman"/>
          <w:bCs/>
        </w:rPr>
        <w:t xml:space="preserve">labels or modifying the surface of </w:t>
      </w:r>
      <w:r w:rsidRPr="009825BF">
        <w:rPr>
          <w:rFonts w:cs="Times New Roman"/>
          <w:bCs/>
        </w:rPr>
        <w:t>Au NPs</w:t>
      </w:r>
      <w:r w:rsidR="00D422B7" w:rsidRPr="009825BF">
        <w:rPr>
          <w:rFonts w:cs="Times New Roman"/>
          <w:bCs/>
        </w:rPr>
        <w:t xml:space="preserve">, </w:t>
      </w:r>
      <w:r w:rsidRPr="009825BF">
        <w:rPr>
          <w:rFonts w:cs="Times New Roman"/>
          <w:bCs/>
        </w:rPr>
        <w:t>thus</w:t>
      </w:r>
      <w:r w:rsidR="00784FF0" w:rsidRPr="009825BF">
        <w:rPr>
          <w:rFonts w:cs="Times New Roman"/>
          <w:bCs/>
        </w:rPr>
        <w:t xml:space="preserve"> </w:t>
      </w:r>
      <w:r w:rsidR="00D422B7" w:rsidRPr="009825BF">
        <w:rPr>
          <w:rFonts w:cs="Times New Roman"/>
          <w:bCs/>
        </w:rPr>
        <w:t>further improv</w:t>
      </w:r>
      <w:r w:rsidRPr="009825BF">
        <w:rPr>
          <w:rFonts w:cs="Times New Roman"/>
          <w:bCs/>
        </w:rPr>
        <w:t>ing</w:t>
      </w:r>
      <w:r w:rsidR="00D422B7" w:rsidRPr="009825BF">
        <w:rPr>
          <w:rFonts w:cs="Times New Roman"/>
          <w:bCs/>
        </w:rPr>
        <w:t xml:space="preserve"> the sensitivity</w:t>
      </w:r>
      <w:r w:rsidR="00D01310" w:rsidRPr="009825BF">
        <w:rPr>
          <w:rFonts w:cs="Times New Roman"/>
          <w:bCs/>
        </w:rPr>
        <w:t>.</w:t>
      </w:r>
    </w:p>
    <w:p w14:paraId="5C5A8E2F" w14:textId="77777777" w:rsidR="00A70595" w:rsidRPr="009825BF" w:rsidRDefault="00A70595" w:rsidP="00294C83">
      <w:pPr>
        <w:jc w:val="both"/>
        <w:rPr>
          <w:rFonts w:cs="Times New Roman"/>
          <w:bCs/>
        </w:rPr>
      </w:pPr>
    </w:p>
    <w:p w14:paraId="32FD6E7B" w14:textId="77777777" w:rsidR="00BF6DCC" w:rsidRPr="009825BF" w:rsidRDefault="00BF6DCC" w:rsidP="00BF6DCC">
      <w:pPr>
        <w:pStyle w:val="FACorrespondingAuthorFootnote"/>
        <w:spacing w:after="0"/>
        <w:jc w:val="left"/>
        <w:rPr>
          <w:sz w:val="22"/>
        </w:rPr>
      </w:pPr>
      <w:r w:rsidRPr="009825BF">
        <w:rPr>
          <w:sz w:val="22"/>
        </w:rPr>
        <w:t>AUTHOR INFORMATION</w:t>
      </w:r>
    </w:p>
    <w:p w14:paraId="3F842EDD" w14:textId="77777777" w:rsidR="00BF6DCC" w:rsidRPr="009825BF" w:rsidRDefault="00BF6DCC" w:rsidP="00BF6DCC">
      <w:pPr>
        <w:pStyle w:val="FAAuthorInfoSubtitle"/>
        <w:rPr>
          <w:sz w:val="22"/>
        </w:rPr>
      </w:pPr>
      <w:r w:rsidRPr="009825BF">
        <w:rPr>
          <w:sz w:val="22"/>
        </w:rPr>
        <w:t>Corresponding Author</w:t>
      </w:r>
    </w:p>
    <w:p w14:paraId="4D06A761" w14:textId="77777777" w:rsidR="00BF6DCC" w:rsidRPr="009825BF" w:rsidRDefault="00BF6DCC" w:rsidP="00BF6DCC">
      <w:pPr>
        <w:pStyle w:val="FACorrespondingAuthorFootnote"/>
        <w:spacing w:after="240"/>
        <w:jc w:val="left"/>
        <w:rPr>
          <w:sz w:val="22"/>
        </w:rPr>
      </w:pPr>
      <w:r w:rsidRPr="009825BF">
        <w:rPr>
          <w:sz w:val="22"/>
        </w:rPr>
        <w:t xml:space="preserve">*daniela.iacopino@tyndall.ie </w:t>
      </w:r>
    </w:p>
    <w:p w14:paraId="13501EF0" w14:textId="77777777" w:rsidR="00BF6DCC" w:rsidRPr="009825BF" w:rsidRDefault="00BF6DCC" w:rsidP="00BF6DCC">
      <w:pPr>
        <w:pStyle w:val="FAAuthorInfoSubtitle"/>
        <w:rPr>
          <w:sz w:val="22"/>
        </w:rPr>
      </w:pPr>
      <w:r w:rsidRPr="009825BF">
        <w:rPr>
          <w:sz w:val="22"/>
        </w:rPr>
        <w:t>Data Availability Statement</w:t>
      </w:r>
    </w:p>
    <w:p w14:paraId="03BFA9D8" w14:textId="77777777" w:rsidR="00BF6DCC" w:rsidRPr="009825BF" w:rsidRDefault="00BF6DCC" w:rsidP="00BF6DCC">
      <w:pPr>
        <w:pStyle w:val="FAAuthorInfoSubtitle"/>
        <w:rPr>
          <w:b w:val="0"/>
          <w:sz w:val="22"/>
        </w:rPr>
      </w:pPr>
      <w:r w:rsidRPr="009825BF">
        <w:rPr>
          <w:b w:val="0"/>
          <w:sz w:val="22"/>
        </w:rPr>
        <w:t>The data presented in this article are available from the author upon reasonable request.</w:t>
      </w:r>
    </w:p>
    <w:p w14:paraId="6AE36FF9" w14:textId="77777777" w:rsidR="00BF6DCC" w:rsidRPr="009825BF" w:rsidRDefault="00BF6DCC" w:rsidP="00BF6DCC">
      <w:pPr>
        <w:pStyle w:val="FAAuthorInfoSubtitle"/>
        <w:rPr>
          <w:sz w:val="22"/>
        </w:rPr>
      </w:pPr>
      <w:r w:rsidRPr="009825BF">
        <w:rPr>
          <w:sz w:val="22"/>
        </w:rPr>
        <w:t>Author Contributions</w:t>
      </w:r>
    </w:p>
    <w:p w14:paraId="324B9F9D" w14:textId="77777777" w:rsidR="00BF6DCC" w:rsidRPr="009825BF" w:rsidRDefault="00BF6DCC" w:rsidP="00BF6DCC">
      <w:pPr>
        <w:pStyle w:val="StyleFACorrespondingAuthorFootnote7pt"/>
        <w:rPr>
          <w:rFonts w:ascii="Times" w:hAnsi="Times"/>
          <w:kern w:val="0"/>
          <w:szCs w:val="20"/>
          <w:bdr w:val="none" w:sz="0" w:space="0" w:color="auto"/>
        </w:rPr>
      </w:pPr>
      <w:r w:rsidRPr="009825BF">
        <w:rPr>
          <w:rFonts w:ascii="Times" w:hAnsi="Times"/>
          <w:kern w:val="0"/>
          <w:szCs w:val="20"/>
          <w:bdr w:val="none" w:sz="0" w:space="0" w:color="auto"/>
        </w:rPr>
        <w:t xml:space="preserve">The manuscript was written through contributions of all authors. All authors have given approval to the final version of the manuscript. </w:t>
      </w:r>
    </w:p>
    <w:p w14:paraId="1A372321" w14:textId="77777777" w:rsidR="00BF6DCC" w:rsidRPr="009825BF" w:rsidRDefault="00BF6DCC" w:rsidP="00BF6DCC">
      <w:pPr>
        <w:pStyle w:val="FAAuthorInfoSubtitle"/>
        <w:rPr>
          <w:sz w:val="22"/>
        </w:rPr>
      </w:pPr>
      <w:r w:rsidRPr="009825BF">
        <w:rPr>
          <w:sz w:val="22"/>
        </w:rPr>
        <w:t>Funding Sources</w:t>
      </w:r>
    </w:p>
    <w:p w14:paraId="1061D7B5" w14:textId="52EB8C65" w:rsidR="00127790" w:rsidRPr="00F976DD" w:rsidRDefault="00BF6DCC" w:rsidP="00F976DD">
      <w:pPr>
        <w:pStyle w:val="xmsonormal"/>
        <w:spacing w:after="120" w:line="480" w:lineRule="auto"/>
        <w:jc w:val="both"/>
        <w:rPr>
          <w:sz w:val="22"/>
        </w:rPr>
      </w:pPr>
      <w:r w:rsidRPr="009825BF">
        <w:rPr>
          <w:rFonts w:ascii="Times" w:eastAsia="Times New Roman" w:hAnsi="Times"/>
          <w:sz w:val="22"/>
          <w:szCs w:val="20"/>
          <w:lang w:val="en-US" w:eastAsia="en-US"/>
        </w:rPr>
        <w:t xml:space="preserve">This publication has emanated from research </w:t>
      </w:r>
      <w:r w:rsidRPr="009825BF">
        <w:rPr>
          <w:rFonts w:ascii="Times" w:hAnsi="Times"/>
          <w:sz w:val="22"/>
          <w:szCs w:val="20"/>
        </w:rPr>
        <w:t xml:space="preserve">conducted with the financial support of </w:t>
      </w:r>
      <w:r w:rsidRPr="009825BF">
        <w:rPr>
          <w:rFonts w:ascii="Times" w:eastAsia="Times New Roman" w:hAnsi="Times"/>
          <w:sz w:val="22"/>
          <w:szCs w:val="20"/>
          <w:lang w:val="en-US" w:eastAsia="en-US"/>
        </w:rPr>
        <w:t xml:space="preserve">Science Foundation Ireland (SFI) under the </w:t>
      </w:r>
      <w:r w:rsidRPr="009825BF">
        <w:rPr>
          <w:rFonts w:ascii="Times" w:hAnsi="Times"/>
          <w:sz w:val="22"/>
          <w:szCs w:val="20"/>
        </w:rPr>
        <w:t>Department of Agriculture, Food and Marine on behalf of the Government of Ireland under Grant Number 16/RC/3835 (VISTAMILK)</w:t>
      </w:r>
      <w:r w:rsidR="007E6EE1" w:rsidRPr="009825BF">
        <w:rPr>
          <w:rFonts w:ascii="Times" w:hAnsi="Times"/>
          <w:sz w:val="22"/>
          <w:szCs w:val="20"/>
        </w:rPr>
        <w:t xml:space="preserve"> and 13/RC/2077-P2 (CONNECT)</w:t>
      </w:r>
      <w:r w:rsidRPr="009825BF">
        <w:rPr>
          <w:sz w:val="22"/>
        </w:rPr>
        <w:t>.</w:t>
      </w:r>
      <w:r w:rsidR="000C6F27" w:rsidRPr="009825BF">
        <w:rPr>
          <w:sz w:val="22"/>
        </w:rPr>
        <w:t xml:space="preserve"> LA and SC acknowledge financial support from the project TECH4MILK (Regione Piemonte, F.E.S.R. 2014/2020 e F.S.E. 2014/2020).</w:t>
      </w:r>
    </w:p>
    <w:p w14:paraId="0DE907FC" w14:textId="3CA2F43D" w:rsidR="000E0DAC" w:rsidRPr="009825BF" w:rsidRDefault="000E0DAC" w:rsidP="000E0DAC">
      <w:pPr>
        <w:jc w:val="both"/>
        <w:rPr>
          <w:rFonts w:cs="Times New Roman"/>
          <w:b/>
          <w:sz w:val="28"/>
        </w:rPr>
      </w:pPr>
      <w:r w:rsidRPr="009825BF">
        <w:rPr>
          <w:rFonts w:cs="Times New Roman"/>
          <w:b/>
          <w:sz w:val="28"/>
        </w:rPr>
        <w:lastRenderedPageBreak/>
        <w:t>References</w:t>
      </w:r>
    </w:p>
    <w:p w14:paraId="6DCA150B" w14:textId="77777777" w:rsidR="009825BF" w:rsidRPr="009825BF" w:rsidRDefault="000E0DAC" w:rsidP="009825BF">
      <w:pPr>
        <w:pStyle w:val="Bibliography"/>
        <w:spacing w:line="360" w:lineRule="auto"/>
        <w:rPr>
          <w:rFonts w:cs="Times New Roman"/>
        </w:rPr>
      </w:pPr>
      <w:r w:rsidRPr="009825BF">
        <w:fldChar w:fldCharType="begin"/>
      </w:r>
      <w:r w:rsidR="009825BF" w:rsidRPr="009825BF">
        <w:instrText xml:space="preserve"> ADDIN ZOTERO_BIBL {"uncited":[],"omitted":[],"custom":[]} CSL_BIBLIOGRAPHY </w:instrText>
      </w:r>
      <w:r w:rsidRPr="009825BF">
        <w:fldChar w:fldCharType="separate"/>
      </w:r>
      <w:r w:rsidR="009825BF" w:rsidRPr="009825BF">
        <w:rPr>
          <w:rFonts w:cs="Times New Roman"/>
        </w:rPr>
        <w:t>[1]</w:t>
      </w:r>
      <w:r w:rsidR="009825BF" w:rsidRPr="009825BF">
        <w:rPr>
          <w:rFonts w:cs="Times New Roman"/>
        </w:rPr>
        <w:tab/>
        <w:t>Commission Regulation (EU) No 37/2010 of 22 December 2009 on pharmacologically active substances and their classification regarding maximum residue limits in foodstuffs of animal origin, vol. L 15. 2009, pp. 1–72. [Online]. Available: https://eur-lex.europa.eu/legal-content/EN/TXT/?uri=CELEX%3A32010R0037</w:t>
      </w:r>
    </w:p>
    <w:p w14:paraId="7C962E05" w14:textId="77777777" w:rsidR="009825BF" w:rsidRPr="009825BF" w:rsidRDefault="009825BF" w:rsidP="009825BF">
      <w:pPr>
        <w:pStyle w:val="Bibliography"/>
        <w:spacing w:line="360" w:lineRule="auto"/>
        <w:rPr>
          <w:rFonts w:cs="Times New Roman"/>
        </w:rPr>
      </w:pPr>
      <w:r w:rsidRPr="009825BF">
        <w:rPr>
          <w:rFonts w:cs="Times New Roman"/>
        </w:rPr>
        <w:t>[2]</w:t>
      </w:r>
      <w:r w:rsidRPr="009825BF">
        <w:rPr>
          <w:rFonts w:cs="Times New Roman"/>
        </w:rPr>
        <w:tab/>
        <w:t>M. Ibrahim et al., ‘Chapter 4 - Current trends of antimicrobials used in food animals and aquaculture’, in Antibiotics and Antimicrobial Resistance Genes in the Environment, vol. 1, M. Z. Hashmi, Ed., in Advances in Environmental Pollution Research series, vol. 1. , Elsevier, 2020, pp. 39–69. doi: 10.1016/B978-0-12-818882-8.00004-8.</w:t>
      </w:r>
    </w:p>
    <w:p w14:paraId="28706CBB" w14:textId="77777777" w:rsidR="009825BF" w:rsidRPr="009825BF" w:rsidRDefault="009825BF" w:rsidP="009825BF">
      <w:pPr>
        <w:pStyle w:val="Bibliography"/>
        <w:spacing w:line="360" w:lineRule="auto"/>
        <w:rPr>
          <w:rFonts w:cs="Times New Roman"/>
        </w:rPr>
      </w:pPr>
      <w:r w:rsidRPr="009825BF">
        <w:rPr>
          <w:rFonts w:cs="Times New Roman"/>
        </w:rPr>
        <w:t>[3]</w:t>
      </w:r>
      <w:r w:rsidRPr="009825BF">
        <w:rPr>
          <w:rFonts w:cs="Times New Roman"/>
        </w:rPr>
        <w:tab/>
        <w:t>F. Conzuelo et al., ‘Integrated disposable electrochemical immunosensors for the simultaneous determination of sulfonamide and tetracycline antibiotics residues in milk’, Biosensors and Bioelectronics, vol. 50, pp. 100–105, Dec. 2013, doi: 10.1016/j.bios.2013.06.019.</w:t>
      </w:r>
    </w:p>
    <w:p w14:paraId="7C07FF99" w14:textId="77777777" w:rsidR="009825BF" w:rsidRPr="009825BF" w:rsidRDefault="009825BF" w:rsidP="009825BF">
      <w:pPr>
        <w:pStyle w:val="Bibliography"/>
        <w:spacing w:line="360" w:lineRule="auto"/>
        <w:rPr>
          <w:rFonts w:cs="Times New Roman"/>
        </w:rPr>
      </w:pPr>
      <w:r w:rsidRPr="009825BF">
        <w:rPr>
          <w:rFonts w:cs="Times New Roman"/>
        </w:rPr>
        <w:t>[4]</w:t>
      </w:r>
      <w:r w:rsidRPr="009825BF">
        <w:rPr>
          <w:rFonts w:cs="Times New Roman"/>
        </w:rPr>
        <w:tab/>
        <w:t>B. G. Knecht, A. Strasser, R. Dietrich, E. Märtlbauer, R. Niessner, and M. G. Weller, ‘Automated Microarray System for the Simultaneous Detection of Antibiotics in Milk’, Analytical Chemistry, vol. 76, no. 3, pp. 646–654, 2004, doi: 10.1021/ac035028i.</w:t>
      </w:r>
    </w:p>
    <w:p w14:paraId="59E57D3A" w14:textId="77777777" w:rsidR="009825BF" w:rsidRPr="009825BF" w:rsidRDefault="009825BF" w:rsidP="009825BF">
      <w:pPr>
        <w:pStyle w:val="Bibliography"/>
        <w:spacing w:line="360" w:lineRule="auto"/>
        <w:rPr>
          <w:rFonts w:cs="Times New Roman"/>
        </w:rPr>
      </w:pPr>
      <w:r w:rsidRPr="009825BF">
        <w:rPr>
          <w:rFonts w:cs="Times New Roman"/>
        </w:rPr>
        <w:t>[5]</w:t>
      </w:r>
      <w:r w:rsidRPr="009825BF">
        <w:rPr>
          <w:rFonts w:cs="Times New Roman"/>
        </w:rPr>
        <w:tab/>
        <w:t>S. A. McEwen, A. H. Meek, and W. D. Black, ‘A Dairy Farm Survey of Antibiotic Treatment Practices, Residue Control Methods and Associations With Inhibitors in Milk’, J Food Prot, vol. 54, no. 6, pp. 454–459, Jun. 1991, doi: 10.4315/0362-028X-54.6.454.</w:t>
      </w:r>
    </w:p>
    <w:p w14:paraId="54020298" w14:textId="77777777" w:rsidR="009825BF" w:rsidRPr="009825BF" w:rsidRDefault="009825BF" w:rsidP="009825BF">
      <w:pPr>
        <w:pStyle w:val="Bibliography"/>
        <w:spacing w:line="360" w:lineRule="auto"/>
        <w:rPr>
          <w:rFonts w:cs="Times New Roman"/>
        </w:rPr>
      </w:pPr>
      <w:r w:rsidRPr="009825BF">
        <w:rPr>
          <w:rFonts w:cs="Times New Roman"/>
        </w:rPr>
        <w:t>[6]</w:t>
      </w:r>
      <w:r w:rsidRPr="009825BF">
        <w:rPr>
          <w:rFonts w:cs="Times New Roman"/>
        </w:rPr>
        <w:tab/>
        <w:t>‘Health Products Regulatory Authority - Use of Antibiotics in Dairy Cows’. [Online]. Available: https://www.hpra.ie/homepage/veterinary/special-topics/use-of-veterinary-medicines-in-food-producing-animals/article---use-of-antibiotics-in-dairy-cows</w:t>
      </w:r>
    </w:p>
    <w:p w14:paraId="6C2A69F7" w14:textId="77777777" w:rsidR="009825BF" w:rsidRPr="009825BF" w:rsidRDefault="009825BF" w:rsidP="009825BF">
      <w:pPr>
        <w:pStyle w:val="Bibliography"/>
        <w:spacing w:line="360" w:lineRule="auto"/>
        <w:rPr>
          <w:rFonts w:cs="Times New Roman"/>
        </w:rPr>
      </w:pPr>
      <w:r w:rsidRPr="009825BF">
        <w:rPr>
          <w:rFonts w:cs="Times New Roman"/>
        </w:rPr>
        <w:t>[7]</w:t>
      </w:r>
      <w:r w:rsidRPr="009825BF">
        <w:rPr>
          <w:rFonts w:cs="Times New Roman"/>
        </w:rPr>
        <w:tab/>
        <w:t>‘Sales of veterinary antimicrobial agents in 31 European countries in 2022 - Trends from 2010 to 2022 - Thirteenth ESVAC report’, Nov. 2023. [Online]. Available: https://www.ema.europa.eu/en/documents/report/sales-veterinary-antimicrobial-agents-31-european-countries-2022-trends-2010-2022-thirteenth-esvac-report_en.pdf</w:t>
      </w:r>
    </w:p>
    <w:p w14:paraId="32302663" w14:textId="77777777" w:rsidR="009825BF" w:rsidRPr="009825BF" w:rsidRDefault="009825BF" w:rsidP="009825BF">
      <w:pPr>
        <w:pStyle w:val="Bibliography"/>
        <w:spacing w:line="360" w:lineRule="auto"/>
        <w:rPr>
          <w:rFonts w:cs="Times New Roman"/>
        </w:rPr>
      </w:pPr>
      <w:r w:rsidRPr="009825BF">
        <w:rPr>
          <w:rFonts w:cs="Times New Roman"/>
        </w:rPr>
        <w:t>[8]</w:t>
      </w:r>
      <w:r w:rsidRPr="009825BF">
        <w:rPr>
          <w:rFonts w:cs="Times New Roman"/>
        </w:rPr>
        <w:tab/>
        <w:t>Commission Regulation (EC) No 508/1999 of 4 March 1999 amending Annexes I to IV to Council Regulation (EEC) No 2377/90 laying down a Community procedure for the establishment of maximum residue limits of veterinary medicinal products in foodstuffs of animal origin, vol. 060. 1999. Accessed: May 26, 2023. [Online]. Available: http://data.europa.eu/eli/reg/1999/508/oj/eng</w:t>
      </w:r>
    </w:p>
    <w:p w14:paraId="7C3D6EF7" w14:textId="77777777" w:rsidR="009825BF" w:rsidRPr="009825BF" w:rsidRDefault="009825BF" w:rsidP="009825BF">
      <w:pPr>
        <w:pStyle w:val="Bibliography"/>
        <w:spacing w:line="360" w:lineRule="auto"/>
        <w:rPr>
          <w:rFonts w:cs="Times New Roman"/>
        </w:rPr>
      </w:pPr>
      <w:r w:rsidRPr="009825BF">
        <w:rPr>
          <w:rFonts w:cs="Times New Roman"/>
        </w:rPr>
        <w:t>[9]</w:t>
      </w:r>
      <w:r w:rsidRPr="009825BF">
        <w:rPr>
          <w:rFonts w:cs="Times New Roman"/>
        </w:rPr>
        <w:tab/>
        <w:t>‘Codex Alimentarius - Maximum Residue Limits (MRLs) and Risk management recommendations (RMRs) for residues of veterinary drugs in foods’. [Online]. Available: https://www.fao.org/fao-who-codexalimentarius/codex-texts/maximum-residue-limits/en/</w:t>
      </w:r>
    </w:p>
    <w:p w14:paraId="5BD6F31D" w14:textId="77777777" w:rsidR="009825BF" w:rsidRPr="009825BF" w:rsidRDefault="009825BF" w:rsidP="009825BF">
      <w:pPr>
        <w:pStyle w:val="Bibliography"/>
        <w:spacing w:line="360" w:lineRule="auto"/>
        <w:rPr>
          <w:rFonts w:cs="Times New Roman"/>
        </w:rPr>
      </w:pPr>
      <w:r w:rsidRPr="009825BF">
        <w:rPr>
          <w:rFonts w:cs="Times New Roman"/>
        </w:rPr>
        <w:t>[10]</w:t>
      </w:r>
      <w:r w:rsidRPr="009825BF">
        <w:rPr>
          <w:rFonts w:cs="Times New Roman"/>
        </w:rPr>
        <w:tab/>
        <w:t xml:space="preserve">J. Hassan, G.-R. Shams, M. Pourrastegar, and A. Pourshaban-Shahrestani, ‘Application of salting-out assisted liquid-liquid extraction for the determination of oxytetracycline, </w:t>
      </w:r>
      <w:r w:rsidRPr="009825BF">
        <w:rPr>
          <w:rFonts w:cs="Times New Roman"/>
        </w:rPr>
        <w:lastRenderedPageBreak/>
        <w:t>tetracycline, tilmicosin, and tylosin in cow milk by liquid chromatography with photodiode array detection’, MethodsX, vol. 12, p. 102616, Jun. 2024, doi: 10.1016/j.mex.2024.102616.</w:t>
      </w:r>
    </w:p>
    <w:p w14:paraId="60398343" w14:textId="77777777" w:rsidR="009825BF" w:rsidRPr="009825BF" w:rsidRDefault="009825BF" w:rsidP="009825BF">
      <w:pPr>
        <w:pStyle w:val="Bibliography"/>
        <w:spacing w:line="360" w:lineRule="auto"/>
        <w:rPr>
          <w:rFonts w:cs="Times New Roman"/>
        </w:rPr>
      </w:pPr>
      <w:r w:rsidRPr="009825BF">
        <w:rPr>
          <w:rFonts w:cs="Times New Roman"/>
        </w:rPr>
        <w:t>[11]</w:t>
      </w:r>
      <w:r w:rsidRPr="009825BF">
        <w:rPr>
          <w:rFonts w:cs="Times New Roman"/>
        </w:rPr>
        <w:tab/>
        <w:t>M. Hu, Y. Ben, M. H. Wong, and C. Zheng, ‘Trace Analysis of Multiclass Antibiotics in Food Products by Liquid Chromatography-Tandem Mass Spectrometry: Method Development’, J. Agric. Food Chem., vol. 69, no. 5, pp. 1656–1666, Feb. 2021, doi: 10.1021/acs.jafc.0c05778.</w:t>
      </w:r>
    </w:p>
    <w:p w14:paraId="196D987A" w14:textId="77777777" w:rsidR="009825BF" w:rsidRPr="009825BF" w:rsidRDefault="009825BF" w:rsidP="009825BF">
      <w:pPr>
        <w:pStyle w:val="Bibliography"/>
        <w:spacing w:line="360" w:lineRule="auto"/>
        <w:rPr>
          <w:rFonts w:cs="Times New Roman"/>
        </w:rPr>
      </w:pPr>
      <w:r w:rsidRPr="009825BF">
        <w:rPr>
          <w:rFonts w:cs="Times New Roman"/>
        </w:rPr>
        <w:t>[12]</w:t>
      </w:r>
      <w:r w:rsidRPr="009825BF">
        <w:rPr>
          <w:rFonts w:cs="Times New Roman"/>
        </w:rPr>
        <w:tab/>
        <w:t>V. Samanidou, L.-D. Galanopoulos, A. Kabir, and K. G. Furton, ‘Fast extraction of amphenicols residues from raw milk using novel fabric phase sorptive extraction followed by high-performance liquid chromatography-diode array detection’, Analytica Chimica Acta, vol. 855, pp. 41–50, Jan. 2015, doi: 10.1016/j.aca.2014.11.036.</w:t>
      </w:r>
    </w:p>
    <w:p w14:paraId="1C7F52D2" w14:textId="77777777" w:rsidR="009825BF" w:rsidRPr="009825BF" w:rsidRDefault="009825BF" w:rsidP="009825BF">
      <w:pPr>
        <w:pStyle w:val="Bibliography"/>
        <w:spacing w:line="360" w:lineRule="auto"/>
        <w:rPr>
          <w:rFonts w:cs="Times New Roman"/>
        </w:rPr>
      </w:pPr>
      <w:r w:rsidRPr="009825BF">
        <w:rPr>
          <w:rFonts w:cs="Times New Roman"/>
        </w:rPr>
        <w:t>[13]</w:t>
      </w:r>
      <w:r w:rsidRPr="009825BF">
        <w:rPr>
          <w:rFonts w:cs="Times New Roman"/>
        </w:rPr>
        <w:tab/>
        <w:t>C. S. Thompson, I. M. Traynor, T. L. Fodey, P. Barnes, D. V. Faulkner, and S. R. H. Crooks, ‘Screening method for the detection of residues of amphenicol antibiotics in bovine milk by optical biosensor’, Food Additives &amp; Contaminants: Part A, vol. 37, no. 11, pp. 1854–1864, Nov. 2020, doi: 10.1080/19440049.2020.1809718.</w:t>
      </w:r>
    </w:p>
    <w:p w14:paraId="5B98F53D" w14:textId="77777777" w:rsidR="009825BF" w:rsidRPr="009825BF" w:rsidRDefault="009825BF" w:rsidP="009825BF">
      <w:pPr>
        <w:pStyle w:val="Bibliography"/>
        <w:spacing w:line="360" w:lineRule="auto"/>
        <w:rPr>
          <w:rFonts w:cs="Times New Roman"/>
        </w:rPr>
      </w:pPr>
      <w:r w:rsidRPr="009825BF">
        <w:rPr>
          <w:rFonts w:cs="Times New Roman"/>
        </w:rPr>
        <w:t>[14]</w:t>
      </w:r>
      <w:r w:rsidRPr="009825BF">
        <w:rPr>
          <w:rFonts w:cs="Times New Roman"/>
        </w:rPr>
        <w:tab/>
        <w:t>T. L. Fodey et al., ‘Approaches for the simultaneous detection of thiamphenicol, florfenicol and florfenicol amine using immunochemical techniques’, Journal of Immunological Methods, vol. 393, no. 1, pp. 30–37, Jul. 2013, doi: 10.1016/j.jim.2013.04.003.</w:t>
      </w:r>
    </w:p>
    <w:p w14:paraId="160512C8" w14:textId="77777777" w:rsidR="009825BF" w:rsidRPr="009825BF" w:rsidRDefault="009825BF" w:rsidP="009825BF">
      <w:pPr>
        <w:pStyle w:val="Bibliography"/>
        <w:spacing w:line="360" w:lineRule="auto"/>
        <w:rPr>
          <w:rFonts w:cs="Times New Roman"/>
        </w:rPr>
      </w:pPr>
      <w:r w:rsidRPr="009825BF">
        <w:rPr>
          <w:rFonts w:cs="Times New Roman"/>
        </w:rPr>
        <w:t>[15]</w:t>
      </w:r>
      <w:r w:rsidRPr="009825BF">
        <w:rPr>
          <w:rFonts w:cs="Times New Roman"/>
        </w:rPr>
        <w:tab/>
        <w:t>S. Shan et al., ‘Integrated double signal amplification systems with ELISA assay for sensitive detection of tylosin in food’, Food and Agricultural Immunology, vol. 35, no. 1, p. 2292971, Dec. 2024, doi: 10.1080/09540105.2023.2292971.</w:t>
      </w:r>
    </w:p>
    <w:p w14:paraId="5BAE5287" w14:textId="77777777" w:rsidR="009825BF" w:rsidRPr="009825BF" w:rsidRDefault="009825BF" w:rsidP="009825BF">
      <w:pPr>
        <w:pStyle w:val="Bibliography"/>
        <w:spacing w:line="360" w:lineRule="auto"/>
        <w:rPr>
          <w:rFonts w:cs="Times New Roman"/>
        </w:rPr>
      </w:pPr>
      <w:r w:rsidRPr="009825BF">
        <w:rPr>
          <w:rFonts w:cs="Times New Roman"/>
        </w:rPr>
        <w:t>[16]</w:t>
      </w:r>
      <w:r w:rsidRPr="009825BF">
        <w:rPr>
          <w:rFonts w:cs="Times New Roman"/>
        </w:rPr>
        <w:tab/>
        <w:t>Y. Bang-Ce, L. Songyang, Z. Peng, and L. Xiao-hong, ‘Simultaneous detection of sulfamethazine, streptomycin, and tylosin in milk by microplate-array based SMM–FIA’, Food Chemistry, vol. 106, no. 2, pp. 797–803, Jan. 2008, doi: 10.1016/j.foodchem.2007.06.006.</w:t>
      </w:r>
    </w:p>
    <w:p w14:paraId="49A0F702" w14:textId="77777777" w:rsidR="009825BF" w:rsidRPr="009825BF" w:rsidRDefault="009825BF" w:rsidP="009825BF">
      <w:pPr>
        <w:pStyle w:val="Bibliography"/>
        <w:spacing w:line="360" w:lineRule="auto"/>
        <w:rPr>
          <w:rFonts w:cs="Times New Roman"/>
        </w:rPr>
      </w:pPr>
      <w:r w:rsidRPr="009825BF">
        <w:rPr>
          <w:rFonts w:cs="Times New Roman"/>
        </w:rPr>
        <w:t>[17]</w:t>
      </w:r>
      <w:r w:rsidRPr="009825BF">
        <w:rPr>
          <w:rFonts w:cs="Times New Roman"/>
        </w:rPr>
        <w:tab/>
        <w:t>N. Liu et al., ‘Simultaneous and rapid detection of multiple pesticide and veterinary drug residues by suspension array technology’, Biosensors and Bioelectronics, vol. 41, pp. 710–716, Mar. 2013, doi: 10.1016/j.bios.2012.09.050.</w:t>
      </w:r>
    </w:p>
    <w:p w14:paraId="3F30EC21" w14:textId="77777777" w:rsidR="009825BF" w:rsidRPr="009825BF" w:rsidRDefault="009825BF" w:rsidP="009825BF">
      <w:pPr>
        <w:pStyle w:val="Bibliography"/>
        <w:spacing w:line="360" w:lineRule="auto"/>
        <w:rPr>
          <w:rFonts w:cs="Times New Roman"/>
        </w:rPr>
      </w:pPr>
      <w:r w:rsidRPr="009825BF">
        <w:rPr>
          <w:rFonts w:cs="Times New Roman"/>
        </w:rPr>
        <w:t>[18]</w:t>
      </w:r>
      <w:r w:rsidRPr="009825BF">
        <w:rPr>
          <w:rFonts w:cs="Times New Roman"/>
        </w:rPr>
        <w:tab/>
        <w:t>Z. Peng and Y. Bang-Ce, ‘Small molecule microarrays for drug residue detection in foodstuffs’, J Agric Food Chem, vol. 54, no. 19, pp. 6978–6983, Sep. 2006, doi: 10.1021/jf061105+.</w:t>
      </w:r>
    </w:p>
    <w:p w14:paraId="52DF971D" w14:textId="77777777" w:rsidR="009825BF" w:rsidRPr="009825BF" w:rsidRDefault="009825BF" w:rsidP="009825BF">
      <w:pPr>
        <w:pStyle w:val="Bibliography"/>
        <w:spacing w:line="360" w:lineRule="auto"/>
        <w:rPr>
          <w:rFonts w:cs="Times New Roman"/>
        </w:rPr>
      </w:pPr>
      <w:r w:rsidRPr="009825BF">
        <w:rPr>
          <w:rFonts w:cs="Times New Roman"/>
        </w:rPr>
        <w:t>[19]</w:t>
      </w:r>
      <w:r w:rsidRPr="009825BF">
        <w:rPr>
          <w:rFonts w:cs="Times New Roman"/>
        </w:rPr>
        <w:tab/>
        <w:t>K. J. Land, D. I. Boeras, X.-S. Chen, A. R. Ramsay, and R. W. Peeling, ‘REASSURED diagnostics to inform disease control strategies, strengthen health systems and improve patient outcomes’, Nat Microbiol, vol. 4, no. 1, pp. 46–54, Jan. 2019, doi: 10.1038/s41564-018-0295-3.</w:t>
      </w:r>
    </w:p>
    <w:p w14:paraId="66B5074E" w14:textId="77777777" w:rsidR="009825BF" w:rsidRPr="009825BF" w:rsidRDefault="009825BF" w:rsidP="009825BF">
      <w:pPr>
        <w:pStyle w:val="Bibliography"/>
        <w:spacing w:line="360" w:lineRule="auto"/>
        <w:rPr>
          <w:rFonts w:cs="Times New Roman"/>
        </w:rPr>
      </w:pPr>
      <w:r w:rsidRPr="009825BF">
        <w:rPr>
          <w:rFonts w:cs="Times New Roman"/>
        </w:rPr>
        <w:t>[20]</w:t>
      </w:r>
      <w:r w:rsidRPr="009825BF">
        <w:rPr>
          <w:rFonts w:cs="Times New Roman"/>
        </w:rPr>
        <w:tab/>
        <w:t>A.-C. Mirica, D. Stan, I.-C. Chelcea, C. M. Mihailescu, A. Ofiteru, and L.-A. Bocancia-Mateescu, ‘Latest Trends in Lateral Flow Immunoassay (LFIA) Detection Labels and Conjugation Process’, Front. Bioeng. Biotechnol., vol. 10, Jun. 2022, doi: 10.3389/fbioe.2022.922772.</w:t>
      </w:r>
    </w:p>
    <w:p w14:paraId="49E61806" w14:textId="77777777" w:rsidR="009825BF" w:rsidRPr="009825BF" w:rsidRDefault="009825BF" w:rsidP="009825BF">
      <w:pPr>
        <w:pStyle w:val="Bibliography"/>
        <w:spacing w:line="360" w:lineRule="auto"/>
        <w:rPr>
          <w:rFonts w:cs="Times New Roman"/>
        </w:rPr>
      </w:pPr>
      <w:r w:rsidRPr="009825BF">
        <w:rPr>
          <w:rFonts w:cs="Times New Roman"/>
        </w:rPr>
        <w:t>[21]</w:t>
      </w:r>
      <w:r w:rsidRPr="009825BF">
        <w:rPr>
          <w:rFonts w:cs="Times New Roman"/>
        </w:rPr>
        <w:tab/>
        <w:t xml:space="preserve">L. Guo, S. Song, L. Liu, J. Peng, H. Kuang, and C. Xu, ‘Comparsion of an immunochromatographic strip with ELISA for simultaneous detection of thiamphenicol, </w:t>
      </w:r>
      <w:r w:rsidRPr="009825BF">
        <w:rPr>
          <w:rFonts w:cs="Times New Roman"/>
        </w:rPr>
        <w:lastRenderedPageBreak/>
        <w:t>florfenicol and chloramphenicol in food samples’, Biomedical Chromatography, vol. 29, no. 9, pp. 1432–1439, 2015, doi: 10.1002/bmc.3442.</w:t>
      </w:r>
    </w:p>
    <w:p w14:paraId="1B346C1C" w14:textId="77777777" w:rsidR="009825BF" w:rsidRPr="009825BF" w:rsidRDefault="009825BF" w:rsidP="009825BF">
      <w:pPr>
        <w:pStyle w:val="Bibliography"/>
        <w:spacing w:line="360" w:lineRule="auto"/>
        <w:rPr>
          <w:rFonts w:cs="Times New Roman"/>
        </w:rPr>
      </w:pPr>
      <w:r w:rsidRPr="009825BF">
        <w:rPr>
          <w:rFonts w:cs="Times New Roman"/>
        </w:rPr>
        <w:t>[22]</w:t>
      </w:r>
      <w:r w:rsidRPr="009825BF">
        <w:rPr>
          <w:rFonts w:cs="Times New Roman"/>
        </w:rPr>
        <w:tab/>
        <w:t>J. Wang et al., ‘Development of a quantitative fluorescence-based lateral flow immunoassay for determination of chloramphenicol, thiamphenicol and florfenicol in milk’, Food and Agricultural Immunology, vol. 29, no. 1, pp. 56–66, Jan. 2018, doi: 10.1080/09540105.2017.1359498.</w:t>
      </w:r>
    </w:p>
    <w:p w14:paraId="45241E0D" w14:textId="77777777" w:rsidR="009825BF" w:rsidRPr="009825BF" w:rsidRDefault="009825BF" w:rsidP="009825BF">
      <w:pPr>
        <w:pStyle w:val="Bibliography"/>
        <w:spacing w:line="360" w:lineRule="auto"/>
        <w:rPr>
          <w:rFonts w:cs="Times New Roman"/>
        </w:rPr>
      </w:pPr>
      <w:r w:rsidRPr="009825BF">
        <w:rPr>
          <w:rFonts w:cs="Times New Roman"/>
        </w:rPr>
        <w:t>[23]</w:t>
      </w:r>
      <w:r w:rsidRPr="009825BF">
        <w:rPr>
          <w:rFonts w:cs="Times New Roman"/>
        </w:rPr>
        <w:tab/>
        <w:t>X. Lei et al., ‘Gold-nanoparticle-based multiplex immuno-strip biosensor for simultaneous determination of 83 antibiotics’, Nano Res., vol. 16, no. 1, pp. 1259–1268, Jan. 2023, doi: 10.1007/s12274-022-4762-z.</w:t>
      </w:r>
    </w:p>
    <w:p w14:paraId="15A1B530" w14:textId="77777777" w:rsidR="009825BF" w:rsidRPr="009825BF" w:rsidRDefault="009825BF" w:rsidP="009825BF">
      <w:pPr>
        <w:pStyle w:val="Bibliography"/>
        <w:spacing w:line="360" w:lineRule="auto"/>
        <w:rPr>
          <w:rFonts w:cs="Times New Roman"/>
        </w:rPr>
      </w:pPr>
      <w:r w:rsidRPr="009825BF">
        <w:rPr>
          <w:rFonts w:cs="Times New Roman"/>
        </w:rPr>
        <w:t>[24]</w:t>
      </w:r>
      <w:r w:rsidRPr="009825BF">
        <w:rPr>
          <w:rFonts w:cs="Times New Roman"/>
        </w:rPr>
        <w:tab/>
        <w:t>X. Li et al., ‘Three lateral flow immunochromatographic assays based on different nanoparticle probes for on-site detection of tylosin and tilmicosin in milk and pork’, Sensors and Actuators B: Chemical, vol. 301, p. 127059, Dec. 2019, doi: 10.1016/j.snb.2019.127059.</w:t>
      </w:r>
    </w:p>
    <w:p w14:paraId="77B0AB74" w14:textId="77777777" w:rsidR="009825BF" w:rsidRPr="009825BF" w:rsidRDefault="009825BF" w:rsidP="009825BF">
      <w:pPr>
        <w:pStyle w:val="Bibliography"/>
        <w:spacing w:line="360" w:lineRule="auto"/>
        <w:rPr>
          <w:rFonts w:cs="Times New Roman"/>
        </w:rPr>
      </w:pPr>
      <w:r w:rsidRPr="009825BF">
        <w:rPr>
          <w:rFonts w:cs="Times New Roman"/>
        </w:rPr>
        <w:t>[25]</w:t>
      </w:r>
      <w:r w:rsidRPr="009825BF">
        <w:rPr>
          <w:rFonts w:cs="Times New Roman"/>
        </w:rPr>
        <w:tab/>
        <w:t>Y. Wang et al., ‘Development of Time-Resolved Fluorescence Immunochromatographic Assays for Simultaneously Detecting Tylosin and Tilmicosin in Milk in Group-Screening Manner’, Foods, vol. 10, no. 8, p. 1838, Aug. 2021, doi: 10.3390/foods10081838.</w:t>
      </w:r>
    </w:p>
    <w:p w14:paraId="4FAE8A1C" w14:textId="77777777" w:rsidR="009825BF" w:rsidRPr="009825BF" w:rsidRDefault="009825BF" w:rsidP="009825BF">
      <w:pPr>
        <w:pStyle w:val="Bibliography"/>
        <w:spacing w:line="360" w:lineRule="auto"/>
        <w:rPr>
          <w:rFonts w:cs="Times New Roman"/>
        </w:rPr>
      </w:pPr>
      <w:r w:rsidRPr="009825BF">
        <w:rPr>
          <w:rFonts w:cs="Times New Roman"/>
        </w:rPr>
        <w:t>[26]</w:t>
      </w:r>
      <w:r w:rsidRPr="009825BF">
        <w:rPr>
          <w:rFonts w:cs="Times New Roman"/>
        </w:rPr>
        <w:tab/>
        <w:t>Y. L. Han, J. Hu, G. M. Genin, T. J. Lu, and F. Xu, ‘BioPen: direct writing of functional materials at the point of care’, Sci Rep, vol. 4, no. 1, Art. no. 1, May 2014, doi: 10.1038/srep04872.</w:t>
      </w:r>
    </w:p>
    <w:p w14:paraId="75F52F82" w14:textId="77777777" w:rsidR="009825BF" w:rsidRPr="009825BF" w:rsidRDefault="009825BF" w:rsidP="009825BF">
      <w:pPr>
        <w:pStyle w:val="Bibliography"/>
        <w:spacing w:line="360" w:lineRule="auto"/>
        <w:rPr>
          <w:rFonts w:cs="Times New Roman"/>
        </w:rPr>
      </w:pPr>
      <w:r w:rsidRPr="009825BF">
        <w:rPr>
          <w:rFonts w:cs="Times New Roman"/>
        </w:rPr>
        <w:t>[27]</w:t>
      </w:r>
      <w:r w:rsidRPr="009825BF">
        <w:rPr>
          <w:rFonts w:cs="Times New Roman"/>
        </w:rPr>
        <w:tab/>
        <w:t>A. Russo et al., ‘Pen direct writing of SERRS-based lateral flow assays for detection of penicillin G in milk’, Nanoscale Adv., vol. 6, no. 5, pp. 1524–1534, Feb. 2024, doi: 10.1039/D3NA00846K.</w:t>
      </w:r>
    </w:p>
    <w:p w14:paraId="5A2C782D" w14:textId="77777777" w:rsidR="009825BF" w:rsidRPr="009825BF" w:rsidRDefault="009825BF" w:rsidP="009825BF">
      <w:pPr>
        <w:pStyle w:val="Bibliography"/>
        <w:spacing w:line="360" w:lineRule="auto"/>
        <w:rPr>
          <w:rFonts w:cs="Times New Roman"/>
        </w:rPr>
      </w:pPr>
      <w:r w:rsidRPr="009825BF">
        <w:rPr>
          <w:rFonts w:cs="Times New Roman"/>
        </w:rPr>
        <w:t>[28]</w:t>
      </w:r>
      <w:r w:rsidRPr="009825BF">
        <w:rPr>
          <w:rFonts w:cs="Times New Roman"/>
        </w:rPr>
        <w:tab/>
        <w:t>Z. Li, H. Liu, X. He, F. Xu, and F. Li, ‘Pen-on-paper strategies for point-of-care testing of human health’, TrAC Trends in Analytical Chemistry, vol. 108, pp. 50–64, Nov. 2018, doi: 10.1016/j.trac.2018.08.010.</w:t>
      </w:r>
    </w:p>
    <w:p w14:paraId="770B2A30" w14:textId="77777777" w:rsidR="009825BF" w:rsidRPr="009825BF" w:rsidRDefault="009825BF" w:rsidP="009825BF">
      <w:pPr>
        <w:pStyle w:val="Bibliography"/>
        <w:spacing w:line="360" w:lineRule="auto"/>
        <w:rPr>
          <w:rFonts w:cs="Times New Roman"/>
        </w:rPr>
      </w:pPr>
      <w:r w:rsidRPr="009825BF">
        <w:rPr>
          <w:rFonts w:cs="Times New Roman"/>
        </w:rPr>
        <w:t>[29]</w:t>
      </w:r>
      <w:r w:rsidRPr="009825BF">
        <w:rPr>
          <w:rFonts w:cs="Times New Roman"/>
        </w:rPr>
        <w:tab/>
        <w:t>J. Turkevich, P. C. Stevenson, and J. Hillier, ‘A study of the nucleation and growth processes in the synthesis of colloidal gold’, Discuss. Faraday Soc., vol. 11, p. 55, 1951, doi: 10.1039/df9511100055.</w:t>
      </w:r>
    </w:p>
    <w:p w14:paraId="025E7D76" w14:textId="77777777" w:rsidR="009825BF" w:rsidRPr="009825BF" w:rsidRDefault="009825BF" w:rsidP="009825BF">
      <w:pPr>
        <w:pStyle w:val="Bibliography"/>
        <w:spacing w:line="360" w:lineRule="auto"/>
        <w:rPr>
          <w:rFonts w:cs="Times New Roman"/>
        </w:rPr>
      </w:pPr>
      <w:r w:rsidRPr="009825BF">
        <w:rPr>
          <w:rFonts w:cs="Times New Roman"/>
        </w:rPr>
        <w:t>[30]</w:t>
      </w:r>
      <w:r w:rsidRPr="009825BF">
        <w:rPr>
          <w:rFonts w:cs="Times New Roman"/>
        </w:rPr>
        <w:tab/>
        <w:t>G. Frens, ‘Controlled Nucleation for the Regulation of the Particle Size in Monodisperse Gold Suspensions’, Nature Physical Science, vol. 241, no. 105, Art. no. 105, Jan. 1973, doi: 10.1038/physci241020a0.</w:t>
      </w:r>
    </w:p>
    <w:p w14:paraId="7DFFBB74" w14:textId="77777777" w:rsidR="009825BF" w:rsidRPr="009825BF" w:rsidRDefault="009825BF" w:rsidP="009825BF">
      <w:pPr>
        <w:pStyle w:val="Bibliography"/>
        <w:spacing w:line="360" w:lineRule="auto"/>
        <w:rPr>
          <w:rFonts w:cs="Times New Roman"/>
        </w:rPr>
      </w:pPr>
      <w:r w:rsidRPr="009825BF">
        <w:rPr>
          <w:rFonts w:cs="Times New Roman"/>
        </w:rPr>
        <w:t>[31]</w:t>
      </w:r>
      <w:r w:rsidRPr="009825BF">
        <w:rPr>
          <w:rFonts w:cs="Times New Roman"/>
        </w:rPr>
        <w:tab/>
        <w:t>L. Anfossi, M. Calderara, C. Baggiani, C. Giovannoli, E. Arletti, and G. Giraudi, ‘Development and application of a quantitative lateral flow immunoassay for fumonisins in maize’, Analytica Chimica Acta, vol. 682, no. 1, pp. 104–109, Dec. 2010, doi: 10.1016/j.aca.2010.09.045.</w:t>
      </w:r>
    </w:p>
    <w:p w14:paraId="56C75C0F" w14:textId="77777777" w:rsidR="009825BF" w:rsidRPr="009825BF" w:rsidRDefault="009825BF" w:rsidP="009825BF">
      <w:pPr>
        <w:pStyle w:val="Bibliography"/>
        <w:spacing w:line="360" w:lineRule="auto"/>
        <w:rPr>
          <w:rFonts w:cs="Times New Roman"/>
        </w:rPr>
      </w:pPr>
      <w:r w:rsidRPr="009825BF">
        <w:rPr>
          <w:rFonts w:cs="Times New Roman"/>
        </w:rPr>
        <w:t>[32]</w:t>
      </w:r>
      <w:r w:rsidRPr="009825BF">
        <w:rPr>
          <w:rFonts w:cs="Times New Roman"/>
        </w:rPr>
        <w:tab/>
        <w:t>Y.-R. Guo, S.-Y. Liu, W.-J. Gui, and G.-N. Zhu, ‘Gold immunochromatographic assay for simultaneous detection of carbofuran and triazophos in water samples’, Analytical Biochemistry, vol. 389, no. 1, pp. 32–39, Jun. 2009, doi: 10.1016/j.ab.2009.03.020.</w:t>
      </w:r>
    </w:p>
    <w:p w14:paraId="3923933A" w14:textId="77777777" w:rsidR="009825BF" w:rsidRPr="009825BF" w:rsidRDefault="009825BF" w:rsidP="009825BF">
      <w:pPr>
        <w:pStyle w:val="Bibliography"/>
        <w:spacing w:line="360" w:lineRule="auto"/>
        <w:rPr>
          <w:rFonts w:cs="Times New Roman"/>
        </w:rPr>
      </w:pPr>
      <w:r w:rsidRPr="009825BF">
        <w:rPr>
          <w:rFonts w:cs="Times New Roman"/>
        </w:rPr>
        <w:lastRenderedPageBreak/>
        <w:t>[33]</w:t>
      </w:r>
      <w:r w:rsidRPr="009825BF">
        <w:rPr>
          <w:rFonts w:cs="Times New Roman"/>
        </w:rPr>
        <w:tab/>
        <w:t>H. Warren, R. D. Gately, H. N. Moffat, and M. In Het Panhuis, ‘Conducting carbon nanofibre networks: dispersion optimisation, evaporative casting and direct writing’, RSC Adv., vol. 3, no. 44, p. 21936, 2013, doi: 10.1039/c3ra43743d.</w:t>
      </w:r>
    </w:p>
    <w:p w14:paraId="24D3E181" w14:textId="77777777" w:rsidR="009825BF" w:rsidRPr="009825BF" w:rsidRDefault="009825BF" w:rsidP="009825BF">
      <w:pPr>
        <w:pStyle w:val="Bibliography"/>
        <w:spacing w:line="360" w:lineRule="auto"/>
        <w:rPr>
          <w:rFonts w:cs="Times New Roman"/>
        </w:rPr>
      </w:pPr>
      <w:r w:rsidRPr="009825BF">
        <w:rPr>
          <w:rFonts w:cs="Times New Roman"/>
        </w:rPr>
        <w:t>[34]</w:t>
      </w:r>
      <w:r w:rsidRPr="009825BF">
        <w:rPr>
          <w:rFonts w:cs="Times New Roman"/>
        </w:rPr>
        <w:tab/>
        <w:t>A. San Paulo and R. García, ‘High-Resolution Imaging of Antibodies by Tapping-Mode Atomic Force Microscopy: Attractive and Repulsive Tip-Sample Interaction Regimes’, Biophysical Journal, vol. 78, no. 3, pp. 1599–1605, Mar. 2000, doi: 10.1016/S0006-3495(00)76712-9.</w:t>
      </w:r>
    </w:p>
    <w:p w14:paraId="6F7EC5A3" w14:textId="77777777" w:rsidR="009825BF" w:rsidRPr="009825BF" w:rsidRDefault="009825BF" w:rsidP="009825BF">
      <w:pPr>
        <w:pStyle w:val="Bibliography"/>
        <w:spacing w:line="360" w:lineRule="auto"/>
        <w:rPr>
          <w:rFonts w:cs="Times New Roman"/>
        </w:rPr>
      </w:pPr>
      <w:r w:rsidRPr="009825BF">
        <w:rPr>
          <w:rFonts w:cs="Times New Roman"/>
        </w:rPr>
        <w:t>[35]</w:t>
      </w:r>
      <w:r w:rsidRPr="009825BF">
        <w:rPr>
          <w:rFonts w:cs="Times New Roman"/>
        </w:rPr>
        <w:tab/>
        <w:t>F. Di Nardo, S. Cavalera, C. Baggiani, C. Giovannoli, and L. Anfossi, ‘Direct vs Mediated Coupling of Antibodies to Gold Nanoparticles: The Case of Salivary Cortisol Detection by Lateral Flow Immunoassay’, ACS Appl. Mater. Interfaces, vol. 11, no. 36, pp. 32758–32768, Sep. 2019, doi: 10.1021/acsami.9b11559.</w:t>
      </w:r>
    </w:p>
    <w:p w14:paraId="505D066D" w14:textId="201160E6" w:rsidR="000E0DAC" w:rsidRPr="001026B7" w:rsidRDefault="000E0DAC" w:rsidP="009825BF">
      <w:pPr>
        <w:pStyle w:val="Bibliography"/>
        <w:spacing w:line="360" w:lineRule="auto"/>
        <w:jc w:val="both"/>
        <w:rPr>
          <w:rFonts w:ascii="Times" w:hAnsi="Times"/>
          <w:szCs w:val="20"/>
        </w:rPr>
      </w:pPr>
      <w:r w:rsidRPr="009825BF">
        <w:rPr>
          <w:rFonts w:ascii="Times" w:hAnsi="Times"/>
          <w:szCs w:val="20"/>
        </w:rPr>
        <w:fldChar w:fldCharType="end"/>
      </w:r>
    </w:p>
    <w:sectPr w:rsidR="000E0DAC" w:rsidRPr="001026B7" w:rsidSect="00CF2A57">
      <w:pgSz w:w="11906" w:h="16838"/>
      <w:pgMar w:top="1440" w:right="1440" w:bottom="1440" w:left="1440" w:header="708" w:footer="708" w:gutter="0"/>
      <w:lnNumType w:countBy="1" w:restart="continuou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altName w:val="﷽﷽﷽﷽﷽﷽穑Ԁ벀ጏ"/>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no Pro">
    <w:altName w:val="Constantia"/>
    <w:panose1 w:val="00000000000000000000"/>
    <w:charset w:val="00"/>
    <w:family w:val="roman"/>
    <w:notTrueType/>
    <w:pitch w:val="variable"/>
    <w:sig w:usb0="60000287" w:usb1="00000001"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B411DA"/>
    <w:multiLevelType w:val="hybridMultilevel"/>
    <w:tmpl w:val="382E9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D25D61"/>
    <w:multiLevelType w:val="hybridMultilevel"/>
    <w:tmpl w:val="4C664570"/>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0E3FBC"/>
    <w:multiLevelType w:val="multilevel"/>
    <w:tmpl w:val="B28C5BF4"/>
    <w:lvl w:ilvl="0">
      <w:start w:val="1"/>
      <w:numFmt w:val="decimal"/>
      <w:lvlText w:val="%1."/>
      <w:lvlJc w:val="left"/>
      <w:pPr>
        <w:ind w:left="360" w:hanging="360"/>
      </w:pPr>
    </w:lvl>
    <w:lvl w:ilvl="1">
      <w:start w:val="1"/>
      <w:numFmt w:val="decimal"/>
      <w:lvlText w:val="%1.%2."/>
      <w:lvlJc w:val="left"/>
      <w:pPr>
        <w:ind w:left="792" w:hanging="432"/>
      </w:pPr>
      <w:rPr>
        <w:sz w:val="24"/>
        <w:szCs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1CF1828"/>
    <w:multiLevelType w:val="multilevel"/>
    <w:tmpl w:val="B28C5BF4"/>
    <w:lvl w:ilvl="0">
      <w:start w:val="1"/>
      <w:numFmt w:val="decimal"/>
      <w:lvlText w:val="%1."/>
      <w:lvlJc w:val="left"/>
      <w:pPr>
        <w:ind w:left="360" w:hanging="360"/>
      </w:pPr>
    </w:lvl>
    <w:lvl w:ilvl="1">
      <w:start w:val="1"/>
      <w:numFmt w:val="decimal"/>
      <w:lvlText w:val="%1.%2."/>
      <w:lvlJc w:val="left"/>
      <w:pPr>
        <w:ind w:left="792" w:hanging="432"/>
      </w:pPr>
      <w:rPr>
        <w:sz w:val="24"/>
        <w:szCs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5185425"/>
    <w:multiLevelType w:val="multilevel"/>
    <w:tmpl w:val="B28C5BF4"/>
    <w:lvl w:ilvl="0">
      <w:start w:val="1"/>
      <w:numFmt w:val="decimal"/>
      <w:lvlText w:val="%1."/>
      <w:lvlJc w:val="left"/>
      <w:pPr>
        <w:ind w:left="360" w:hanging="360"/>
      </w:pPr>
    </w:lvl>
    <w:lvl w:ilvl="1">
      <w:start w:val="1"/>
      <w:numFmt w:val="decimal"/>
      <w:lvlText w:val="%1.%2."/>
      <w:lvlJc w:val="left"/>
      <w:pPr>
        <w:ind w:left="792" w:hanging="432"/>
      </w:pPr>
      <w:rPr>
        <w:sz w:val="24"/>
        <w:szCs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8A047F6"/>
    <w:multiLevelType w:val="hybridMultilevel"/>
    <w:tmpl w:val="59D01282"/>
    <w:lvl w:ilvl="0" w:tplc="7D8ABE4E">
      <w:start w:val="3"/>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15:restartNumberingAfterBreak="0">
    <w:nsid w:val="6F8D535B"/>
    <w:multiLevelType w:val="hybridMultilevel"/>
    <w:tmpl w:val="6998437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3131434">
    <w:abstractNumId w:val="0"/>
  </w:num>
  <w:num w:numId="2" w16cid:durableId="1369721344">
    <w:abstractNumId w:val="3"/>
  </w:num>
  <w:num w:numId="3" w16cid:durableId="1732386045">
    <w:abstractNumId w:val="4"/>
  </w:num>
  <w:num w:numId="4" w16cid:durableId="1520703670">
    <w:abstractNumId w:val="2"/>
  </w:num>
  <w:num w:numId="5" w16cid:durableId="1128350705">
    <w:abstractNumId w:val="5"/>
  </w:num>
  <w:num w:numId="6" w16cid:durableId="238909276">
    <w:abstractNumId w:val="6"/>
  </w:num>
  <w:num w:numId="7" w16cid:durableId="4112420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D98"/>
    <w:rsid w:val="0000044B"/>
    <w:rsid w:val="0000439A"/>
    <w:rsid w:val="000046B3"/>
    <w:rsid w:val="00004E45"/>
    <w:rsid w:val="000078DD"/>
    <w:rsid w:val="000151C8"/>
    <w:rsid w:val="00016997"/>
    <w:rsid w:val="00022772"/>
    <w:rsid w:val="000261D5"/>
    <w:rsid w:val="00026A48"/>
    <w:rsid w:val="0003032D"/>
    <w:rsid w:val="000350E3"/>
    <w:rsid w:val="00035421"/>
    <w:rsid w:val="00040DFA"/>
    <w:rsid w:val="00043753"/>
    <w:rsid w:val="00045C50"/>
    <w:rsid w:val="000461BF"/>
    <w:rsid w:val="000517F4"/>
    <w:rsid w:val="00052813"/>
    <w:rsid w:val="00053531"/>
    <w:rsid w:val="00053F8C"/>
    <w:rsid w:val="000549F6"/>
    <w:rsid w:val="00054F71"/>
    <w:rsid w:val="00055D1A"/>
    <w:rsid w:val="00056544"/>
    <w:rsid w:val="000578AD"/>
    <w:rsid w:val="00060E58"/>
    <w:rsid w:val="00062A56"/>
    <w:rsid w:val="0006757B"/>
    <w:rsid w:val="00067F68"/>
    <w:rsid w:val="00067F7F"/>
    <w:rsid w:val="00070E31"/>
    <w:rsid w:val="0007145C"/>
    <w:rsid w:val="00071749"/>
    <w:rsid w:val="00074D26"/>
    <w:rsid w:val="00080BD8"/>
    <w:rsid w:val="00083276"/>
    <w:rsid w:val="000835DA"/>
    <w:rsid w:val="00084897"/>
    <w:rsid w:val="00085BD4"/>
    <w:rsid w:val="00090895"/>
    <w:rsid w:val="000918F4"/>
    <w:rsid w:val="00091A46"/>
    <w:rsid w:val="000A0ABE"/>
    <w:rsid w:val="000A3702"/>
    <w:rsid w:val="000A3B49"/>
    <w:rsid w:val="000A4ADF"/>
    <w:rsid w:val="000A5415"/>
    <w:rsid w:val="000A6236"/>
    <w:rsid w:val="000B020B"/>
    <w:rsid w:val="000B1F1D"/>
    <w:rsid w:val="000B220E"/>
    <w:rsid w:val="000B352F"/>
    <w:rsid w:val="000B6089"/>
    <w:rsid w:val="000B6BBB"/>
    <w:rsid w:val="000C2AB8"/>
    <w:rsid w:val="000C302C"/>
    <w:rsid w:val="000C4154"/>
    <w:rsid w:val="000C5500"/>
    <w:rsid w:val="000C5E19"/>
    <w:rsid w:val="000C68CB"/>
    <w:rsid w:val="000C6F27"/>
    <w:rsid w:val="000C7E55"/>
    <w:rsid w:val="000D3A81"/>
    <w:rsid w:val="000D6737"/>
    <w:rsid w:val="000E0D54"/>
    <w:rsid w:val="000E0DAC"/>
    <w:rsid w:val="000E2C66"/>
    <w:rsid w:val="000E2CC8"/>
    <w:rsid w:val="000E571A"/>
    <w:rsid w:val="000E677E"/>
    <w:rsid w:val="000E7A82"/>
    <w:rsid w:val="000F2950"/>
    <w:rsid w:val="000F50DE"/>
    <w:rsid w:val="000F5F91"/>
    <w:rsid w:val="000F6526"/>
    <w:rsid w:val="000F65F8"/>
    <w:rsid w:val="000F6DA7"/>
    <w:rsid w:val="000F7304"/>
    <w:rsid w:val="00101546"/>
    <w:rsid w:val="001026B7"/>
    <w:rsid w:val="0010418C"/>
    <w:rsid w:val="0010566C"/>
    <w:rsid w:val="0010785F"/>
    <w:rsid w:val="00107F31"/>
    <w:rsid w:val="001126CB"/>
    <w:rsid w:val="00113BC3"/>
    <w:rsid w:val="00113D20"/>
    <w:rsid w:val="0011783F"/>
    <w:rsid w:val="00117F5D"/>
    <w:rsid w:val="00121237"/>
    <w:rsid w:val="00121F46"/>
    <w:rsid w:val="001226F6"/>
    <w:rsid w:val="0012275D"/>
    <w:rsid w:val="00122CCE"/>
    <w:rsid w:val="00127790"/>
    <w:rsid w:val="00127C99"/>
    <w:rsid w:val="00131F6A"/>
    <w:rsid w:val="00134951"/>
    <w:rsid w:val="0013675A"/>
    <w:rsid w:val="00141815"/>
    <w:rsid w:val="001451F7"/>
    <w:rsid w:val="00145CB5"/>
    <w:rsid w:val="001510EC"/>
    <w:rsid w:val="001519D1"/>
    <w:rsid w:val="00153144"/>
    <w:rsid w:val="00155484"/>
    <w:rsid w:val="001558F3"/>
    <w:rsid w:val="00160520"/>
    <w:rsid w:val="00162C95"/>
    <w:rsid w:val="00170E7D"/>
    <w:rsid w:val="00171D09"/>
    <w:rsid w:val="00173CB4"/>
    <w:rsid w:val="0018214C"/>
    <w:rsid w:val="001863B5"/>
    <w:rsid w:val="0019040E"/>
    <w:rsid w:val="001908B5"/>
    <w:rsid w:val="00190FC5"/>
    <w:rsid w:val="001918EC"/>
    <w:rsid w:val="00191A45"/>
    <w:rsid w:val="001932C5"/>
    <w:rsid w:val="00193B9E"/>
    <w:rsid w:val="001979F9"/>
    <w:rsid w:val="001A109A"/>
    <w:rsid w:val="001A3D67"/>
    <w:rsid w:val="001A58EB"/>
    <w:rsid w:val="001A6D2E"/>
    <w:rsid w:val="001B1E56"/>
    <w:rsid w:val="001B2F20"/>
    <w:rsid w:val="001B5DA9"/>
    <w:rsid w:val="001C101E"/>
    <w:rsid w:val="001C5CA7"/>
    <w:rsid w:val="001C6E38"/>
    <w:rsid w:val="001D0222"/>
    <w:rsid w:val="001D0A77"/>
    <w:rsid w:val="001D1519"/>
    <w:rsid w:val="001D3521"/>
    <w:rsid w:val="001D4246"/>
    <w:rsid w:val="001D5664"/>
    <w:rsid w:val="001D5C34"/>
    <w:rsid w:val="001E1118"/>
    <w:rsid w:val="001E3023"/>
    <w:rsid w:val="001E318B"/>
    <w:rsid w:val="001E3E85"/>
    <w:rsid w:val="001E427C"/>
    <w:rsid w:val="001E42F5"/>
    <w:rsid w:val="001E595E"/>
    <w:rsid w:val="001E5F18"/>
    <w:rsid w:val="001F1328"/>
    <w:rsid w:val="001F189B"/>
    <w:rsid w:val="001F1F13"/>
    <w:rsid w:val="001F69A0"/>
    <w:rsid w:val="001F7792"/>
    <w:rsid w:val="0020093C"/>
    <w:rsid w:val="00200A86"/>
    <w:rsid w:val="00202717"/>
    <w:rsid w:val="00203B5B"/>
    <w:rsid w:val="00204210"/>
    <w:rsid w:val="00204748"/>
    <w:rsid w:val="00204946"/>
    <w:rsid w:val="00206FBA"/>
    <w:rsid w:val="00210669"/>
    <w:rsid w:val="00211373"/>
    <w:rsid w:val="00211B34"/>
    <w:rsid w:val="0021212D"/>
    <w:rsid w:val="0021224C"/>
    <w:rsid w:val="00212973"/>
    <w:rsid w:val="00213096"/>
    <w:rsid w:val="0021382F"/>
    <w:rsid w:val="00220DC6"/>
    <w:rsid w:val="00222ECB"/>
    <w:rsid w:val="002237FF"/>
    <w:rsid w:val="00224EB2"/>
    <w:rsid w:val="0022739C"/>
    <w:rsid w:val="002277C4"/>
    <w:rsid w:val="0023303B"/>
    <w:rsid w:val="00233F2E"/>
    <w:rsid w:val="00234A44"/>
    <w:rsid w:val="002364F3"/>
    <w:rsid w:val="00237239"/>
    <w:rsid w:val="00237778"/>
    <w:rsid w:val="00240B5B"/>
    <w:rsid w:val="00245D8C"/>
    <w:rsid w:val="00250121"/>
    <w:rsid w:val="0025292F"/>
    <w:rsid w:val="00253DAE"/>
    <w:rsid w:val="00255709"/>
    <w:rsid w:val="00256883"/>
    <w:rsid w:val="00260311"/>
    <w:rsid w:val="00261518"/>
    <w:rsid w:val="00261D93"/>
    <w:rsid w:val="00264797"/>
    <w:rsid w:val="00267471"/>
    <w:rsid w:val="00270243"/>
    <w:rsid w:val="00271D7E"/>
    <w:rsid w:val="002739F5"/>
    <w:rsid w:val="0027539D"/>
    <w:rsid w:val="002767D1"/>
    <w:rsid w:val="00282E6C"/>
    <w:rsid w:val="00283144"/>
    <w:rsid w:val="00287EF4"/>
    <w:rsid w:val="00291427"/>
    <w:rsid w:val="00292221"/>
    <w:rsid w:val="00294C83"/>
    <w:rsid w:val="00295CAA"/>
    <w:rsid w:val="002979E2"/>
    <w:rsid w:val="00297FEF"/>
    <w:rsid w:val="002A17BA"/>
    <w:rsid w:val="002A24E0"/>
    <w:rsid w:val="002A253B"/>
    <w:rsid w:val="002A3317"/>
    <w:rsid w:val="002A3836"/>
    <w:rsid w:val="002A3B5C"/>
    <w:rsid w:val="002A4E57"/>
    <w:rsid w:val="002A58CB"/>
    <w:rsid w:val="002B1638"/>
    <w:rsid w:val="002B173F"/>
    <w:rsid w:val="002B1C08"/>
    <w:rsid w:val="002B346E"/>
    <w:rsid w:val="002B35E3"/>
    <w:rsid w:val="002B3884"/>
    <w:rsid w:val="002B4B52"/>
    <w:rsid w:val="002B539E"/>
    <w:rsid w:val="002C13B2"/>
    <w:rsid w:val="002C2A9D"/>
    <w:rsid w:val="002C69C5"/>
    <w:rsid w:val="002C7504"/>
    <w:rsid w:val="002D293D"/>
    <w:rsid w:val="002D3E88"/>
    <w:rsid w:val="002D5AF3"/>
    <w:rsid w:val="002D7207"/>
    <w:rsid w:val="002D7A69"/>
    <w:rsid w:val="002E07CC"/>
    <w:rsid w:val="002E2154"/>
    <w:rsid w:val="002E298F"/>
    <w:rsid w:val="002F01F3"/>
    <w:rsid w:val="002F2C08"/>
    <w:rsid w:val="002F4D52"/>
    <w:rsid w:val="002F6198"/>
    <w:rsid w:val="002F684A"/>
    <w:rsid w:val="0030112D"/>
    <w:rsid w:val="00304950"/>
    <w:rsid w:val="00306B4E"/>
    <w:rsid w:val="00307178"/>
    <w:rsid w:val="003078D3"/>
    <w:rsid w:val="003079F9"/>
    <w:rsid w:val="003106DB"/>
    <w:rsid w:val="00312D24"/>
    <w:rsid w:val="00320DA4"/>
    <w:rsid w:val="003241DD"/>
    <w:rsid w:val="0032422B"/>
    <w:rsid w:val="00324496"/>
    <w:rsid w:val="00326E61"/>
    <w:rsid w:val="00336ED3"/>
    <w:rsid w:val="00337F1F"/>
    <w:rsid w:val="00340214"/>
    <w:rsid w:val="00341B5E"/>
    <w:rsid w:val="0034384D"/>
    <w:rsid w:val="00347C2A"/>
    <w:rsid w:val="00350366"/>
    <w:rsid w:val="00352D47"/>
    <w:rsid w:val="0035363F"/>
    <w:rsid w:val="00354CA5"/>
    <w:rsid w:val="00355606"/>
    <w:rsid w:val="00355D0F"/>
    <w:rsid w:val="0035653C"/>
    <w:rsid w:val="003573FD"/>
    <w:rsid w:val="00357AB8"/>
    <w:rsid w:val="00365755"/>
    <w:rsid w:val="00367BBD"/>
    <w:rsid w:val="00367E89"/>
    <w:rsid w:val="00370D6F"/>
    <w:rsid w:val="00370FB2"/>
    <w:rsid w:val="00372046"/>
    <w:rsid w:val="00372AFF"/>
    <w:rsid w:val="00372FD5"/>
    <w:rsid w:val="003744EA"/>
    <w:rsid w:val="0037478C"/>
    <w:rsid w:val="00374D9C"/>
    <w:rsid w:val="00376D16"/>
    <w:rsid w:val="003772A9"/>
    <w:rsid w:val="0038438E"/>
    <w:rsid w:val="003917A9"/>
    <w:rsid w:val="00392E35"/>
    <w:rsid w:val="0039355D"/>
    <w:rsid w:val="00396622"/>
    <w:rsid w:val="00397153"/>
    <w:rsid w:val="003A184E"/>
    <w:rsid w:val="003A4CB4"/>
    <w:rsid w:val="003B12F8"/>
    <w:rsid w:val="003B2BD5"/>
    <w:rsid w:val="003B4047"/>
    <w:rsid w:val="003B540C"/>
    <w:rsid w:val="003B5493"/>
    <w:rsid w:val="003C3C92"/>
    <w:rsid w:val="003C5B7D"/>
    <w:rsid w:val="003C6610"/>
    <w:rsid w:val="003C6E28"/>
    <w:rsid w:val="003C7FA3"/>
    <w:rsid w:val="003D2EB8"/>
    <w:rsid w:val="003D316D"/>
    <w:rsid w:val="003D52E0"/>
    <w:rsid w:val="003D5EA0"/>
    <w:rsid w:val="003D77B2"/>
    <w:rsid w:val="003E1960"/>
    <w:rsid w:val="003E3B42"/>
    <w:rsid w:val="003E51BE"/>
    <w:rsid w:val="003E5C04"/>
    <w:rsid w:val="003E6DEB"/>
    <w:rsid w:val="003E763D"/>
    <w:rsid w:val="003E7FE8"/>
    <w:rsid w:val="003F0B53"/>
    <w:rsid w:val="003F1D37"/>
    <w:rsid w:val="003F45D0"/>
    <w:rsid w:val="003F49BD"/>
    <w:rsid w:val="003F6B7D"/>
    <w:rsid w:val="003F7AB6"/>
    <w:rsid w:val="003F7F23"/>
    <w:rsid w:val="00402566"/>
    <w:rsid w:val="00402D98"/>
    <w:rsid w:val="00404381"/>
    <w:rsid w:val="00404764"/>
    <w:rsid w:val="004053A5"/>
    <w:rsid w:val="00406AE8"/>
    <w:rsid w:val="00407466"/>
    <w:rsid w:val="00407D74"/>
    <w:rsid w:val="004115BD"/>
    <w:rsid w:val="00412CFD"/>
    <w:rsid w:val="004131B4"/>
    <w:rsid w:val="00413D94"/>
    <w:rsid w:val="00413D97"/>
    <w:rsid w:val="004140CA"/>
    <w:rsid w:val="004141F9"/>
    <w:rsid w:val="00415BEF"/>
    <w:rsid w:val="0041720C"/>
    <w:rsid w:val="00417439"/>
    <w:rsid w:val="00417676"/>
    <w:rsid w:val="00422433"/>
    <w:rsid w:val="00425154"/>
    <w:rsid w:val="004252F2"/>
    <w:rsid w:val="00425425"/>
    <w:rsid w:val="00426FE2"/>
    <w:rsid w:val="00430E5D"/>
    <w:rsid w:val="004324EF"/>
    <w:rsid w:val="0043325A"/>
    <w:rsid w:val="0043362B"/>
    <w:rsid w:val="00433861"/>
    <w:rsid w:val="00433E5E"/>
    <w:rsid w:val="004379CF"/>
    <w:rsid w:val="00440798"/>
    <w:rsid w:val="00450AA4"/>
    <w:rsid w:val="00452D7B"/>
    <w:rsid w:val="0045516C"/>
    <w:rsid w:val="00455811"/>
    <w:rsid w:val="00456241"/>
    <w:rsid w:val="00456AB9"/>
    <w:rsid w:val="00460986"/>
    <w:rsid w:val="00461FCA"/>
    <w:rsid w:val="00462C3A"/>
    <w:rsid w:val="00467986"/>
    <w:rsid w:val="0047095A"/>
    <w:rsid w:val="00471439"/>
    <w:rsid w:val="00471775"/>
    <w:rsid w:val="004728B9"/>
    <w:rsid w:val="00474ADA"/>
    <w:rsid w:val="0047717D"/>
    <w:rsid w:val="0047731E"/>
    <w:rsid w:val="00477C07"/>
    <w:rsid w:val="0048085B"/>
    <w:rsid w:val="00480E76"/>
    <w:rsid w:val="00481D96"/>
    <w:rsid w:val="0048378A"/>
    <w:rsid w:val="00485BD7"/>
    <w:rsid w:val="0049205F"/>
    <w:rsid w:val="00493093"/>
    <w:rsid w:val="00494E71"/>
    <w:rsid w:val="004950DB"/>
    <w:rsid w:val="00495AA1"/>
    <w:rsid w:val="00496DFB"/>
    <w:rsid w:val="004A38B2"/>
    <w:rsid w:val="004B0A4C"/>
    <w:rsid w:val="004B107E"/>
    <w:rsid w:val="004B18A1"/>
    <w:rsid w:val="004B22EC"/>
    <w:rsid w:val="004B3567"/>
    <w:rsid w:val="004B4C17"/>
    <w:rsid w:val="004B5B4C"/>
    <w:rsid w:val="004B6EF4"/>
    <w:rsid w:val="004C1EA5"/>
    <w:rsid w:val="004C4B2C"/>
    <w:rsid w:val="004C5D91"/>
    <w:rsid w:val="004C6159"/>
    <w:rsid w:val="004C7D7F"/>
    <w:rsid w:val="004D0839"/>
    <w:rsid w:val="004D12F0"/>
    <w:rsid w:val="004D406A"/>
    <w:rsid w:val="004D5604"/>
    <w:rsid w:val="004D78E3"/>
    <w:rsid w:val="004D7E54"/>
    <w:rsid w:val="004E0C32"/>
    <w:rsid w:val="004E1167"/>
    <w:rsid w:val="004E1AAD"/>
    <w:rsid w:val="004E283B"/>
    <w:rsid w:val="004E5E85"/>
    <w:rsid w:val="004E77F4"/>
    <w:rsid w:val="004F19DF"/>
    <w:rsid w:val="004F2F15"/>
    <w:rsid w:val="004F7168"/>
    <w:rsid w:val="00500039"/>
    <w:rsid w:val="00500B6A"/>
    <w:rsid w:val="00502886"/>
    <w:rsid w:val="005068C6"/>
    <w:rsid w:val="00506BAB"/>
    <w:rsid w:val="00510137"/>
    <w:rsid w:val="00510414"/>
    <w:rsid w:val="005119EA"/>
    <w:rsid w:val="005160BC"/>
    <w:rsid w:val="00517071"/>
    <w:rsid w:val="00517BD7"/>
    <w:rsid w:val="00517D1C"/>
    <w:rsid w:val="00517F6C"/>
    <w:rsid w:val="0052415A"/>
    <w:rsid w:val="00524496"/>
    <w:rsid w:val="00524521"/>
    <w:rsid w:val="005249BF"/>
    <w:rsid w:val="00526E0B"/>
    <w:rsid w:val="00531B79"/>
    <w:rsid w:val="00533F66"/>
    <w:rsid w:val="00540311"/>
    <w:rsid w:val="00540D91"/>
    <w:rsid w:val="005427C8"/>
    <w:rsid w:val="00547BE3"/>
    <w:rsid w:val="00552728"/>
    <w:rsid w:val="00554942"/>
    <w:rsid w:val="0055497A"/>
    <w:rsid w:val="0055643A"/>
    <w:rsid w:val="00557E9E"/>
    <w:rsid w:val="00561213"/>
    <w:rsid w:val="00561398"/>
    <w:rsid w:val="00562175"/>
    <w:rsid w:val="005633D8"/>
    <w:rsid w:val="00571322"/>
    <w:rsid w:val="00571C3A"/>
    <w:rsid w:val="00571CFA"/>
    <w:rsid w:val="00574E3B"/>
    <w:rsid w:val="005779DE"/>
    <w:rsid w:val="0058314E"/>
    <w:rsid w:val="00593070"/>
    <w:rsid w:val="005935E1"/>
    <w:rsid w:val="00593DC5"/>
    <w:rsid w:val="00593ECF"/>
    <w:rsid w:val="005951FE"/>
    <w:rsid w:val="00595E86"/>
    <w:rsid w:val="005A0C74"/>
    <w:rsid w:val="005A280B"/>
    <w:rsid w:val="005A504F"/>
    <w:rsid w:val="005A5D6C"/>
    <w:rsid w:val="005A7914"/>
    <w:rsid w:val="005B1FDC"/>
    <w:rsid w:val="005B2251"/>
    <w:rsid w:val="005B763E"/>
    <w:rsid w:val="005C1617"/>
    <w:rsid w:val="005C3DFF"/>
    <w:rsid w:val="005C713E"/>
    <w:rsid w:val="005D0BFE"/>
    <w:rsid w:val="005D1D92"/>
    <w:rsid w:val="005D2CC7"/>
    <w:rsid w:val="005D382B"/>
    <w:rsid w:val="005D4D6D"/>
    <w:rsid w:val="005D6832"/>
    <w:rsid w:val="005D7B31"/>
    <w:rsid w:val="005E120C"/>
    <w:rsid w:val="005E15DD"/>
    <w:rsid w:val="005E1990"/>
    <w:rsid w:val="005E24A8"/>
    <w:rsid w:val="005E695C"/>
    <w:rsid w:val="005E7566"/>
    <w:rsid w:val="005E757B"/>
    <w:rsid w:val="005F2760"/>
    <w:rsid w:val="005F34AE"/>
    <w:rsid w:val="005F3A08"/>
    <w:rsid w:val="005F50C4"/>
    <w:rsid w:val="00605C7B"/>
    <w:rsid w:val="00606014"/>
    <w:rsid w:val="00614BC7"/>
    <w:rsid w:val="00623A18"/>
    <w:rsid w:val="006245D2"/>
    <w:rsid w:val="0062471B"/>
    <w:rsid w:val="00626C83"/>
    <w:rsid w:val="00631F3F"/>
    <w:rsid w:val="00632365"/>
    <w:rsid w:val="00632D2D"/>
    <w:rsid w:val="0063319D"/>
    <w:rsid w:val="00635F36"/>
    <w:rsid w:val="0063619B"/>
    <w:rsid w:val="00642B17"/>
    <w:rsid w:val="0064579A"/>
    <w:rsid w:val="00647327"/>
    <w:rsid w:val="0065084F"/>
    <w:rsid w:val="006521C5"/>
    <w:rsid w:val="00653EE0"/>
    <w:rsid w:val="006540FA"/>
    <w:rsid w:val="006545FE"/>
    <w:rsid w:val="00655FB4"/>
    <w:rsid w:val="00656090"/>
    <w:rsid w:val="00662D0C"/>
    <w:rsid w:val="00666324"/>
    <w:rsid w:val="00670C9F"/>
    <w:rsid w:val="0067171A"/>
    <w:rsid w:val="00672048"/>
    <w:rsid w:val="0067265F"/>
    <w:rsid w:val="006803ED"/>
    <w:rsid w:val="00682886"/>
    <w:rsid w:val="00683609"/>
    <w:rsid w:val="006907F8"/>
    <w:rsid w:val="00691E51"/>
    <w:rsid w:val="0069225B"/>
    <w:rsid w:val="00693B11"/>
    <w:rsid w:val="00694BF5"/>
    <w:rsid w:val="006A21B9"/>
    <w:rsid w:val="006A2693"/>
    <w:rsid w:val="006A2D35"/>
    <w:rsid w:val="006A31BC"/>
    <w:rsid w:val="006A32A3"/>
    <w:rsid w:val="006A4173"/>
    <w:rsid w:val="006A4332"/>
    <w:rsid w:val="006A5D0C"/>
    <w:rsid w:val="006B0342"/>
    <w:rsid w:val="006B0C9A"/>
    <w:rsid w:val="006B0D8B"/>
    <w:rsid w:val="006B127D"/>
    <w:rsid w:val="006B17AB"/>
    <w:rsid w:val="006B1F98"/>
    <w:rsid w:val="006B2D0F"/>
    <w:rsid w:val="006B2D17"/>
    <w:rsid w:val="006C0D5E"/>
    <w:rsid w:val="006C1699"/>
    <w:rsid w:val="006C310C"/>
    <w:rsid w:val="006C316E"/>
    <w:rsid w:val="006C454B"/>
    <w:rsid w:val="006C7A41"/>
    <w:rsid w:val="006D0DD1"/>
    <w:rsid w:val="006D2B1B"/>
    <w:rsid w:val="006D30A6"/>
    <w:rsid w:val="006D419C"/>
    <w:rsid w:val="006D55F9"/>
    <w:rsid w:val="006E06CF"/>
    <w:rsid w:val="006E130C"/>
    <w:rsid w:val="006E211D"/>
    <w:rsid w:val="006E373D"/>
    <w:rsid w:val="006E397B"/>
    <w:rsid w:val="006E545C"/>
    <w:rsid w:val="006E59B9"/>
    <w:rsid w:val="006F06F5"/>
    <w:rsid w:val="006F4B03"/>
    <w:rsid w:val="006F7EF5"/>
    <w:rsid w:val="0070203D"/>
    <w:rsid w:val="00705E76"/>
    <w:rsid w:val="0071058C"/>
    <w:rsid w:val="0071171A"/>
    <w:rsid w:val="00717E5E"/>
    <w:rsid w:val="00723706"/>
    <w:rsid w:val="00725033"/>
    <w:rsid w:val="00725D34"/>
    <w:rsid w:val="00726DFC"/>
    <w:rsid w:val="00727787"/>
    <w:rsid w:val="00730AB4"/>
    <w:rsid w:val="0073123E"/>
    <w:rsid w:val="00734413"/>
    <w:rsid w:val="00737673"/>
    <w:rsid w:val="00742051"/>
    <w:rsid w:val="00745DC8"/>
    <w:rsid w:val="00745EA0"/>
    <w:rsid w:val="0074707C"/>
    <w:rsid w:val="00747683"/>
    <w:rsid w:val="00750B47"/>
    <w:rsid w:val="00752E5C"/>
    <w:rsid w:val="00754B1F"/>
    <w:rsid w:val="00755760"/>
    <w:rsid w:val="007558DE"/>
    <w:rsid w:val="00755F28"/>
    <w:rsid w:val="007569C0"/>
    <w:rsid w:val="00760A3D"/>
    <w:rsid w:val="0076110F"/>
    <w:rsid w:val="007669A5"/>
    <w:rsid w:val="00770BBA"/>
    <w:rsid w:val="00770D90"/>
    <w:rsid w:val="00770F68"/>
    <w:rsid w:val="00771D22"/>
    <w:rsid w:val="00773644"/>
    <w:rsid w:val="00776833"/>
    <w:rsid w:val="00783DB3"/>
    <w:rsid w:val="00784FF0"/>
    <w:rsid w:val="00786D9A"/>
    <w:rsid w:val="00790E2A"/>
    <w:rsid w:val="007950A4"/>
    <w:rsid w:val="007954F8"/>
    <w:rsid w:val="0079557F"/>
    <w:rsid w:val="00795CEF"/>
    <w:rsid w:val="007969F3"/>
    <w:rsid w:val="00796AD6"/>
    <w:rsid w:val="00796DB2"/>
    <w:rsid w:val="007A2BD9"/>
    <w:rsid w:val="007A3AD4"/>
    <w:rsid w:val="007A3F1F"/>
    <w:rsid w:val="007A4D99"/>
    <w:rsid w:val="007B2576"/>
    <w:rsid w:val="007B2D3E"/>
    <w:rsid w:val="007B45C8"/>
    <w:rsid w:val="007C187E"/>
    <w:rsid w:val="007C2099"/>
    <w:rsid w:val="007C32AE"/>
    <w:rsid w:val="007C57C0"/>
    <w:rsid w:val="007C6B01"/>
    <w:rsid w:val="007C7066"/>
    <w:rsid w:val="007D1472"/>
    <w:rsid w:val="007D2E7A"/>
    <w:rsid w:val="007D3997"/>
    <w:rsid w:val="007D6C06"/>
    <w:rsid w:val="007D7AA5"/>
    <w:rsid w:val="007E0C9C"/>
    <w:rsid w:val="007E657E"/>
    <w:rsid w:val="007E6EE1"/>
    <w:rsid w:val="007E7495"/>
    <w:rsid w:val="007E7B59"/>
    <w:rsid w:val="007F5689"/>
    <w:rsid w:val="007F66D4"/>
    <w:rsid w:val="007F7239"/>
    <w:rsid w:val="00801B07"/>
    <w:rsid w:val="008024A8"/>
    <w:rsid w:val="00804C40"/>
    <w:rsid w:val="00804E6B"/>
    <w:rsid w:val="008146AA"/>
    <w:rsid w:val="0081710C"/>
    <w:rsid w:val="00823098"/>
    <w:rsid w:val="008230D7"/>
    <w:rsid w:val="008238DE"/>
    <w:rsid w:val="0082629C"/>
    <w:rsid w:val="00826C0D"/>
    <w:rsid w:val="00826DA3"/>
    <w:rsid w:val="00833642"/>
    <w:rsid w:val="008336B7"/>
    <w:rsid w:val="00835B39"/>
    <w:rsid w:val="00840A64"/>
    <w:rsid w:val="008443B5"/>
    <w:rsid w:val="008444CE"/>
    <w:rsid w:val="00846B1B"/>
    <w:rsid w:val="00850984"/>
    <w:rsid w:val="0085154D"/>
    <w:rsid w:val="0085336C"/>
    <w:rsid w:val="00854770"/>
    <w:rsid w:val="00857FF4"/>
    <w:rsid w:val="00860478"/>
    <w:rsid w:val="00866ADE"/>
    <w:rsid w:val="00872A94"/>
    <w:rsid w:val="0087342C"/>
    <w:rsid w:val="008746BA"/>
    <w:rsid w:val="0088075C"/>
    <w:rsid w:val="0088094A"/>
    <w:rsid w:val="008811A9"/>
    <w:rsid w:val="0088401C"/>
    <w:rsid w:val="00885350"/>
    <w:rsid w:val="00885373"/>
    <w:rsid w:val="0088608D"/>
    <w:rsid w:val="008878B4"/>
    <w:rsid w:val="00890F0D"/>
    <w:rsid w:val="00891387"/>
    <w:rsid w:val="00891579"/>
    <w:rsid w:val="00892543"/>
    <w:rsid w:val="00892FFB"/>
    <w:rsid w:val="008949F5"/>
    <w:rsid w:val="008960DD"/>
    <w:rsid w:val="00896678"/>
    <w:rsid w:val="008A2040"/>
    <w:rsid w:val="008A20C4"/>
    <w:rsid w:val="008A2FAD"/>
    <w:rsid w:val="008A4352"/>
    <w:rsid w:val="008A4913"/>
    <w:rsid w:val="008A5666"/>
    <w:rsid w:val="008A68A5"/>
    <w:rsid w:val="008B043C"/>
    <w:rsid w:val="008B0995"/>
    <w:rsid w:val="008B2A7C"/>
    <w:rsid w:val="008B535C"/>
    <w:rsid w:val="008B55AF"/>
    <w:rsid w:val="008C37BB"/>
    <w:rsid w:val="008C3929"/>
    <w:rsid w:val="008D0309"/>
    <w:rsid w:val="008D3A60"/>
    <w:rsid w:val="008D4D05"/>
    <w:rsid w:val="008D7BE3"/>
    <w:rsid w:val="008E20C6"/>
    <w:rsid w:val="008E4CFC"/>
    <w:rsid w:val="008E6510"/>
    <w:rsid w:val="008F638E"/>
    <w:rsid w:val="0091402C"/>
    <w:rsid w:val="00914837"/>
    <w:rsid w:val="00914895"/>
    <w:rsid w:val="00914DA2"/>
    <w:rsid w:val="00915C8C"/>
    <w:rsid w:val="00920785"/>
    <w:rsid w:val="00920D1B"/>
    <w:rsid w:val="009217D8"/>
    <w:rsid w:val="00923892"/>
    <w:rsid w:val="009273C5"/>
    <w:rsid w:val="009300A7"/>
    <w:rsid w:val="009301E3"/>
    <w:rsid w:val="00930B8C"/>
    <w:rsid w:val="00931B58"/>
    <w:rsid w:val="00932B4D"/>
    <w:rsid w:val="00932D61"/>
    <w:rsid w:val="00934CD9"/>
    <w:rsid w:val="00937670"/>
    <w:rsid w:val="00937B81"/>
    <w:rsid w:val="00940250"/>
    <w:rsid w:val="0094118B"/>
    <w:rsid w:val="00941C19"/>
    <w:rsid w:val="00942D4E"/>
    <w:rsid w:val="0094352A"/>
    <w:rsid w:val="0094458E"/>
    <w:rsid w:val="00946B49"/>
    <w:rsid w:val="00946C43"/>
    <w:rsid w:val="009525B9"/>
    <w:rsid w:val="009533CB"/>
    <w:rsid w:val="00956593"/>
    <w:rsid w:val="00956886"/>
    <w:rsid w:val="00962011"/>
    <w:rsid w:val="00963565"/>
    <w:rsid w:val="00963B30"/>
    <w:rsid w:val="0096529B"/>
    <w:rsid w:val="00971E62"/>
    <w:rsid w:val="00974DE8"/>
    <w:rsid w:val="00976F31"/>
    <w:rsid w:val="00977576"/>
    <w:rsid w:val="009825BF"/>
    <w:rsid w:val="00983E89"/>
    <w:rsid w:val="00985ED3"/>
    <w:rsid w:val="00990BC6"/>
    <w:rsid w:val="00993426"/>
    <w:rsid w:val="009A0C37"/>
    <w:rsid w:val="009A100A"/>
    <w:rsid w:val="009A7EE0"/>
    <w:rsid w:val="009B2B35"/>
    <w:rsid w:val="009C2809"/>
    <w:rsid w:val="009C6B0A"/>
    <w:rsid w:val="009C7F30"/>
    <w:rsid w:val="009D0341"/>
    <w:rsid w:val="009D0A5E"/>
    <w:rsid w:val="009D1AE5"/>
    <w:rsid w:val="009D2C56"/>
    <w:rsid w:val="009D2E77"/>
    <w:rsid w:val="009D407D"/>
    <w:rsid w:val="009D443F"/>
    <w:rsid w:val="009E0D42"/>
    <w:rsid w:val="009E5E85"/>
    <w:rsid w:val="009E675A"/>
    <w:rsid w:val="009F1107"/>
    <w:rsid w:val="009F1738"/>
    <w:rsid w:val="009F1EC1"/>
    <w:rsid w:val="009F3D1E"/>
    <w:rsid w:val="009F43C8"/>
    <w:rsid w:val="009F4CCB"/>
    <w:rsid w:val="00A00081"/>
    <w:rsid w:val="00A0165A"/>
    <w:rsid w:val="00A02105"/>
    <w:rsid w:val="00A02A82"/>
    <w:rsid w:val="00A03570"/>
    <w:rsid w:val="00A04B76"/>
    <w:rsid w:val="00A06264"/>
    <w:rsid w:val="00A07910"/>
    <w:rsid w:val="00A07A21"/>
    <w:rsid w:val="00A10A46"/>
    <w:rsid w:val="00A10DAB"/>
    <w:rsid w:val="00A1390E"/>
    <w:rsid w:val="00A140E6"/>
    <w:rsid w:val="00A14DC4"/>
    <w:rsid w:val="00A16938"/>
    <w:rsid w:val="00A17798"/>
    <w:rsid w:val="00A2115C"/>
    <w:rsid w:val="00A23ECF"/>
    <w:rsid w:val="00A247A6"/>
    <w:rsid w:val="00A25800"/>
    <w:rsid w:val="00A27055"/>
    <w:rsid w:val="00A30B36"/>
    <w:rsid w:val="00A319B0"/>
    <w:rsid w:val="00A32AE5"/>
    <w:rsid w:val="00A33787"/>
    <w:rsid w:val="00A33C68"/>
    <w:rsid w:val="00A3733A"/>
    <w:rsid w:val="00A40D16"/>
    <w:rsid w:val="00A424B9"/>
    <w:rsid w:val="00A43784"/>
    <w:rsid w:val="00A443C8"/>
    <w:rsid w:val="00A46ED9"/>
    <w:rsid w:val="00A50443"/>
    <w:rsid w:val="00A511AD"/>
    <w:rsid w:val="00A51667"/>
    <w:rsid w:val="00A52AD6"/>
    <w:rsid w:val="00A52D38"/>
    <w:rsid w:val="00A53863"/>
    <w:rsid w:val="00A54BD8"/>
    <w:rsid w:val="00A54D1F"/>
    <w:rsid w:val="00A60C24"/>
    <w:rsid w:val="00A616DC"/>
    <w:rsid w:val="00A61BCE"/>
    <w:rsid w:val="00A62E99"/>
    <w:rsid w:val="00A640CE"/>
    <w:rsid w:val="00A66D4F"/>
    <w:rsid w:val="00A66DBF"/>
    <w:rsid w:val="00A671C0"/>
    <w:rsid w:val="00A7009A"/>
    <w:rsid w:val="00A70595"/>
    <w:rsid w:val="00A70AC8"/>
    <w:rsid w:val="00A71A29"/>
    <w:rsid w:val="00A72CF0"/>
    <w:rsid w:val="00A74E81"/>
    <w:rsid w:val="00A7529C"/>
    <w:rsid w:val="00A76787"/>
    <w:rsid w:val="00A83D3C"/>
    <w:rsid w:val="00A84DA1"/>
    <w:rsid w:val="00A865A1"/>
    <w:rsid w:val="00A9323A"/>
    <w:rsid w:val="00A978E2"/>
    <w:rsid w:val="00AA210B"/>
    <w:rsid w:val="00AA745D"/>
    <w:rsid w:val="00AB0FFE"/>
    <w:rsid w:val="00AB1602"/>
    <w:rsid w:val="00AB24EF"/>
    <w:rsid w:val="00AB2BAD"/>
    <w:rsid w:val="00AB47FF"/>
    <w:rsid w:val="00AB499B"/>
    <w:rsid w:val="00AC0F4F"/>
    <w:rsid w:val="00AC4ECC"/>
    <w:rsid w:val="00AC61F6"/>
    <w:rsid w:val="00AD1DFA"/>
    <w:rsid w:val="00AD6B48"/>
    <w:rsid w:val="00AE0361"/>
    <w:rsid w:val="00AE1CA8"/>
    <w:rsid w:val="00AE337C"/>
    <w:rsid w:val="00AE410D"/>
    <w:rsid w:val="00AF033C"/>
    <w:rsid w:val="00AF037E"/>
    <w:rsid w:val="00AF091A"/>
    <w:rsid w:val="00AF1C01"/>
    <w:rsid w:val="00B008B1"/>
    <w:rsid w:val="00B014CF"/>
    <w:rsid w:val="00B022AC"/>
    <w:rsid w:val="00B0372A"/>
    <w:rsid w:val="00B07AE7"/>
    <w:rsid w:val="00B12452"/>
    <w:rsid w:val="00B14D1A"/>
    <w:rsid w:val="00B15E1C"/>
    <w:rsid w:val="00B15E42"/>
    <w:rsid w:val="00B162CB"/>
    <w:rsid w:val="00B22271"/>
    <w:rsid w:val="00B227C8"/>
    <w:rsid w:val="00B23A9E"/>
    <w:rsid w:val="00B25350"/>
    <w:rsid w:val="00B25852"/>
    <w:rsid w:val="00B339B5"/>
    <w:rsid w:val="00B36BC7"/>
    <w:rsid w:val="00B36C85"/>
    <w:rsid w:val="00B40B7E"/>
    <w:rsid w:val="00B40F9F"/>
    <w:rsid w:val="00B41488"/>
    <w:rsid w:val="00B4201E"/>
    <w:rsid w:val="00B47BC8"/>
    <w:rsid w:val="00B51120"/>
    <w:rsid w:val="00B51B61"/>
    <w:rsid w:val="00B53222"/>
    <w:rsid w:val="00B5446B"/>
    <w:rsid w:val="00B5543E"/>
    <w:rsid w:val="00B61EC0"/>
    <w:rsid w:val="00B627C2"/>
    <w:rsid w:val="00B628C5"/>
    <w:rsid w:val="00B63D3B"/>
    <w:rsid w:val="00B64E82"/>
    <w:rsid w:val="00B65F40"/>
    <w:rsid w:val="00B665D6"/>
    <w:rsid w:val="00B66F91"/>
    <w:rsid w:val="00B70479"/>
    <w:rsid w:val="00B70962"/>
    <w:rsid w:val="00B71945"/>
    <w:rsid w:val="00B733E3"/>
    <w:rsid w:val="00B75047"/>
    <w:rsid w:val="00B75623"/>
    <w:rsid w:val="00B7575D"/>
    <w:rsid w:val="00B76EBA"/>
    <w:rsid w:val="00B7705A"/>
    <w:rsid w:val="00B77412"/>
    <w:rsid w:val="00B77FC3"/>
    <w:rsid w:val="00B81002"/>
    <w:rsid w:val="00B830D2"/>
    <w:rsid w:val="00B83DF4"/>
    <w:rsid w:val="00B841BF"/>
    <w:rsid w:val="00B972A1"/>
    <w:rsid w:val="00BA056A"/>
    <w:rsid w:val="00BA07EA"/>
    <w:rsid w:val="00BA18EB"/>
    <w:rsid w:val="00BA51E5"/>
    <w:rsid w:val="00BA6C45"/>
    <w:rsid w:val="00BB0F80"/>
    <w:rsid w:val="00BB1F13"/>
    <w:rsid w:val="00BB3EF1"/>
    <w:rsid w:val="00BB49FE"/>
    <w:rsid w:val="00BB6039"/>
    <w:rsid w:val="00BB6575"/>
    <w:rsid w:val="00BC6883"/>
    <w:rsid w:val="00BD071A"/>
    <w:rsid w:val="00BD1879"/>
    <w:rsid w:val="00BD2F27"/>
    <w:rsid w:val="00BD3618"/>
    <w:rsid w:val="00BD3CFE"/>
    <w:rsid w:val="00BE0840"/>
    <w:rsid w:val="00BE1288"/>
    <w:rsid w:val="00BE47DA"/>
    <w:rsid w:val="00BE7373"/>
    <w:rsid w:val="00BF2D16"/>
    <w:rsid w:val="00BF3B29"/>
    <w:rsid w:val="00BF581F"/>
    <w:rsid w:val="00BF6DCC"/>
    <w:rsid w:val="00C06BC4"/>
    <w:rsid w:val="00C06C69"/>
    <w:rsid w:val="00C07700"/>
    <w:rsid w:val="00C12F12"/>
    <w:rsid w:val="00C13027"/>
    <w:rsid w:val="00C13358"/>
    <w:rsid w:val="00C14052"/>
    <w:rsid w:val="00C15118"/>
    <w:rsid w:val="00C1584E"/>
    <w:rsid w:val="00C16068"/>
    <w:rsid w:val="00C16ECD"/>
    <w:rsid w:val="00C17E26"/>
    <w:rsid w:val="00C17E84"/>
    <w:rsid w:val="00C201BC"/>
    <w:rsid w:val="00C20E44"/>
    <w:rsid w:val="00C21DB9"/>
    <w:rsid w:val="00C2201D"/>
    <w:rsid w:val="00C23AE2"/>
    <w:rsid w:val="00C240E6"/>
    <w:rsid w:val="00C25149"/>
    <w:rsid w:val="00C266E0"/>
    <w:rsid w:val="00C31338"/>
    <w:rsid w:val="00C31F69"/>
    <w:rsid w:val="00C327F4"/>
    <w:rsid w:val="00C3723F"/>
    <w:rsid w:val="00C40828"/>
    <w:rsid w:val="00C4320C"/>
    <w:rsid w:val="00C47258"/>
    <w:rsid w:val="00C47DF6"/>
    <w:rsid w:val="00C47EA0"/>
    <w:rsid w:val="00C51E9C"/>
    <w:rsid w:val="00C526DF"/>
    <w:rsid w:val="00C53CEB"/>
    <w:rsid w:val="00C56A2C"/>
    <w:rsid w:val="00C579EA"/>
    <w:rsid w:val="00C60F6D"/>
    <w:rsid w:val="00C6697C"/>
    <w:rsid w:val="00C67375"/>
    <w:rsid w:val="00C70670"/>
    <w:rsid w:val="00C73A87"/>
    <w:rsid w:val="00C75D7D"/>
    <w:rsid w:val="00C80179"/>
    <w:rsid w:val="00C820D2"/>
    <w:rsid w:val="00C863E7"/>
    <w:rsid w:val="00C868ED"/>
    <w:rsid w:val="00C86B95"/>
    <w:rsid w:val="00C87C0A"/>
    <w:rsid w:val="00C90345"/>
    <w:rsid w:val="00C90F65"/>
    <w:rsid w:val="00C93562"/>
    <w:rsid w:val="00CA1EC1"/>
    <w:rsid w:val="00CA5FE2"/>
    <w:rsid w:val="00CA6EC3"/>
    <w:rsid w:val="00CA7923"/>
    <w:rsid w:val="00CB0292"/>
    <w:rsid w:val="00CB32F8"/>
    <w:rsid w:val="00CB366E"/>
    <w:rsid w:val="00CB44B1"/>
    <w:rsid w:val="00CC5A7D"/>
    <w:rsid w:val="00CC5D92"/>
    <w:rsid w:val="00CD124E"/>
    <w:rsid w:val="00CD2923"/>
    <w:rsid w:val="00CD2C95"/>
    <w:rsid w:val="00CE304F"/>
    <w:rsid w:val="00CE4217"/>
    <w:rsid w:val="00CE4E83"/>
    <w:rsid w:val="00CE6C49"/>
    <w:rsid w:val="00CE796D"/>
    <w:rsid w:val="00CE7E65"/>
    <w:rsid w:val="00CF041E"/>
    <w:rsid w:val="00CF2A57"/>
    <w:rsid w:val="00CF3001"/>
    <w:rsid w:val="00CF5994"/>
    <w:rsid w:val="00D01310"/>
    <w:rsid w:val="00D014C0"/>
    <w:rsid w:val="00D05922"/>
    <w:rsid w:val="00D10CBB"/>
    <w:rsid w:val="00D10E9E"/>
    <w:rsid w:val="00D11872"/>
    <w:rsid w:val="00D12880"/>
    <w:rsid w:val="00D128BD"/>
    <w:rsid w:val="00D13695"/>
    <w:rsid w:val="00D148A6"/>
    <w:rsid w:val="00D14B2B"/>
    <w:rsid w:val="00D15E82"/>
    <w:rsid w:val="00D1759A"/>
    <w:rsid w:val="00D23ECF"/>
    <w:rsid w:val="00D25A09"/>
    <w:rsid w:val="00D27981"/>
    <w:rsid w:val="00D31078"/>
    <w:rsid w:val="00D3490A"/>
    <w:rsid w:val="00D3656E"/>
    <w:rsid w:val="00D374C2"/>
    <w:rsid w:val="00D422B7"/>
    <w:rsid w:val="00D432E3"/>
    <w:rsid w:val="00D4507E"/>
    <w:rsid w:val="00D463ED"/>
    <w:rsid w:val="00D561C6"/>
    <w:rsid w:val="00D66CCF"/>
    <w:rsid w:val="00D678C4"/>
    <w:rsid w:val="00D67A94"/>
    <w:rsid w:val="00D67FA3"/>
    <w:rsid w:val="00D74550"/>
    <w:rsid w:val="00D74B26"/>
    <w:rsid w:val="00D76D22"/>
    <w:rsid w:val="00D775A2"/>
    <w:rsid w:val="00D81465"/>
    <w:rsid w:val="00D822D7"/>
    <w:rsid w:val="00D845AC"/>
    <w:rsid w:val="00D85B53"/>
    <w:rsid w:val="00D866BF"/>
    <w:rsid w:val="00D8792A"/>
    <w:rsid w:val="00D942CC"/>
    <w:rsid w:val="00D94E9A"/>
    <w:rsid w:val="00D952CD"/>
    <w:rsid w:val="00D95D7B"/>
    <w:rsid w:val="00D96C9D"/>
    <w:rsid w:val="00D96D4E"/>
    <w:rsid w:val="00D96F18"/>
    <w:rsid w:val="00DA0ECB"/>
    <w:rsid w:val="00DA3AA0"/>
    <w:rsid w:val="00DA6F96"/>
    <w:rsid w:val="00DB0678"/>
    <w:rsid w:val="00DB0E9D"/>
    <w:rsid w:val="00DB1343"/>
    <w:rsid w:val="00DB2EFD"/>
    <w:rsid w:val="00DB4E15"/>
    <w:rsid w:val="00DB5B50"/>
    <w:rsid w:val="00DB6B0A"/>
    <w:rsid w:val="00DB6F72"/>
    <w:rsid w:val="00DC2BDF"/>
    <w:rsid w:val="00DC36F3"/>
    <w:rsid w:val="00DC5812"/>
    <w:rsid w:val="00DC6BF2"/>
    <w:rsid w:val="00DD38BC"/>
    <w:rsid w:val="00DD3D81"/>
    <w:rsid w:val="00DD5615"/>
    <w:rsid w:val="00DD5A50"/>
    <w:rsid w:val="00DE106D"/>
    <w:rsid w:val="00DE2272"/>
    <w:rsid w:val="00DE2F27"/>
    <w:rsid w:val="00DE407E"/>
    <w:rsid w:val="00DE4456"/>
    <w:rsid w:val="00DE53F0"/>
    <w:rsid w:val="00DE6708"/>
    <w:rsid w:val="00DE74CA"/>
    <w:rsid w:val="00DF089E"/>
    <w:rsid w:val="00DF442D"/>
    <w:rsid w:val="00DF4EAF"/>
    <w:rsid w:val="00E00478"/>
    <w:rsid w:val="00E022DA"/>
    <w:rsid w:val="00E053EF"/>
    <w:rsid w:val="00E05854"/>
    <w:rsid w:val="00E06A3B"/>
    <w:rsid w:val="00E100CD"/>
    <w:rsid w:val="00E145F6"/>
    <w:rsid w:val="00E15821"/>
    <w:rsid w:val="00E21DEA"/>
    <w:rsid w:val="00E23F2B"/>
    <w:rsid w:val="00E24F84"/>
    <w:rsid w:val="00E310F7"/>
    <w:rsid w:val="00E326B4"/>
    <w:rsid w:val="00E35D0B"/>
    <w:rsid w:val="00E36EF7"/>
    <w:rsid w:val="00E427E7"/>
    <w:rsid w:val="00E4305E"/>
    <w:rsid w:val="00E462F4"/>
    <w:rsid w:val="00E541FA"/>
    <w:rsid w:val="00E55964"/>
    <w:rsid w:val="00E564C1"/>
    <w:rsid w:val="00E60D1D"/>
    <w:rsid w:val="00E657E7"/>
    <w:rsid w:val="00E66CEB"/>
    <w:rsid w:val="00E67166"/>
    <w:rsid w:val="00E67CB0"/>
    <w:rsid w:val="00E719E5"/>
    <w:rsid w:val="00E73D09"/>
    <w:rsid w:val="00E823B4"/>
    <w:rsid w:val="00E85981"/>
    <w:rsid w:val="00E90C43"/>
    <w:rsid w:val="00E95035"/>
    <w:rsid w:val="00E95851"/>
    <w:rsid w:val="00E96530"/>
    <w:rsid w:val="00E96E25"/>
    <w:rsid w:val="00E974B7"/>
    <w:rsid w:val="00EA06CE"/>
    <w:rsid w:val="00EA2A7E"/>
    <w:rsid w:val="00EA51A8"/>
    <w:rsid w:val="00EB02E5"/>
    <w:rsid w:val="00EB3D2F"/>
    <w:rsid w:val="00EB7F54"/>
    <w:rsid w:val="00EC3CD8"/>
    <w:rsid w:val="00EC3D8C"/>
    <w:rsid w:val="00ED0DB4"/>
    <w:rsid w:val="00ED38B9"/>
    <w:rsid w:val="00ED3CB8"/>
    <w:rsid w:val="00ED5620"/>
    <w:rsid w:val="00EE20E4"/>
    <w:rsid w:val="00EE4F2E"/>
    <w:rsid w:val="00EF15B1"/>
    <w:rsid w:val="00EF29B8"/>
    <w:rsid w:val="00EF6A1D"/>
    <w:rsid w:val="00EF7439"/>
    <w:rsid w:val="00F002A3"/>
    <w:rsid w:val="00F00948"/>
    <w:rsid w:val="00F03902"/>
    <w:rsid w:val="00F04047"/>
    <w:rsid w:val="00F06403"/>
    <w:rsid w:val="00F11761"/>
    <w:rsid w:val="00F1195D"/>
    <w:rsid w:val="00F123BC"/>
    <w:rsid w:val="00F1535C"/>
    <w:rsid w:val="00F22746"/>
    <w:rsid w:val="00F23451"/>
    <w:rsid w:val="00F240D9"/>
    <w:rsid w:val="00F26444"/>
    <w:rsid w:val="00F26AD1"/>
    <w:rsid w:val="00F330A0"/>
    <w:rsid w:val="00F3366A"/>
    <w:rsid w:val="00F33AAE"/>
    <w:rsid w:val="00F3409A"/>
    <w:rsid w:val="00F34E03"/>
    <w:rsid w:val="00F351B7"/>
    <w:rsid w:val="00F4174A"/>
    <w:rsid w:val="00F42BD3"/>
    <w:rsid w:val="00F42FC4"/>
    <w:rsid w:val="00F434E9"/>
    <w:rsid w:val="00F44136"/>
    <w:rsid w:val="00F46A14"/>
    <w:rsid w:val="00F47474"/>
    <w:rsid w:val="00F47B00"/>
    <w:rsid w:val="00F520E7"/>
    <w:rsid w:val="00F538BF"/>
    <w:rsid w:val="00F54964"/>
    <w:rsid w:val="00F5589E"/>
    <w:rsid w:val="00F6006C"/>
    <w:rsid w:val="00F62EA1"/>
    <w:rsid w:val="00F6359A"/>
    <w:rsid w:val="00F658A9"/>
    <w:rsid w:val="00F666C5"/>
    <w:rsid w:val="00F700D9"/>
    <w:rsid w:val="00F75068"/>
    <w:rsid w:val="00F7567A"/>
    <w:rsid w:val="00F757CE"/>
    <w:rsid w:val="00F7679E"/>
    <w:rsid w:val="00F76A68"/>
    <w:rsid w:val="00F819C3"/>
    <w:rsid w:val="00F82C84"/>
    <w:rsid w:val="00F831A5"/>
    <w:rsid w:val="00F84D79"/>
    <w:rsid w:val="00F86FC3"/>
    <w:rsid w:val="00F90558"/>
    <w:rsid w:val="00F96490"/>
    <w:rsid w:val="00F976DD"/>
    <w:rsid w:val="00FA0A80"/>
    <w:rsid w:val="00FA12E1"/>
    <w:rsid w:val="00FA49DA"/>
    <w:rsid w:val="00FA4AD3"/>
    <w:rsid w:val="00FA7528"/>
    <w:rsid w:val="00FB0AC1"/>
    <w:rsid w:val="00FB471A"/>
    <w:rsid w:val="00FB5104"/>
    <w:rsid w:val="00FB73B6"/>
    <w:rsid w:val="00FB75D5"/>
    <w:rsid w:val="00FC44D1"/>
    <w:rsid w:val="00FC5C41"/>
    <w:rsid w:val="00FC7FB9"/>
    <w:rsid w:val="00FD471F"/>
    <w:rsid w:val="00FE0909"/>
    <w:rsid w:val="00FE4644"/>
    <w:rsid w:val="00FE4D2D"/>
    <w:rsid w:val="00FE6698"/>
    <w:rsid w:val="00FE7E32"/>
    <w:rsid w:val="00FF27AB"/>
    <w:rsid w:val="00FF3D89"/>
    <w:rsid w:val="00FF54D1"/>
    <w:rsid w:val="00FF6379"/>
    <w:rsid w:val="00FF6EA1"/>
    <w:rsid w:val="00FF7E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98F04"/>
  <w15:chartTrackingRefBased/>
  <w15:docId w15:val="{B4AE4388-5C4C-4501-B166-B496F5C58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2B4D"/>
    <w:pPr>
      <w:spacing w:after="40" w:line="360" w:lineRule="auto"/>
    </w:pPr>
    <w:rPr>
      <w:rFonts w:ascii="Times New Roman" w:hAnsi="Times New Roman"/>
      <w:kern w:val="0"/>
      <w14:ligatures w14:val="none"/>
    </w:rPr>
  </w:style>
  <w:style w:type="paragraph" w:styleId="Heading2">
    <w:name w:val="heading 2"/>
    <w:basedOn w:val="Normal"/>
    <w:link w:val="Heading2Char"/>
    <w:uiPriority w:val="9"/>
    <w:qFormat/>
    <w:rsid w:val="00BF6DCC"/>
    <w:pPr>
      <w:spacing w:before="100" w:beforeAutospacing="1" w:after="100" w:afterAutospacing="1" w:line="240" w:lineRule="auto"/>
      <w:outlineLvl w:val="1"/>
    </w:pPr>
    <w:rPr>
      <w:rFonts w:eastAsia="Times New Roman" w:cs="Times New Roman"/>
      <w:b/>
      <w:bCs/>
      <w:sz w:val="36"/>
      <w:szCs w:val="36"/>
      <w:lang w:val="en-IE"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02D98"/>
    <w:rPr>
      <w:sz w:val="16"/>
      <w:szCs w:val="16"/>
    </w:rPr>
  </w:style>
  <w:style w:type="paragraph" w:styleId="CommentText">
    <w:name w:val="annotation text"/>
    <w:basedOn w:val="Normal"/>
    <w:link w:val="CommentTextChar"/>
    <w:uiPriority w:val="99"/>
    <w:unhideWhenUsed/>
    <w:rsid w:val="00402D98"/>
    <w:pPr>
      <w:spacing w:line="240" w:lineRule="auto"/>
    </w:pPr>
    <w:rPr>
      <w:sz w:val="20"/>
      <w:szCs w:val="20"/>
    </w:rPr>
  </w:style>
  <w:style w:type="character" w:customStyle="1" w:styleId="CommentTextChar">
    <w:name w:val="Comment Text Char"/>
    <w:basedOn w:val="DefaultParagraphFont"/>
    <w:link w:val="CommentText"/>
    <w:uiPriority w:val="99"/>
    <w:rsid w:val="00402D98"/>
    <w:rPr>
      <w:kern w:val="0"/>
      <w:sz w:val="20"/>
      <w:szCs w:val="20"/>
      <w14:ligatures w14:val="none"/>
    </w:rPr>
  </w:style>
  <w:style w:type="paragraph" w:customStyle="1" w:styleId="BCAuthorAddress">
    <w:name w:val="BC_Author_Address"/>
    <w:basedOn w:val="Normal"/>
    <w:next w:val="Normal"/>
    <w:qFormat/>
    <w:rsid w:val="00402D98"/>
    <w:pPr>
      <w:spacing w:after="240" w:line="480" w:lineRule="auto"/>
      <w:jc w:val="center"/>
    </w:pPr>
    <w:rPr>
      <w:rFonts w:ascii="Times" w:eastAsia="Times New Roman" w:hAnsi="Times" w:cs="Times New Roman"/>
      <w:sz w:val="24"/>
      <w:szCs w:val="20"/>
      <w:lang w:val="en-IE"/>
    </w:rPr>
  </w:style>
  <w:style w:type="character" w:styleId="Hyperlink">
    <w:name w:val="Hyperlink"/>
    <w:basedOn w:val="DefaultParagraphFont"/>
    <w:uiPriority w:val="99"/>
    <w:unhideWhenUsed/>
    <w:rsid w:val="00402D98"/>
    <w:rPr>
      <w:color w:val="0563C1" w:themeColor="hyperlink"/>
      <w:u w:val="single"/>
    </w:rPr>
  </w:style>
  <w:style w:type="paragraph" w:styleId="Bibliography">
    <w:name w:val="Bibliography"/>
    <w:basedOn w:val="Normal"/>
    <w:next w:val="Normal"/>
    <w:uiPriority w:val="37"/>
    <w:unhideWhenUsed/>
    <w:rsid w:val="00E310F7"/>
    <w:pPr>
      <w:tabs>
        <w:tab w:val="left" w:pos="504"/>
      </w:tabs>
      <w:spacing w:after="0" w:line="240" w:lineRule="auto"/>
      <w:ind w:left="504" w:hanging="504"/>
    </w:pPr>
  </w:style>
  <w:style w:type="character" w:customStyle="1" w:styleId="Heading2Char">
    <w:name w:val="Heading 2 Char"/>
    <w:basedOn w:val="DefaultParagraphFont"/>
    <w:link w:val="Heading2"/>
    <w:uiPriority w:val="9"/>
    <w:rsid w:val="00BF6DCC"/>
    <w:rPr>
      <w:rFonts w:ascii="Times New Roman" w:eastAsia="Times New Roman" w:hAnsi="Times New Roman" w:cs="Times New Roman"/>
      <w:b/>
      <w:bCs/>
      <w:kern w:val="0"/>
      <w:sz w:val="36"/>
      <w:szCs w:val="36"/>
      <w:lang w:val="en-IE" w:eastAsia="en-IE"/>
      <w14:ligatures w14:val="none"/>
    </w:rPr>
  </w:style>
  <w:style w:type="paragraph" w:styleId="Caption">
    <w:name w:val="caption"/>
    <w:basedOn w:val="Normal"/>
    <w:next w:val="Normal"/>
    <w:uiPriority w:val="35"/>
    <w:unhideWhenUsed/>
    <w:qFormat/>
    <w:rsid w:val="00932B4D"/>
    <w:pPr>
      <w:spacing w:after="200"/>
    </w:pPr>
    <w:rPr>
      <w:iCs/>
      <w:szCs w:val="18"/>
    </w:rPr>
  </w:style>
  <w:style w:type="paragraph" w:styleId="CommentSubject">
    <w:name w:val="annotation subject"/>
    <w:basedOn w:val="CommentText"/>
    <w:next w:val="CommentText"/>
    <w:link w:val="CommentSubjectChar"/>
    <w:uiPriority w:val="99"/>
    <w:semiHidden/>
    <w:unhideWhenUsed/>
    <w:rsid w:val="00BF6DCC"/>
    <w:rPr>
      <w:b/>
      <w:bCs/>
    </w:rPr>
  </w:style>
  <w:style w:type="character" w:customStyle="1" w:styleId="CommentSubjectChar">
    <w:name w:val="Comment Subject Char"/>
    <w:basedOn w:val="CommentTextChar"/>
    <w:link w:val="CommentSubject"/>
    <w:uiPriority w:val="99"/>
    <w:semiHidden/>
    <w:rsid w:val="00BF6DCC"/>
    <w:rPr>
      <w:b/>
      <w:bCs/>
      <w:kern w:val="0"/>
      <w:sz w:val="20"/>
      <w:szCs w:val="20"/>
      <w14:ligatures w14:val="none"/>
    </w:rPr>
  </w:style>
  <w:style w:type="paragraph" w:styleId="BalloonText">
    <w:name w:val="Balloon Text"/>
    <w:basedOn w:val="Normal"/>
    <w:link w:val="BalloonTextChar"/>
    <w:uiPriority w:val="99"/>
    <w:semiHidden/>
    <w:unhideWhenUsed/>
    <w:rsid w:val="00BF6D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6DCC"/>
    <w:rPr>
      <w:rFonts w:ascii="Segoe UI" w:hAnsi="Segoe UI" w:cs="Segoe UI"/>
      <w:kern w:val="0"/>
      <w:sz w:val="18"/>
      <w:szCs w:val="18"/>
      <w14:ligatures w14:val="none"/>
    </w:rPr>
  </w:style>
  <w:style w:type="paragraph" w:customStyle="1" w:styleId="FACorrespondingAuthorFootnote">
    <w:name w:val="FA_Corresponding_Author_Footnote"/>
    <w:basedOn w:val="Normal"/>
    <w:next w:val="Normal"/>
    <w:rsid w:val="00BF6DCC"/>
    <w:pPr>
      <w:spacing w:after="200" w:line="480" w:lineRule="auto"/>
      <w:jc w:val="both"/>
    </w:pPr>
    <w:rPr>
      <w:rFonts w:ascii="Times" w:eastAsia="Times New Roman" w:hAnsi="Times" w:cs="Times New Roman"/>
      <w:sz w:val="24"/>
      <w:szCs w:val="20"/>
      <w:lang w:val="en-IE"/>
    </w:rPr>
  </w:style>
  <w:style w:type="paragraph" w:customStyle="1" w:styleId="BGKeywords">
    <w:name w:val="BG_Keywords"/>
    <w:basedOn w:val="Normal"/>
    <w:rsid w:val="00BF6DCC"/>
    <w:pPr>
      <w:spacing w:after="200" w:line="480" w:lineRule="auto"/>
      <w:jc w:val="both"/>
    </w:pPr>
    <w:rPr>
      <w:rFonts w:ascii="Times" w:eastAsia="Times New Roman" w:hAnsi="Times" w:cs="Times New Roman"/>
      <w:sz w:val="24"/>
      <w:szCs w:val="20"/>
      <w:lang w:val="en-IE"/>
    </w:rPr>
  </w:style>
  <w:style w:type="paragraph" w:customStyle="1" w:styleId="StyleFACorrespondingAuthorFootnote7pt">
    <w:name w:val="Style FA_Corresponding_Author_Footnote + 7 pt"/>
    <w:basedOn w:val="Normal"/>
    <w:next w:val="BGKeywords"/>
    <w:link w:val="StyleFACorrespondingAuthorFootnote7ptChar"/>
    <w:autoRedefine/>
    <w:rsid w:val="00BF6DCC"/>
    <w:pPr>
      <w:spacing w:after="240" w:line="480" w:lineRule="auto"/>
      <w:jc w:val="both"/>
    </w:pPr>
    <w:rPr>
      <w:rFonts w:ascii="Arno Pro" w:eastAsia="Times New Roman" w:hAnsi="Arno Pro" w:cs="Times New Roman"/>
      <w:kern w:val="20"/>
      <w:bdr w:val="nil"/>
      <w:lang w:val="en-IE"/>
    </w:rPr>
  </w:style>
  <w:style w:type="character" w:customStyle="1" w:styleId="StyleFACorrespondingAuthorFootnote7ptChar">
    <w:name w:val="Style FA_Corresponding_Author_Footnote + 7 pt Char"/>
    <w:link w:val="StyleFACorrespondingAuthorFootnote7pt"/>
    <w:rsid w:val="00BF6DCC"/>
    <w:rPr>
      <w:rFonts w:ascii="Arno Pro" w:eastAsia="Times New Roman" w:hAnsi="Arno Pro" w:cs="Times New Roman"/>
      <w:kern w:val="20"/>
      <w:bdr w:val="nil"/>
      <w:lang w:val="en-IE"/>
      <w14:ligatures w14:val="none"/>
    </w:rPr>
  </w:style>
  <w:style w:type="paragraph" w:customStyle="1" w:styleId="FAAuthorInfoSubtitle">
    <w:name w:val="FA_Author_Info_Subtitle"/>
    <w:basedOn w:val="Normal"/>
    <w:link w:val="FAAuthorInfoSubtitleChar"/>
    <w:autoRedefine/>
    <w:rsid w:val="00BF6DCC"/>
    <w:pPr>
      <w:spacing w:before="120" w:after="60" w:line="480" w:lineRule="auto"/>
    </w:pPr>
    <w:rPr>
      <w:rFonts w:ascii="Times" w:eastAsia="Times New Roman" w:hAnsi="Times" w:cs="Times New Roman"/>
      <w:b/>
      <w:sz w:val="24"/>
      <w:szCs w:val="20"/>
      <w:lang w:val="en-IE"/>
    </w:rPr>
  </w:style>
  <w:style w:type="character" w:customStyle="1" w:styleId="FAAuthorInfoSubtitleChar">
    <w:name w:val="FA_Author_Info_Subtitle Char"/>
    <w:link w:val="FAAuthorInfoSubtitle"/>
    <w:rsid w:val="00BF6DCC"/>
    <w:rPr>
      <w:rFonts w:ascii="Times" w:eastAsia="Times New Roman" w:hAnsi="Times" w:cs="Times New Roman"/>
      <w:b/>
      <w:kern w:val="0"/>
      <w:sz w:val="24"/>
      <w:szCs w:val="20"/>
      <w:lang w:val="en-IE"/>
      <w14:ligatures w14:val="none"/>
    </w:rPr>
  </w:style>
  <w:style w:type="paragraph" w:customStyle="1" w:styleId="xmsonormal">
    <w:name w:val="x_msonormal"/>
    <w:basedOn w:val="Normal"/>
    <w:uiPriority w:val="99"/>
    <w:rsid w:val="00BF6DCC"/>
    <w:pPr>
      <w:spacing w:after="0" w:line="240" w:lineRule="auto"/>
    </w:pPr>
    <w:rPr>
      <w:rFonts w:cs="Times New Roman"/>
      <w:sz w:val="24"/>
      <w:szCs w:val="24"/>
      <w:lang w:val="en-IE" w:eastAsia="en-IE"/>
    </w:rPr>
  </w:style>
  <w:style w:type="table" w:styleId="ListTable6Colorful">
    <w:name w:val="List Table 6 Colorful"/>
    <w:basedOn w:val="TableNormal"/>
    <w:uiPriority w:val="51"/>
    <w:rsid w:val="00BF6DCC"/>
    <w:pPr>
      <w:spacing w:after="0" w:line="240" w:lineRule="auto"/>
    </w:pPr>
    <w:rPr>
      <w:color w:val="000000" w:themeColor="text1"/>
      <w:kern w:val="0"/>
      <w:lang w:val="en-IE"/>
      <w14:ligatures w14:val="none"/>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PlaceholderText">
    <w:name w:val="Placeholder Text"/>
    <w:basedOn w:val="DefaultParagraphFont"/>
    <w:uiPriority w:val="99"/>
    <w:semiHidden/>
    <w:rsid w:val="00BF6DCC"/>
    <w:rPr>
      <w:color w:val="808080"/>
    </w:rPr>
  </w:style>
  <w:style w:type="character" w:customStyle="1" w:styleId="anchor-text">
    <w:name w:val="anchor-text"/>
    <w:basedOn w:val="DefaultParagraphFont"/>
    <w:rsid w:val="00BF6DCC"/>
  </w:style>
  <w:style w:type="character" w:customStyle="1" w:styleId="typography-modulelvnit">
    <w:name w:val="typography-module__lvnit"/>
    <w:basedOn w:val="DefaultParagraphFont"/>
    <w:rsid w:val="00BF6DCC"/>
  </w:style>
  <w:style w:type="character" w:styleId="Emphasis">
    <w:name w:val="Emphasis"/>
    <w:basedOn w:val="DefaultParagraphFont"/>
    <w:uiPriority w:val="20"/>
    <w:qFormat/>
    <w:rsid w:val="00BF6DCC"/>
    <w:rPr>
      <w:i/>
      <w:iCs/>
    </w:rPr>
  </w:style>
  <w:style w:type="table" w:styleId="TableGrid">
    <w:name w:val="Table Grid"/>
    <w:basedOn w:val="TableNormal"/>
    <w:uiPriority w:val="39"/>
    <w:rsid w:val="00BF6DC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61FCA"/>
    <w:pPr>
      <w:spacing w:after="0" w:line="240" w:lineRule="auto"/>
    </w:pPr>
    <w:rPr>
      <w:rFonts w:ascii="Times New Roman" w:hAnsi="Times New Roman"/>
      <w:kern w:val="0"/>
      <w14:ligatures w14:val="none"/>
    </w:rPr>
  </w:style>
  <w:style w:type="table" w:styleId="PlainTable2">
    <w:name w:val="Plain Table 2"/>
    <w:basedOn w:val="TableNormal"/>
    <w:uiPriority w:val="42"/>
    <w:rsid w:val="004C1EA5"/>
    <w:pPr>
      <w:spacing w:after="0" w:line="240" w:lineRule="auto"/>
    </w:pPr>
    <w:rPr>
      <w:kern w:val="0"/>
      <w:lang w:val="en-IE"/>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UnresolvedMention">
    <w:name w:val="Unresolved Mention"/>
    <w:basedOn w:val="DefaultParagraphFont"/>
    <w:uiPriority w:val="99"/>
    <w:semiHidden/>
    <w:unhideWhenUsed/>
    <w:rsid w:val="002B1C08"/>
    <w:rPr>
      <w:color w:val="605E5C"/>
      <w:shd w:val="clear" w:color="auto" w:fill="E1DFDD"/>
    </w:rPr>
  </w:style>
  <w:style w:type="paragraph" w:styleId="ListParagraph">
    <w:name w:val="List Paragraph"/>
    <w:basedOn w:val="Normal"/>
    <w:uiPriority w:val="34"/>
    <w:qFormat/>
    <w:rsid w:val="00365755"/>
    <w:pPr>
      <w:contextualSpacing/>
    </w:pPr>
  </w:style>
  <w:style w:type="character" w:styleId="LineNumber">
    <w:name w:val="line number"/>
    <w:basedOn w:val="DefaultParagraphFont"/>
    <w:uiPriority w:val="99"/>
    <w:semiHidden/>
    <w:unhideWhenUsed/>
    <w:rsid w:val="00CF2A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1663617">
      <w:bodyDiv w:val="1"/>
      <w:marLeft w:val="0"/>
      <w:marRight w:val="0"/>
      <w:marTop w:val="0"/>
      <w:marBottom w:val="0"/>
      <w:divBdr>
        <w:top w:val="none" w:sz="0" w:space="0" w:color="auto"/>
        <w:left w:val="none" w:sz="0" w:space="0" w:color="auto"/>
        <w:bottom w:val="none" w:sz="0" w:space="0" w:color="auto"/>
        <w:right w:val="none" w:sz="0" w:space="0" w:color="auto"/>
      </w:divBdr>
    </w:div>
    <w:div w:id="2111924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tiff"/><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84A8F7-2F85-4349-AD1D-4FCE109CB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20</Pages>
  <Words>17199</Words>
  <Characters>98036</Characters>
  <Application>Microsoft Office Word</Application>
  <DocSecurity>0</DocSecurity>
  <Lines>816</Lines>
  <Paragraphs>230</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115005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Alida Russo (Tyndall)</dc:creator>
  <cp:keywords/>
  <dc:description/>
  <cp:lastModifiedBy>Alida Russo (Tyndall)</cp:lastModifiedBy>
  <cp:revision>14</cp:revision>
  <dcterms:created xsi:type="dcterms:W3CDTF">2024-12-05T15:52:00Z</dcterms:created>
  <dcterms:modified xsi:type="dcterms:W3CDTF">2024-12-08T18:11:00Z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id="0X6aP49B"/&gt;&lt;style id="http://www.zotero.org/styles/ieee" locale="en-GB" hasBibliography="1" bibliographyStyleHasBeenSet="1"/&gt;&lt;prefs&gt;&lt;pref name="fieldType" value="Field"/&gt;&lt;/prefs&gt;&lt;/data&gt;</vt:lpwstr>
  </property>
</Properties>
</file>