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F8AFC6" w14:textId="77777777" w:rsidR="00A66C50" w:rsidRPr="00267C20" w:rsidRDefault="00A66C50" w:rsidP="00A66C50">
      <w:pPr>
        <w:widowControl w:val="0"/>
        <w:autoSpaceDE w:val="0"/>
        <w:autoSpaceDN w:val="0"/>
        <w:adjustRightInd w:val="0"/>
        <w:spacing w:after="240" w:line="360" w:lineRule="auto"/>
        <w:jc w:val="both"/>
        <w:rPr>
          <w:rFonts w:cs="Times"/>
          <w:sz w:val="24"/>
          <w:szCs w:val="24"/>
          <w:lang w:val="en-US"/>
        </w:rPr>
      </w:pPr>
      <w:r>
        <w:rPr>
          <w:rFonts w:cs="Times"/>
          <w:sz w:val="24"/>
          <w:szCs w:val="24"/>
          <w:lang w:val="en-US"/>
        </w:rPr>
        <w:t xml:space="preserve">Interest in the paradigm </w:t>
      </w:r>
      <w:bookmarkStart w:id="0" w:name="_GoBack"/>
      <w:bookmarkEnd w:id="0"/>
      <w:r>
        <w:rPr>
          <w:rFonts w:cs="Times"/>
          <w:sz w:val="24"/>
          <w:szCs w:val="24"/>
          <w:lang w:val="en-US"/>
        </w:rPr>
        <w:t xml:space="preserve">of open innovation has been considerable in recent years. However, limitations in the scope of this research are now evident.  Some of those limitations are addressed in this research study by focusing on open innovation from an SME perspective and, in particular, from the perspective of global high-tech SME firms.    </w:t>
      </w:r>
    </w:p>
    <w:p w14:paraId="437BFD1F" w14:textId="77777777" w:rsidR="00A66C50" w:rsidRPr="00506C8E" w:rsidRDefault="00A66C50" w:rsidP="00A66C50">
      <w:pPr>
        <w:widowControl w:val="0"/>
        <w:autoSpaceDE w:val="0"/>
        <w:autoSpaceDN w:val="0"/>
        <w:adjustRightInd w:val="0"/>
        <w:spacing w:after="240" w:line="360" w:lineRule="auto"/>
        <w:jc w:val="both"/>
        <w:rPr>
          <w:rFonts w:cs="Times New Roman"/>
          <w:sz w:val="24"/>
          <w:szCs w:val="24"/>
        </w:rPr>
      </w:pPr>
      <w:r>
        <w:rPr>
          <w:rFonts w:cs="Times"/>
          <w:sz w:val="24"/>
          <w:szCs w:val="24"/>
        </w:rPr>
        <w:t xml:space="preserve">The goal of this </w:t>
      </w:r>
      <w:r w:rsidRPr="00AE4503">
        <w:rPr>
          <w:rFonts w:cs="Times"/>
          <w:sz w:val="24"/>
          <w:szCs w:val="24"/>
        </w:rPr>
        <w:t xml:space="preserve">research </w:t>
      </w:r>
      <w:r>
        <w:rPr>
          <w:rFonts w:cs="Times"/>
          <w:sz w:val="24"/>
          <w:szCs w:val="24"/>
        </w:rPr>
        <w:t xml:space="preserve">study </w:t>
      </w:r>
      <w:r w:rsidRPr="00AE4503">
        <w:rPr>
          <w:rFonts w:cs="Times"/>
          <w:sz w:val="24"/>
          <w:szCs w:val="24"/>
        </w:rPr>
        <w:t xml:space="preserve">is to address the shortcomings in the literature in </w:t>
      </w:r>
      <w:r>
        <w:rPr>
          <w:rFonts w:cs="Times"/>
          <w:sz w:val="24"/>
          <w:szCs w:val="24"/>
        </w:rPr>
        <w:t xml:space="preserve">understanding </w:t>
      </w:r>
      <w:r w:rsidRPr="00AE4503">
        <w:rPr>
          <w:rFonts w:cs="Times"/>
          <w:sz w:val="24"/>
          <w:szCs w:val="24"/>
        </w:rPr>
        <w:t xml:space="preserve">the adoption of the open innovation practices within the SME sector and in particular within the global high-tech SME sector. </w:t>
      </w:r>
      <w:r>
        <w:rPr>
          <w:rFonts w:cs="Times"/>
          <w:sz w:val="24"/>
          <w:szCs w:val="24"/>
        </w:rPr>
        <w:t xml:space="preserve"> This study focused by </w:t>
      </w:r>
      <w:r w:rsidRPr="00F03810">
        <w:rPr>
          <w:rFonts w:cs="Times"/>
          <w:sz w:val="24"/>
          <w:szCs w:val="24"/>
        </w:rPr>
        <w:t>examin</w:t>
      </w:r>
      <w:r>
        <w:rPr>
          <w:rFonts w:cs="Times"/>
          <w:sz w:val="24"/>
          <w:szCs w:val="24"/>
        </w:rPr>
        <w:t>ing</w:t>
      </w:r>
      <w:r w:rsidRPr="00F03810">
        <w:rPr>
          <w:rFonts w:cs="Times"/>
          <w:sz w:val="24"/>
          <w:szCs w:val="24"/>
        </w:rPr>
        <w:t xml:space="preserve"> </w:t>
      </w:r>
      <w:r>
        <w:rPr>
          <w:rFonts w:cs="Times"/>
          <w:sz w:val="24"/>
          <w:szCs w:val="24"/>
        </w:rPr>
        <w:t xml:space="preserve">these </w:t>
      </w:r>
      <w:r w:rsidRPr="00F03810">
        <w:rPr>
          <w:rFonts w:cs="Times"/>
          <w:sz w:val="24"/>
          <w:szCs w:val="24"/>
        </w:rPr>
        <w:t>practice</w:t>
      </w:r>
      <w:r>
        <w:rPr>
          <w:rFonts w:cs="Times"/>
          <w:sz w:val="24"/>
          <w:szCs w:val="24"/>
        </w:rPr>
        <w:t xml:space="preserve">s to understand the nature of the adoption </w:t>
      </w:r>
      <w:r w:rsidRPr="00F03810">
        <w:rPr>
          <w:rFonts w:cs="Times"/>
          <w:sz w:val="24"/>
          <w:szCs w:val="24"/>
        </w:rPr>
        <w:t xml:space="preserve">and </w:t>
      </w:r>
      <w:r>
        <w:rPr>
          <w:rFonts w:cs="Times"/>
          <w:sz w:val="24"/>
          <w:szCs w:val="24"/>
        </w:rPr>
        <w:t xml:space="preserve">also </w:t>
      </w:r>
      <w:r w:rsidRPr="00F03810">
        <w:rPr>
          <w:rFonts w:cs="Times"/>
          <w:sz w:val="24"/>
          <w:szCs w:val="24"/>
        </w:rPr>
        <w:t xml:space="preserve">to explore the </w:t>
      </w:r>
      <w:r>
        <w:rPr>
          <w:rFonts w:cs="Times"/>
          <w:sz w:val="24"/>
          <w:szCs w:val="24"/>
        </w:rPr>
        <w:t xml:space="preserve">influencing </w:t>
      </w:r>
      <w:r w:rsidRPr="00F03810">
        <w:rPr>
          <w:rFonts w:cs="Times"/>
          <w:sz w:val="24"/>
          <w:szCs w:val="24"/>
        </w:rPr>
        <w:t xml:space="preserve">factors </w:t>
      </w:r>
      <w:r>
        <w:rPr>
          <w:rFonts w:cs="Times"/>
          <w:sz w:val="24"/>
          <w:szCs w:val="24"/>
        </w:rPr>
        <w:t>on</w:t>
      </w:r>
      <w:r w:rsidRPr="00F03810">
        <w:rPr>
          <w:rFonts w:cs="Times"/>
          <w:sz w:val="24"/>
          <w:szCs w:val="24"/>
        </w:rPr>
        <w:t xml:space="preserve"> </w:t>
      </w:r>
      <w:r>
        <w:rPr>
          <w:rFonts w:cs="Times"/>
          <w:sz w:val="24"/>
          <w:szCs w:val="24"/>
        </w:rPr>
        <w:t xml:space="preserve">how these </w:t>
      </w:r>
      <w:r w:rsidRPr="00F03810">
        <w:rPr>
          <w:rFonts w:cs="Times"/>
          <w:sz w:val="24"/>
          <w:szCs w:val="24"/>
        </w:rPr>
        <w:t xml:space="preserve">firms </w:t>
      </w:r>
      <w:r>
        <w:rPr>
          <w:rFonts w:cs="Times"/>
          <w:sz w:val="24"/>
          <w:szCs w:val="24"/>
        </w:rPr>
        <w:t xml:space="preserve">come to </w:t>
      </w:r>
      <w:r w:rsidRPr="00F03810">
        <w:rPr>
          <w:rFonts w:cs="Times"/>
          <w:sz w:val="24"/>
          <w:szCs w:val="24"/>
        </w:rPr>
        <w:t xml:space="preserve">adopt </w:t>
      </w:r>
      <w:r>
        <w:rPr>
          <w:rFonts w:cs="Times"/>
          <w:sz w:val="24"/>
          <w:szCs w:val="24"/>
        </w:rPr>
        <w:t>open innovation</w:t>
      </w:r>
      <w:r w:rsidRPr="00F03810">
        <w:rPr>
          <w:rFonts w:cs="Times"/>
          <w:sz w:val="24"/>
          <w:szCs w:val="24"/>
        </w:rPr>
        <w:t xml:space="preserve"> practices.</w:t>
      </w:r>
      <w:r>
        <w:rPr>
          <w:rFonts w:cs="Times"/>
          <w:sz w:val="24"/>
          <w:szCs w:val="24"/>
        </w:rPr>
        <w:t xml:space="preserve">   </w:t>
      </w:r>
      <w:r>
        <w:rPr>
          <w:rFonts w:cs="Times"/>
          <w:sz w:val="24"/>
          <w:szCs w:val="24"/>
          <w:lang w:val="en-US"/>
        </w:rPr>
        <w:t xml:space="preserve">Qualitative multiple case study research was conducted </w:t>
      </w:r>
      <w:r w:rsidRPr="004E1DD5">
        <w:rPr>
          <w:rFonts w:cs="Times"/>
          <w:sz w:val="24"/>
          <w:szCs w:val="24"/>
          <w:lang w:val="en-US"/>
        </w:rPr>
        <w:t>within</w:t>
      </w:r>
      <w:r>
        <w:rPr>
          <w:rFonts w:cs="Times"/>
          <w:sz w:val="24"/>
          <w:szCs w:val="24"/>
          <w:lang w:val="en-US"/>
        </w:rPr>
        <w:t xml:space="preserve"> fourteen firms across the ICT and medical device industries.  Research was conducted primarily by interviewing the CEOs and/or founders of these high-tech global SME firms. </w:t>
      </w:r>
    </w:p>
    <w:p w14:paraId="06AA5EF7" w14:textId="77777777" w:rsidR="00A66C50" w:rsidRPr="00267C20" w:rsidRDefault="00A66C50" w:rsidP="00A66C50">
      <w:pPr>
        <w:widowControl w:val="0"/>
        <w:autoSpaceDE w:val="0"/>
        <w:autoSpaceDN w:val="0"/>
        <w:adjustRightInd w:val="0"/>
        <w:spacing w:after="240" w:line="360" w:lineRule="auto"/>
        <w:jc w:val="both"/>
        <w:rPr>
          <w:sz w:val="24"/>
          <w:szCs w:val="24"/>
        </w:rPr>
      </w:pPr>
      <w:r>
        <w:rPr>
          <w:rFonts w:cs="Times"/>
          <w:sz w:val="24"/>
          <w:szCs w:val="24"/>
          <w:lang w:val="en-US"/>
        </w:rPr>
        <w:t xml:space="preserve">The findings of this study </w:t>
      </w:r>
      <w:r w:rsidRPr="003837E9">
        <w:rPr>
          <w:rFonts w:cs="Times New Roman"/>
          <w:sz w:val="24"/>
          <w:szCs w:val="24"/>
        </w:rPr>
        <w:t xml:space="preserve">help to </w:t>
      </w:r>
      <w:r>
        <w:rPr>
          <w:rFonts w:cs="Times New Roman"/>
          <w:sz w:val="24"/>
          <w:szCs w:val="24"/>
        </w:rPr>
        <w:t>develop our understanding of the meaning of open innovation</w:t>
      </w:r>
      <w:r w:rsidRPr="003837E9">
        <w:rPr>
          <w:rFonts w:cs="Times New Roman"/>
          <w:sz w:val="24"/>
          <w:szCs w:val="24"/>
        </w:rPr>
        <w:t xml:space="preserve"> </w:t>
      </w:r>
      <w:r>
        <w:rPr>
          <w:rFonts w:cs="Times New Roman"/>
          <w:sz w:val="24"/>
          <w:szCs w:val="24"/>
        </w:rPr>
        <w:t xml:space="preserve">for global high-tech SME firms. </w:t>
      </w:r>
      <w:r>
        <w:rPr>
          <w:sz w:val="24"/>
          <w:szCs w:val="24"/>
        </w:rPr>
        <w:t xml:space="preserve">Open innovation adoption for global high-tech SME firms is different to that of larger firms. </w:t>
      </w:r>
      <w:r>
        <w:rPr>
          <w:rFonts w:cs="Times New Roman"/>
          <w:sz w:val="24"/>
          <w:szCs w:val="24"/>
        </w:rPr>
        <w:t xml:space="preserve">These findings </w:t>
      </w:r>
      <w:r>
        <w:rPr>
          <w:rFonts w:cs="Times"/>
          <w:sz w:val="24"/>
          <w:szCs w:val="24"/>
          <w:lang w:val="en-US"/>
        </w:rPr>
        <w:t xml:space="preserve">indicate that global high-tech SME firms </w:t>
      </w:r>
      <w:r w:rsidRPr="00ED4404">
        <w:rPr>
          <w:rFonts w:cs="Times"/>
          <w:sz w:val="24"/>
          <w:szCs w:val="24"/>
          <w:lang w:val="en-US"/>
        </w:rPr>
        <w:t>are</w:t>
      </w:r>
      <w:r>
        <w:rPr>
          <w:rFonts w:cs="Times"/>
          <w:sz w:val="24"/>
          <w:szCs w:val="24"/>
          <w:lang w:val="en-US"/>
        </w:rPr>
        <w:t xml:space="preserve"> adopting </w:t>
      </w:r>
      <w:r>
        <w:rPr>
          <w:rFonts w:cs="Times"/>
          <w:sz w:val="24"/>
          <w:szCs w:val="24"/>
        </w:rPr>
        <w:t>open innovation practices and when these practices are managed effectively, it is a positive strategy overall. F</w:t>
      </w:r>
      <w:r>
        <w:rPr>
          <w:rFonts w:cs="Times"/>
          <w:sz w:val="24"/>
          <w:szCs w:val="24"/>
          <w:lang w:val="en-US"/>
        </w:rPr>
        <w:t xml:space="preserve">or many global high-tech SME firms, their adoption of open innovation practices is on a short-term, project basis rather than on a strategic basis. </w:t>
      </w:r>
      <w:r w:rsidRPr="00D076FA">
        <w:rPr>
          <w:sz w:val="24"/>
          <w:szCs w:val="24"/>
        </w:rPr>
        <w:t>This research study contributes to the open innovation research by exploring the adoption of open innovation at the individual innovation practice level. The</w:t>
      </w:r>
      <w:r>
        <w:rPr>
          <w:sz w:val="24"/>
          <w:szCs w:val="24"/>
        </w:rPr>
        <w:t xml:space="preserve"> contribution of this research study for practitioners is the development of an </w:t>
      </w:r>
      <w:r w:rsidRPr="002D1884">
        <w:rPr>
          <w:i/>
          <w:sz w:val="24"/>
          <w:szCs w:val="24"/>
        </w:rPr>
        <w:t xml:space="preserve">‘innovation fitness’ </w:t>
      </w:r>
      <w:r>
        <w:rPr>
          <w:sz w:val="24"/>
          <w:szCs w:val="24"/>
        </w:rPr>
        <w:t xml:space="preserve">model and the subsequent </w:t>
      </w:r>
      <w:r w:rsidRPr="002D1884">
        <w:rPr>
          <w:i/>
          <w:sz w:val="24"/>
          <w:szCs w:val="24"/>
        </w:rPr>
        <w:t>‘innovation fitness’</w:t>
      </w:r>
      <w:r>
        <w:rPr>
          <w:sz w:val="24"/>
          <w:szCs w:val="24"/>
        </w:rPr>
        <w:t xml:space="preserve"> </w:t>
      </w:r>
      <w:r w:rsidRPr="00783CBE">
        <w:rPr>
          <w:rFonts w:cs="Times New Roman"/>
          <w:sz w:val="24"/>
          <w:szCs w:val="24"/>
        </w:rPr>
        <w:t xml:space="preserve">archetypes </w:t>
      </w:r>
      <w:r>
        <w:rPr>
          <w:rFonts w:cs="Times New Roman"/>
          <w:sz w:val="24"/>
          <w:szCs w:val="24"/>
        </w:rPr>
        <w:t xml:space="preserve">which were derived from this model.  </w:t>
      </w:r>
    </w:p>
    <w:p w14:paraId="5109CEE5" w14:textId="77777777" w:rsidR="009212D4" w:rsidRDefault="009212D4"/>
    <w:sectPr w:rsidR="009212D4" w:rsidSect="00A66C50">
      <w:pgSz w:w="11900" w:h="16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Times">
    <w:panose1 w:val="02000500000000000000"/>
    <w:charset w:val="4D"/>
    <w:family w:val="roman"/>
    <w:notTrueType/>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6C50"/>
    <w:rsid w:val="001E4C07"/>
    <w:rsid w:val="007E5F7D"/>
    <w:rsid w:val="009212D4"/>
    <w:rsid w:val="009D6201"/>
    <w:rsid w:val="00A66C50"/>
    <w:rsid w:val="00A81C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BE55B6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figures"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6C50"/>
    <w:pPr>
      <w:spacing w:after="200" w:line="276" w:lineRule="auto"/>
    </w:pPr>
    <w:rPr>
      <w:rFonts w:eastAsiaTheme="minorHAnsi"/>
      <w:sz w:val="22"/>
      <w:szCs w:val="22"/>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aliases w:val="Table Heading"/>
    <w:basedOn w:val="Normal"/>
    <w:next w:val="Normal"/>
    <w:autoRedefine/>
    <w:uiPriority w:val="35"/>
    <w:unhideWhenUsed/>
    <w:qFormat/>
    <w:rsid w:val="009D6201"/>
    <w:pPr>
      <w:spacing w:line="240" w:lineRule="auto"/>
    </w:pPr>
    <w:rPr>
      <w:b/>
      <w:bCs/>
      <w:color w:val="000000" w:themeColor="text1"/>
      <w:sz w:val="20"/>
      <w:szCs w:val="20"/>
    </w:rPr>
  </w:style>
  <w:style w:type="paragraph" w:styleId="TableofFigures">
    <w:name w:val="table of figures"/>
    <w:aliases w:val="Table of Tables"/>
    <w:basedOn w:val="Normal"/>
    <w:next w:val="Normal"/>
    <w:uiPriority w:val="99"/>
    <w:unhideWhenUsed/>
    <w:qFormat/>
    <w:rsid w:val="009D6201"/>
    <w:pPr>
      <w:spacing w:after="0"/>
      <w:ind w:left="440" w:hanging="440"/>
    </w:pPr>
    <w:rPr>
      <w:smallCap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figures"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6C50"/>
    <w:pPr>
      <w:spacing w:after="200" w:line="276" w:lineRule="auto"/>
    </w:pPr>
    <w:rPr>
      <w:rFonts w:eastAsiaTheme="minorHAnsi"/>
      <w:sz w:val="22"/>
      <w:szCs w:val="22"/>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aliases w:val="Table Heading"/>
    <w:basedOn w:val="Normal"/>
    <w:next w:val="Normal"/>
    <w:autoRedefine/>
    <w:uiPriority w:val="35"/>
    <w:unhideWhenUsed/>
    <w:qFormat/>
    <w:rsid w:val="009D6201"/>
    <w:pPr>
      <w:spacing w:line="240" w:lineRule="auto"/>
    </w:pPr>
    <w:rPr>
      <w:b/>
      <w:bCs/>
      <w:color w:val="000000" w:themeColor="text1"/>
      <w:sz w:val="20"/>
      <w:szCs w:val="20"/>
    </w:rPr>
  </w:style>
  <w:style w:type="paragraph" w:styleId="TableofFigures">
    <w:name w:val="table of figures"/>
    <w:aliases w:val="Table of Tables"/>
    <w:basedOn w:val="Normal"/>
    <w:next w:val="Normal"/>
    <w:uiPriority w:val="99"/>
    <w:unhideWhenUsed/>
    <w:qFormat/>
    <w:rsid w:val="009D6201"/>
    <w:pPr>
      <w:spacing w:after="0"/>
      <w:ind w:left="440" w:hanging="440"/>
    </w:pPr>
    <w:rPr>
      <w:smallCap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284</Words>
  <Characters>1622</Characters>
  <Application>Microsoft Macintosh Word</Application>
  <DocSecurity>0</DocSecurity>
  <Lines>13</Lines>
  <Paragraphs>3</Paragraphs>
  <ScaleCrop>false</ScaleCrop>
  <Company/>
  <LinksUpToDate>false</LinksUpToDate>
  <CharactersWithSpaces>1903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Gillian Barrett</dc:creator>
  <cp:keywords/>
  <dc:description/>
  <cp:lastModifiedBy>Gillian Barrett</cp:lastModifiedBy>
  <cp:revision>2</cp:revision>
  <dcterms:created xsi:type="dcterms:W3CDTF">2017-01-10T14:15:00Z</dcterms:created>
  <dcterms:modified xsi:type="dcterms:W3CDTF">2017-01-11T11:54:00Z</dcterms:modified>
</cp:coreProperties>
</file>