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page" w:tblpX="2269" w:tblpY="3960"/>
        <w:tblW w:w="0" w:type="auto"/>
        <w:tblLook w:val="04A0" w:firstRow="1" w:lastRow="0" w:firstColumn="1" w:lastColumn="0" w:noHBand="0" w:noVBand="1"/>
      </w:tblPr>
      <w:tblGrid>
        <w:gridCol w:w="1618"/>
        <w:gridCol w:w="1610"/>
        <w:gridCol w:w="1622"/>
        <w:gridCol w:w="1780"/>
        <w:gridCol w:w="1659"/>
      </w:tblGrid>
      <w:tr w:rsidR="00CB0957" w:rsidRPr="00C04B52" w:rsidTr="00CB0957">
        <w:tc>
          <w:tcPr>
            <w:tcW w:w="1618" w:type="dxa"/>
            <w:shd w:val="clear" w:color="auto" w:fill="CCCCCC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  <w:shd w:val="clear" w:color="auto" w:fill="CCCCCC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2" w:type="dxa"/>
            <w:shd w:val="clear" w:color="auto" w:fill="CCCCCC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Streak Artifact Median (+IQR)</w:t>
            </w:r>
          </w:p>
        </w:tc>
        <w:tc>
          <w:tcPr>
            <w:tcW w:w="1780" w:type="dxa"/>
            <w:shd w:val="clear" w:color="auto" w:fill="CCCCCC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Needle Tip Visualization Median (+IQR)</w:t>
            </w:r>
          </w:p>
        </w:tc>
        <w:tc>
          <w:tcPr>
            <w:tcW w:w="1659" w:type="dxa"/>
            <w:shd w:val="clear" w:color="auto" w:fill="CCCCCC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Mann Whitney U-Test p value</w:t>
            </w:r>
          </w:p>
        </w:tc>
      </w:tr>
      <w:tr w:rsidR="00CB0957" w:rsidRPr="00C04B52" w:rsidTr="00CB0957">
        <w:tc>
          <w:tcPr>
            <w:tcW w:w="1618" w:type="dxa"/>
            <w:shd w:val="clear" w:color="auto" w:fill="CCCCCC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Clinical cases (n=40)</w:t>
            </w:r>
          </w:p>
        </w:tc>
        <w:tc>
          <w:tcPr>
            <w:tcW w:w="1610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Stylet Present</w:t>
            </w:r>
          </w:p>
        </w:tc>
        <w:tc>
          <w:tcPr>
            <w:tcW w:w="1622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1 (1)</w:t>
            </w:r>
          </w:p>
        </w:tc>
        <w:tc>
          <w:tcPr>
            <w:tcW w:w="1780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2 (1)</w:t>
            </w:r>
          </w:p>
        </w:tc>
        <w:tc>
          <w:tcPr>
            <w:tcW w:w="1659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&lt;0.001* for both variables</w:t>
            </w:r>
          </w:p>
        </w:tc>
      </w:tr>
      <w:tr w:rsidR="00CB0957" w:rsidRPr="00C04B52" w:rsidTr="00CB0957">
        <w:tc>
          <w:tcPr>
            <w:tcW w:w="1618" w:type="dxa"/>
            <w:shd w:val="clear" w:color="auto" w:fill="CCCCCC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Clinical cases (n=40)</w:t>
            </w:r>
          </w:p>
        </w:tc>
        <w:tc>
          <w:tcPr>
            <w:tcW w:w="1610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Stylet Absent</w:t>
            </w:r>
          </w:p>
        </w:tc>
        <w:tc>
          <w:tcPr>
            <w:tcW w:w="1622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2 (1)</w:t>
            </w:r>
          </w:p>
        </w:tc>
        <w:tc>
          <w:tcPr>
            <w:tcW w:w="1780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4 (2)</w:t>
            </w:r>
          </w:p>
        </w:tc>
        <w:tc>
          <w:tcPr>
            <w:tcW w:w="1659" w:type="dxa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&lt;0.001* for both variables</w:t>
            </w:r>
          </w:p>
        </w:tc>
      </w:tr>
      <w:tr w:rsidR="00CB0957" w:rsidRPr="00C04B52" w:rsidTr="00CB0957">
        <w:tc>
          <w:tcPr>
            <w:tcW w:w="1618" w:type="dxa"/>
            <w:shd w:val="clear" w:color="auto" w:fill="CCCCCC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All images (n=56)</w:t>
            </w:r>
          </w:p>
        </w:tc>
        <w:tc>
          <w:tcPr>
            <w:tcW w:w="1610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Stylet Present</w:t>
            </w:r>
          </w:p>
        </w:tc>
        <w:tc>
          <w:tcPr>
            <w:tcW w:w="1622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(1)</w:t>
            </w:r>
          </w:p>
        </w:tc>
        <w:tc>
          <w:tcPr>
            <w:tcW w:w="1780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(2)</w:t>
            </w:r>
          </w:p>
        </w:tc>
        <w:tc>
          <w:tcPr>
            <w:tcW w:w="1659" w:type="dxa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&lt;0.001* for both variables</w:t>
            </w:r>
          </w:p>
        </w:tc>
      </w:tr>
      <w:tr w:rsidR="00CB0957" w:rsidRPr="00C04B52" w:rsidTr="00CB0957">
        <w:tc>
          <w:tcPr>
            <w:tcW w:w="1618" w:type="dxa"/>
            <w:shd w:val="clear" w:color="auto" w:fill="CCCCCC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All images (n=56)</w:t>
            </w:r>
          </w:p>
        </w:tc>
        <w:tc>
          <w:tcPr>
            <w:tcW w:w="1610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Stylet Absent</w:t>
            </w:r>
          </w:p>
        </w:tc>
        <w:tc>
          <w:tcPr>
            <w:tcW w:w="1622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(0)</w:t>
            </w:r>
          </w:p>
        </w:tc>
        <w:tc>
          <w:tcPr>
            <w:tcW w:w="1780" w:type="dxa"/>
            <w:vAlign w:val="center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(3)</w:t>
            </w:r>
          </w:p>
        </w:tc>
        <w:tc>
          <w:tcPr>
            <w:tcW w:w="1659" w:type="dxa"/>
          </w:tcPr>
          <w:p w:rsidR="00CB0957" w:rsidRPr="00C04B52" w:rsidRDefault="00CB0957" w:rsidP="00CB095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B52">
              <w:rPr>
                <w:rFonts w:ascii="Times New Roman" w:hAnsi="Times New Roman"/>
                <w:b/>
                <w:sz w:val="24"/>
                <w:szCs w:val="24"/>
              </w:rPr>
              <w:t>&lt;0.001* for both variables</w:t>
            </w:r>
          </w:p>
        </w:tc>
      </w:tr>
    </w:tbl>
    <w:p w:rsidR="00CB0957" w:rsidRPr="00C04B52" w:rsidRDefault="00CB0957" w:rsidP="00CB0957">
      <w:pPr>
        <w:spacing w:line="360" w:lineRule="auto"/>
        <w:rPr>
          <w:rFonts w:ascii="Times New Roman" w:hAnsi="Times New Roman"/>
          <w:sz w:val="24"/>
          <w:szCs w:val="24"/>
        </w:rPr>
      </w:pPr>
      <w:r w:rsidRPr="00C04B52">
        <w:rPr>
          <w:rFonts w:ascii="Times New Roman" w:hAnsi="Times New Roman"/>
          <w:b/>
          <w:bCs/>
          <w:sz w:val="24"/>
          <w:szCs w:val="24"/>
        </w:rPr>
        <w:t xml:space="preserve">Table 3: </w:t>
      </w:r>
      <w:r w:rsidRPr="00C04B52">
        <w:rPr>
          <w:rFonts w:ascii="Times New Roman" w:hAnsi="Times New Roman"/>
          <w:bCs/>
          <w:sz w:val="24"/>
          <w:szCs w:val="24"/>
        </w:rPr>
        <w:t>Qualitative assessment of streak art</w:t>
      </w:r>
      <w:r>
        <w:rPr>
          <w:rFonts w:ascii="Times New Roman" w:hAnsi="Times New Roman"/>
          <w:bCs/>
          <w:sz w:val="24"/>
          <w:szCs w:val="24"/>
        </w:rPr>
        <w:t>i</w:t>
      </w:r>
      <w:r w:rsidRPr="00C04B52">
        <w:rPr>
          <w:rFonts w:ascii="Times New Roman" w:hAnsi="Times New Roman"/>
          <w:bCs/>
          <w:sz w:val="24"/>
          <w:szCs w:val="24"/>
        </w:rPr>
        <w:t>fact and needle tip</w:t>
      </w:r>
      <w:r>
        <w:rPr>
          <w:rFonts w:ascii="Times New Roman" w:hAnsi="Times New Roman"/>
          <w:bCs/>
          <w:sz w:val="24"/>
          <w:szCs w:val="24"/>
        </w:rPr>
        <w:t xml:space="preserve"> visualization</w:t>
      </w:r>
      <w:r w:rsidRPr="00C04B52">
        <w:rPr>
          <w:rFonts w:ascii="Times New Roman" w:hAnsi="Times New Roman"/>
          <w:bCs/>
          <w:sz w:val="24"/>
          <w:szCs w:val="24"/>
        </w:rPr>
        <w:t xml:space="preserve"> on clinical images</w:t>
      </w:r>
      <w:r>
        <w:rPr>
          <w:rFonts w:ascii="Times New Roman" w:hAnsi="Times New Roman"/>
          <w:bCs/>
          <w:sz w:val="24"/>
          <w:szCs w:val="24"/>
        </w:rPr>
        <w:t xml:space="preserve"> in addition to all phantom and clinical images</w:t>
      </w:r>
      <w:r w:rsidRPr="00C04B52">
        <w:rPr>
          <w:rFonts w:ascii="Times New Roman" w:hAnsi="Times New Roman"/>
          <w:bCs/>
          <w:sz w:val="24"/>
          <w:szCs w:val="24"/>
        </w:rPr>
        <w:t xml:space="preserve"> following review by three radiologists</w:t>
      </w:r>
      <w:r>
        <w:rPr>
          <w:rFonts w:ascii="Times New Roman" w:hAnsi="Times New Roman"/>
          <w:bCs/>
          <w:sz w:val="24"/>
          <w:szCs w:val="24"/>
        </w:rPr>
        <w:t>. *denotes a significant difference.</w:t>
      </w:r>
      <w:r w:rsidRPr="00C04B52">
        <w:rPr>
          <w:rFonts w:ascii="Times New Roman" w:hAnsi="Times New Roman"/>
          <w:bCs/>
          <w:sz w:val="24"/>
          <w:szCs w:val="24"/>
        </w:rPr>
        <w:t xml:space="preserve"> </w:t>
      </w:r>
    </w:p>
    <w:p w:rsidR="00604CD5" w:rsidRDefault="00FF0310" w:rsidP="00CB0957">
      <w:bookmarkStart w:id="0" w:name="_GoBack"/>
      <w:bookmarkEnd w:id="0"/>
    </w:p>
    <w:sectPr w:rsidR="00604CD5" w:rsidSect="00604CD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957"/>
    <w:rsid w:val="00CB0957"/>
    <w:rsid w:val="00FF031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E04A890-8631-4B0C-841A-486B4DB4B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95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0957"/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O'Connor</dc:creator>
  <cp:keywords/>
  <cp:lastModifiedBy>Bowman, Siobhan</cp:lastModifiedBy>
  <cp:revision>2</cp:revision>
  <dcterms:created xsi:type="dcterms:W3CDTF">2018-08-15T15:23:00Z</dcterms:created>
  <dcterms:modified xsi:type="dcterms:W3CDTF">2018-08-15T15:23:00Z</dcterms:modified>
</cp:coreProperties>
</file>