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7CCEB" w14:textId="77777777" w:rsidR="00ED75F4" w:rsidRDefault="00ED75F4" w:rsidP="00ED75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RGS4 negatively modulates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Nociceptin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Orphanin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FQ opioid receptor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signaling: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implication for L-Dopa induced dyskinesia.</w:t>
      </w:r>
    </w:p>
    <w:p w14:paraId="7F6D3EAA" w14:textId="77777777" w:rsidR="00ED75F4" w:rsidRPr="006F2A0C" w:rsidRDefault="00ED75F4" w:rsidP="00ED75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F2A0C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1</w:t>
      </w:r>
      <w:r w:rsidRPr="006F2A0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Pisanò CA, </w:t>
      </w:r>
      <w:r w:rsidRPr="006F2A0C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1</w:t>
      </w:r>
      <w:r w:rsidRPr="006F2A0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Mercatelli D, </w:t>
      </w:r>
      <w:r w:rsidRPr="006F2A0C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2</w:t>
      </w:r>
      <w:r w:rsidRPr="006F2A0C">
        <w:rPr>
          <w:rFonts w:ascii="Times New Roman" w:eastAsia="Times New Roman" w:hAnsi="Times New Roman" w:cs="Times New Roman"/>
          <w:sz w:val="24"/>
          <w:szCs w:val="24"/>
          <w:lang w:val="it-IT"/>
        </w:rPr>
        <w:t>Mazzocchi M,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6F2A0C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Brugnoli A,</w:t>
      </w:r>
      <w:r w:rsidRPr="006F2A0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6F2A0C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3</w:t>
      </w:r>
      <w:r w:rsidRPr="006F2A0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Morella I, </w:t>
      </w:r>
      <w:r w:rsidRPr="006F2A0C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3</w:t>
      </w:r>
      <w:r w:rsidRPr="006F2A0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Fasano S, </w:t>
      </w:r>
      <w:r w:rsidRPr="006F2A0C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5</w:t>
      </w:r>
      <w:r w:rsidRPr="006F2A0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Zaveri NT, </w:t>
      </w:r>
      <w:r w:rsidRPr="006F2A0C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3</w:t>
      </w:r>
      <w:r w:rsidRPr="006F2A0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Brambilla R, </w:t>
      </w:r>
      <w:r w:rsidRPr="006F2A0C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2</w:t>
      </w:r>
      <w:r w:rsidRPr="006F2A0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O’Keeffe GW, </w:t>
      </w:r>
      <w:r w:rsidRPr="006F2A0C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4</w:t>
      </w:r>
      <w:r w:rsidRPr="006F2A0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Neubig RR, </w:t>
      </w:r>
      <w:r w:rsidRPr="006F2A0C">
        <w:rPr>
          <w:rFonts w:ascii="Times New Roman" w:eastAsia="Times New Roman" w:hAnsi="Times New Roman" w:cs="Times New Roman"/>
          <w:sz w:val="24"/>
          <w:szCs w:val="24"/>
          <w:vertAlign w:val="superscript"/>
          <w:lang w:val="it-IT"/>
        </w:rPr>
        <w:t>1</w:t>
      </w:r>
      <w:r w:rsidRPr="006F2A0C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Morari M. </w:t>
      </w:r>
    </w:p>
    <w:p w14:paraId="1D0A0429" w14:textId="77777777" w:rsidR="00ED75F4" w:rsidRPr="006F2A0C" w:rsidRDefault="00ED75F4" w:rsidP="00ED75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ADD04AD" w14:textId="77777777" w:rsidR="00ED75F4" w:rsidRPr="00D327A4" w:rsidRDefault="00ED75F4" w:rsidP="00ED75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3C095D14" w14:textId="1C95DACE" w:rsidR="00ED75F4" w:rsidRDefault="00ED75F4" w:rsidP="00ED75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Corresponding author: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Michele Morari, PhD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Department of Neuroscience and Rehabilitation, Section of Pharmacology, University of Ferrara, via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Fossato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di Mortara 17-19, 44121 Ferrara (Italy),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 xml:space="preserve">email: </w:t>
      </w:r>
      <w:hyperlink r:id="rId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m.morari@unife.it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F7DBFD" w14:textId="2EBF59DE" w:rsidR="00ED75F4" w:rsidRDefault="00ED75F4" w:rsidP="00ED75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E77522" w14:textId="3385913D" w:rsidR="00ED75F4" w:rsidRDefault="00ED75F4" w:rsidP="00ED75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219C9D" w14:textId="72820980" w:rsidR="00ED75F4" w:rsidRDefault="00ED75F4" w:rsidP="00ED75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B364DF" w14:textId="5A316BBE" w:rsidR="00ED75F4" w:rsidRDefault="00ED75F4" w:rsidP="00ED75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FF42BA" w14:textId="77777777" w:rsidR="00ED75F4" w:rsidRDefault="00ED75F4" w:rsidP="00ED75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819DD3" w14:textId="77777777" w:rsidR="002E0CB1" w:rsidRDefault="002E0CB1" w:rsidP="002E0C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4"/>
        </w:rPr>
      </w:pPr>
    </w:p>
    <w:p w14:paraId="359057D5" w14:textId="4E44A866" w:rsidR="002E0CB1" w:rsidRDefault="002E0CB1" w:rsidP="002E0C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4"/>
        </w:rPr>
      </w:pPr>
    </w:p>
    <w:p w14:paraId="3AFD2C9E" w14:textId="4FB4E286" w:rsidR="00ED75F4" w:rsidRPr="00ED75F4" w:rsidRDefault="00ED75F4" w:rsidP="00ED75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5F4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14:paraId="4354225A" w14:textId="39A84D63" w:rsidR="00ED75F4" w:rsidRDefault="00BB14DD">
      <w:pPr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br w:type="page"/>
      </w:r>
      <w:r>
        <w:rPr>
          <w:noProof/>
        </w:rPr>
        <w:lastRenderedPageBreak/>
        <w:drawing>
          <wp:inline distT="0" distB="0" distL="0" distR="0" wp14:anchorId="78E60A91" wp14:editId="2E37487E">
            <wp:extent cx="6120130" cy="297942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1799E" w14:textId="21176B74" w:rsidR="007901DE" w:rsidRPr="00BC4713" w:rsidRDefault="00BB14DD" w:rsidP="007901DE">
      <w:pPr>
        <w:tabs>
          <w:tab w:val="left" w:pos="840"/>
        </w:tabs>
        <w:spacing w:after="0"/>
        <w:jc w:val="both"/>
        <w:rPr>
          <w:rFonts w:ascii="Times New Roman" w:hAnsi="Times New Roman" w:cs="Times New Roman"/>
        </w:rPr>
      </w:pPr>
      <w:r w:rsidRPr="00ED75F4">
        <w:rPr>
          <w:rFonts w:ascii="Times New Roman" w:hAnsi="Times New Roman" w:cs="Times New Roman"/>
          <w:b/>
          <w:sz w:val="24"/>
        </w:rPr>
        <w:t xml:space="preserve">Figure S1. </w:t>
      </w:r>
      <w:r w:rsidR="007901DE">
        <w:rPr>
          <w:rFonts w:ascii="Times New Roman" w:hAnsi="Times New Roman" w:cs="Times New Roman"/>
        </w:rPr>
        <w:t xml:space="preserve">Potency of CCG-203920 for inhibition of binding of RGS4 and RGS19 to the </w:t>
      </w:r>
      <w:proofErr w:type="spellStart"/>
      <w:r w:rsidR="007901DE" w:rsidRPr="00261D21">
        <w:rPr>
          <w:rFonts w:ascii="Times New Roman" w:eastAsia="Arial" w:hAnsi="Times New Roman" w:cs="Times New Roman"/>
          <w:color w:val="000000"/>
        </w:rPr>
        <w:t>G</w:t>
      </w:r>
      <w:r w:rsidR="007901DE" w:rsidRPr="006F6FE5">
        <w:rPr>
          <w:rFonts w:ascii="Symbol" w:eastAsia="Arial" w:hAnsi="Symbol" w:cs="Arial"/>
          <w:color w:val="000000"/>
        </w:rPr>
        <w:t></w:t>
      </w:r>
      <w:r w:rsidR="007901DE" w:rsidRPr="006F6FE5">
        <w:rPr>
          <w:rFonts w:ascii="Arial" w:eastAsia="Arial" w:hAnsi="Arial" w:cs="Arial"/>
          <w:color w:val="000000"/>
          <w:vertAlign w:val="subscript"/>
        </w:rPr>
        <w:t>o</w:t>
      </w:r>
      <w:proofErr w:type="spellEnd"/>
      <w:r w:rsidR="007901DE">
        <w:rPr>
          <w:rFonts w:ascii="Times New Roman" w:hAnsi="Times New Roman" w:cs="Times New Roman"/>
        </w:rPr>
        <w:t xml:space="preserve"> subunit. Binding of </w:t>
      </w:r>
      <w:proofErr w:type="gramStart"/>
      <w:r w:rsidR="007901DE">
        <w:rPr>
          <w:rFonts w:ascii="Times New Roman" w:hAnsi="Times New Roman" w:cs="Times New Roman"/>
        </w:rPr>
        <w:t>fluorescently-tagged</w:t>
      </w:r>
      <w:proofErr w:type="gramEnd"/>
      <w:r w:rsidR="007901DE">
        <w:rPr>
          <w:rFonts w:ascii="Times New Roman" w:hAnsi="Times New Roman" w:cs="Times New Roman"/>
        </w:rPr>
        <w:t xml:space="preserve"> </w:t>
      </w:r>
      <w:proofErr w:type="spellStart"/>
      <w:r w:rsidR="007901DE" w:rsidRPr="00261D21">
        <w:rPr>
          <w:rFonts w:ascii="Times New Roman" w:eastAsia="Arial" w:hAnsi="Times New Roman" w:cs="Times New Roman"/>
          <w:color w:val="000000"/>
        </w:rPr>
        <w:t>G</w:t>
      </w:r>
      <w:r w:rsidR="007901DE" w:rsidRPr="006F6FE5">
        <w:rPr>
          <w:rFonts w:ascii="Symbol" w:eastAsia="Arial" w:hAnsi="Symbol" w:cs="Arial"/>
          <w:color w:val="000000"/>
        </w:rPr>
        <w:t></w:t>
      </w:r>
      <w:r w:rsidR="007901DE" w:rsidRPr="006F6FE5">
        <w:rPr>
          <w:rFonts w:ascii="Arial" w:eastAsia="Arial" w:hAnsi="Arial" w:cs="Arial"/>
          <w:color w:val="000000"/>
          <w:vertAlign w:val="subscript"/>
        </w:rPr>
        <w:t>o</w:t>
      </w:r>
      <w:proofErr w:type="spellEnd"/>
      <w:r w:rsidR="007901DE">
        <w:rPr>
          <w:rFonts w:ascii="Times New Roman" w:hAnsi="Times New Roman" w:cs="Times New Roman"/>
        </w:rPr>
        <w:t xml:space="preserve"> protein to RGS4 or RGS19 was determined by use of the flow-cytometry protein interaction assay described previously (Turner et al, 2012; Blazer et al 2015). </w:t>
      </w:r>
      <w:r w:rsidR="000902A9" w:rsidRPr="000902A9">
        <w:rPr>
          <w:rFonts w:ascii="Times New Roman" w:hAnsi="Times New Roman" w:cs="Times New Roman"/>
          <w:highlight w:val="yellow"/>
        </w:rPr>
        <w:t>The experimental RGS4 chemical probe</w:t>
      </w:r>
      <w:r w:rsidR="000902A9">
        <w:rPr>
          <w:rFonts w:ascii="Times New Roman" w:hAnsi="Times New Roman" w:cs="Times New Roman"/>
        </w:rPr>
        <w:t xml:space="preserve"> </w:t>
      </w:r>
      <w:r w:rsidR="007901DE">
        <w:rPr>
          <w:rFonts w:ascii="Times New Roman" w:hAnsi="Times New Roman" w:cs="Times New Roman"/>
        </w:rPr>
        <w:t>CCG-203920 was previously shown to exhibit &gt;600-fold selectivity for RGS4 over RGS8 (Turner et al, 2012). In the current result</w:t>
      </w:r>
      <w:r w:rsidR="007901DE" w:rsidRPr="00F039DC">
        <w:rPr>
          <w:rFonts w:ascii="Times New Roman" w:hAnsi="Times New Roman" w:cs="Times New Roman"/>
        </w:rPr>
        <w:t xml:space="preserve"> </w:t>
      </w:r>
      <w:r w:rsidR="007901DE">
        <w:rPr>
          <w:rFonts w:ascii="Times New Roman" w:hAnsi="Times New Roman" w:cs="Times New Roman"/>
        </w:rPr>
        <w:t xml:space="preserve">in three independent studies, the mean log </w:t>
      </w:r>
      <w:r w:rsidR="007901DE" w:rsidRPr="00261D21">
        <w:rPr>
          <w:rFonts w:ascii="Times New Roman" w:hAnsi="Times New Roman" w:cs="Times New Roman"/>
        </w:rPr>
        <w:t>IC</w:t>
      </w:r>
      <w:r w:rsidR="007901DE" w:rsidRPr="006F6FE5">
        <w:rPr>
          <w:rFonts w:ascii="Arial" w:hAnsi="Arial" w:cs="Arial"/>
          <w:vertAlign w:val="subscript"/>
        </w:rPr>
        <w:t>50</w:t>
      </w:r>
      <w:r w:rsidR="007901DE" w:rsidRPr="006F6FE5">
        <w:rPr>
          <w:rFonts w:ascii="Arial" w:hAnsi="Arial" w:cs="Arial"/>
        </w:rPr>
        <w:t xml:space="preserve"> </w:t>
      </w:r>
      <w:r w:rsidR="007901DE">
        <w:rPr>
          <w:rFonts w:ascii="Times New Roman" w:hAnsi="Times New Roman" w:cs="Times New Roman"/>
        </w:rPr>
        <w:t>value for RGS4 is -5.86 (</w:t>
      </w:r>
      <w:r w:rsidR="007901DE" w:rsidRPr="00261D21">
        <w:rPr>
          <w:rFonts w:ascii="Times New Roman" w:hAnsi="Times New Roman" w:cs="Times New Roman"/>
        </w:rPr>
        <w:t>IC</w:t>
      </w:r>
      <w:r w:rsidR="007901DE" w:rsidRPr="006F6FE5">
        <w:rPr>
          <w:rFonts w:ascii="Arial" w:hAnsi="Arial" w:cs="Arial"/>
          <w:vertAlign w:val="subscript"/>
        </w:rPr>
        <w:t>50</w:t>
      </w:r>
      <w:r w:rsidR="007901DE" w:rsidRPr="006F6FE5">
        <w:rPr>
          <w:rFonts w:ascii="Arial" w:hAnsi="Arial" w:cs="Arial"/>
        </w:rPr>
        <w:t xml:space="preserve"> </w:t>
      </w:r>
      <w:r w:rsidR="007901DE">
        <w:rPr>
          <w:rFonts w:ascii="Times New Roman" w:hAnsi="Times New Roman" w:cs="Times New Roman"/>
        </w:rPr>
        <w:t xml:space="preserve">1.4 </w:t>
      </w:r>
      <w:r w:rsidR="007901DE" w:rsidRPr="00261D21">
        <w:rPr>
          <w:rFonts w:ascii="Symbol" w:hAnsi="Symbol" w:cs="Times New Roman"/>
        </w:rPr>
        <w:t>m</w:t>
      </w:r>
      <w:r w:rsidR="007901DE">
        <w:rPr>
          <w:rFonts w:ascii="Times New Roman" w:hAnsi="Times New Roman" w:cs="Times New Roman"/>
        </w:rPr>
        <w:t>M) while that for RGS19 is -3.90 (</w:t>
      </w:r>
      <w:r w:rsidR="007901DE" w:rsidRPr="00261D21">
        <w:rPr>
          <w:rFonts w:ascii="Times New Roman" w:hAnsi="Times New Roman" w:cs="Times New Roman"/>
        </w:rPr>
        <w:t>IC</w:t>
      </w:r>
      <w:r w:rsidR="007901DE" w:rsidRPr="006F6FE5">
        <w:rPr>
          <w:rFonts w:ascii="Arial" w:hAnsi="Arial" w:cs="Arial"/>
          <w:vertAlign w:val="subscript"/>
        </w:rPr>
        <w:t>50</w:t>
      </w:r>
      <w:r w:rsidR="007901DE" w:rsidRPr="006F6FE5">
        <w:rPr>
          <w:rFonts w:ascii="Arial" w:hAnsi="Arial" w:cs="Arial"/>
        </w:rPr>
        <w:t xml:space="preserve"> </w:t>
      </w:r>
      <w:r w:rsidR="007901DE">
        <w:rPr>
          <w:rFonts w:ascii="Times New Roman" w:hAnsi="Times New Roman" w:cs="Times New Roman"/>
        </w:rPr>
        <w:t xml:space="preserve">126 </w:t>
      </w:r>
      <w:r w:rsidR="007901DE" w:rsidRPr="00261D21">
        <w:rPr>
          <w:rFonts w:ascii="Symbol" w:hAnsi="Symbol" w:cs="Times New Roman"/>
        </w:rPr>
        <w:t>m</w:t>
      </w:r>
      <w:r w:rsidR="007901DE">
        <w:rPr>
          <w:rFonts w:ascii="Times New Roman" w:hAnsi="Times New Roman" w:cs="Times New Roman"/>
        </w:rPr>
        <w:t xml:space="preserve">M) with a selectivity ratio of 91-fold. </w:t>
      </w:r>
    </w:p>
    <w:p w14:paraId="0CB5AC83" w14:textId="65735CC4" w:rsidR="00BB14DD" w:rsidRDefault="00BB14DD">
      <w:pPr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 xml:space="preserve"> </w:t>
      </w:r>
      <w:r>
        <w:rPr>
          <w:rFonts w:ascii="Arial" w:hAnsi="Arial" w:cs="Arial"/>
          <w:b/>
          <w:sz w:val="28"/>
          <w:szCs w:val="24"/>
        </w:rPr>
        <w:br w:type="page"/>
      </w:r>
    </w:p>
    <w:p w14:paraId="670EE054" w14:textId="77777777" w:rsidR="00ED75F4" w:rsidRDefault="00ED75F4" w:rsidP="002E0C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4"/>
        </w:rPr>
      </w:pPr>
    </w:p>
    <w:p w14:paraId="0D8A4F58" w14:textId="0E44F706" w:rsidR="00CC43E9" w:rsidRDefault="00CC43E9" w:rsidP="00CC43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noProof/>
          <w:sz w:val="28"/>
          <w:szCs w:val="24"/>
        </w:rPr>
      </w:pPr>
      <w:r>
        <w:rPr>
          <w:rFonts w:ascii="Arial" w:hAnsi="Arial" w:cs="Arial"/>
          <w:b/>
          <w:noProof/>
          <w:sz w:val="28"/>
          <w:szCs w:val="24"/>
          <w:lang w:eastAsia="en-US"/>
        </w:rPr>
        <w:drawing>
          <wp:inline distT="0" distB="0" distL="0" distR="0" wp14:anchorId="08A16D0C" wp14:editId="4B3B6B7F">
            <wp:extent cx="4020185" cy="3142290"/>
            <wp:effectExtent l="0" t="0" r="0" b="127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775" cy="3177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E01C8C" w14:textId="77777777" w:rsidR="00CC43E9" w:rsidRDefault="00CC43E9" w:rsidP="00CC43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noProof/>
          <w:sz w:val="28"/>
          <w:szCs w:val="24"/>
        </w:rPr>
      </w:pPr>
    </w:p>
    <w:p w14:paraId="25F84399" w14:textId="0E129B65" w:rsidR="002E0CB1" w:rsidRDefault="00CC43E9" w:rsidP="00CC43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noProof/>
          <w:sz w:val="28"/>
          <w:szCs w:val="24"/>
          <w:lang w:eastAsia="en-US"/>
        </w:rPr>
        <w:drawing>
          <wp:inline distT="0" distB="0" distL="0" distR="0" wp14:anchorId="4A0E16FC" wp14:editId="3335BD51">
            <wp:extent cx="4118085" cy="3184240"/>
            <wp:effectExtent l="0" t="0" r="0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128" cy="3199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94311B" w14:textId="3C82367B" w:rsidR="00CC43E9" w:rsidRDefault="00CC43E9" w:rsidP="002E0C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4"/>
        </w:rPr>
      </w:pPr>
    </w:p>
    <w:p w14:paraId="706FD00B" w14:textId="77777777" w:rsidR="00CC43E9" w:rsidRDefault="00CC43E9" w:rsidP="002E0C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8"/>
          <w:szCs w:val="24"/>
        </w:rPr>
      </w:pPr>
    </w:p>
    <w:p w14:paraId="4E3B6617" w14:textId="31CEEA2C" w:rsidR="00ED75F4" w:rsidRDefault="00ED75F4" w:rsidP="002E0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D75F4">
        <w:rPr>
          <w:rFonts w:ascii="Times New Roman" w:hAnsi="Times New Roman" w:cs="Times New Roman"/>
          <w:b/>
          <w:sz w:val="24"/>
        </w:rPr>
        <w:t>Figure S</w:t>
      </w:r>
      <w:r w:rsidR="00BB14DD">
        <w:rPr>
          <w:rFonts w:ascii="Times New Roman" w:hAnsi="Times New Roman" w:cs="Times New Roman"/>
          <w:b/>
          <w:sz w:val="24"/>
        </w:rPr>
        <w:t>2</w:t>
      </w:r>
      <w:r w:rsidRPr="00ED75F4">
        <w:rPr>
          <w:rFonts w:ascii="Times New Roman" w:hAnsi="Times New Roman" w:cs="Times New Roman"/>
          <w:b/>
          <w:sz w:val="24"/>
        </w:rPr>
        <w:t xml:space="preserve">. </w:t>
      </w:r>
      <w:r w:rsidR="00CC43E9" w:rsidRPr="00CC43E9">
        <w:rPr>
          <w:rFonts w:ascii="Times New Roman" w:hAnsi="Times New Roman" w:cs="Times New Roman"/>
          <w:bCs/>
          <w:sz w:val="24"/>
        </w:rPr>
        <w:t>Specificity of RGS4 antibody</w:t>
      </w:r>
      <w:r w:rsidR="00CC43E9">
        <w:rPr>
          <w:rFonts w:ascii="Times New Roman" w:hAnsi="Times New Roman" w:cs="Times New Roman"/>
          <w:bCs/>
          <w:sz w:val="24"/>
        </w:rPr>
        <w:t xml:space="preserve">. </w:t>
      </w:r>
      <w:r w:rsidR="00D327A4">
        <w:rPr>
          <w:rFonts w:ascii="Times New Roman" w:hAnsi="Times New Roman" w:cs="Times New Roman"/>
          <w:bCs/>
          <w:sz w:val="24"/>
        </w:rPr>
        <w:t xml:space="preserve">Western blot analysis of </w:t>
      </w:r>
      <w:r w:rsidR="00CC43E9">
        <w:rPr>
          <w:rFonts w:ascii="Times New Roman" w:hAnsi="Times New Roman" w:cs="Times New Roman"/>
          <w:bCs/>
          <w:sz w:val="24"/>
        </w:rPr>
        <w:t>lysates from the striatum and cerebral cortex of n=6 wild-type (WT) and n=6 RGS4 knockout (RGS4</w:t>
      </w:r>
      <w:r w:rsidR="00CC43E9" w:rsidRPr="00CC43E9">
        <w:rPr>
          <w:rFonts w:ascii="Times New Roman" w:hAnsi="Times New Roman" w:cs="Times New Roman"/>
          <w:bCs/>
          <w:sz w:val="24"/>
          <w:vertAlign w:val="superscript"/>
        </w:rPr>
        <w:t>-/-</w:t>
      </w:r>
      <w:r w:rsidR="00CC43E9">
        <w:rPr>
          <w:rFonts w:ascii="Times New Roman" w:hAnsi="Times New Roman" w:cs="Times New Roman"/>
          <w:bCs/>
          <w:sz w:val="24"/>
        </w:rPr>
        <w:t xml:space="preserve">) mice </w:t>
      </w:r>
      <w:r w:rsidR="00D327A4">
        <w:rPr>
          <w:rFonts w:ascii="Times New Roman" w:hAnsi="Times New Roman" w:cs="Times New Roman"/>
          <w:bCs/>
          <w:sz w:val="24"/>
        </w:rPr>
        <w:t>loaded</w:t>
      </w:r>
      <w:r w:rsidR="00CC43E9">
        <w:rPr>
          <w:rFonts w:ascii="Times New Roman" w:hAnsi="Times New Roman" w:cs="Times New Roman"/>
          <w:bCs/>
          <w:sz w:val="24"/>
        </w:rPr>
        <w:t xml:space="preserve"> with an RGS4 antibody. Note the absence of RGS4 signal in RGS4</w:t>
      </w:r>
      <w:r w:rsidR="00CC43E9" w:rsidRPr="00CC43E9">
        <w:rPr>
          <w:rFonts w:ascii="Times New Roman" w:hAnsi="Times New Roman" w:cs="Times New Roman"/>
          <w:bCs/>
          <w:sz w:val="24"/>
          <w:vertAlign w:val="superscript"/>
        </w:rPr>
        <w:t>-/-</w:t>
      </w:r>
      <w:r w:rsidR="00CC43E9">
        <w:rPr>
          <w:rFonts w:ascii="Times New Roman" w:hAnsi="Times New Roman" w:cs="Times New Roman"/>
          <w:bCs/>
          <w:sz w:val="24"/>
        </w:rPr>
        <w:t xml:space="preserve"> mice indicating the specificity of the antibody.</w:t>
      </w:r>
      <w:r w:rsidR="00BE6161">
        <w:rPr>
          <w:rFonts w:ascii="Times New Roman" w:hAnsi="Times New Roman" w:cs="Times New Roman"/>
          <w:bCs/>
          <w:sz w:val="24"/>
        </w:rPr>
        <w:t xml:space="preserve"> GAPDH was used as equal protein loading control.</w:t>
      </w:r>
    </w:p>
    <w:p w14:paraId="0CED8ABE" w14:textId="77777777" w:rsidR="00CC43E9" w:rsidRPr="00ED75F4" w:rsidRDefault="00CC43E9" w:rsidP="002E0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sectPr w:rsidR="00CC43E9" w:rsidRPr="00ED75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B3"/>
    <w:rsid w:val="000902A9"/>
    <w:rsid w:val="001423E4"/>
    <w:rsid w:val="002E0CB1"/>
    <w:rsid w:val="00394122"/>
    <w:rsid w:val="0039520D"/>
    <w:rsid w:val="004E1CA7"/>
    <w:rsid w:val="00611630"/>
    <w:rsid w:val="007404C2"/>
    <w:rsid w:val="007901DE"/>
    <w:rsid w:val="00871002"/>
    <w:rsid w:val="008A465F"/>
    <w:rsid w:val="00BB14DD"/>
    <w:rsid w:val="00BC31B3"/>
    <w:rsid w:val="00BE6161"/>
    <w:rsid w:val="00CC43E9"/>
    <w:rsid w:val="00D327A4"/>
    <w:rsid w:val="00D656FD"/>
    <w:rsid w:val="00DC401C"/>
    <w:rsid w:val="00ED75F4"/>
    <w:rsid w:val="00EF05FC"/>
    <w:rsid w:val="00F9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D7890"/>
  <w15:docId w15:val="{5FDBFE1B-EABE-4B1E-A433-A3C30C02A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75F4"/>
    <w:rPr>
      <w:rFonts w:ascii="Calibri" w:eastAsia="Calibri" w:hAnsi="Calibri" w:cs="Calibri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6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6161"/>
    <w:rPr>
      <w:rFonts w:ascii="Tahoma" w:eastAsia="Calibri" w:hAnsi="Tahoma" w:cs="Tahoma"/>
      <w:sz w:val="16"/>
      <w:szCs w:val="16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mailto:m.morari@unife.i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Michele Morari</cp:lastModifiedBy>
  <cp:revision>6</cp:revision>
  <cp:lastPrinted>2019-04-29T16:46:00Z</cp:lastPrinted>
  <dcterms:created xsi:type="dcterms:W3CDTF">2021-02-22T16:08:00Z</dcterms:created>
  <dcterms:modified xsi:type="dcterms:W3CDTF">2021-10-07T10:22:00Z</dcterms:modified>
</cp:coreProperties>
</file>