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C55" w:rsidRPr="00BA5D8F" w:rsidRDefault="008C6C55" w:rsidP="008C6C55">
      <w:pPr>
        <w:tabs>
          <w:tab w:val="left" w:pos="0"/>
        </w:tabs>
        <w:rPr>
          <w:b/>
          <w:bCs/>
          <w:sz w:val="32"/>
          <w:szCs w:val="32"/>
        </w:rPr>
      </w:pPr>
      <w:r w:rsidRPr="00BA5D8F">
        <w:rPr>
          <w:b/>
          <w:bCs/>
          <w:sz w:val="32"/>
          <w:szCs w:val="32"/>
        </w:rPr>
        <w:t>Supporting information</w:t>
      </w:r>
    </w:p>
    <w:p w:rsidR="008C6C55" w:rsidRPr="00BA5D8F" w:rsidRDefault="008C6C55" w:rsidP="008C6C55">
      <w:pPr>
        <w:suppressLineNumbers/>
        <w:tabs>
          <w:tab w:val="left" w:pos="0"/>
        </w:tabs>
      </w:pPr>
      <w:r w:rsidRPr="004E003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A8A931" wp14:editId="516F9BB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14400" cy="381000"/>
                <wp:effectExtent l="0" t="0" r="1460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6C55" w:rsidRPr="00E751B4" w:rsidRDefault="008C6C55" w:rsidP="008C6C5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-.05pt;width:1in;height:30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" fillcolor="white [3212]" strokeweight=".5pt">
                <v:textbox>
                  <w:txbxContent>
                    <w:p w:rsidR="008C6C55" w:rsidRPr="00E751B4" w:rsidRDefault="008C6C55" w:rsidP="008C6C55">
                      <w:pPr>
                        <w:rPr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GB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4E003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B65A75" wp14:editId="0BB90835">
                <wp:simplePos x="0" y="0"/>
                <wp:positionH relativeFrom="column">
                  <wp:posOffset>3033395</wp:posOffset>
                </wp:positionH>
                <wp:positionV relativeFrom="paragraph">
                  <wp:posOffset>-635</wp:posOffset>
                </wp:positionV>
                <wp:extent cx="914400" cy="381000"/>
                <wp:effectExtent l="0" t="0" r="2540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6C55" w:rsidRPr="00E751B4" w:rsidRDefault="008C6C55" w:rsidP="008C6C55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38.85pt;margin-top:-.05pt;width:1in;height:30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" fillcolor="white [3212]" strokeweight=".5pt">
                <v:textbox>
                  <w:txbxContent>
                    <w:p w:rsidR="008C6C55" w:rsidRPr="00E751B4" w:rsidRDefault="008C6C55" w:rsidP="008C6C55">
                      <w:pPr>
                        <w:rPr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n-GB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4E003D">
        <w:rPr>
          <w:noProof/>
        </w:rPr>
        <w:drawing>
          <wp:anchor distT="0" distB="0" distL="114300" distR="114300" simplePos="0" relativeHeight="251659264" behindDoc="0" locked="0" layoutInCell="1" allowOverlap="1" wp14:anchorId="547C9A97" wp14:editId="4B437BA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822819" cy="25431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72" b="27444"/>
                    <a:stretch/>
                  </pic:blipFill>
                  <pic:spPr bwMode="auto">
                    <a:xfrm>
                      <a:off x="0" y="0"/>
                      <a:ext cx="2822819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E003D">
        <w:rPr>
          <w:noProof/>
        </w:rPr>
        <w:drawing>
          <wp:anchor distT="0" distB="0" distL="114300" distR="114300" simplePos="0" relativeHeight="251660288" behindDoc="0" locked="0" layoutInCell="1" allowOverlap="1" wp14:anchorId="76ECA078" wp14:editId="6ED508C3">
            <wp:simplePos x="0" y="0"/>
            <wp:positionH relativeFrom="column">
              <wp:posOffset>3037840</wp:posOffset>
            </wp:positionH>
            <wp:positionV relativeFrom="paragraph">
              <wp:posOffset>-635</wp:posOffset>
            </wp:positionV>
            <wp:extent cx="3075940" cy="254254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1" t="22082" r="4314" b="36383"/>
                    <a:stretch/>
                  </pic:blipFill>
                  <pic:spPr bwMode="auto">
                    <a:xfrm>
                      <a:off x="0" y="0"/>
                      <a:ext cx="3075940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5D8F">
        <w:fldChar w:fldCharType="begin"/>
      </w:r>
      <w:r w:rsidRPr="00BA5D8F">
        <w:instrText xml:space="preserve"> ADDIN </w:instrText>
      </w:r>
      <w:r w:rsidRPr="00BA5D8F">
        <w:fldChar w:fldCharType="end"/>
      </w: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suppressLineNumbers/>
        <w:tabs>
          <w:tab w:val="left" w:pos="0"/>
        </w:tabs>
      </w:pPr>
    </w:p>
    <w:p w:rsidR="008C6C55" w:rsidRPr="00BA5D8F" w:rsidRDefault="008C6C55" w:rsidP="008C6C55">
      <w:pPr>
        <w:tabs>
          <w:tab w:val="left" w:pos="0"/>
        </w:tabs>
      </w:pPr>
      <w:r w:rsidRPr="00BA5D8F">
        <w:t>Figure S1. Donor and acceptor compartments of the µFLUX setup (a) 90 seconds and (b) 4 hours after initiating the dissolution/permeation test. Donor compartment is seen on the left and acceptor on the right. A decrease in turbidity of the donor medium was observed over time.</w:t>
      </w:r>
    </w:p>
    <w:p w:rsidR="008C6C55" w:rsidRPr="00BA5D8F" w:rsidRDefault="008C6C55" w:rsidP="008C6C55">
      <w:pPr>
        <w:suppressLineNumbers/>
        <w:tabs>
          <w:tab w:val="left" w:pos="0"/>
          <w:tab w:val="left" w:pos="6825"/>
        </w:tabs>
      </w:pPr>
    </w:p>
    <w:p w:rsidR="008C6C55" w:rsidRPr="00BA5D8F" w:rsidRDefault="008C6C55" w:rsidP="008C6C55">
      <w:pPr>
        <w:suppressLineNumbers/>
        <w:tabs>
          <w:tab w:val="left" w:pos="0"/>
          <w:tab w:val="left" w:pos="6825"/>
        </w:tabs>
        <w:jc w:val="center"/>
      </w:pPr>
      <w:r w:rsidRPr="004E003D">
        <w:rPr>
          <w:noProof/>
        </w:rPr>
        <w:drawing>
          <wp:inline distT="0" distB="0" distL="0" distR="0" wp14:anchorId="7DBE13B4" wp14:editId="0006CBC4">
            <wp:extent cx="2248427" cy="3863529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9" t="30645" r="49744" b="11415"/>
                    <a:stretch/>
                  </pic:blipFill>
                  <pic:spPr bwMode="auto">
                    <a:xfrm>
                      <a:off x="0" y="0"/>
                      <a:ext cx="2253233" cy="387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6C55" w:rsidRPr="00BA5D8F" w:rsidRDefault="008C6C55" w:rsidP="008C6C55">
      <w:pPr>
        <w:tabs>
          <w:tab w:val="left" w:pos="0"/>
          <w:tab w:val="left" w:pos="6825"/>
        </w:tabs>
      </w:pPr>
      <w:r w:rsidRPr="00BA5D8F">
        <w:t>Figure S2. Sedimentation of precipitated solids on the bottom of the donor vial after end of µFLUX dissolution/permeation test using a solvent shift approach with a neat DMSO stock of RO6897779 in FaSSIF-V1 at 37 °C.</w:t>
      </w:r>
    </w:p>
    <w:p w:rsidR="00425E4A" w:rsidRDefault="00425E4A">
      <w:bookmarkStart w:id="0" w:name="_GoBack"/>
      <w:bookmarkEnd w:id="0"/>
    </w:p>
    <w:sectPr w:rsidR="00425E4A" w:rsidSect="00883114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17"/>
    <w:rsid w:val="00425E4A"/>
    <w:rsid w:val="00563117"/>
    <w:rsid w:val="008C6C55"/>
    <w:rsid w:val="00BF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C5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C55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8C6C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C5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C55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8C6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Ratnesh Srivastava</dc:creator>
  <cp:keywords/>
  <dc:description/>
  <cp:lastModifiedBy>Ratnesh Srivastava</cp:lastModifiedBy>
  <cp:revision>2</cp:revision>
  <dcterms:created xsi:type="dcterms:W3CDTF">2025-12-05T20:16:00Z</dcterms:created>
  <dcterms:modified xsi:type="dcterms:W3CDTF">2025-12-05T20:16:00Z</dcterms:modified>
</cp:coreProperties>
</file>