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 A"/>
      </w:pPr>
      <w:r>
        <w:rPr>
          <w:rtl w:val="0"/>
          <w:lang w:val="en-US"/>
        </w:rPr>
        <w:t>Supplementary figures:</w:t>
      </w:r>
    </w:p>
    <w:p>
      <w:pPr>
        <w:pStyle w:val="Body A"/>
      </w:pPr>
    </w:p>
    <w:p>
      <w:pPr>
        <w:pStyle w:val="Default"/>
        <w:spacing w:before="0" w:line="240" w:lineRule="auto"/>
        <w:rPr>
          <w:sz w:val="22"/>
          <w:szCs w:val="22"/>
          <w:u w:color="000000"/>
          <w14:textOutline w14:w="12700" w14:cap="flat">
            <w14:noFill/>
            <w14:miter w14:lim="400000"/>
          </w14:textOutline>
        </w:rPr>
      </w:pP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Figure S1:</w:t>
      </w:r>
    </w:p>
    <w:p>
      <w:pPr>
        <w:pStyle w:val="Default"/>
        <w:spacing w:before="0" w:line="240" w:lineRule="auto"/>
        <w:rPr>
          <w:sz w:val="22"/>
          <w:szCs w:val="22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rPr>
          <w:sz w:val="22"/>
          <w:szCs w:val="22"/>
          <w:u w:color="000000"/>
          <w14:textOutline w14:w="12700" w14:cap="flat">
            <w14:noFill/>
            <w14:miter w14:lim="400000"/>
          </w14:textOutline>
        </w:rPr>
      </w:pP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Echocardiogram post-pericardiocentesis:</w:t>
      </w:r>
      <w:r>
        <w:rPr>
          <w:sz w:val="22"/>
          <w:szCs w:val="22"/>
          <w:u w:color="000000"/>
          <w14:textOutline w14:w="12700" w14:cap="flat">
            <w14:noFill/>
            <w14:miter w14:lim="400000"/>
          </w14:textOutline>
        </w:rPr>
        <w:drawing xmlns:a="http://schemas.openxmlformats.org/drawingml/2006/main">
          <wp:anchor distT="152400" distB="152400" distL="152400" distR="152400" simplePos="0" relativeHeight="251659264" behindDoc="0" locked="0" layoutInCell="1" allowOverlap="1">
            <wp:simplePos x="0" y="0"/>
            <wp:positionH relativeFrom="page">
              <wp:posOffset>394833</wp:posOffset>
            </wp:positionH>
            <wp:positionV relativeFrom="line">
              <wp:posOffset>226822</wp:posOffset>
            </wp:positionV>
            <wp:extent cx="3468892" cy="2312595"/>
            <wp:effectExtent l="0" t="0" r="0" b="0"/>
            <wp:wrapTopAndBottom distT="152400" distB="152400"/>
            <wp:docPr id="1073741825" name="officeArt object" descr="MM 20 Mar Post Drain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MM 20 Mar Post Drain.png" descr="MM 20 Mar Post Drain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rcRect l="0" t="7654" r="0" b="7652"/>
                    <a:stretch>
                      <a:fillRect/>
                    </a:stretch>
                  </pic:blipFill>
                  <pic:spPr>
                    <a:xfrm>
                      <a:off x="0" y="0"/>
                      <a:ext cx="3468892" cy="231259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sz w:val="22"/>
          <w:szCs w:val="22"/>
          <w:u w:color="000000"/>
          <w14:textOutline w14:w="12700" w14:cap="flat">
            <w14:noFill/>
            <w14:miter w14:lim="400000"/>
          </w14:textOutline>
        </w:rPr>
        <mc:AlternateContent>
          <mc:Choice Requires="wps">
            <w:drawing xmlns:a="http://schemas.openxmlformats.org/drawingml/2006/main">
              <wp:anchor distT="152400" distB="152400" distL="152400" distR="152400" simplePos="0" relativeHeight="251660288" behindDoc="0" locked="0" layoutInCell="1" allowOverlap="1">
                <wp:simplePos x="0" y="0"/>
                <wp:positionH relativeFrom="page">
                  <wp:posOffset>713741</wp:posOffset>
                </wp:positionH>
                <wp:positionV relativeFrom="line">
                  <wp:posOffset>2539413</wp:posOffset>
                </wp:positionV>
                <wp:extent cx="2831271" cy="252730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6" name="officeArt object" descr="Post-pericardiocentesis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31271" cy="25273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Default"/>
                              <w:spacing w:before="0" w:line="240" w:lineRule="auto"/>
                              <w:jc w:val="center"/>
                            </w:pPr>
                            <w:r>
                              <w:rPr>
                                <w:sz w:val="22"/>
                                <w:szCs w:val="22"/>
                                <w:u w:color="000000"/>
                                <w:rtl w:val="0"/>
                                <w:lang w:val="en-US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Post-pericardiocentesis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type="#_x0000_t202" style="visibility:visible;position:absolute;margin-left:56.2pt;margin-top:200.0pt;width:222.9pt;height:19.9pt;z-index:251660288;mso-position-horizontal:absolute;mso-position-horizontal-relative:page;mso-position-vertical:absolute;mso-position-vertical-relative:lin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Default"/>
                        <w:spacing w:before="0" w:line="240" w:lineRule="auto"/>
                        <w:jc w:val="center"/>
                      </w:pPr>
                      <w:r>
                        <w:rPr>
                          <w:sz w:val="22"/>
                          <w:szCs w:val="22"/>
                          <w:u w:color="000000"/>
                          <w:rtl w:val="0"/>
                          <w:lang w:val="en-US"/>
                          <w14:textOutline w14:w="12700" w14:cap="flat">
                            <w14:noFill/>
                            <w14:miter w14:lim="400000"/>
                          </w14:textOutline>
                        </w:rPr>
                        <w:t>Post-pericardiocentesis</w:t>
                      </w:r>
                    </w:p>
                  </w:txbxContent>
                </v:textbox>
                <w10:wrap type="through" side="bothSides" anchorx="page"/>
              </v:shape>
            </w:pict>
          </mc:Fallback>
        </mc:AlternateContent>
      </w:r>
    </w:p>
    <w:p>
      <w:pPr>
        <w:pStyle w:val="Default"/>
        <w:spacing w:before="0" w:line="240" w:lineRule="auto"/>
        <w:rPr>
          <w:sz w:val="22"/>
          <w:szCs w:val="22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rPr>
          <w:sz w:val="22"/>
          <w:szCs w:val="22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rPr>
          <w:sz w:val="22"/>
          <w:szCs w:val="22"/>
          <w:u w:color="000000"/>
          <w:lang w:val="pt-PT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rPr>
          <w:sz w:val="22"/>
          <w:szCs w:val="22"/>
          <w:u w:color="000000"/>
          <w:lang w:val="pt-PT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rPr>
          <w:sz w:val="22"/>
          <w:szCs w:val="22"/>
          <w:u w:color="000000"/>
          <w:lang w:val="pt-PT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rPr>
          <w:sz w:val="22"/>
          <w:szCs w:val="22"/>
          <w:u w:color="000000"/>
          <w:lang w:val="pt-PT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rPr>
          <w:sz w:val="22"/>
          <w:szCs w:val="22"/>
          <w:u w:color="000000"/>
          <w:lang w:val="pt-PT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rPr>
          <w:sz w:val="22"/>
          <w:szCs w:val="22"/>
          <w:u w:color="000000"/>
          <w:lang w:val="pt-PT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rPr>
          <w:sz w:val="22"/>
          <w:szCs w:val="22"/>
          <w:u w:color="000000"/>
          <w:lang w:val="pt-PT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rPr>
          <w:sz w:val="22"/>
          <w:szCs w:val="22"/>
          <w:u w:color="000000"/>
          <w:lang w:val="pt-PT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rPr>
          <w:sz w:val="22"/>
          <w:szCs w:val="22"/>
          <w:u w:color="000000"/>
          <w:lang w:val="pt-PT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rPr>
          <w:sz w:val="22"/>
          <w:szCs w:val="22"/>
          <w:u w:color="000000"/>
          <w:lang w:val="pt-PT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rPr>
          <w:sz w:val="22"/>
          <w:szCs w:val="22"/>
          <w:u w:color="000000"/>
          <w:lang w:val="pt-PT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rPr>
          <w:sz w:val="22"/>
          <w:szCs w:val="22"/>
          <w:u w:color="000000"/>
          <w:lang w:val="pt-PT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rPr>
          <w:sz w:val="22"/>
          <w:szCs w:val="22"/>
          <w:u w:color="000000"/>
          <w:lang w:val="pt-PT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rPr>
          <w:sz w:val="22"/>
          <w:szCs w:val="22"/>
          <w:u w:color="000000"/>
          <w:lang w:val="pt-PT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rPr>
          <w:sz w:val="22"/>
          <w:szCs w:val="22"/>
          <w:u w:color="000000"/>
          <w:lang w:val="pt-PT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rPr>
          <w:sz w:val="22"/>
          <w:szCs w:val="22"/>
          <w:u w:color="000000"/>
          <w:lang w:val="pt-PT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rPr>
          <w:sz w:val="22"/>
          <w:szCs w:val="22"/>
          <w:u w:color="000000"/>
          <w:lang w:val="pt-PT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rPr>
          <w:sz w:val="22"/>
          <w:szCs w:val="22"/>
          <w:u w:color="000000"/>
          <w:lang w:val="pt-PT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rPr>
          <w:sz w:val="22"/>
          <w:szCs w:val="22"/>
          <w:u w:color="000000"/>
          <w:lang w:val="pt-PT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rPr>
          <w:sz w:val="22"/>
          <w:szCs w:val="22"/>
          <w:u w:color="000000"/>
          <w:lang w:val="pt-PT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rPr>
          <w:sz w:val="22"/>
          <w:szCs w:val="22"/>
          <w:u w:color="000000"/>
          <w:lang w:val="pt-PT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rPr>
          <w:sz w:val="22"/>
          <w:szCs w:val="22"/>
          <w:u w:color="000000"/>
          <w:lang w:val="pt-PT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rPr>
          <w:sz w:val="22"/>
          <w:szCs w:val="22"/>
          <w:u w:color="000000"/>
          <w:lang w:val="pt-PT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rPr>
          <w:sz w:val="22"/>
          <w:szCs w:val="22"/>
          <w:u w:color="000000"/>
          <w:lang w:val="pt-PT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rPr>
          <w:sz w:val="22"/>
          <w:szCs w:val="22"/>
          <w:u w:color="000000"/>
          <w:lang w:val="pt-PT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rPr>
          <w:sz w:val="22"/>
          <w:szCs w:val="22"/>
          <w:u w:color="000000"/>
          <w:lang w:val="pt-PT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rPr>
          <w:sz w:val="22"/>
          <w:szCs w:val="22"/>
          <w:u w:color="000000"/>
          <w:lang w:val="pt-PT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rPr>
          <w:sz w:val="22"/>
          <w:szCs w:val="22"/>
          <w:u w:color="000000"/>
          <w:lang w:val="pt-PT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rPr>
          <w:sz w:val="22"/>
          <w:szCs w:val="22"/>
          <w:u w:color="000000"/>
          <w:lang w:val="pt-PT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rPr>
          <w:sz w:val="22"/>
          <w:szCs w:val="22"/>
          <w:u w:color="000000"/>
          <w:lang w:val="pt-PT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rPr>
          <w:sz w:val="22"/>
          <w:szCs w:val="22"/>
          <w:u w:color="000000"/>
          <w:lang w:val="pt-PT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rPr>
          <w:sz w:val="22"/>
          <w:szCs w:val="22"/>
          <w:u w:color="000000"/>
          <w:lang w:val="pt-PT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rPr>
          <w:sz w:val="22"/>
          <w:szCs w:val="22"/>
          <w:u w:color="000000"/>
          <w:lang w:val="pt-PT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rPr>
          <w:sz w:val="22"/>
          <w:szCs w:val="22"/>
          <w:u w:color="000000"/>
          <w:lang w:val="pt-PT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rPr>
          <w:sz w:val="22"/>
          <w:szCs w:val="22"/>
          <w:u w:color="000000"/>
          <w:lang w:val="pt-PT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rPr>
          <w:sz w:val="22"/>
          <w:szCs w:val="22"/>
          <w:u w:color="000000"/>
          <w:lang w:val="pt-PT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rPr>
          <w:sz w:val="22"/>
          <w:szCs w:val="22"/>
          <w:u w:color="000000"/>
          <w:lang w:val="pt-PT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rPr>
          <w:sz w:val="22"/>
          <w:szCs w:val="22"/>
          <w:u w:color="000000"/>
          <w:lang w:val="pt-PT"/>
          <w14:textOutline w14:w="12700" w14:cap="flat">
            <w14:noFill/>
            <w14:miter w14:lim="400000"/>
          </w14:textOutline>
        </w:rPr>
      </w:pPr>
      <w:r>
        <w:rPr>
          <w:sz w:val="22"/>
          <w:szCs w:val="22"/>
          <w:u w:color="000000"/>
          <w:rtl w:val="0"/>
          <w:lang w:val="pt-PT"/>
          <w14:textOutline w14:w="12700" w14:cap="flat">
            <w14:noFill/>
            <w14:miter w14:lim="400000"/>
          </w14:textOutline>
        </w:rPr>
        <w:t xml:space="preserve"> Figure S2:</w:t>
      </w:r>
    </w:p>
    <w:p>
      <w:pPr>
        <w:pStyle w:val="Default"/>
        <w:spacing w:before="0" w:line="240" w:lineRule="auto"/>
        <w:rPr>
          <w:sz w:val="22"/>
          <w:szCs w:val="22"/>
          <w:u w:color="000000"/>
          <w:lang w:val="pt-PT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rPr>
          <w:sz w:val="22"/>
          <w:szCs w:val="22"/>
          <w:u w:color="000000"/>
          <w14:textOutline w14:w="12700" w14:cap="flat">
            <w14:noFill/>
            <w14:miter w14:lim="400000"/>
          </w14:textOutline>
        </w:rPr>
      </w:pP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Cardiac MRI before the steroid treatment:</w:t>
      </w:r>
    </w:p>
    <w:p>
      <w:pPr>
        <w:pStyle w:val="Default"/>
        <w:spacing w:before="0" w:line="240" w:lineRule="auto"/>
        <w:rPr>
          <w:sz w:val="22"/>
          <w:szCs w:val="22"/>
          <w:u w:color="000000"/>
          <w:lang w:val="pt-PT"/>
          <w14:textOutline w14:w="12700" w14:cap="flat">
            <w14:noFill/>
            <w14:miter w14:lim="400000"/>
          </w14:textOutline>
        </w:rPr>
      </w:pPr>
      <w:r>
        <w:rPr>
          <w:sz w:val="22"/>
          <w:szCs w:val="22"/>
          <w:u w:color="000000"/>
          <w:lang w:val="pt-PT"/>
          <w14:textOutline w14:w="12700" w14:cap="flat">
            <w14:noFill/>
            <w14:miter w14:lim="400000"/>
          </w14:textOutline>
        </w:rPr>
        <w:drawing xmlns:a="http://schemas.openxmlformats.org/drawingml/2006/main">
          <wp:anchor distT="152400" distB="152400" distL="152400" distR="152400" simplePos="0" relativeHeight="251661312" behindDoc="0" locked="0" layoutInCell="1" allowOverlap="1">
            <wp:simplePos x="0" y="0"/>
            <wp:positionH relativeFrom="page">
              <wp:posOffset>713740</wp:posOffset>
            </wp:positionH>
            <wp:positionV relativeFrom="line">
              <wp:posOffset>240160</wp:posOffset>
            </wp:positionV>
            <wp:extent cx="2705656" cy="2378869"/>
            <wp:effectExtent l="0" t="0" r="0" b="0"/>
            <wp:wrapThrough wrapText="bothSides" distL="152400" distR="152400">
              <wp:wrapPolygon edited="1">
                <wp:start x="0" y="0"/>
                <wp:lineTo x="0" y="21600"/>
                <wp:lineTo x="21599" y="21600"/>
                <wp:lineTo x="21599" y="0"/>
                <wp:lineTo x="0" y="0"/>
              </wp:wrapPolygon>
            </wp:wrapThrough>
            <wp:docPr id="1073741827" name="officeArt object" descr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age2.png" descr="image2.pn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rcRect l="0" t="0" r="0" b="0"/>
                    <a:stretch>
                      <a:fillRect/>
                    </a:stretch>
                  </pic:blipFill>
                  <pic:spPr>
                    <a:xfrm>
                      <a:off x="0" y="0"/>
                      <a:ext cx="2705656" cy="237886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Default"/>
        <w:spacing w:before="0" w:line="240" w:lineRule="auto"/>
        <w:rPr>
          <w:sz w:val="22"/>
          <w:szCs w:val="22"/>
          <w:u w:color="000000"/>
          <w:lang w:val="pt-PT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rPr>
          <w:sz w:val="22"/>
          <w:szCs w:val="22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rPr>
          <w:sz w:val="22"/>
          <w:szCs w:val="22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rPr>
          <w:sz w:val="22"/>
          <w:szCs w:val="22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rPr>
          <w:sz w:val="22"/>
          <w:szCs w:val="22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rPr>
          <w:sz w:val="22"/>
          <w:szCs w:val="22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rPr>
          <w:sz w:val="22"/>
          <w:szCs w:val="22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rPr>
          <w:sz w:val="22"/>
          <w:szCs w:val="22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rPr>
          <w:sz w:val="22"/>
          <w:szCs w:val="22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rPr>
          <w:sz w:val="22"/>
          <w:szCs w:val="22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rPr>
          <w:sz w:val="22"/>
          <w:szCs w:val="22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rPr>
          <w:sz w:val="22"/>
          <w:szCs w:val="22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rPr>
          <w:sz w:val="22"/>
          <w:szCs w:val="22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rPr>
          <w:sz w:val="22"/>
          <w:szCs w:val="22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rPr>
          <w:sz w:val="22"/>
          <w:szCs w:val="22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rPr>
          <w:sz w:val="22"/>
          <w:szCs w:val="22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rPr>
          <w:sz w:val="22"/>
          <w:szCs w:val="22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rPr>
          <w:sz w:val="22"/>
          <w:szCs w:val="22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rPr>
          <w:sz w:val="22"/>
          <w:szCs w:val="22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rPr>
          <w:sz w:val="22"/>
          <w:szCs w:val="22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rPr>
          <w:sz w:val="22"/>
          <w:szCs w:val="22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rPr>
          <w:sz w:val="22"/>
          <w:szCs w:val="22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rPr>
          <w:sz w:val="22"/>
          <w:szCs w:val="22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rPr>
          <w:sz w:val="22"/>
          <w:szCs w:val="22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rPr>
          <w:sz w:val="22"/>
          <w:szCs w:val="22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rPr>
          <w:sz w:val="22"/>
          <w:szCs w:val="22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rPr>
          <w:sz w:val="22"/>
          <w:szCs w:val="22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rPr>
          <w:sz w:val="22"/>
          <w:szCs w:val="22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rPr>
          <w:sz w:val="22"/>
          <w:szCs w:val="22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rPr>
          <w:sz w:val="22"/>
          <w:szCs w:val="22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rPr>
          <w:sz w:val="22"/>
          <w:szCs w:val="22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rPr>
          <w:sz w:val="22"/>
          <w:szCs w:val="22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rPr>
          <w:sz w:val="22"/>
          <w:szCs w:val="22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rPr>
          <w:sz w:val="22"/>
          <w:szCs w:val="22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rPr>
          <w:sz w:val="22"/>
          <w:szCs w:val="22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rPr>
          <w:sz w:val="22"/>
          <w:szCs w:val="22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rPr>
          <w:sz w:val="22"/>
          <w:szCs w:val="22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rPr>
          <w:sz w:val="22"/>
          <w:szCs w:val="22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rPr>
          <w:sz w:val="22"/>
          <w:szCs w:val="22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rPr>
          <w:sz w:val="22"/>
          <w:szCs w:val="22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rPr>
          <w:sz w:val="22"/>
          <w:szCs w:val="22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rPr>
          <w:sz w:val="22"/>
          <w:szCs w:val="22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rPr>
          <w:sz w:val="22"/>
          <w:szCs w:val="22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rPr>
          <w:sz w:val="22"/>
          <w:szCs w:val="22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rPr>
          <w:sz w:val="22"/>
          <w:szCs w:val="22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rPr>
          <w:sz w:val="22"/>
          <w:szCs w:val="22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rPr>
          <w:sz w:val="22"/>
          <w:szCs w:val="22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rPr>
          <w:sz w:val="22"/>
          <w:szCs w:val="22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rPr>
          <w:sz w:val="22"/>
          <w:szCs w:val="22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rPr>
          <w:sz w:val="22"/>
          <w:szCs w:val="22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rPr>
          <w:sz w:val="22"/>
          <w:szCs w:val="22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rPr>
          <w:sz w:val="22"/>
          <w:szCs w:val="22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rPr>
          <w:sz w:val="22"/>
          <w:szCs w:val="22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rPr>
          <w:sz w:val="22"/>
          <w:szCs w:val="22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rPr>
          <w:sz w:val="22"/>
          <w:szCs w:val="22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rPr>
          <w:sz w:val="22"/>
          <w:szCs w:val="22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rPr>
          <w:sz w:val="22"/>
          <w:szCs w:val="22"/>
          <w:u w:color="000000"/>
          <w14:textOutline w14:w="12700" w14:cap="flat">
            <w14:noFill/>
            <w14:miter w14:lim="400000"/>
          </w14:textOutline>
        </w:rPr>
      </w:pP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Figure S3: </w:t>
      </w:r>
    </w:p>
    <w:p>
      <w:pPr>
        <w:pStyle w:val="Default"/>
        <w:spacing w:before="0" w:line="240" w:lineRule="auto"/>
        <w:rPr>
          <w:sz w:val="22"/>
          <w:szCs w:val="22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rPr>
          <w:sz w:val="22"/>
          <w:szCs w:val="22"/>
          <w:u w:color="000000"/>
          <w14:textOutline w14:w="12700" w14:cap="flat">
            <w14:noFill/>
            <w14:miter w14:lim="400000"/>
          </w14:textOutline>
        </w:rPr>
      </w:pPr>
      <w:r>
        <w:rPr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Cardiac MRI after steroid treatment:</w:t>
      </w:r>
      <w:r>
        <w:rPr>
          <w:sz w:val="22"/>
          <w:szCs w:val="22"/>
          <w:u w:color="000000"/>
          <w14:textOutline w14:w="12700" w14:cap="flat">
            <w14:noFill/>
            <w14:miter w14:lim="400000"/>
          </w14:textOutline>
        </w:rPr>
        <w:drawing xmlns:a="http://schemas.openxmlformats.org/drawingml/2006/main">
          <wp:anchor distT="152400" distB="152400" distL="152400" distR="152400" simplePos="0" relativeHeight="251662336" behindDoc="0" locked="0" layoutInCell="1" allowOverlap="1">
            <wp:simplePos x="0" y="0"/>
            <wp:positionH relativeFrom="margin">
              <wp:posOffset>-6350</wp:posOffset>
            </wp:positionH>
            <wp:positionV relativeFrom="line">
              <wp:posOffset>278129</wp:posOffset>
            </wp:positionV>
            <wp:extent cx="3039523" cy="2635313"/>
            <wp:effectExtent l="0" t="0" r="0" b="0"/>
            <wp:wrapThrough wrapText="bothSides" distL="152400" distR="152400">
              <wp:wrapPolygon edited="1">
                <wp:start x="0" y="0"/>
                <wp:lineTo x="0" y="21599"/>
                <wp:lineTo x="21601" y="21599"/>
                <wp:lineTo x="21601" y="0"/>
                <wp:lineTo x="0" y="0"/>
              </wp:wrapPolygon>
            </wp:wrapThrough>
            <wp:docPr id="1073741828" name="officeArt object" descr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image3.png" descr="image3.png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rcRect l="0" t="0" r="0" b="0"/>
                    <a:stretch>
                      <a:fillRect/>
                    </a:stretch>
                  </pic:blipFill>
                  <pic:spPr>
                    <a:xfrm>
                      <a:off x="0" y="0"/>
                      <a:ext cx="3039523" cy="263531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Body A"/>
      </w:pPr>
    </w:p>
    <w:p>
      <w:pPr>
        <w:pStyle w:val="Body A"/>
      </w:pPr>
    </w:p>
    <w:p>
      <w:pPr>
        <w:pStyle w:val="Body A"/>
      </w:pPr>
    </w:p>
    <w:p>
      <w:pPr>
        <w:pStyle w:val="Body A"/>
      </w:pPr>
    </w:p>
    <w:p>
      <w:pPr>
        <w:pStyle w:val="Body A"/>
      </w:pPr>
    </w:p>
    <w:p>
      <w:pPr>
        <w:pStyle w:val="Body A"/>
      </w:pPr>
    </w:p>
    <w:p>
      <w:pPr>
        <w:pStyle w:val="Body A"/>
      </w:pPr>
    </w:p>
    <w:p>
      <w:pPr>
        <w:pStyle w:val="Body A"/>
      </w:pPr>
    </w:p>
    <w:p>
      <w:pPr>
        <w:pStyle w:val="Body A"/>
      </w:pPr>
    </w:p>
    <w:p>
      <w:pPr>
        <w:pStyle w:val="Body A"/>
      </w:pPr>
    </w:p>
    <w:p>
      <w:pPr>
        <w:pStyle w:val="Body A"/>
      </w:pPr>
    </w:p>
    <w:p>
      <w:pPr>
        <w:pStyle w:val="Body A"/>
      </w:pPr>
    </w:p>
    <w:p>
      <w:pPr>
        <w:pStyle w:val="Body A"/>
      </w:pPr>
    </w:p>
    <w:p>
      <w:pPr>
        <w:pStyle w:val="Body A"/>
      </w:pPr>
    </w:p>
    <w:p>
      <w:pPr>
        <w:pStyle w:val="Body A"/>
      </w:pPr>
    </w:p>
    <w:p>
      <w:pPr>
        <w:pStyle w:val="Body A"/>
      </w:pPr>
    </w:p>
    <w:p>
      <w:pPr>
        <w:pStyle w:val="Body A"/>
      </w:pPr>
    </w:p>
    <w:p>
      <w:pPr>
        <w:pStyle w:val="Body A"/>
      </w:pPr>
    </w:p>
    <w:p>
      <w:pPr>
        <w:pStyle w:val="Body A"/>
      </w:pPr>
    </w:p>
    <w:p>
      <w:pPr>
        <w:pStyle w:val="Body A"/>
      </w:pPr>
    </w:p>
    <w:p>
      <w:pPr>
        <w:pStyle w:val="Body A"/>
      </w:pPr>
    </w:p>
    <w:p>
      <w:pPr>
        <w:pStyle w:val="Body A"/>
      </w:pPr>
    </w:p>
    <w:p>
      <w:pPr>
        <w:pStyle w:val="Body A"/>
      </w:pPr>
    </w:p>
    <w:p>
      <w:pPr>
        <w:pStyle w:val="Body A"/>
      </w:pPr>
    </w:p>
    <w:p>
      <w:pPr>
        <w:pStyle w:val="Body A"/>
      </w:pPr>
    </w:p>
    <w:p>
      <w:pPr>
        <w:pStyle w:val="Body A"/>
      </w:pPr>
    </w:p>
    <w:p>
      <w:pPr>
        <w:pStyle w:val="Body A"/>
      </w:pPr>
    </w:p>
    <w:p>
      <w:pPr>
        <w:pStyle w:val="Body A"/>
      </w:pPr>
    </w:p>
    <w:p>
      <w:pPr>
        <w:pStyle w:val="Body A"/>
      </w:pPr>
    </w:p>
    <w:p>
      <w:pPr>
        <w:pStyle w:val="Body A"/>
      </w:pPr>
    </w:p>
    <w:p>
      <w:pPr>
        <w:pStyle w:val="Body A"/>
      </w:pPr>
    </w:p>
    <w:p>
      <w:pPr>
        <w:pStyle w:val="Body A"/>
      </w:pPr>
    </w:p>
    <w:p>
      <w:pPr>
        <w:pStyle w:val="Body A"/>
      </w:pPr>
    </w:p>
    <w:p>
      <w:pPr>
        <w:pStyle w:val="Body A"/>
      </w:pPr>
    </w:p>
    <w:p>
      <w:pPr>
        <w:pStyle w:val="Body A"/>
      </w:pPr>
    </w:p>
    <w:p>
      <w:pPr>
        <w:pStyle w:val="Body A"/>
      </w:pPr>
    </w:p>
    <w:p>
      <w:pPr>
        <w:pStyle w:val="Body A"/>
      </w:pPr>
    </w:p>
    <w:p>
      <w:pPr>
        <w:pStyle w:val="Body A"/>
      </w:pPr>
    </w:p>
    <w:p>
      <w:pPr>
        <w:pStyle w:val="Body A"/>
      </w:pPr>
    </w:p>
    <w:p>
      <w:pPr>
        <w:pStyle w:val="Body A"/>
      </w:pPr>
    </w:p>
    <w:p>
      <w:pPr>
        <w:pStyle w:val="Body A"/>
      </w:pPr>
    </w:p>
    <w:p>
      <w:pPr>
        <w:pStyle w:val="Body A"/>
      </w:pPr>
    </w:p>
    <w:p>
      <w:pPr>
        <w:pStyle w:val="Body A"/>
      </w:pPr>
    </w:p>
    <w:p>
      <w:pPr>
        <w:pStyle w:val="Body A"/>
      </w:pPr>
    </w:p>
    <w:p>
      <w:pPr>
        <w:pStyle w:val="Body A"/>
      </w:pPr>
    </w:p>
    <w:p>
      <w:pPr>
        <w:pStyle w:val="Body A"/>
      </w:pPr>
    </w:p>
    <w:p>
      <w:pPr>
        <w:pStyle w:val="Body A"/>
      </w:pPr>
    </w:p>
    <w:p>
      <w:pPr>
        <w:pStyle w:val="Body A"/>
      </w:pPr>
    </w:p>
    <w:p>
      <w:pPr>
        <w:pStyle w:val="Body A"/>
      </w:pPr>
    </w:p>
    <w:p>
      <w:pPr>
        <w:pStyle w:val="Body A"/>
      </w:pPr>
    </w:p>
    <w:p>
      <w:pPr>
        <w:pStyle w:val="Body A"/>
      </w:pPr>
    </w:p>
    <w:p>
      <w:pPr>
        <w:pStyle w:val="Body A"/>
      </w:pPr>
    </w:p>
    <w:p>
      <w:pPr>
        <w:pStyle w:val="Body A"/>
      </w:pPr>
    </w:p>
    <w:p>
      <w:pPr>
        <w:pStyle w:val="Body A"/>
      </w:pPr>
    </w:p>
    <w:p>
      <w:pPr>
        <w:pStyle w:val="Body A"/>
      </w:pPr>
    </w:p>
    <w:p>
      <w:pPr>
        <w:pStyle w:val="Body A"/>
      </w:pPr>
      <w:r>
        <w:rPr>
          <w:rtl w:val="0"/>
        </w:rPr>
        <w:t xml:space="preserve"> </w:t>
      </w:r>
    </w:p>
    <w:p>
      <w:pPr>
        <w:pStyle w:val="Body A"/>
      </w:pPr>
    </w:p>
    <w:p>
      <w:pPr>
        <w:pStyle w:val="Body A"/>
      </w:pPr>
      <w:r>
        <w:rPr>
          <w:rtl w:val="0"/>
          <w:lang w:val="en-US"/>
        </w:rPr>
        <w:t>Figure. S4:</w:t>
      </w:r>
    </w:p>
    <w:p>
      <w:pPr>
        <w:pStyle w:val="Body A"/>
      </w:pPr>
    </w:p>
    <w:p>
      <w:pPr>
        <w:pStyle w:val="Body A"/>
      </w:pPr>
      <w:r>
        <w:rPr>
          <w:rtl w:val="0"/>
          <w:lang w:val="en-US"/>
        </w:rPr>
        <w:t xml:space="preserve">Inflammatory markers (WCC and CRP) trends with each admission: </w:t>
      </w:r>
    </w:p>
    <w:p>
      <w:pPr>
        <w:pStyle w:val="Body A"/>
      </w:pPr>
    </w:p>
    <w:p>
      <w:pPr>
        <w:pStyle w:val="Body A"/>
      </w:pPr>
    </w:p>
    <w:tbl>
      <w:tblPr>
        <w:tblW w:w="9630" w:type="dxa"/>
        <w:jc w:val="left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adfff"/>
        <w:tblLayout w:type="fixed"/>
      </w:tblPr>
      <w:tblGrid>
        <w:gridCol w:w="2407"/>
        <w:gridCol w:w="2408"/>
        <w:gridCol w:w="2408"/>
        <w:gridCol w:w="2407"/>
      </w:tblGrid>
      <w:tr>
        <w:tblPrEx>
          <w:shd w:val="clear" w:color="auto" w:fill="00a2ff"/>
        </w:tblPrEx>
        <w:trPr>
          <w:trHeight w:val="300" w:hRule="atLeast"/>
          <w:tblHeader/>
        </w:trPr>
        <w:tc>
          <w:tcPr>
            <w:tcW w:type="dxa" w:w="240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6" w:space="0" w:shadow="0" w:frame="0"/>
              <w:right w:val="single" w:color="000000" w:sz="2" w:space="0" w:shadow="0" w:frame="0"/>
            </w:tcBorders>
            <w:shd w:val="clear" w:color="auto" w:fill="bdc0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4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6" w:space="0" w:shadow="0" w:frame="0"/>
              <w:right w:val="single" w:color="000000" w:sz="2" w:space="0" w:shadow="0" w:frame="0"/>
            </w:tcBorders>
            <w:shd w:val="clear" w:color="auto" w:fill="bdc0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1"/>
            </w:pPr>
            <w:r>
              <w:rPr>
                <w:shd w:val="nil" w:color="auto" w:fill="auto"/>
                <w:rtl w:val="0"/>
                <w:lang w:val="en-US"/>
              </w:rPr>
              <w:t xml:space="preserve">Admission </w:t>
            </w:r>
          </w:p>
        </w:tc>
        <w:tc>
          <w:tcPr>
            <w:tcW w:type="dxa" w:w="24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6" w:space="0" w:shadow="0" w:frame="0"/>
              <w:right w:val="single" w:color="000000" w:sz="2" w:space="0" w:shadow="0" w:frame="0"/>
            </w:tcBorders>
            <w:shd w:val="clear" w:color="auto" w:fill="bdc0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1"/>
            </w:pPr>
            <w:r>
              <w:rPr>
                <w:shd w:val="nil" w:color="auto" w:fill="auto"/>
                <w:rtl w:val="0"/>
                <w:lang w:val="en-US"/>
              </w:rPr>
              <w:t>During admission</w:t>
            </w:r>
          </w:p>
        </w:tc>
        <w:tc>
          <w:tcPr>
            <w:tcW w:type="dxa" w:w="240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6" w:space="0" w:shadow="0" w:frame="0"/>
              <w:right w:val="single" w:color="000000" w:sz="2" w:space="0" w:shadow="0" w:frame="0"/>
            </w:tcBorders>
            <w:shd w:val="clear" w:color="auto" w:fill="bdc0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1"/>
            </w:pPr>
            <w:r>
              <w:rPr>
                <w:shd w:val="nil" w:color="auto" w:fill="auto"/>
                <w:rtl w:val="0"/>
                <w:lang w:val="en-US"/>
              </w:rPr>
              <w:t>Discharge bloods</w:t>
            </w:r>
          </w:p>
        </w:tc>
      </w:tr>
      <w:tr>
        <w:tblPrEx>
          <w:shd w:val="clear" w:color="auto" w:fill="cadfff"/>
        </w:tblPrEx>
        <w:trPr>
          <w:trHeight w:val="500" w:hRule="atLeast"/>
        </w:trPr>
        <w:tc>
          <w:tcPr>
            <w:tcW w:type="dxa" w:w="2407"/>
            <w:tcBorders>
              <w:top w:val="single" w:color="000000" w:sz="6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dcdcd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1"/>
            </w:pPr>
            <w:r>
              <w:rPr>
                <w:shd w:val="nil" w:color="auto" w:fill="auto"/>
                <w:rtl w:val="0"/>
                <w:lang w:val="en-US"/>
              </w:rPr>
              <w:t xml:space="preserve">First presentation </w:t>
            </w:r>
          </w:p>
        </w:tc>
        <w:tc>
          <w:tcPr>
            <w:tcW w:type="dxa" w:w="2408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</w:rPr>
              <w:t xml:space="preserve">WCC 11.2 </w:t>
            </w:r>
            <w:r>
              <w:rPr>
                <w:shd w:val="nil" w:color="auto" w:fill="auto"/>
                <w:rtl w:val="0"/>
              </w:rPr>
              <w:t xml:space="preserve">× </w:t>
            </w:r>
            <w:r>
              <w:rPr>
                <w:shd w:val="nil" w:color="auto" w:fill="auto"/>
                <w:rtl w:val="0"/>
              </w:rPr>
              <w:t>10^9/L</w:t>
            </w:r>
          </w:p>
          <w:p>
            <w:pPr>
              <w:pStyle w:val="Table Style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de-DE"/>
              </w:rPr>
              <w:t>CRP   227 mg/L</w:t>
            </w:r>
          </w:p>
        </w:tc>
        <w:tc>
          <w:tcPr>
            <w:tcW w:type="dxa" w:w="2408"/>
            <w:tcBorders>
              <w:top w:val="single" w:color="000000" w:sz="6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</w:rPr>
              <w:t xml:space="preserve">8.6 </w:t>
            </w:r>
            <w:r>
              <w:rPr>
                <w:shd w:val="nil" w:color="auto" w:fill="auto"/>
                <w:rtl w:val="0"/>
              </w:rPr>
              <w:t xml:space="preserve">× </w:t>
            </w:r>
            <w:r>
              <w:rPr>
                <w:shd w:val="nil" w:color="auto" w:fill="auto"/>
                <w:rtl w:val="0"/>
              </w:rPr>
              <w:t>10^9/L</w:t>
            </w:r>
          </w:p>
          <w:p>
            <w:pPr>
              <w:pStyle w:val="Table Style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</w:rPr>
              <w:t>212 mg/L</w:t>
            </w:r>
          </w:p>
        </w:tc>
        <w:tc>
          <w:tcPr>
            <w:tcW w:type="dxa" w:w="2407"/>
            <w:tcBorders>
              <w:top w:val="single" w:color="000000" w:sz="6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</w:rPr>
              <w:t xml:space="preserve">6.7 </w:t>
            </w:r>
            <w:r>
              <w:rPr>
                <w:shd w:val="nil" w:color="auto" w:fill="auto"/>
                <w:rtl w:val="0"/>
              </w:rPr>
              <w:t xml:space="preserve">× </w:t>
            </w:r>
            <w:r>
              <w:rPr>
                <w:shd w:val="nil" w:color="auto" w:fill="auto"/>
                <w:rtl w:val="0"/>
              </w:rPr>
              <w:t>10^9/L</w:t>
            </w:r>
          </w:p>
          <w:p>
            <w:pPr>
              <w:pStyle w:val="Table Style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</w:rPr>
              <w:t>55 mg/L</w:t>
            </w:r>
          </w:p>
        </w:tc>
      </w:tr>
      <w:tr>
        <w:tblPrEx>
          <w:shd w:val="clear" w:color="auto" w:fill="cadfff"/>
        </w:tblPrEx>
        <w:trPr>
          <w:trHeight w:val="486" w:hRule="atLeast"/>
        </w:trPr>
        <w:tc>
          <w:tcPr>
            <w:tcW w:type="dxa" w:w="240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dcdcd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1"/>
            </w:pPr>
            <w:r>
              <w:rPr>
                <w:shd w:val="nil" w:color="auto" w:fill="auto"/>
                <w:rtl w:val="0"/>
                <w:lang w:val="en-US"/>
              </w:rPr>
              <w:t xml:space="preserve">Second presentation </w:t>
            </w:r>
          </w:p>
        </w:tc>
        <w:tc>
          <w:tcPr>
            <w:tcW w:type="dxa" w:w="2408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it-IT"/>
              </w:rPr>
              <w:t xml:space="preserve">WCC. 17.5 </w:t>
            </w:r>
            <w:r>
              <w:rPr>
                <w:shd w:val="nil" w:color="auto" w:fill="auto"/>
                <w:rtl w:val="0"/>
              </w:rPr>
              <w:t xml:space="preserve">× </w:t>
            </w:r>
            <w:r>
              <w:rPr>
                <w:shd w:val="nil" w:color="auto" w:fill="auto"/>
                <w:rtl w:val="0"/>
              </w:rPr>
              <w:t>10^9/L</w:t>
            </w:r>
          </w:p>
          <w:p>
            <w:pPr>
              <w:pStyle w:val="Table Style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en-US"/>
              </w:rPr>
              <w:t>CRP 216 mg/L</w:t>
            </w:r>
          </w:p>
        </w:tc>
        <w:tc>
          <w:tcPr>
            <w:tcW w:type="dxa" w:w="24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</w:rPr>
              <w:t>14.7</w:t>
            </w:r>
            <w:r>
              <w:rPr>
                <w:shd w:val="nil" w:color="auto" w:fill="auto"/>
                <w:rtl w:val="0"/>
              </w:rPr>
              <w:t xml:space="preserve">× </w:t>
            </w:r>
            <w:r>
              <w:rPr>
                <w:shd w:val="nil" w:color="auto" w:fill="auto"/>
                <w:rtl w:val="0"/>
              </w:rPr>
              <w:t>10^9/L</w:t>
            </w:r>
          </w:p>
          <w:p>
            <w:pPr>
              <w:pStyle w:val="Table Style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</w:rPr>
              <w:t>13 mg/L</w:t>
            </w:r>
          </w:p>
        </w:tc>
        <w:tc>
          <w:tcPr>
            <w:tcW w:type="dxa" w:w="240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</w:rPr>
              <w:t xml:space="preserve">9.1 </w:t>
            </w:r>
            <w:r>
              <w:rPr>
                <w:shd w:val="nil" w:color="auto" w:fill="auto"/>
                <w:rtl w:val="0"/>
              </w:rPr>
              <w:t xml:space="preserve">× </w:t>
            </w:r>
            <w:r>
              <w:rPr>
                <w:shd w:val="nil" w:color="auto" w:fill="auto"/>
                <w:rtl w:val="0"/>
              </w:rPr>
              <w:t>10^9/L</w:t>
            </w:r>
          </w:p>
          <w:p>
            <w:pPr>
              <w:pStyle w:val="Table Style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</w:rPr>
              <w:t>4 mg/L</w:t>
            </w:r>
          </w:p>
        </w:tc>
      </w:tr>
      <w:tr>
        <w:tblPrEx>
          <w:shd w:val="clear" w:color="auto" w:fill="cadfff"/>
        </w:tblPrEx>
        <w:trPr>
          <w:trHeight w:val="486" w:hRule="atLeast"/>
        </w:trPr>
        <w:tc>
          <w:tcPr>
            <w:tcW w:type="dxa" w:w="240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dcdcd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1"/>
            </w:pPr>
            <w:r>
              <w:rPr>
                <w:shd w:val="nil" w:color="auto" w:fill="auto"/>
                <w:rtl w:val="0"/>
                <w:lang w:val="en-US"/>
              </w:rPr>
              <w:t xml:space="preserve">Third presentation </w:t>
            </w:r>
          </w:p>
        </w:tc>
        <w:tc>
          <w:tcPr>
            <w:tcW w:type="dxa" w:w="2408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</w:rPr>
              <w:t xml:space="preserve">WCC10.9 </w:t>
            </w:r>
            <w:r>
              <w:rPr>
                <w:shd w:val="nil" w:color="auto" w:fill="auto"/>
                <w:rtl w:val="0"/>
              </w:rPr>
              <w:t xml:space="preserve">× </w:t>
            </w:r>
            <w:r>
              <w:rPr>
                <w:shd w:val="nil" w:color="auto" w:fill="auto"/>
                <w:rtl w:val="0"/>
              </w:rPr>
              <w:t>10^9/L</w:t>
            </w:r>
          </w:p>
          <w:p>
            <w:pPr>
              <w:pStyle w:val="Table Style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en-US"/>
              </w:rPr>
              <w:t>CRP 80 mg/L</w:t>
            </w:r>
          </w:p>
        </w:tc>
        <w:tc>
          <w:tcPr>
            <w:tcW w:type="dxa" w:w="24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</w:rPr>
              <w:t xml:space="preserve">9.5 </w:t>
            </w:r>
            <w:r>
              <w:rPr>
                <w:shd w:val="nil" w:color="auto" w:fill="auto"/>
                <w:rtl w:val="0"/>
              </w:rPr>
              <w:t xml:space="preserve">× </w:t>
            </w:r>
            <w:r>
              <w:rPr>
                <w:shd w:val="nil" w:color="auto" w:fill="auto"/>
                <w:rtl w:val="0"/>
              </w:rPr>
              <w:t>10^9/L</w:t>
            </w:r>
          </w:p>
          <w:p>
            <w:pPr>
              <w:pStyle w:val="Table Style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</w:rPr>
              <w:t>177 mg/L</w:t>
            </w:r>
          </w:p>
        </w:tc>
        <w:tc>
          <w:tcPr>
            <w:tcW w:type="dxa" w:w="240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</w:rPr>
              <w:t xml:space="preserve">8.8 </w:t>
            </w:r>
            <w:r>
              <w:rPr>
                <w:shd w:val="nil" w:color="auto" w:fill="auto"/>
                <w:rtl w:val="0"/>
              </w:rPr>
              <w:t xml:space="preserve">× </w:t>
            </w:r>
            <w:r>
              <w:rPr>
                <w:shd w:val="nil" w:color="auto" w:fill="auto"/>
                <w:rtl w:val="0"/>
              </w:rPr>
              <w:t>10^9/L</w:t>
            </w:r>
          </w:p>
          <w:p>
            <w:pPr>
              <w:pStyle w:val="Table Style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</w:rPr>
              <w:t>8 mg/L</w:t>
            </w:r>
          </w:p>
        </w:tc>
      </w:tr>
      <w:tr>
        <w:tblPrEx>
          <w:shd w:val="clear" w:color="auto" w:fill="cadfff"/>
        </w:tblPrEx>
        <w:trPr>
          <w:trHeight w:val="726" w:hRule="atLeast"/>
        </w:trPr>
        <w:tc>
          <w:tcPr>
            <w:tcW w:type="dxa" w:w="240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dcdcd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1"/>
            </w:pPr>
            <w:r>
              <w:rPr>
                <w:shd w:val="nil" w:color="auto" w:fill="auto"/>
                <w:rtl w:val="0"/>
                <w:lang w:val="en-US"/>
              </w:rPr>
              <w:t xml:space="preserve">Around pericardiectomy presentation </w:t>
            </w:r>
          </w:p>
        </w:tc>
        <w:tc>
          <w:tcPr>
            <w:tcW w:type="dxa" w:w="2408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</w:rPr>
              <w:t xml:space="preserve">WCC 12.2 </w:t>
            </w:r>
            <w:r>
              <w:rPr>
                <w:shd w:val="nil" w:color="auto" w:fill="auto"/>
                <w:rtl w:val="0"/>
              </w:rPr>
              <w:t xml:space="preserve">× </w:t>
            </w:r>
            <w:r>
              <w:rPr>
                <w:shd w:val="nil" w:color="auto" w:fill="auto"/>
                <w:rtl w:val="0"/>
              </w:rPr>
              <w:t>10^9/L</w:t>
            </w:r>
          </w:p>
          <w:p>
            <w:pPr>
              <w:pStyle w:val="Table Style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en-US"/>
              </w:rPr>
              <w:t>CRP 131 mg/L</w:t>
            </w:r>
          </w:p>
        </w:tc>
        <w:tc>
          <w:tcPr>
            <w:tcW w:type="dxa" w:w="24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</w:rPr>
              <w:t>10.1</w:t>
            </w:r>
            <w:r>
              <w:rPr>
                <w:shd w:val="nil" w:color="auto" w:fill="auto"/>
                <w:rtl w:val="0"/>
              </w:rPr>
              <w:t xml:space="preserve">× </w:t>
            </w:r>
            <w:r>
              <w:rPr>
                <w:shd w:val="nil" w:color="auto" w:fill="auto"/>
                <w:rtl w:val="0"/>
              </w:rPr>
              <w:t>10^9/L</w:t>
            </w:r>
          </w:p>
          <w:p>
            <w:pPr>
              <w:pStyle w:val="Table Style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</w:rPr>
              <w:t>15.1 mg/L</w:t>
            </w:r>
          </w:p>
        </w:tc>
        <w:tc>
          <w:tcPr>
            <w:tcW w:type="dxa" w:w="240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</w:rPr>
              <w:t xml:space="preserve">24 </w:t>
            </w:r>
            <w:r>
              <w:rPr>
                <w:shd w:val="nil" w:color="auto" w:fill="auto"/>
                <w:rtl w:val="0"/>
              </w:rPr>
              <w:t xml:space="preserve">× </w:t>
            </w:r>
            <w:r>
              <w:rPr>
                <w:shd w:val="nil" w:color="auto" w:fill="auto"/>
                <w:rtl w:val="0"/>
              </w:rPr>
              <w:t>10^9/L</w:t>
            </w:r>
          </w:p>
          <w:p>
            <w:pPr>
              <w:pStyle w:val="Table Style 2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</w:rPr>
              <w:t>5.2 mg/L</w:t>
            </w:r>
          </w:p>
        </w:tc>
      </w:tr>
    </w:tbl>
    <w:p>
      <w:pPr>
        <w:pStyle w:val="Body A"/>
        <w:widowControl w:val="0"/>
        <w:ind w:left="108" w:hanging="108"/>
      </w:pPr>
      <w:r/>
    </w:p>
    <w:sectPr>
      <w:headerReference w:type="default" r:id="rId7"/>
      <w:footerReference w:type="default" r:id="rId8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Table Style 1">
    <w:name w:val="Table Style 1"/>
    <w:next w:val="Table Style 1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Table Style 2">
    <w:name w:val="Table Style 2"/>
    <w:next w:val="Table Style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