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A52" w:rsidRPr="00461F3E" w:rsidRDefault="00F82202" w:rsidP="00062A52">
      <w:pPr>
        <w:spacing w:after="0" w:line="240" w:lineRule="auto"/>
        <w:rPr>
          <w:rFonts w:eastAsiaTheme="minorEastAsia" w:cs="Times New Roman"/>
          <w:color w:val="000000" w:themeColor="text1"/>
          <w:kern w:val="24"/>
          <w:szCs w:val="24"/>
          <w:lang w:val="en-US"/>
        </w:rPr>
      </w:pPr>
      <w:r>
        <w:rPr>
          <w:rFonts w:cs="Times New Roman"/>
          <w:b/>
          <w:szCs w:val="24"/>
        </w:rPr>
        <w:t>Table 2</w:t>
      </w:r>
      <w:r w:rsidR="00062A52" w:rsidRPr="00461F3E">
        <w:rPr>
          <w:rFonts w:cs="Times New Roman"/>
          <w:b/>
          <w:szCs w:val="24"/>
        </w:rPr>
        <w:t>.</w:t>
      </w:r>
      <w:r w:rsidR="00062A52" w:rsidRPr="00461F3E">
        <w:rPr>
          <w:rFonts w:cs="Times New Roman"/>
          <w:szCs w:val="24"/>
        </w:rPr>
        <w:t xml:space="preserve"> 2x2 Con</w:t>
      </w:r>
      <w:r w:rsidR="004707B7">
        <w:rPr>
          <w:rFonts w:cs="Times New Roman"/>
          <w:szCs w:val="24"/>
        </w:rPr>
        <w:t>tingency Table of responses</w:t>
      </w:r>
      <w:r w:rsidR="00062A52" w:rsidRPr="00461F3E">
        <w:rPr>
          <w:rFonts w:cs="Times New Roman"/>
          <w:szCs w:val="24"/>
        </w:rPr>
        <w:t xml:space="preserve"> to statements about breast cancer warning signs.</w:t>
      </w:r>
      <w:r w:rsidR="00062A52" w:rsidRPr="00461F3E">
        <w:rPr>
          <w:rFonts w:eastAsiaTheme="minorEastAsia" w:cs="Times New Roman"/>
          <w:color w:val="000000" w:themeColor="text1"/>
          <w:kern w:val="24"/>
          <w:szCs w:val="24"/>
          <w:lang w:val="en-US"/>
        </w:rPr>
        <w:t xml:space="preserve"> </w:t>
      </w:r>
    </w:p>
    <w:p w:rsidR="00062A52" w:rsidRPr="00461F3E" w:rsidRDefault="00062A52" w:rsidP="00062A52">
      <w:pPr>
        <w:spacing w:after="0" w:line="240" w:lineRule="auto"/>
        <w:rPr>
          <w:rFonts w:eastAsiaTheme="minorEastAsia" w:cs="Times New Roman"/>
          <w:color w:val="000000" w:themeColor="text1"/>
          <w:kern w:val="24"/>
          <w:sz w:val="20"/>
          <w:szCs w:val="20"/>
          <w:lang w:val="en-US"/>
        </w:rPr>
      </w:pPr>
    </w:p>
    <w:tbl>
      <w:tblPr>
        <w:tblW w:w="148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1"/>
        <w:gridCol w:w="1560"/>
        <w:gridCol w:w="2266"/>
        <w:gridCol w:w="1418"/>
        <w:gridCol w:w="1084"/>
        <w:gridCol w:w="1184"/>
        <w:gridCol w:w="1513"/>
        <w:gridCol w:w="1241"/>
        <w:gridCol w:w="1237"/>
        <w:gridCol w:w="1350"/>
      </w:tblGrid>
      <w:tr w:rsidR="00062A52" w:rsidRPr="00DC29EA" w:rsidTr="004C691A">
        <w:trPr>
          <w:trHeight w:val="300"/>
        </w:trPr>
        <w:tc>
          <w:tcPr>
            <w:tcW w:w="200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  <w:t>Residential status</w:t>
            </w:r>
          </w:p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  <w:t>(n=45)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84" w:type="dxa"/>
            <w:tcBorders>
              <w:top w:val="single" w:sz="4" w:space="0" w:color="auto"/>
            </w:tcBorders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</w:tcBorders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  <w:t xml:space="preserve">Age </w:t>
            </w:r>
          </w:p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  <w:t>(n=45)</w:t>
            </w:r>
          </w:p>
        </w:tc>
        <w:tc>
          <w:tcPr>
            <w:tcW w:w="1513" w:type="dxa"/>
            <w:tcBorders>
              <w:top w:val="single" w:sz="4" w:space="0" w:color="auto"/>
            </w:tcBorders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41" w:type="dxa"/>
            <w:tcBorders>
              <w:top w:val="single" w:sz="4" w:space="0" w:color="auto"/>
            </w:tcBorders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7" w:type="dxa"/>
            <w:tcBorders>
              <w:top w:val="single" w:sz="4" w:space="0" w:color="auto"/>
            </w:tcBorders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  <w:t>Personal Knowledge    (n=45)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</w:pPr>
          </w:p>
        </w:tc>
      </w:tr>
      <w:tr w:rsidR="00062A52" w:rsidRPr="00DC29EA" w:rsidTr="004C691A">
        <w:trPr>
          <w:trHeight w:val="300"/>
        </w:trPr>
        <w:tc>
          <w:tcPr>
            <w:tcW w:w="20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Warning signs </w:t>
            </w:r>
          </w:p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% Yes (n) </w:t>
            </w:r>
          </w:p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Family</w:t>
            </w:r>
          </w:p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(n=28)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Residential/Community     (n=17)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Significance 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vAlign w:val="bottom"/>
          </w:tcPr>
          <w:p w:rsidR="00062A52" w:rsidRPr="00DC29EA" w:rsidRDefault="0059138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&gt;</w:t>
            </w:r>
            <w:r w:rsidR="00062A52"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 40 years  </w:t>
            </w:r>
          </w:p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(n= 17)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vAlign w:val="bottom"/>
          </w:tcPr>
          <w:p w:rsidR="00062A52" w:rsidRPr="00DC29EA" w:rsidRDefault="0059138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≤ 39</w:t>
            </w:r>
            <w:bookmarkStart w:id="0" w:name="_GoBack"/>
            <w:bookmarkEnd w:id="0"/>
            <w:r w:rsidR="00062A52"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 years </w:t>
            </w:r>
          </w:p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(n= 28)</w:t>
            </w:r>
          </w:p>
        </w:tc>
        <w:tc>
          <w:tcPr>
            <w:tcW w:w="1513" w:type="dxa"/>
            <w:tcBorders>
              <w:bottom w:val="single" w:sz="4" w:space="0" w:color="auto"/>
            </w:tcBorders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Significance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Yes</w:t>
            </w:r>
          </w:p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(n= 17)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No</w:t>
            </w:r>
          </w:p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(n=28)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Significance</w:t>
            </w:r>
          </w:p>
        </w:tc>
      </w:tr>
      <w:tr w:rsidR="00062A52" w:rsidRPr="00DC29EA" w:rsidTr="004C691A">
        <w:trPr>
          <w:trHeight w:val="385"/>
        </w:trPr>
        <w:tc>
          <w:tcPr>
            <w:tcW w:w="200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Lump</w:t>
            </w:r>
            <w:r w:rsidR="00CF4FF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or thickening in the breast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75.4 (21)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82.4 (14)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0.565</w:t>
            </w:r>
          </w:p>
        </w:tc>
        <w:tc>
          <w:tcPr>
            <w:tcW w:w="1084" w:type="dxa"/>
            <w:tcBorders>
              <w:top w:val="single" w:sz="4" w:space="0" w:color="auto"/>
            </w:tcBorders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94.1 (16)</w:t>
            </w:r>
          </w:p>
        </w:tc>
        <w:tc>
          <w:tcPr>
            <w:tcW w:w="1184" w:type="dxa"/>
            <w:tcBorders>
              <w:top w:val="single" w:sz="4" w:space="0" w:color="auto"/>
            </w:tcBorders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67.9 (19)</w:t>
            </w:r>
          </w:p>
        </w:tc>
        <w:tc>
          <w:tcPr>
            <w:tcW w:w="1513" w:type="dxa"/>
            <w:tcBorders>
              <w:top w:val="single" w:sz="4" w:space="0" w:color="auto"/>
            </w:tcBorders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0.040*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76.5 (13)</w:t>
            </w:r>
          </w:p>
        </w:tc>
        <w:tc>
          <w:tcPr>
            <w:tcW w:w="1237" w:type="dxa"/>
            <w:tcBorders>
              <w:top w:val="single" w:sz="4" w:space="0" w:color="auto"/>
            </w:tcBorders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78.6 (22)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0.869</w:t>
            </w:r>
          </w:p>
        </w:tc>
      </w:tr>
      <w:tr w:rsidR="00062A52" w:rsidRPr="00DC29EA" w:rsidTr="004C691A">
        <w:trPr>
          <w:trHeight w:val="397"/>
        </w:trPr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Lump</w:t>
            </w:r>
            <w:r w:rsidR="00CF4FF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or thickening in</w:t>
            </w: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in armpit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64.3 (18)</w:t>
            </w: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74.6 (13)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0.392</w:t>
            </w:r>
          </w:p>
        </w:tc>
        <w:tc>
          <w:tcPr>
            <w:tcW w:w="1084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82.4 (14)</w:t>
            </w:r>
          </w:p>
        </w:tc>
        <w:tc>
          <w:tcPr>
            <w:tcW w:w="1184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60.7 (17)</w:t>
            </w:r>
          </w:p>
        </w:tc>
        <w:tc>
          <w:tcPr>
            <w:tcW w:w="1513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0.128</w:t>
            </w:r>
          </w:p>
        </w:tc>
        <w:tc>
          <w:tcPr>
            <w:tcW w:w="1241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64.7 (11)</w:t>
            </w:r>
          </w:p>
        </w:tc>
        <w:tc>
          <w:tcPr>
            <w:tcW w:w="1237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71.4 (20)</w:t>
            </w:r>
          </w:p>
        </w:tc>
        <w:tc>
          <w:tcPr>
            <w:tcW w:w="1350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0.637</w:t>
            </w:r>
          </w:p>
        </w:tc>
      </w:tr>
      <w:tr w:rsidR="00062A52" w:rsidRPr="00DC29EA" w:rsidTr="004C691A">
        <w:trPr>
          <w:trHeight w:val="397"/>
        </w:trPr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CF4FFD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Bleeding or discharge from the nipple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60.7 (17)</w:t>
            </w: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82.4 (14)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0.128</w:t>
            </w:r>
          </w:p>
        </w:tc>
        <w:tc>
          <w:tcPr>
            <w:tcW w:w="1084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82.4 (14)</w:t>
            </w:r>
          </w:p>
        </w:tc>
        <w:tc>
          <w:tcPr>
            <w:tcW w:w="1184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60.7 (17)</w:t>
            </w:r>
          </w:p>
        </w:tc>
        <w:tc>
          <w:tcPr>
            <w:tcW w:w="1513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0.128</w:t>
            </w:r>
          </w:p>
        </w:tc>
        <w:tc>
          <w:tcPr>
            <w:tcW w:w="1241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70.6 (12)</w:t>
            </w:r>
          </w:p>
        </w:tc>
        <w:tc>
          <w:tcPr>
            <w:tcW w:w="1237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67.9 (19)</w:t>
            </w:r>
          </w:p>
        </w:tc>
        <w:tc>
          <w:tcPr>
            <w:tcW w:w="1350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0.848</w:t>
            </w:r>
          </w:p>
        </w:tc>
      </w:tr>
      <w:tr w:rsidR="00062A52" w:rsidRPr="00DC29EA" w:rsidTr="004C691A">
        <w:trPr>
          <w:trHeight w:val="397"/>
        </w:trPr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CF4FFD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Pulling in of the nipple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64.3 (18)</w:t>
            </w: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70.6 (12)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0.664</w:t>
            </w:r>
          </w:p>
        </w:tc>
        <w:tc>
          <w:tcPr>
            <w:tcW w:w="1084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76.5 (13)</w:t>
            </w:r>
          </w:p>
        </w:tc>
        <w:tc>
          <w:tcPr>
            <w:tcW w:w="1184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60.7 (17)</w:t>
            </w:r>
          </w:p>
        </w:tc>
        <w:tc>
          <w:tcPr>
            <w:tcW w:w="1513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0.277</w:t>
            </w:r>
          </w:p>
        </w:tc>
        <w:tc>
          <w:tcPr>
            <w:tcW w:w="1241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64.7 (11)</w:t>
            </w:r>
          </w:p>
        </w:tc>
        <w:tc>
          <w:tcPr>
            <w:tcW w:w="1237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67.9 (19)</w:t>
            </w:r>
          </w:p>
        </w:tc>
        <w:tc>
          <w:tcPr>
            <w:tcW w:w="1350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0.828</w:t>
            </w:r>
          </w:p>
        </w:tc>
      </w:tr>
      <w:tr w:rsidR="00062A52" w:rsidRPr="00DC29EA" w:rsidTr="004C691A">
        <w:trPr>
          <w:trHeight w:val="397"/>
        </w:trPr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CF4FFD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Change in position of the nipple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60.7 (17)</w:t>
            </w: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64.7 (11)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0.789</w:t>
            </w:r>
          </w:p>
        </w:tc>
        <w:tc>
          <w:tcPr>
            <w:tcW w:w="1084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70.6 (12)</w:t>
            </w:r>
          </w:p>
        </w:tc>
        <w:tc>
          <w:tcPr>
            <w:tcW w:w="1184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57.1 (16)</w:t>
            </w:r>
          </w:p>
        </w:tc>
        <w:tc>
          <w:tcPr>
            <w:tcW w:w="1513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0.367</w:t>
            </w:r>
          </w:p>
        </w:tc>
        <w:tc>
          <w:tcPr>
            <w:tcW w:w="1241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64.7 (11)</w:t>
            </w:r>
          </w:p>
        </w:tc>
        <w:tc>
          <w:tcPr>
            <w:tcW w:w="1237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60.7 (17)</w:t>
            </w:r>
          </w:p>
        </w:tc>
        <w:tc>
          <w:tcPr>
            <w:tcW w:w="1350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0.789</w:t>
            </w:r>
          </w:p>
        </w:tc>
      </w:tr>
      <w:tr w:rsidR="00062A52" w:rsidRPr="00DC29EA" w:rsidTr="004C691A">
        <w:trPr>
          <w:trHeight w:val="397"/>
        </w:trPr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Rash</w:t>
            </w:r>
            <w:r w:rsidR="00CF4FF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on or around the nipple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42.9 (12)</w:t>
            </w: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64.7 (11)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0.155</w:t>
            </w:r>
          </w:p>
        </w:tc>
        <w:tc>
          <w:tcPr>
            <w:tcW w:w="1084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70.6 (12)</w:t>
            </w:r>
          </w:p>
        </w:tc>
        <w:tc>
          <w:tcPr>
            <w:tcW w:w="1184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39.3 (11)</w:t>
            </w:r>
          </w:p>
        </w:tc>
        <w:tc>
          <w:tcPr>
            <w:tcW w:w="1513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0.042*</w:t>
            </w:r>
          </w:p>
        </w:tc>
        <w:tc>
          <w:tcPr>
            <w:tcW w:w="1241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52.9 (9)</w:t>
            </w:r>
          </w:p>
        </w:tc>
        <w:tc>
          <w:tcPr>
            <w:tcW w:w="1237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50 (14)</w:t>
            </w:r>
          </w:p>
        </w:tc>
        <w:tc>
          <w:tcPr>
            <w:tcW w:w="1350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0.848</w:t>
            </w:r>
          </w:p>
        </w:tc>
      </w:tr>
      <w:tr w:rsidR="00062A52" w:rsidRPr="00DC29EA" w:rsidTr="004C691A">
        <w:trPr>
          <w:trHeight w:val="397"/>
        </w:trPr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Redness</w:t>
            </w:r>
            <w:r w:rsidR="00CF4FF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of the breast skin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64.3 (18)</w:t>
            </w: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64.7 (11)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0.977</w:t>
            </w:r>
          </w:p>
        </w:tc>
        <w:tc>
          <w:tcPr>
            <w:tcW w:w="1084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76.5 (13)</w:t>
            </w:r>
          </w:p>
        </w:tc>
        <w:tc>
          <w:tcPr>
            <w:tcW w:w="1184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57.1 (16)</w:t>
            </w:r>
          </w:p>
        </w:tc>
        <w:tc>
          <w:tcPr>
            <w:tcW w:w="1513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0.189</w:t>
            </w:r>
          </w:p>
        </w:tc>
        <w:tc>
          <w:tcPr>
            <w:tcW w:w="1241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64.7 (11)</w:t>
            </w:r>
          </w:p>
        </w:tc>
        <w:tc>
          <w:tcPr>
            <w:tcW w:w="1237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64.3 (18)</w:t>
            </w:r>
          </w:p>
        </w:tc>
        <w:tc>
          <w:tcPr>
            <w:tcW w:w="1350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0.977</w:t>
            </w:r>
          </w:p>
        </w:tc>
      </w:tr>
      <w:tr w:rsidR="00062A52" w:rsidRPr="00DC29EA" w:rsidTr="004C691A">
        <w:trPr>
          <w:trHeight w:val="397"/>
        </w:trPr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Change</w:t>
            </w:r>
            <w:r w:rsidR="00CF4FF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in</w:t>
            </w: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size</w:t>
            </w:r>
            <w:r w:rsidR="00CF4FF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of the breast or nipple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42.9 (12)</w:t>
            </w: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58.8 (10)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0.299</w:t>
            </w:r>
          </w:p>
        </w:tc>
        <w:tc>
          <w:tcPr>
            <w:tcW w:w="1084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64.7 (11)</w:t>
            </w:r>
          </w:p>
        </w:tc>
        <w:tc>
          <w:tcPr>
            <w:tcW w:w="1184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39.3 (11)</w:t>
            </w:r>
          </w:p>
        </w:tc>
        <w:tc>
          <w:tcPr>
            <w:tcW w:w="1513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0.098</w:t>
            </w:r>
          </w:p>
        </w:tc>
        <w:tc>
          <w:tcPr>
            <w:tcW w:w="1241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58.8 (10)</w:t>
            </w:r>
          </w:p>
        </w:tc>
        <w:tc>
          <w:tcPr>
            <w:tcW w:w="1237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42.9 (12)</w:t>
            </w:r>
          </w:p>
        </w:tc>
        <w:tc>
          <w:tcPr>
            <w:tcW w:w="1350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0.299</w:t>
            </w:r>
          </w:p>
        </w:tc>
      </w:tr>
      <w:tr w:rsidR="00062A52" w:rsidRPr="00DC29EA" w:rsidTr="004C691A">
        <w:trPr>
          <w:trHeight w:val="397"/>
        </w:trPr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Change </w:t>
            </w:r>
            <w:r w:rsidR="00CF4FF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in shape of the breast or nipple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64.3 (18)</w:t>
            </w: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76.5 (13)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0.392</w:t>
            </w:r>
          </w:p>
        </w:tc>
        <w:tc>
          <w:tcPr>
            <w:tcW w:w="1084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82.4  (14)</w:t>
            </w:r>
          </w:p>
        </w:tc>
        <w:tc>
          <w:tcPr>
            <w:tcW w:w="1184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60.7 (17)</w:t>
            </w:r>
          </w:p>
        </w:tc>
        <w:tc>
          <w:tcPr>
            <w:tcW w:w="1513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0.128</w:t>
            </w:r>
          </w:p>
        </w:tc>
        <w:tc>
          <w:tcPr>
            <w:tcW w:w="1241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76.5 (13)</w:t>
            </w:r>
          </w:p>
        </w:tc>
        <w:tc>
          <w:tcPr>
            <w:tcW w:w="1237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64.3 (18)</w:t>
            </w:r>
          </w:p>
        </w:tc>
        <w:tc>
          <w:tcPr>
            <w:tcW w:w="1350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0.392</w:t>
            </w:r>
          </w:p>
        </w:tc>
      </w:tr>
      <w:tr w:rsidR="00062A52" w:rsidRPr="00DC29EA" w:rsidTr="004C691A">
        <w:trPr>
          <w:trHeight w:val="397"/>
        </w:trPr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Pain in one breast</w:t>
            </w:r>
            <w:r w:rsidR="00CF4FF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or armpit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53.6 (15)</w:t>
            </w: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58.8 (10)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0.731</w:t>
            </w:r>
          </w:p>
        </w:tc>
        <w:tc>
          <w:tcPr>
            <w:tcW w:w="1084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76.5 (13)</w:t>
            </w:r>
          </w:p>
        </w:tc>
        <w:tc>
          <w:tcPr>
            <w:tcW w:w="1184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42.9 (12)</w:t>
            </w:r>
          </w:p>
        </w:tc>
        <w:tc>
          <w:tcPr>
            <w:tcW w:w="1513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0.028*</w:t>
            </w:r>
          </w:p>
        </w:tc>
        <w:tc>
          <w:tcPr>
            <w:tcW w:w="1241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64.7 (11)</w:t>
            </w:r>
          </w:p>
        </w:tc>
        <w:tc>
          <w:tcPr>
            <w:tcW w:w="1237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50.0 (14)</w:t>
            </w:r>
          </w:p>
        </w:tc>
        <w:tc>
          <w:tcPr>
            <w:tcW w:w="1350" w:type="dxa"/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0.336</w:t>
            </w:r>
          </w:p>
        </w:tc>
      </w:tr>
      <w:tr w:rsidR="00062A52" w:rsidRPr="00DC29EA" w:rsidTr="004C691A">
        <w:trPr>
          <w:trHeight w:val="397"/>
        </w:trPr>
        <w:tc>
          <w:tcPr>
            <w:tcW w:w="20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Puckering</w:t>
            </w:r>
            <w:r w:rsidR="00CF4FFD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or dimpling of the breast skin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57.1 (16)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58.8 (10)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0.912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70.6 (12)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50.0 (14)</w:t>
            </w:r>
          </w:p>
        </w:tc>
        <w:tc>
          <w:tcPr>
            <w:tcW w:w="1513" w:type="dxa"/>
            <w:tcBorders>
              <w:bottom w:val="single" w:sz="4" w:space="0" w:color="auto"/>
            </w:tcBorders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0.175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70.6 (12)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50.0 (14)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062A52" w:rsidRPr="00DC29EA" w:rsidRDefault="00062A52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0.175</w:t>
            </w:r>
          </w:p>
        </w:tc>
      </w:tr>
    </w:tbl>
    <w:p w:rsidR="00062A52" w:rsidRPr="00DC29EA" w:rsidRDefault="00062A52" w:rsidP="00062A52">
      <w:pPr>
        <w:spacing w:after="0" w:line="240" w:lineRule="auto"/>
        <w:rPr>
          <w:rFonts w:eastAsiaTheme="minorEastAsia" w:cs="Times New Roman"/>
          <w:color w:val="000000" w:themeColor="text1"/>
          <w:kern w:val="24"/>
          <w:lang w:val="en-US"/>
        </w:rPr>
      </w:pPr>
    </w:p>
    <w:p w:rsidR="00062A52" w:rsidRPr="00DC29EA" w:rsidRDefault="00062A52" w:rsidP="00062A52">
      <w:pPr>
        <w:spacing w:after="0" w:line="240" w:lineRule="auto"/>
        <w:rPr>
          <w:rFonts w:eastAsiaTheme="minorEastAsia" w:cs="Times New Roman"/>
          <w:i/>
          <w:color w:val="000000" w:themeColor="text1"/>
          <w:kern w:val="24"/>
          <w:lang w:val="en-US"/>
        </w:rPr>
      </w:pPr>
      <w:r w:rsidRPr="00DC29EA">
        <w:rPr>
          <w:rFonts w:eastAsiaTheme="minorEastAsia" w:cs="Times New Roman"/>
          <w:color w:val="000000" w:themeColor="text1"/>
          <w:kern w:val="24"/>
          <w:lang w:val="en-US"/>
        </w:rPr>
        <w:t>Note: * denotes statistically significant associations at the p&lt;0.05 level.</w:t>
      </w:r>
    </w:p>
    <w:p w:rsidR="00062A52" w:rsidRPr="00DC29EA" w:rsidRDefault="00062A52" w:rsidP="00062A52">
      <w:pPr>
        <w:spacing w:after="0" w:line="240" w:lineRule="auto"/>
        <w:rPr>
          <w:rFonts w:eastAsiaTheme="minorEastAsia" w:cs="Times New Roman"/>
          <w:i/>
          <w:color w:val="000000" w:themeColor="text1"/>
          <w:kern w:val="24"/>
          <w:szCs w:val="24"/>
          <w:lang w:val="en-US"/>
        </w:rPr>
      </w:pPr>
    </w:p>
    <w:p w:rsidR="00062A52" w:rsidRDefault="00062A52" w:rsidP="00062A52">
      <w:pPr>
        <w:sectPr w:rsidR="00062A52" w:rsidSect="00E80CD3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6E6567" w:rsidRDefault="006E6567" w:rsidP="00AC5324"/>
    <w:sectPr w:rsidR="006E65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A52"/>
    <w:rsid w:val="00062A52"/>
    <w:rsid w:val="00065D88"/>
    <w:rsid w:val="00144825"/>
    <w:rsid w:val="004707B7"/>
    <w:rsid w:val="00591382"/>
    <w:rsid w:val="006E6567"/>
    <w:rsid w:val="00AC5324"/>
    <w:rsid w:val="00CF4FFD"/>
    <w:rsid w:val="00F8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A0B46D-0189-4994-85CB-CD842AB1D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A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Waterford Institute of technology</Company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Reidy</dc:creator>
  <cp:keywords/>
  <dc:description/>
  <cp:lastModifiedBy>Mary Reidy</cp:lastModifiedBy>
  <cp:revision>3</cp:revision>
  <dcterms:created xsi:type="dcterms:W3CDTF">2018-04-11T13:47:00Z</dcterms:created>
  <dcterms:modified xsi:type="dcterms:W3CDTF">2018-04-11T13:47:00Z</dcterms:modified>
</cp:coreProperties>
</file>