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:rsidR="00FE56CD" w:rsidRPr="00DF7937" w:rsidRDefault="00FE56CD" w:rsidP="00FE56CD">
      <w:pPr>
        <w:pStyle w:val="Title"/>
        <w:spacing w:line="360" w:lineRule="auto"/>
        <w:rPr>
          <w:rFonts w:eastAsia="Calibri"/>
        </w:rPr>
      </w:pPr>
      <w:bookmarkStart w:id="0" w:name="_Toc482110946"/>
      <w:r>
        <w:rPr>
          <w:rFonts w:eastAsia="Calibri"/>
        </w:rPr>
        <w:t xml:space="preserve">Further elucidation of </w:t>
      </w:r>
      <w:r w:rsidRPr="00DF7937">
        <w:rPr>
          <w:rFonts w:eastAsia="Calibri"/>
        </w:rPr>
        <w:t xml:space="preserve">galactose utilization in </w:t>
      </w:r>
      <w:r w:rsidRPr="00DF7937">
        <w:rPr>
          <w:rFonts w:eastAsia="Calibri"/>
          <w:i/>
        </w:rPr>
        <w:t>Lactococcus lactis</w:t>
      </w:r>
      <w:r w:rsidRPr="00DF7937">
        <w:rPr>
          <w:rFonts w:eastAsia="Calibri"/>
        </w:rPr>
        <w:t xml:space="preserve"> MG1363</w:t>
      </w:r>
      <w:bookmarkEnd w:id="0"/>
    </w:p>
    <w:p w:rsidR="00820CCB" w:rsidRPr="00052285" w:rsidRDefault="00820CCB" w:rsidP="00820CCB">
      <w:pPr>
        <w:spacing w:line="360" w:lineRule="auto"/>
        <w:rPr>
          <w:rFonts w:cs="Times New Roman"/>
          <w:szCs w:val="24"/>
        </w:rPr>
      </w:pPr>
      <w:r w:rsidRPr="00052285">
        <w:rPr>
          <w:rFonts w:cs="Times New Roman"/>
          <w:szCs w:val="24"/>
        </w:rPr>
        <w:t xml:space="preserve">Ana </w:t>
      </w:r>
      <w:proofErr w:type="spellStart"/>
      <w:r w:rsidRPr="00052285">
        <w:rPr>
          <w:rFonts w:cs="Times New Roman"/>
          <w:szCs w:val="24"/>
        </w:rPr>
        <w:t>Solopova</w:t>
      </w:r>
      <w:proofErr w:type="spellEnd"/>
      <w:r w:rsidRPr="00052285">
        <w:rPr>
          <w:rFonts w:cs="Times New Roman"/>
          <w:szCs w:val="24"/>
        </w:rPr>
        <w:t xml:space="preserve">, Herwig Bachmann, Bas </w:t>
      </w:r>
      <w:proofErr w:type="spellStart"/>
      <w:r w:rsidRPr="00052285">
        <w:rPr>
          <w:rFonts w:cs="Times New Roman"/>
          <w:szCs w:val="24"/>
        </w:rPr>
        <w:t>Teusink</w:t>
      </w:r>
      <w:proofErr w:type="spellEnd"/>
      <w:r w:rsidRPr="00052285">
        <w:rPr>
          <w:rFonts w:cs="Times New Roman"/>
          <w:szCs w:val="24"/>
        </w:rPr>
        <w:t xml:space="preserve">, Jan </w:t>
      </w:r>
      <w:proofErr w:type="spellStart"/>
      <w:r w:rsidRPr="00052285">
        <w:rPr>
          <w:rFonts w:cs="Times New Roman"/>
          <w:szCs w:val="24"/>
        </w:rPr>
        <w:t>Kok</w:t>
      </w:r>
      <w:proofErr w:type="spellEnd"/>
      <w:r w:rsidRPr="00052285">
        <w:rPr>
          <w:rFonts w:cs="Times New Roman"/>
          <w:szCs w:val="24"/>
        </w:rPr>
        <w:t xml:space="preserve"> and Oscar P. </w:t>
      </w:r>
      <w:proofErr w:type="spellStart"/>
      <w:r w:rsidRPr="00052285">
        <w:rPr>
          <w:rFonts w:cs="Times New Roman"/>
          <w:szCs w:val="24"/>
        </w:rPr>
        <w:t>Kuipers</w:t>
      </w:r>
      <w:proofErr w:type="spellEnd"/>
      <w:r>
        <w:rPr>
          <w:rFonts w:cs="Times New Roman"/>
          <w:szCs w:val="24"/>
          <w:vertAlign w:val="superscript"/>
        </w:rPr>
        <w:t>*</w:t>
      </w:r>
    </w:p>
    <w:p w:rsidR="002868E2" w:rsidRPr="00994A3D" w:rsidRDefault="002868E2" w:rsidP="00994A3D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="00820CCB">
        <w:rPr>
          <w:rFonts w:cs="Times New Roman"/>
        </w:rPr>
        <w:t xml:space="preserve">Oscar P. </w:t>
      </w:r>
      <w:proofErr w:type="spellStart"/>
      <w:r w:rsidR="00820CCB">
        <w:rPr>
          <w:rFonts w:cs="Times New Roman"/>
        </w:rPr>
        <w:t>Kuipers</w:t>
      </w:r>
      <w:proofErr w:type="spellEnd"/>
      <w:r w:rsidR="00994A3D" w:rsidRPr="00994A3D">
        <w:rPr>
          <w:rFonts w:cs="Times New Roman"/>
        </w:rPr>
        <w:t xml:space="preserve">: </w:t>
      </w:r>
      <w:r w:rsidR="00820CCB">
        <w:rPr>
          <w:rFonts w:cs="Times New Roman"/>
        </w:rPr>
        <w:t>o.p.kuipers@rug.nl</w:t>
      </w:r>
    </w:p>
    <w:p w:rsidR="00994A3D" w:rsidRPr="001549D3" w:rsidRDefault="00994A3D" w:rsidP="00994A3D">
      <w:pPr>
        <w:keepNext/>
        <w:rPr>
          <w:rFonts w:cs="Times New Roman"/>
          <w:szCs w:val="24"/>
        </w:rPr>
      </w:pPr>
    </w:p>
    <w:p w:rsidR="00EF2439" w:rsidRDefault="00EF2439" w:rsidP="00EF2439">
      <w:pPr>
        <w:jc w:val="both"/>
        <w:rPr>
          <w:b/>
        </w:rPr>
      </w:pPr>
      <w:bookmarkStart w:id="1" w:name="_GoBack"/>
      <w:bookmarkEnd w:id="1"/>
    </w:p>
    <w:p w:rsidR="00DE23E8" w:rsidRPr="00EF2439" w:rsidRDefault="00EF2439" w:rsidP="00EF2439">
      <w:pPr>
        <w:jc w:val="both"/>
        <w:rPr>
          <w:rFonts w:eastAsia="Calibri" w:cs="Times New Roman"/>
        </w:rPr>
      </w:pPr>
      <w:r w:rsidRPr="00EF2439">
        <w:rPr>
          <w:b/>
        </w:rPr>
        <w:t>Supplementary Table 2.</w:t>
      </w:r>
      <w:r w:rsidRPr="00F34D4D">
        <w:rPr>
          <w:rFonts w:eastAsia="Calibri" w:cs="Times New Roman"/>
        </w:rPr>
        <w:t xml:space="preserve"> Mutations in the genome of </w:t>
      </w:r>
      <w:r w:rsidRPr="00F34D4D">
        <w:rPr>
          <w:rFonts w:eastAsia="Calibri" w:cs="Times New Roman"/>
          <w:i/>
        </w:rPr>
        <w:t>L. lactis</w:t>
      </w:r>
      <w:r w:rsidRPr="00F34D4D">
        <w:rPr>
          <w:rFonts w:eastAsia="Calibri" w:cs="Times New Roman"/>
        </w:rPr>
        <w:t xml:space="preserve"> </w:t>
      </w:r>
      <w:proofErr w:type="spellStart"/>
      <w:r>
        <w:rPr>
          <w:rFonts w:eastAsia="Calibri" w:cs="Times New Roman"/>
        </w:rPr>
        <w:t>MG</w:t>
      </w:r>
      <w:r w:rsidRPr="00F34D4D">
        <w:rPr>
          <w:rFonts w:eastAsia="Calibri" w:cs="Times New Roman"/>
        </w:rPr>
        <w:t>Gal</w:t>
      </w:r>
      <w:proofErr w:type="spellEnd"/>
      <w:r w:rsidRPr="00F34D4D">
        <w:rPr>
          <w:rFonts w:eastAsia="Calibri" w:cs="Times New Roman"/>
          <w:vertAlign w:val="superscript"/>
        </w:rPr>
        <w:t>+</w:t>
      </w:r>
      <w:r w:rsidRPr="00F34D4D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as determined </w:t>
      </w:r>
      <w:r w:rsidRPr="00F34D4D">
        <w:rPr>
          <w:rFonts w:eastAsia="Calibri" w:cs="Times New Roman"/>
        </w:rPr>
        <w:t xml:space="preserve">by whole-genome </w:t>
      </w:r>
      <w:r>
        <w:rPr>
          <w:rFonts w:eastAsia="Calibri" w:cs="Times New Roman"/>
        </w:rPr>
        <w:t>re-</w:t>
      </w:r>
      <w:r w:rsidRPr="00F34D4D">
        <w:rPr>
          <w:rFonts w:eastAsia="Calibri" w:cs="Times New Roman"/>
        </w:rPr>
        <w:t>sequencing.</w:t>
      </w:r>
    </w:p>
    <w:tbl>
      <w:tblPr>
        <w:tblStyle w:val="LightShading-Accent11"/>
        <w:tblW w:w="9322" w:type="dxa"/>
        <w:tblLayout w:type="fixed"/>
        <w:tblLook w:val="0600" w:firstRow="0" w:lastRow="0" w:firstColumn="0" w:lastColumn="0" w:noHBand="1" w:noVBand="1"/>
      </w:tblPr>
      <w:tblGrid>
        <w:gridCol w:w="1307"/>
        <w:gridCol w:w="1279"/>
        <w:gridCol w:w="2540"/>
        <w:gridCol w:w="1361"/>
        <w:gridCol w:w="2835"/>
      </w:tblGrid>
      <w:tr w:rsidR="00EF2439" w:rsidRPr="00C44E97" w:rsidTr="00B43471">
        <w:trPr>
          <w:trHeight w:val="269"/>
        </w:trPr>
        <w:tc>
          <w:tcPr>
            <w:tcW w:w="1307" w:type="dxa"/>
            <w:tcBorders>
              <w:top w:val="single" w:sz="8" w:space="0" w:color="4F81BD" w:themeColor="accent1"/>
              <w:bottom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color w:val="auto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auto"/>
                <w:kern w:val="24"/>
                <w:lang w:eastAsia="nl-NL"/>
              </w:rPr>
              <w:t>Position</w:t>
            </w:r>
          </w:p>
        </w:tc>
        <w:tc>
          <w:tcPr>
            <w:tcW w:w="1279" w:type="dxa"/>
            <w:tcBorders>
              <w:top w:val="single" w:sz="8" w:space="0" w:color="4F81BD" w:themeColor="accent1"/>
              <w:bottom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color w:val="auto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auto"/>
                <w:kern w:val="24"/>
                <w:lang w:eastAsia="nl-NL"/>
              </w:rPr>
              <w:t>Mutation</w:t>
            </w:r>
          </w:p>
        </w:tc>
        <w:tc>
          <w:tcPr>
            <w:tcW w:w="2540" w:type="dxa"/>
            <w:tcBorders>
              <w:top w:val="single" w:sz="8" w:space="0" w:color="4F81BD" w:themeColor="accent1"/>
              <w:bottom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color w:val="auto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auto"/>
                <w:kern w:val="24"/>
                <w:lang w:eastAsia="nl-NL"/>
              </w:rPr>
              <w:t>Annotation</w:t>
            </w:r>
          </w:p>
        </w:tc>
        <w:tc>
          <w:tcPr>
            <w:tcW w:w="1361" w:type="dxa"/>
            <w:tcBorders>
              <w:top w:val="single" w:sz="8" w:space="0" w:color="4F81BD" w:themeColor="accent1"/>
              <w:bottom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color w:val="auto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auto"/>
                <w:kern w:val="24"/>
                <w:lang w:eastAsia="nl-NL"/>
              </w:rPr>
              <w:t>Gene/locus</w:t>
            </w:r>
          </w:p>
        </w:tc>
        <w:tc>
          <w:tcPr>
            <w:tcW w:w="2835" w:type="dxa"/>
            <w:tcBorders>
              <w:top w:val="single" w:sz="8" w:space="0" w:color="4F81BD" w:themeColor="accent1"/>
              <w:bottom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color w:val="auto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auto"/>
                <w:kern w:val="24"/>
                <w:lang w:eastAsia="nl-NL"/>
              </w:rPr>
              <w:t>Predicted function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tcBorders>
              <w:top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142,07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A→G</w:t>
            </w:r>
          </w:p>
        </w:tc>
        <w:tc>
          <w:tcPr>
            <w:tcW w:w="2540" w:type="dxa"/>
            <w:tcBorders>
              <w:top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E228G (G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A→G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A) 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llmg_0146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aryl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alcohol dehydrogenase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1,092,096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l-GR" w:eastAsia="nl-NL"/>
              </w:rPr>
              <w:t>Δ1 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bp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coding (2776/4050 nt)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llmg_1127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val="en-US"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cell wall surface anchor family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1,135,131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C→T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R451C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C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GC→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T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GC)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aguA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AguA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1,149,866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G137E (G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ilvE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val="en-US"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branched</w:t>
            </w: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noBreakHyphen/>
              <w:t>chain amino acid aminotransferase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1,158,763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C→T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C13C (TG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C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→TG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T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llmg_1186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hypothetical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1,192,659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D361N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AT→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AT)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mgtA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cation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transporting P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ATPase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1,205,061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intergenic (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282/+359)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llmg_1234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 xml:space="preserve">/ </w:t>
            </w: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llmg_1235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val="en-US"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hypothetical protein/cyclic nucleotide</w:t>
            </w: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noBreakHyphen/>
              <w:t>binding domain</w:t>
            </w: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noBreakHyphen/>
              <w:t>containing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lastRenderedPageBreak/>
              <w:t>1,205,261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intergenic (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482/+159)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llmg_1234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 xml:space="preserve">/ </w:t>
            </w: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llmg_1235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val="en-US"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hypothetical protein/cyclic nucleotide</w:t>
            </w: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noBreakHyphen/>
              <w:t>binding domain</w:t>
            </w: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noBreakHyphen/>
              <w:t>containing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1,223,555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l-GR" w:eastAsia="nl-NL"/>
              </w:rPr>
              <w:t>Δ1 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bp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intergenic (+243/+302)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llmg_1251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 xml:space="preserve">/ </w:t>
            </w: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llmg_1252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hypothetical protein/hypothetical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1,223,557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2 bp→AG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intergenic (+245/+299)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llmg_1251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 xml:space="preserve">/ </w:t>
            </w: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llmg_1252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hypothetical protein/hypothetical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1,236,087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intergenic (+1218/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318)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llmg_1267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 xml:space="preserve">/ </w:t>
            </w: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xerS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val="en-US"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hypothetical protein/site</w:t>
            </w: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noBreakHyphen/>
              <w:t xml:space="preserve">specific tyrosine recombinase </w:t>
            </w:r>
            <w:proofErr w:type="spellStart"/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XerS</w:t>
            </w:r>
            <w:proofErr w:type="spellEnd"/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1,238,096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intergenic (+265/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218)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llmg_1269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 xml:space="preserve">/ </w:t>
            </w: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xerS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val="en-US"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hypothetical protein/site</w:t>
            </w: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noBreakHyphen/>
              <w:t xml:space="preserve">specific tyrosine recombinase </w:t>
            </w:r>
            <w:proofErr w:type="spellStart"/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XerS</w:t>
            </w:r>
            <w:proofErr w:type="spellEnd"/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1,242,451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C→T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W176* (TG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→TG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topA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DNA topoisomerase I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1,364,819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R691*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C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GA→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T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GA)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llmg_1391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hypothetical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1,416,325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C→T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S228N (A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C→A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llmg_1448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hypothetical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1,466,764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R58C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C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GT→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T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GT)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llmg_1495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hypothetical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1,598,251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C→T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G248R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GA→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GA)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tagG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val="en-US"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teichoic acid ABC transporter permease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1,778,942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C→T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G164D (G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T→G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T)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srtC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sortase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1,800,889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G231E (G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A→G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thrA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aspartate kinase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1,927,919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C→T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G354S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GT→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GT)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atpD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val="en-US"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ATP synthase F0F1 subunit beta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2,019,825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R264C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C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GT→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T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GT)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gidA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tRNA uridine 5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carboxymethylaminome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lastRenderedPageBreak/>
              <w:t>thyl modification protein GidA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lastRenderedPageBreak/>
              <w:t>2,046,450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T96I (A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C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A→A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T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trmH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tRNA/rRNA methyltransferase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2,179,399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C→T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A279T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CC→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CC)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aspS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aspartyl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tRNA synthetase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2,200,043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R308C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C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GC→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T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GC)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galP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galactose permease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2,201,005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intergenic (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41/+266)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galP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 xml:space="preserve">/ </w:t>
            </w: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llmg_2238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galactose permease/hypothetical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2,202,323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intergenic (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300/+908)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llmg_2238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 xml:space="preserve">/ </w:t>
            </w: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nadR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val="en-US"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hypothetical protein/nicotinamide</w:t>
            </w:r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noBreakHyphen/>
              <w:t xml:space="preserve">nucleotide </w:t>
            </w:r>
            <w:proofErr w:type="spellStart"/>
            <w:r w:rsidRPr="00C44E97">
              <w:rPr>
                <w:rFonts w:ascii="Calibri" w:hAnsi="Calibri"/>
                <w:color w:val="000000"/>
                <w:kern w:val="24"/>
                <w:lang w:val="en-US" w:eastAsia="nl-NL"/>
              </w:rPr>
              <w:t>adenylyltransferase</w:t>
            </w:r>
            <w:proofErr w:type="spellEnd"/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2,218,982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C→T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V190I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TC→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TC)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ps508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 xml:space="preserve">phage protein 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2,223,096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E80K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G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AA→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AA)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ps504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hypothetical protein</w:t>
            </w:r>
          </w:p>
        </w:tc>
      </w:tr>
      <w:tr w:rsidR="00EF2439" w:rsidRPr="00C44E97" w:rsidTr="00B43471">
        <w:trPr>
          <w:trHeight w:val="269"/>
        </w:trPr>
        <w:tc>
          <w:tcPr>
            <w:tcW w:w="1307" w:type="dxa"/>
            <w:hideMark/>
          </w:tcPr>
          <w:p w:rsidR="00EF2439" w:rsidRPr="00C44E97" w:rsidRDefault="00EF2439" w:rsidP="00B43471">
            <w:pPr>
              <w:spacing w:line="273" w:lineRule="atLeast"/>
              <w:jc w:val="righ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2,236,473</w:t>
            </w:r>
          </w:p>
        </w:tc>
        <w:tc>
          <w:tcPr>
            <w:tcW w:w="1279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G→A</w:t>
            </w:r>
          </w:p>
        </w:tc>
        <w:tc>
          <w:tcPr>
            <w:tcW w:w="2540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Q64* (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C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AA→</w:t>
            </w:r>
            <w:r w:rsidRPr="00C44E97">
              <w:rPr>
                <w:rFonts w:ascii="Calibri" w:hAnsi="Calibri"/>
                <w:color w:val="FF0000"/>
                <w:kern w:val="24"/>
                <w:u w:val="single"/>
                <w:lang w:eastAsia="nl-NL"/>
              </w:rPr>
              <w:t>T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AA) </w:t>
            </w:r>
          </w:p>
        </w:tc>
        <w:tc>
          <w:tcPr>
            <w:tcW w:w="1361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i/>
                <w:iCs/>
                <w:color w:val="000000"/>
                <w:kern w:val="24"/>
                <w:lang w:eastAsia="nl-NL"/>
              </w:rPr>
              <w:t>bcrA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 </w:t>
            </w:r>
          </w:p>
        </w:tc>
        <w:tc>
          <w:tcPr>
            <w:tcW w:w="2835" w:type="dxa"/>
            <w:hideMark/>
          </w:tcPr>
          <w:p w:rsidR="00EF2439" w:rsidRPr="00C44E97" w:rsidRDefault="00EF2439" w:rsidP="00B43471">
            <w:pPr>
              <w:spacing w:line="273" w:lineRule="atLeast"/>
              <w:textAlignment w:val="center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t>bacitracin transport ATP</w:t>
            </w:r>
            <w:r w:rsidRPr="00C44E97">
              <w:rPr>
                <w:rFonts w:ascii="Calibri" w:hAnsi="Calibri"/>
                <w:color w:val="000000"/>
                <w:kern w:val="24"/>
                <w:lang w:eastAsia="nl-NL"/>
              </w:rPr>
              <w:noBreakHyphen/>
              <w:t>binding protein</w:t>
            </w:r>
          </w:p>
        </w:tc>
      </w:tr>
    </w:tbl>
    <w:p w:rsidR="00EF2439" w:rsidRPr="001549D3" w:rsidRDefault="00EF2439" w:rsidP="00654E8F">
      <w:pPr>
        <w:spacing w:before="240"/>
      </w:pPr>
    </w:p>
    <w:sectPr w:rsidR="00EF2439" w:rsidRPr="001549D3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76B" w:rsidRDefault="00D6476B" w:rsidP="00117666">
      <w:pPr>
        <w:spacing w:after="0"/>
      </w:pPr>
      <w:r>
        <w:separator/>
      </w:r>
    </w:p>
  </w:endnote>
  <w:endnote w:type="continuationSeparator" w:id="0">
    <w:p w:rsidR="00D6476B" w:rsidRDefault="00D6476B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577C4C" w:rsidRDefault="00C52A7B">
    <w:pPr>
      <w:rPr>
        <w:color w:val="C0000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E7D00" wp14:editId="52AE46F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1074B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E7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1074B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577C4C" w:rsidRDefault="00C52A7B">
    <w:pPr>
      <w:rPr>
        <w:b/>
        <w:sz w:val="2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866BCF3" wp14:editId="186BBD8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1074B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6BCF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1074B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76B" w:rsidRDefault="00D6476B" w:rsidP="00117666">
      <w:pPr>
        <w:spacing w:after="0"/>
      </w:pPr>
      <w:r>
        <w:separator/>
      </w:r>
    </w:p>
  </w:footnote>
  <w:footnote w:type="continuationSeparator" w:id="0">
    <w:p w:rsidR="00D6476B" w:rsidRDefault="00D6476B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Default="0093429D" w:rsidP="0093429D">
    <w:r w:rsidRPr="005A1D84">
      <w:rPr>
        <w:b/>
        <w:noProof/>
        <w:color w:val="A6A6A6" w:themeColor="background1" w:themeShade="A6"/>
        <w:lang w:val="en-IE" w:eastAsia="en-IE"/>
      </w:rPr>
      <w:drawing>
        <wp:inline distT="0" distB="0" distL="0" distR="0" wp14:anchorId="5B039D35" wp14:editId="34B2ECE5">
          <wp:extent cx="1382534" cy="497091"/>
          <wp:effectExtent l="0" t="0" r="0" b="0"/>
          <wp:docPr id="2" name="Picture 2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CB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5B0D68"/>
    <w:rsid w:val="0061074B"/>
    <w:rsid w:val="006375C7"/>
    <w:rsid w:val="006501E9"/>
    <w:rsid w:val="00654E8F"/>
    <w:rsid w:val="00660D05"/>
    <w:rsid w:val="006820B1"/>
    <w:rsid w:val="006B7D14"/>
    <w:rsid w:val="00701727"/>
    <w:rsid w:val="0070566C"/>
    <w:rsid w:val="00714C50"/>
    <w:rsid w:val="00725A7D"/>
    <w:rsid w:val="00736792"/>
    <w:rsid w:val="007501BE"/>
    <w:rsid w:val="00790BB3"/>
    <w:rsid w:val="007C206C"/>
    <w:rsid w:val="00817DD6"/>
    <w:rsid w:val="00820CCB"/>
    <w:rsid w:val="00885156"/>
    <w:rsid w:val="009151AA"/>
    <w:rsid w:val="0093429D"/>
    <w:rsid w:val="00943573"/>
    <w:rsid w:val="00970F7D"/>
    <w:rsid w:val="00994A3D"/>
    <w:rsid w:val="009C2B12"/>
    <w:rsid w:val="00A174D9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6476B"/>
    <w:rsid w:val="00D70A19"/>
    <w:rsid w:val="00DB59C3"/>
    <w:rsid w:val="00DC259A"/>
    <w:rsid w:val="00DE23E8"/>
    <w:rsid w:val="00E52377"/>
    <w:rsid w:val="00E64E17"/>
    <w:rsid w:val="00E866C9"/>
    <w:rsid w:val="00EA3D3C"/>
    <w:rsid w:val="00EF2439"/>
    <w:rsid w:val="00F46900"/>
    <w:rsid w:val="00F61D89"/>
    <w:rsid w:val="00F74FF2"/>
    <w:rsid w:val="00FE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EC6DE5-256F-4CFE-BC3B-7F52002C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customStyle="1" w:styleId="TableGrid4">
    <w:name w:val="Table Grid4"/>
    <w:basedOn w:val="TableNormal"/>
    <w:next w:val="TableGrid"/>
    <w:locked/>
    <w:rsid w:val="00820CCB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next w:val="LightShading-Accent1"/>
    <w:uiPriority w:val="60"/>
    <w:rsid w:val="00EF2439"/>
    <w:pPr>
      <w:spacing w:after="0" w:line="240" w:lineRule="auto"/>
    </w:pPr>
    <w:rPr>
      <w:color w:val="365F91" w:themeColor="accent1" w:themeShade="BF"/>
      <w:lang w:val="nl-NL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43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na\Papers\Galactose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CD079BD-176A-4732-B4C3-6963ADBE5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</dc:creator>
  <cp:lastModifiedBy>Apc</cp:lastModifiedBy>
  <cp:revision>2</cp:revision>
  <cp:lastPrinted>2013-10-03T12:51:00Z</cp:lastPrinted>
  <dcterms:created xsi:type="dcterms:W3CDTF">2018-05-15T15:22:00Z</dcterms:created>
  <dcterms:modified xsi:type="dcterms:W3CDTF">2018-05-15T15:22:00Z</dcterms:modified>
</cp:coreProperties>
</file>