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1E63E8AD" w14:textId="77777777" w:rsidR="00175DFC" w:rsidRPr="00EE54FE" w:rsidRDefault="00175DFC" w:rsidP="00EE54FE">
      <w:pPr>
        <w:autoSpaceDE w:val="0"/>
        <w:autoSpaceDN w:val="0"/>
        <w:adjustRightInd w:val="0"/>
        <w:spacing w:after="0" w:line="360" w:lineRule="auto"/>
        <w:jc w:val="both"/>
        <w:rPr>
          <w:rFonts w:ascii="Times New Roman" w:hAnsi="Times New Roman" w:cs="Times New Roman"/>
          <w:b/>
          <w:sz w:val="24"/>
          <w:szCs w:val="24"/>
          <w:lang w:val="en-US"/>
        </w:rPr>
      </w:pPr>
      <w:bookmarkStart w:id="0" w:name="_GoBack"/>
      <w:bookmarkEnd w:id="0"/>
      <w:r w:rsidRPr="00EE54FE">
        <w:rPr>
          <w:rFonts w:ascii="Times New Roman" w:hAnsi="Times New Roman" w:cs="Times New Roman"/>
          <w:b/>
          <w:sz w:val="24"/>
          <w:szCs w:val="24"/>
          <w:lang w:val="en-US"/>
        </w:rPr>
        <w:t>Supplementary material</w:t>
      </w:r>
    </w:p>
    <w:p w14:paraId="79E20924" w14:textId="77777777" w:rsidR="006924D5" w:rsidRPr="00EE54FE" w:rsidRDefault="006924D5" w:rsidP="00EE54FE">
      <w:pPr>
        <w:autoSpaceDE w:val="0"/>
        <w:autoSpaceDN w:val="0"/>
        <w:adjustRightInd w:val="0"/>
        <w:spacing w:after="0" w:line="360" w:lineRule="auto"/>
        <w:jc w:val="both"/>
        <w:rPr>
          <w:rFonts w:ascii="Times New Roman" w:hAnsi="Times New Roman" w:cs="Times New Roman"/>
          <w:color w:val="FF0000"/>
          <w:sz w:val="24"/>
          <w:szCs w:val="24"/>
          <w:lang w:val="en-GB"/>
        </w:rPr>
      </w:pPr>
    </w:p>
    <w:p w14:paraId="6F85912D" w14:textId="77777777" w:rsidR="006924D5" w:rsidRPr="00560812" w:rsidRDefault="006924D5" w:rsidP="00EE54FE">
      <w:pPr>
        <w:autoSpaceDE w:val="0"/>
        <w:autoSpaceDN w:val="0"/>
        <w:adjustRightInd w:val="0"/>
        <w:spacing w:after="0" w:line="360" w:lineRule="auto"/>
        <w:jc w:val="both"/>
        <w:rPr>
          <w:rFonts w:ascii="Times New Roman" w:hAnsi="Times New Roman" w:cs="Times New Roman"/>
          <w:i/>
          <w:sz w:val="24"/>
          <w:szCs w:val="24"/>
          <w:lang w:val="en-GB"/>
        </w:rPr>
      </w:pPr>
      <w:r w:rsidRPr="00560812">
        <w:rPr>
          <w:rFonts w:ascii="Times New Roman" w:hAnsi="Times New Roman" w:cs="Times New Roman"/>
          <w:i/>
          <w:sz w:val="24"/>
          <w:szCs w:val="24"/>
          <w:lang w:val="en-GB"/>
        </w:rPr>
        <w:t>A1.</w:t>
      </w:r>
      <w:r w:rsidR="00560812" w:rsidRPr="00560812">
        <w:rPr>
          <w:rFonts w:ascii="Times New Roman" w:hAnsi="Times New Roman" w:cs="Times New Roman"/>
          <w:i/>
          <w:sz w:val="24"/>
          <w:szCs w:val="24"/>
          <w:lang w:val="en-GB"/>
        </w:rPr>
        <w:t xml:space="preserve"> Family labour force and farms in mountain areas as proxies of the prevalence of small farms</w:t>
      </w:r>
      <w:r w:rsidR="00560812">
        <w:rPr>
          <w:rFonts w:ascii="Times New Roman" w:hAnsi="Times New Roman" w:cs="Times New Roman"/>
          <w:i/>
          <w:sz w:val="24"/>
          <w:szCs w:val="24"/>
          <w:lang w:val="en-GB"/>
        </w:rPr>
        <w:t xml:space="preserve"> at NUTS-3 level</w:t>
      </w:r>
    </w:p>
    <w:p w14:paraId="721F6926" w14:textId="77777777" w:rsidR="00560812" w:rsidRDefault="006924D5" w:rsidP="00560812">
      <w:pPr>
        <w:pStyle w:val="NormalWeb"/>
        <w:shd w:val="clear" w:color="auto" w:fill="FFFFFF"/>
        <w:spacing w:before="0" w:beforeAutospacing="0" w:after="0" w:afterAutospacing="0" w:line="360" w:lineRule="auto"/>
        <w:jc w:val="both"/>
        <w:rPr>
          <w:lang w:val="en-GB"/>
        </w:rPr>
      </w:pPr>
      <w:r w:rsidRPr="00560812">
        <w:rPr>
          <w:lang w:val="en-US"/>
        </w:rPr>
        <w:t xml:space="preserve">Considering the spatial distribution of the family labour force (Figure </w:t>
      </w:r>
      <w:r w:rsidR="00EE54FE" w:rsidRPr="00560812">
        <w:rPr>
          <w:lang w:val="en-US"/>
        </w:rPr>
        <w:t>A1</w:t>
      </w:r>
      <w:r w:rsidRPr="00560812">
        <w:rPr>
          <w:lang w:val="en-US"/>
        </w:rPr>
        <w:t xml:space="preserve">), </w:t>
      </w:r>
      <w:r w:rsidR="00560812" w:rsidRPr="00560812">
        <w:rPr>
          <w:lang w:val="en-US"/>
        </w:rPr>
        <w:t>it is evident</w:t>
      </w:r>
      <w:r w:rsidRPr="00560812">
        <w:rPr>
          <w:lang w:val="en-US"/>
        </w:rPr>
        <w:t xml:space="preserve"> that the large majority of the </w:t>
      </w:r>
      <w:r w:rsidR="00560812" w:rsidRPr="00560812">
        <w:rPr>
          <w:lang w:val="en-US"/>
        </w:rPr>
        <w:t xml:space="preserve">regions at </w:t>
      </w:r>
      <w:r w:rsidRPr="00560812">
        <w:rPr>
          <w:lang w:val="en-US"/>
        </w:rPr>
        <w:t>NUTS</w:t>
      </w:r>
      <w:r w:rsidR="00560812" w:rsidRPr="00560812">
        <w:rPr>
          <w:lang w:val="en-US"/>
        </w:rPr>
        <w:t>-3 level</w:t>
      </w:r>
      <w:r w:rsidRPr="00560812">
        <w:rPr>
          <w:lang w:val="en-US"/>
        </w:rPr>
        <w:t xml:space="preserve"> are covered by family farms. Given this</w:t>
      </w:r>
      <w:r w:rsidR="00560812" w:rsidRPr="00560812">
        <w:rPr>
          <w:lang w:val="en-US"/>
        </w:rPr>
        <w:t xml:space="preserve"> spatial</w:t>
      </w:r>
      <w:r w:rsidRPr="00560812">
        <w:rPr>
          <w:lang w:val="en-US"/>
        </w:rPr>
        <w:t xml:space="preserve"> homogeneity</w:t>
      </w:r>
      <w:r w:rsidR="00560812" w:rsidRPr="00560812">
        <w:rPr>
          <w:lang w:val="en-US"/>
        </w:rPr>
        <w:t xml:space="preserve"> and the low coefficient of variance (~0.33)</w:t>
      </w:r>
      <w:r w:rsidRPr="00560812">
        <w:rPr>
          <w:lang w:val="en-US"/>
        </w:rPr>
        <w:t xml:space="preserve">, this indicator </w:t>
      </w:r>
      <w:r w:rsidR="00560812" w:rsidRPr="00560812">
        <w:rPr>
          <w:lang w:val="en-GB"/>
        </w:rPr>
        <w:t>may be misleading</w:t>
      </w:r>
      <w:r w:rsidR="00560812" w:rsidRPr="00560812">
        <w:rPr>
          <w:lang w:val="en-US"/>
        </w:rPr>
        <w:t xml:space="preserve"> and </w:t>
      </w:r>
      <w:r w:rsidRPr="00560812">
        <w:rPr>
          <w:lang w:val="en-US"/>
        </w:rPr>
        <w:t>not</w:t>
      </w:r>
      <w:r w:rsidR="00560812" w:rsidRPr="00560812">
        <w:rPr>
          <w:lang w:val="en-US"/>
        </w:rPr>
        <w:t xml:space="preserve"> suitable </w:t>
      </w:r>
      <w:r w:rsidRPr="00560812">
        <w:rPr>
          <w:lang w:val="en-US"/>
        </w:rPr>
        <w:t xml:space="preserve">to </w:t>
      </w:r>
      <w:r w:rsidR="00560812" w:rsidRPr="00560812">
        <w:rPr>
          <w:lang w:val="en-US"/>
        </w:rPr>
        <w:t>be used as proxy</w:t>
      </w:r>
      <w:r w:rsidRPr="00560812">
        <w:rPr>
          <w:lang w:val="en-US"/>
        </w:rPr>
        <w:t xml:space="preserve"> </w:t>
      </w:r>
      <w:r w:rsidR="00560812" w:rsidRPr="00560812">
        <w:rPr>
          <w:lang w:val="en-US"/>
        </w:rPr>
        <w:t>of the prevalence</w:t>
      </w:r>
      <w:r w:rsidRPr="00560812">
        <w:rPr>
          <w:lang w:val="en-US"/>
        </w:rPr>
        <w:t xml:space="preserve"> </w:t>
      </w:r>
      <w:r w:rsidR="00560812" w:rsidRPr="00560812">
        <w:rPr>
          <w:lang w:val="en-US"/>
        </w:rPr>
        <w:t>of</w:t>
      </w:r>
      <w:r w:rsidRPr="00560812">
        <w:rPr>
          <w:lang w:val="en-US"/>
        </w:rPr>
        <w:t xml:space="preserve"> small farms</w:t>
      </w:r>
      <w:r w:rsidR="00560812" w:rsidRPr="00560812">
        <w:rPr>
          <w:lang w:val="en-US"/>
        </w:rPr>
        <w:t xml:space="preserve"> </w:t>
      </w:r>
      <w:r w:rsidR="00560812" w:rsidRPr="00560812">
        <w:rPr>
          <w:lang w:val="en-GB"/>
        </w:rPr>
        <w:t>as also pointed out by van Vliet et al. (2015)</w:t>
      </w:r>
      <w:r w:rsidRPr="00560812">
        <w:rPr>
          <w:lang w:val="en-US"/>
        </w:rPr>
        <w:t xml:space="preserve">. </w:t>
      </w:r>
      <w:r w:rsidR="00560812" w:rsidRPr="00560812">
        <w:rPr>
          <w:lang w:val="en-US"/>
        </w:rPr>
        <w:t>In fact,</w:t>
      </w:r>
      <w:r w:rsidR="00560812" w:rsidRPr="00560812">
        <w:rPr>
          <w:lang w:val="en-GB"/>
        </w:rPr>
        <w:t xml:space="preserve"> many larger farms fall in the category of family farms.</w:t>
      </w:r>
    </w:p>
    <w:p w14:paraId="3A11D61C" w14:textId="77777777" w:rsidR="00B904EE" w:rsidRDefault="00B904EE" w:rsidP="00560812">
      <w:pPr>
        <w:pStyle w:val="NormalWeb"/>
        <w:shd w:val="clear" w:color="auto" w:fill="FFFFFF"/>
        <w:spacing w:before="0" w:beforeAutospacing="0" w:after="0" w:afterAutospacing="0" w:line="360" w:lineRule="auto"/>
        <w:jc w:val="both"/>
        <w:rPr>
          <w:lang w:val="en-GB"/>
        </w:rPr>
      </w:pPr>
    </w:p>
    <w:p w14:paraId="594FBB06" w14:textId="77777777" w:rsidR="00B904EE" w:rsidRPr="00EE54FE" w:rsidRDefault="00B904EE" w:rsidP="00B904EE">
      <w:pPr>
        <w:autoSpaceDE w:val="0"/>
        <w:autoSpaceDN w:val="0"/>
        <w:adjustRightInd w:val="0"/>
        <w:spacing w:after="0" w:line="360" w:lineRule="auto"/>
        <w:ind w:left="284" w:hanging="284"/>
        <w:jc w:val="both"/>
        <w:rPr>
          <w:rFonts w:ascii="Times New Roman" w:hAnsi="Times New Roman" w:cs="Times New Roman"/>
          <w:b/>
          <w:sz w:val="24"/>
          <w:szCs w:val="24"/>
          <w:lang w:val="en-US"/>
        </w:rPr>
      </w:pPr>
      <w:r w:rsidRPr="00EE54FE">
        <w:rPr>
          <w:rFonts w:ascii="Times New Roman" w:hAnsi="Times New Roman" w:cs="Times New Roman"/>
          <w:b/>
          <w:noProof/>
          <w:sz w:val="24"/>
          <w:szCs w:val="24"/>
          <w:lang w:val="en-US" w:eastAsia="en-US"/>
        </w:rPr>
        <w:drawing>
          <wp:inline distT="0" distB="0" distL="0" distR="0" wp14:anchorId="08FD2804" wp14:editId="72F4CA49">
            <wp:extent cx="5400040" cy="3787798"/>
            <wp:effectExtent l="19050" t="0" r="0" b="0"/>
            <wp:docPr id="3"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cstate="print"/>
                    <a:srcRect/>
                    <a:stretch>
                      <a:fillRect/>
                    </a:stretch>
                  </pic:blipFill>
                  <pic:spPr bwMode="auto">
                    <a:xfrm>
                      <a:off x="0" y="0"/>
                      <a:ext cx="5400040" cy="3787798"/>
                    </a:xfrm>
                    <a:prstGeom prst="rect">
                      <a:avLst/>
                    </a:prstGeom>
                    <a:noFill/>
                    <a:ln w="9525">
                      <a:noFill/>
                      <a:miter lim="800000"/>
                      <a:headEnd/>
                      <a:tailEnd/>
                    </a:ln>
                  </pic:spPr>
                </pic:pic>
              </a:graphicData>
            </a:graphic>
          </wp:inline>
        </w:drawing>
      </w:r>
    </w:p>
    <w:p w14:paraId="62C6C0A0" w14:textId="77777777" w:rsidR="00B904EE" w:rsidRPr="00EE54FE" w:rsidRDefault="00B904EE" w:rsidP="00B904EE">
      <w:pPr>
        <w:autoSpaceDE w:val="0"/>
        <w:autoSpaceDN w:val="0"/>
        <w:adjustRightInd w:val="0"/>
        <w:spacing w:after="0" w:line="360" w:lineRule="auto"/>
        <w:ind w:left="284" w:hanging="284"/>
        <w:jc w:val="both"/>
        <w:rPr>
          <w:rFonts w:ascii="Times New Roman" w:hAnsi="Times New Roman" w:cs="Times New Roman"/>
          <w:sz w:val="24"/>
          <w:szCs w:val="24"/>
          <w:lang w:val="en-US"/>
        </w:rPr>
      </w:pPr>
      <w:r w:rsidRPr="00EE54FE">
        <w:rPr>
          <w:rFonts w:ascii="Times New Roman" w:hAnsi="Times New Roman" w:cs="Times New Roman"/>
          <w:b/>
          <w:sz w:val="24"/>
          <w:szCs w:val="24"/>
          <w:lang w:val="en-US"/>
        </w:rPr>
        <w:t xml:space="preserve">Figure A1. </w:t>
      </w:r>
      <w:r w:rsidRPr="00EE54FE">
        <w:rPr>
          <w:rFonts w:ascii="Times New Roman" w:hAnsi="Times New Roman" w:cs="Times New Roman"/>
          <w:sz w:val="24"/>
          <w:szCs w:val="24"/>
          <w:lang w:val="en-US"/>
        </w:rPr>
        <w:t>Family labor force (share of the total labor force)</w:t>
      </w:r>
    </w:p>
    <w:p w14:paraId="7DD8A618" w14:textId="77777777" w:rsidR="00B904EE" w:rsidRPr="00B904EE" w:rsidRDefault="00B904EE" w:rsidP="00560812">
      <w:pPr>
        <w:pStyle w:val="NormalWeb"/>
        <w:shd w:val="clear" w:color="auto" w:fill="FFFFFF"/>
        <w:spacing w:before="0" w:beforeAutospacing="0" w:after="0" w:afterAutospacing="0" w:line="360" w:lineRule="auto"/>
        <w:jc w:val="both"/>
        <w:rPr>
          <w:lang w:val="en-US"/>
        </w:rPr>
      </w:pPr>
    </w:p>
    <w:p w14:paraId="7B68DD1A" w14:textId="77777777" w:rsidR="00F2783F" w:rsidRPr="00B904EE" w:rsidRDefault="00C24E85" w:rsidP="00AE3FD6">
      <w:pPr>
        <w:pStyle w:val="NormalWeb"/>
        <w:shd w:val="clear" w:color="auto" w:fill="FFFFFF"/>
        <w:spacing w:before="0" w:beforeAutospacing="0" w:after="0" w:afterAutospacing="0" w:line="360" w:lineRule="auto"/>
        <w:jc w:val="both"/>
        <w:rPr>
          <w:lang w:val="en-US"/>
        </w:rPr>
      </w:pPr>
      <w:r w:rsidRPr="00B904EE">
        <w:rPr>
          <w:lang w:val="en-US"/>
        </w:rPr>
        <w:t>Different patterns and relations between</w:t>
      </w:r>
      <w:r w:rsidR="006924D5" w:rsidRPr="00B904EE">
        <w:rPr>
          <w:lang w:val="en-US"/>
        </w:rPr>
        <w:t xml:space="preserve"> the distribution of </w:t>
      </w:r>
      <w:r w:rsidRPr="00B904EE">
        <w:rPr>
          <w:lang w:val="en-US"/>
        </w:rPr>
        <w:t>farms in mountain areas</w:t>
      </w:r>
      <w:r w:rsidR="006924D5" w:rsidRPr="00B904EE">
        <w:rPr>
          <w:lang w:val="en-US"/>
        </w:rPr>
        <w:t xml:space="preserve"> </w:t>
      </w:r>
      <w:r w:rsidRPr="00B904EE">
        <w:rPr>
          <w:lang w:val="en-US"/>
        </w:rPr>
        <w:t>(Figure A2) (</w:t>
      </w:r>
      <w:r w:rsidR="006924D5" w:rsidRPr="00B904EE">
        <w:rPr>
          <w:lang w:val="en-US"/>
        </w:rPr>
        <w:t>and</w:t>
      </w:r>
      <w:r w:rsidRPr="00B904EE">
        <w:rPr>
          <w:lang w:val="en-US"/>
        </w:rPr>
        <w:t xml:space="preserve"> respective area used for farming) and the distribution of small farms mandates parsimony in the use of these variables.</w:t>
      </w:r>
      <w:r w:rsidR="00AE3FD6" w:rsidRPr="00B904EE">
        <w:rPr>
          <w:lang w:val="en-US"/>
        </w:rPr>
        <w:t xml:space="preserve"> </w:t>
      </w:r>
      <w:r w:rsidR="00436C1B" w:rsidRPr="00B904EE">
        <w:rPr>
          <w:rFonts w:eastAsia="GulliverRM"/>
          <w:lang w:val="en-GB"/>
        </w:rPr>
        <w:t>For example, large Slovenian grassland farms are often located in mountain areas and are specialised in livestock breeding with an additional farm income coming from forest production (</w:t>
      </w:r>
      <w:r w:rsidR="00436C1B" w:rsidRPr="00B904EE">
        <w:rPr>
          <w:rFonts w:eastAsia="GulliverRM"/>
          <w:noProof/>
          <w:lang w:val="en-GB"/>
        </w:rPr>
        <w:t>Bojnec and Latruffe, 2013)</w:t>
      </w:r>
      <w:r w:rsidR="00436C1B" w:rsidRPr="00B904EE">
        <w:rPr>
          <w:rFonts w:eastAsia="GulliverRM"/>
          <w:lang w:val="en-GB"/>
        </w:rPr>
        <w:t xml:space="preserve">. Niedermayr et al. (2015) also have observed different development </w:t>
      </w:r>
      <w:r w:rsidR="00436C1B" w:rsidRPr="00B904EE">
        <w:rPr>
          <w:rFonts w:eastAsia="GulliverRM"/>
          <w:lang w:val="en-GB"/>
        </w:rPr>
        <w:lastRenderedPageBreak/>
        <w:t>paths in the Alpine farm structures, while Marini et al. (2011) reported changes in these mountain areas related with the decrease of the traditional small farming systems and the increase of larger and more specialized farming systems.</w:t>
      </w:r>
      <w:r w:rsidR="00AE3FD6" w:rsidRPr="00B904EE">
        <w:rPr>
          <w:rFonts w:eastAsia="GulliverRM"/>
          <w:lang w:val="en-GB"/>
        </w:rPr>
        <w:t xml:space="preserve"> </w:t>
      </w:r>
      <w:r w:rsidR="00F2783F" w:rsidRPr="00B904EE">
        <w:rPr>
          <w:rFonts w:eastAsia="GulliverRM"/>
          <w:lang w:val="en-GB"/>
        </w:rPr>
        <w:t>In the Italian Alps, from 1990 to 2010, while the number of cattle farms decreased by more than 50%, the heads per farm increased by 76%; similar and even more pronounced trends were observed for sheep and goat farms (ISTAT, 2013; Battaglini et al., 2014)</w:t>
      </w:r>
      <w:r w:rsidR="00AE3FD6" w:rsidRPr="00B904EE">
        <w:rPr>
          <w:rFonts w:eastAsia="GulliverRM"/>
          <w:lang w:val="en-GB"/>
        </w:rPr>
        <w:t>.</w:t>
      </w:r>
    </w:p>
    <w:p w14:paraId="00F72E5A" w14:textId="77777777" w:rsidR="007A501D" w:rsidRPr="00EE54FE" w:rsidRDefault="007A501D" w:rsidP="00EE54FE">
      <w:pPr>
        <w:autoSpaceDE w:val="0"/>
        <w:autoSpaceDN w:val="0"/>
        <w:adjustRightInd w:val="0"/>
        <w:spacing w:after="0" w:line="360" w:lineRule="auto"/>
        <w:ind w:left="284" w:hanging="284"/>
        <w:jc w:val="both"/>
        <w:rPr>
          <w:rFonts w:ascii="Times New Roman" w:hAnsi="Times New Roman" w:cs="Times New Roman"/>
          <w:b/>
          <w:color w:val="FF0000"/>
          <w:sz w:val="24"/>
          <w:szCs w:val="24"/>
          <w:lang w:val="en-US"/>
        </w:rPr>
      </w:pPr>
    </w:p>
    <w:p w14:paraId="25B9E892" w14:textId="77777777" w:rsidR="00A3748C" w:rsidRPr="00EE54FE" w:rsidRDefault="006924D5" w:rsidP="00EE54FE">
      <w:pPr>
        <w:autoSpaceDE w:val="0"/>
        <w:autoSpaceDN w:val="0"/>
        <w:adjustRightInd w:val="0"/>
        <w:spacing w:after="0" w:line="360" w:lineRule="auto"/>
        <w:ind w:left="284" w:hanging="284"/>
        <w:jc w:val="both"/>
        <w:rPr>
          <w:rFonts w:ascii="Times New Roman" w:hAnsi="Times New Roman" w:cs="Times New Roman"/>
          <w:sz w:val="24"/>
          <w:szCs w:val="24"/>
          <w:lang w:val="en-US"/>
        </w:rPr>
      </w:pPr>
      <w:r w:rsidRPr="00EE54FE">
        <w:rPr>
          <w:rFonts w:ascii="Times New Roman" w:hAnsi="Times New Roman" w:cs="Times New Roman"/>
          <w:noProof/>
          <w:sz w:val="24"/>
          <w:szCs w:val="24"/>
          <w:lang w:val="en-US" w:eastAsia="en-US"/>
        </w:rPr>
        <w:drawing>
          <wp:inline distT="0" distB="0" distL="0" distR="0" wp14:anchorId="34015280" wp14:editId="31C6B545">
            <wp:extent cx="5400040" cy="3718560"/>
            <wp:effectExtent l="0" t="0" r="0" b="0"/>
            <wp:docPr id="4" name="Imagem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a:stretch>
                      <a:fillRect/>
                    </a:stretch>
                  </pic:blipFill>
                  <pic:spPr>
                    <a:xfrm>
                      <a:off x="0" y="0"/>
                      <a:ext cx="5400040" cy="3718560"/>
                    </a:xfrm>
                    <a:prstGeom prst="rect">
                      <a:avLst/>
                    </a:prstGeom>
                  </pic:spPr>
                </pic:pic>
              </a:graphicData>
            </a:graphic>
          </wp:inline>
        </w:drawing>
      </w:r>
    </w:p>
    <w:p w14:paraId="681BF384" w14:textId="77777777" w:rsidR="00A3748C" w:rsidRPr="00EE54FE" w:rsidRDefault="00A3748C" w:rsidP="00EE54FE">
      <w:pPr>
        <w:pStyle w:val="NormalWeb"/>
        <w:shd w:val="clear" w:color="auto" w:fill="FFFFFF"/>
        <w:spacing w:before="0" w:beforeAutospacing="0" w:after="0" w:afterAutospacing="0" w:line="360" w:lineRule="auto"/>
        <w:jc w:val="both"/>
        <w:rPr>
          <w:color w:val="0D0D0D" w:themeColor="text1" w:themeTint="F2"/>
          <w:lang w:val="en-US"/>
        </w:rPr>
      </w:pPr>
      <w:r w:rsidRPr="00EE54FE">
        <w:rPr>
          <w:b/>
          <w:color w:val="0D0D0D" w:themeColor="text1" w:themeTint="F2"/>
          <w:lang w:val="en-US"/>
        </w:rPr>
        <w:t xml:space="preserve">Figure </w:t>
      </w:r>
      <w:r w:rsidR="006924D5" w:rsidRPr="00EE54FE">
        <w:rPr>
          <w:b/>
          <w:color w:val="0D0D0D" w:themeColor="text1" w:themeTint="F2"/>
          <w:lang w:val="en-US"/>
        </w:rPr>
        <w:t>A2</w:t>
      </w:r>
      <w:r w:rsidRPr="00EE54FE">
        <w:rPr>
          <w:b/>
          <w:color w:val="0D0D0D" w:themeColor="text1" w:themeTint="F2"/>
          <w:lang w:val="en-US"/>
        </w:rPr>
        <w:t>.</w:t>
      </w:r>
      <w:r w:rsidRPr="00EE54FE">
        <w:rPr>
          <w:color w:val="0D0D0D" w:themeColor="text1" w:themeTint="F2"/>
          <w:lang w:val="en-US"/>
        </w:rPr>
        <w:t xml:space="preserve"> Distribution of </w:t>
      </w:r>
      <w:r w:rsidR="006924D5" w:rsidRPr="00EE54FE">
        <w:rPr>
          <w:color w:val="0D0D0D" w:themeColor="text1" w:themeTint="F2"/>
          <w:lang w:val="en-US"/>
        </w:rPr>
        <w:t>farms</w:t>
      </w:r>
      <w:r w:rsidRPr="00EE54FE">
        <w:rPr>
          <w:color w:val="0D0D0D" w:themeColor="text1" w:themeTint="F2"/>
          <w:lang w:val="en-US"/>
        </w:rPr>
        <w:t xml:space="preserve"> in mountains </w:t>
      </w:r>
      <w:r w:rsidR="006924D5" w:rsidRPr="00EE54FE">
        <w:rPr>
          <w:color w:val="0D0D0D" w:themeColor="text1" w:themeTint="F2"/>
          <w:lang w:val="en-US"/>
        </w:rPr>
        <w:t>ranges</w:t>
      </w:r>
    </w:p>
    <w:p w14:paraId="135A096D" w14:textId="77777777" w:rsidR="00175DFC" w:rsidRPr="00EE54FE" w:rsidRDefault="00175DFC" w:rsidP="00B904EE">
      <w:pPr>
        <w:autoSpaceDE w:val="0"/>
        <w:autoSpaceDN w:val="0"/>
        <w:adjustRightInd w:val="0"/>
        <w:spacing w:after="0" w:line="360" w:lineRule="auto"/>
        <w:jc w:val="both"/>
        <w:rPr>
          <w:rFonts w:ascii="Times New Roman" w:hAnsi="Times New Roman" w:cs="Times New Roman"/>
          <w:sz w:val="24"/>
          <w:szCs w:val="24"/>
          <w:lang w:val="en-US"/>
        </w:rPr>
      </w:pPr>
    </w:p>
    <w:p w14:paraId="00285D23" w14:textId="77777777" w:rsidR="006924D5" w:rsidRPr="00B904EE" w:rsidRDefault="006924D5" w:rsidP="006924D5">
      <w:pPr>
        <w:autoSpaceDE w:val="0"/>
        <w:autoSpaceDN w:val="0"/>
        <w:adjustRightInd w:val="0"/>
        <w:spacing w:after="0" w:line="360" w:lineRule="auto"/>
        <w:jc w:val="both"/>
        <w:rPr>
          <w:rFonts w:ascii="Times New Roman" w:hAnsi="Times New Roman" w:cs="Times New Roman"/>
          <w:i/>
          <w:sz w:val="24"/>
          <w:szCs w:val="24"/>
          <w:lang w:val="en-GB"/>
        </w:rPr>
      </w:pPr>
      <w:r w:rsidRPr="00B904EE">
        <w:rPr>
          <w:rFonts w:ascii="Times New Roman" w:hAnsi="Times New Roman" w:cs="Times New Roman"/>
          <w:i/>
          <w:sz w:val="24"/>
          <w:szCs w:val="24"/>
          <w:lang w:val="en-GB"/>
        </w:rPr>
        <w:t>A2.</w:t>
      </w:r>
      <w:r w:rsidR="00B904EE" w:rsidRPr="00B904EE">
        <w:rPr>
          <w:rFonts w:ascii="Times New Roman" w:hAnsi="Times New Roman" w:cs="Times New Roman"/>
          <w:i/>
          <w:sz w:val="24"/>
          <w:szCs w:val="24"/>
          <w:lang w:val="en-GB"/>
        </w:rPr>
        <w:t xml:space="preserve"> Selection of the cluster algorithm, cluster plot and mean values of each variables for each cluster</w:t>
      </w:r>
    </w:p>
    <w:p w14:paraId="2789C695" w14:textId="77777777" w:rsidR="00F63AD9" w:rsidRDefault="00F63AD9" w:rsidP="006924D5">
      <w:pPr>
        <w:autoSpaceDE w:val="0"/>
        <w:autoSpaceDN w:val="0"/>
        <w:adjustRightInd w:val="0"/>
        <w:spacing w:after="0" w:line="360" w:lineRule="auto"/>
        <w:jc w:val="both"/>
        <w:rPr>
          <w:rFonts w:ascii="Times New Roman" w:hAnsi="Times New Roman" w:cs="Times New Roman"/>
          <w:sz w:val="24"/>
          <w:szCs w:val="24"/>
          <w:lang w:val="en-GB"/>
        </w:rPr>
      </w:pPr>
      <w:r w:rsidRPr="00EE54FE">
        <w:rPr>
          <w:rFonts w:ascii="Times New Roman" w:hAnsi="Times New Roman" w:cs="Times New Roman"/>
          <w:sz w:val="24"/>
          <w:szCs w:val="24"/>
          <w:lang w:val="en-GB"/>
        </w:rPr>
        <w:t xml:space="preserve">The </w:t>
      </w:r>
      <w:r w:rsidRPr="00EE54FE">
        <w:rPr>
          <w:rFonts w:ascii="Times New Roman" w:hAnsi="Times New Roman" w:cs="Times New Roman"/>
          <w:i/>
          <w:sz w:val="24"/>
          <w:szCs w:val="24"/>
          <w:lang w:val="en-GB"/>
        </w:rPr>
        <w:t>clValid</w:t>
      </w:r>
      <w:r w:rsidRPr="00EE54FE">
        <w:rPr>
          <w:rFonts w:ascii="Times New Roman" w:hAnsi="Times New Roman" w:cs="Times New Roman"/>
          <w:sz w:val="24"/>
          <w:szCs w:val="24"/>
          <w:lang w:val="en-GB"/>
        </w:rPr>
        <w:t xml:space="preserve"> package for R (Brock et al., 2008) was used to select the clustering algorithm, based on the Dunn index (Dunn, 1974), silhouette width (Rousseeuw, 1987) and connectivity (Handl and Knowles, 2005). </w:t>
      </w:r>
      <w:r w:rsidR="00BC693A" w:rsidRPr="00BC693A">
        <w:rPr>
          <w:rFonts w:ascii="Times New Roman" w:hAnsi="Times New Roman" w:cs="Times New Roman"/>
          <w:sz w:val="24"/>
          <w:szCs w:val="24"/>
          <w:lang w:val="en-GB"/>
        </w:rPr>
        <w:t>Connectivity should be minimized, while both the Dunn index and the silhouette width should be maximized (Brock et al., 2008).</w:t>
      </w:r>
      <w:r w:rsidR="00BC693A">
        <w:rPr>
          <w:rFonts w:ascii="Times New Roman" w:hAnsi="Times New Roman" w:cs="Times New Roman"/>
          <w:sz w:val="24"/>
          <w:szCs w:val="24"/>
          <w:lang w:val="en-GB"/>
        </w:rPr>
        <w:t xml:space="preserve"> </w:t>
      </w:r>
      <w:r w:rsidRPr="00EE54FE">
        <w:rPr>
          <w:rFonts w:ascii="Times New Roman" w:hAnsi="Times New Roman" w:cs="Times New Roman"/>
          <w:sz w:val="24"/>
          <w:szCs w:val="24"/>
          <w:lang w:val="en-GB"/>
        </w:rPr>
        <w:t xml:space="preserve">These measures allow assessing the compactness, connectedness, and separation of the cluster partitions (Brock et al., 2008). Five clustering methods were assessed: divisive analysis (DIANA; Macnaughton-Smith et al., 1964), partition around medoids (PAM; Kaufman and Rousseeuw, 1987), clustering large applications (CLARA; Kaufman and </w:t>
      </w:r>
      <w:r w:rsidRPr="00EE54FE">
        <w:rPr>
          <w:rFonts w:ascii="Times New Roman" w:hAnsi="Times New Roman" w:cs="Times New Roman"/>
          <w:sz w:val="24"/>
          <w:szCs w:val="24"/>
          <w:lang w:val="en-GB"/>
        </w:rPr>
        <w:lastRenderedPageBreak/>
        <w:t>Rousseeuw, 1986), self-organizing tree algorithm (SOTA; Dopazo and Carazo, 1997; Herrero et al., 2001) and model-based clustering (MODEL; Fraley and Raftery, 2001).</w:t>
      </w:r>
    </w:p>
    <w:p w14:paraId="6B9404D0" w14:textId="77777777" w:rsidR="00BC693A" w:rsidRDefault="00BC693A" w:rsidP="006924D5">
      <w:pPr>
        <w:autoSpaceDE w:val="0"/>
        <w:autoSpaceDN w:val="0"/>
        <w:adjustRightInd w:val="0"/>
        <w:spacing w:after="0" w:line="360" w:lineRule="auto"/>
        <w:jc w:val="both"/>
        <w:rPr>
          <w:rFonts w:ascii="Times New Roman" w:hAnsi="Times New Roman" w:cs="Times New Roman"/>
          <w:sz w:val="24"/>
          <w:szCs w:val="24"/>
          <w:lang w:val="en-GB"/>
        </w:rPr>
      </w:pPr>
      <w:r w:rsidRPr="00626BA7">
        <w:rPr>
          <w:rFonts w:ascii="Times New Roman" w:hAnsi="Times New Roman" w:cs="Times New Roman"/>
          <w:sz w:val="24"/>
          <w:szCs w:val="24"/>
          <w:lang w:val="en-GB"/>
        </w:rPr>
        <w:t>The results have showed that</w:t>
      </w:r>
      <w:r w:rsidR="00C22524" w:rsidRPr="00626BA7">
        <w:rPr>
          <w:rFonts w:ascii="Times New Roman" w:hAnsi="Times New Roman" w:cs="Times New Roman"/>
          <w:sz w:val="24"/>
          <w:szCs w:val="24"/>
          <w:lang w:val="en-GB"/>
        </w:rPr>
        <w:t xml:space="preserve"> an 8-cluster solution (based on Gap statistics) using</w:t>
      </w:r>
      <w:r w:rsidRPr="00626BA7">
        <w:rPr>
          <w:rFonts w:ascii="Times New Roman" w:hAnsi="Times New Roman" w:cs="Times New Roman"/>
          <w:sz w:val="24"/>
          <w:szCs w:val="24"/>
          <w:lang w:val="en-GB"/>
        </w:rPr>
        <w:t xml:space="preserve"> partition around the medoids (PAM) was the best solution for our data</w:t>
      </w:r>
      <w:r>
        <w:rPr>
          <w:rFonts w:ascii="Times New Roman" w:hAnsi="Times New Roman" w:cs="Times New Roman"/>
          <w:sz w:val="24"/>
          <w:szCs w:val="24"/>
          <w:lang w:val="en-GB"/>
        </w:rPr>
        <w:t>.</w:t>
      </w:r>
      <w:r w:rsidR="00C22524">
        <w:rPr>
          <w:rFonts w:ascii="Times New Roman" w:hAnsi="Times New Roman" w:cs="Times New Roman"/>
          <w:sz w:val="24"/>
          <w:szCs w:val="24"/>
          <w:lang w:val="en-GB"/>
        </w:rPr>
        <w:t xml:space="preserve"> The medoid-based clustering algorithm (PAM) is more robust</w:t>
      </w:r>
      <w:r w:rsidR="00AF7948">
        <w:rPr>
          <w:rFonts w:ascii="Times New Roman" w:hAnsi="Times New Roman" w:cs="Times New Roman"/>
          <w:sz w:val="24"/>
          <w:szCs w:val="24"/>
          <w:lang w:val="en-GB"/>
        </w:rPr>
        <w:t xml:space="preserve"> than other cluster profiles due to its less sensitiveness to noisy data and outliers (</w:t>
      </w:r>
      <w:r w:rsidR="00AF7948" w:rsidRPr="00EE54FE">
        <w:rPr>
          <w:rFonts w:ascii="Times New Roman" w:hAnsi="Times New Roman" w:cs="Times New Roman"/>
          <w:sz w:val="24"/>
          <w:szCs w:val="24"/>
          <w:lang w:val="en-GB"/>
        </w:rPr>
        <w:t>Kaufman and Rousseeuw, 1987</w:t>
      </w:r>
      <w:r w:rsidR="00AF7948">
        <w:rPr>
          <w:rFonts w:ascii="Times New Roman" w:hAnsi="Times New Roman" w:cs="Times New Roman"/>
          <w:sz w:val="24"/>
          <w:szCs w:val="24"/>
          <w:lang w:val="en-GB"/>
        </w:rPr>
        <w:t xml:space="preserve">; </w:t>
      </w:r>
      <w:r w:rsidR="00AF7948" w:rsidRPr="00BC693A">
        <w:rPr>
          <w:rFonts w:ascii="Times New Roman" w:hAnsi="Times New Roman" w:cs="Times New Roman"/>
          <w:sz w:val="24"/>
          <w:szCs w:val="24"/>
          <w:lang w:val="en-GB"/>
        </w:rPr>
        <w:t>Brock et al., 2008</w:t>
      </w:r>
      <w:r w:rsidR="00AF7948">
        <w:rPr>
          <w:rFonts w:ascii="Times New Roman" w:hAnsi="Times New Roman" w:cs="Times New Roman"/>
          <w:sz w:val="24"/>
          <w:szCs w:val="24"/>
          <w:lang w:val="en-GB"/>
        </w:rPr>
        <w:t>; Barbakh et al., 2009).</w:t>
      </w:r>
      <w:r w:rsidR="00C22524">
        <w:rPr>
          <w:rFonts w:ascii="Times New Roman" w:hAnsi="Times New Roman" w:cs="Times New Roman"/>
          <w:sz w:val="24"/>
          <w:szCs w:val="24"/>
          <w:lang w:val="en-GB"/>
        </w:rPr>
        <w:t xml:space="preserve"> </w:t>
      </w:r>
    </w:p>
    <w:p w14:paraId="2889A11E" w14:textId="77777777" w:rsidR="00BC693A" w:rsidRDefault="00626BA7" w:rsidP="00626BA7">
      <w:pPr>
        <w:autoSpaceDE w:val="0"/>
        <w:autoSpaceDN w:val="0"/>
        <w:adjustRightInd w:val="0"/>
        <w:spacing w:after="0" w:line="360" w:lineRule="auto"/>
        <w:jc w:val="both"/>
        <w:rPr>
          <w:rFonts w:ascii="Times New Roman" w:eastAsia="Calibri" w:hAnsi="Times New Roman" w:cs="Times New Roman"/>
          <w:sz w:val="24"/>
          <w:szCs w:val="24"/>
          <w:lang w:val="en-US"/>
        </w:rPr>
      </w:pPr>
      <w:r w:rsidRPr="00626BA7">
        <w:rPr>
          <w:rFonts w:ascii="Times New Roman" w:hAnsi="Times New Roman" w:cs="Times New Roman"/>
          <w:sz w:val="24"/>
          <w:szCs w:val="24"/>
          <w:lang w:val="en-GB"/>
        </w:rPr>
        <w:t xml:space="preserve">As a </w:t>
      </w:r>
      <w:r w:rsidR="00C55857" w:rsidRPr="00626BA7">
        <w:rPr>
          <w:rFonts w:ascii="Times New Roman" w:hAnsi="Times New Roman" w:cs="Times New Roman"/>
          <w:sz w:val="24"/>
          <w:szCs w:val="24"/>
          <w:lang w:val="en-GB"/>
        </w:rPr>
        <w:t>supplement</w:t>
      </w:r>
      <w:r w:rsidRPr="00626BA7">
        <w:rPr>
          <w:rFonts w:ascii="Times New Roman" w:hAnsi="Times New Roman" w:cs="Times New Roman"/>
          <w:sz w:val="24"/>
          <w:szCs w:val="24"/>
          <w:lang w:val="en-GB"/>
        </w:rPr>
        <w:t xml:space="preserve"> to Table 2 and Figure 5 that appear in the main text</w:t>
      </w:r>
      <w:r>
        <w:rPr>
          <w:rFonts w:ascii="Times New Roman" w:hAnsi="Times New Roman" w:cs="Times New Roman"/>
          <w:sz w:val="24"/>
          <w:szCs w:val="24"/>
          <w:lang w:val="en-GB"/>
        </w:rPr>
        <w:t xml:space="preserve"> of the paper we also include </w:t>
      </w:r>
      <w:r w:rsidR="00BC693A">
        <w:rPr>
          <w:rFonts w:ascii="Times New Roman" w:hAnsi="Times New Roman" w:cs="Times New Roman"/>
          <w:sz w:val="24"/>
          <w:szCs w:val="24"/>
          <w:lang w:val="en-US"/>
        </w:rPr>
        <w:t xml:space="preserve">the cluster plot </w:t>
      </w:r>
      <w:r>
        <w:rPr>
          <w:rFonts w:ascii="Times New Roman" w:hAnsi="Times New Roman" w:cs="Times New Roman"/>
          <w:sz w:val="24"/>
          <w:szCs w:val="24"/>
          <w:lang w:val="en-US"/>
        </w:rPr>
        <w:t>(</w:t>
      </w:r>
      <w:r w:rsidR="00BC693A">
        <w:rPr>
          <w:rFonts w:ascii="Times New Roman" w:hAnsi="Times New Roman" w:cs="Times New Roman"/>
          <w:sz w:val="24"/>
          <w:szCs w:val="24"/>
          <w:lang w:val="en-US"/>
        </w:rPr>
        <w:t>Figure A2)</w:t>
      </w:r>
      <w:r>
        <w:rPr>
          <w:rFonts w:ascii="Times New Roman" w:hAnsi="Times New Roman" w:cs="Times New Roman"/>
          <w:sz w:val="24"/>
          <w:szCs w:val="24"/>
          <w:lang w:val="en-US"/>
        </w:rPr>
        <w:t xml:space="preserve"> and t</w:t>
      </w:r>
      <w:r w:rsidR="00BC693A" w:rsidRPr="00EC79EC">
        <w:rPr>
          <w:rFonts w:ascii="Times New Roman" w:eastAsia="Calibri" w:hAnsi="Times New Roman" w:cs="Times New Roman"/>
          <w:sz w:val="24"/>
          <w:szCs w:val="24"/>
          <w:lang w:val="en-US"/>
        </w:rPr>
        <w:t>he distribution of the</w:t>
      </w:r>
      <w:r>
        <w:rPr>
          <w:rFonts w:ascii="Times New Roman" w:eastAsia="Calibri" w:hAnsi="Times New Roman" w:cs="Times New Roman"/>
          <w:sz w:val="24"/>
          <w:szCs w:val="24"/>
          <w:lang w:val="en-US"/>
        </w:rPr>
        <w:t xml:space="preserve"> mean values and standard deviation of the</w:t>
      </w:r>
      <w:r w:rsidR="00BC693A" w:rsidRPr="00EC79EC">
        <w:rPr>
          <w:rFonts w:ascii="Times New Roman" w:eastAsia="Calibri" w:hAnsi="Times New Roman" w:cs="Times New Roman"/>
          <w:sz w:val="24"/>
          <w:szCs w:val="24"/>
          <w:lang w:val="en-US"/>
        </w:rPr>
        <w:t xml:space="preserve"> variables throughout the clusters (</w:t>
      </w:r>
      <w:r w:rsidR="00BC693A">
        <w:rPr>
          <w:rFonts w:ascii="Times New Roman" w:eastAsia="Calibri" w:hAnsi="Times New Roman" w:cs="Times New Roman"/>
          <w:sz w:val="24"/>
          <w:szCs w:val="24"/>
          <w:lang w:val="en-US"/>
        </w:rPr>
        <w:t>Table A1)</w:t>
      </w:r>
      <w:r w:rsidR="00BC693A" w:rsidRPr="00EC79EC">
        <w:rPr>
          <w:rFonts w:ascii="Times New Roman" w:eastAsia="Calibri" w:hAnsi="Times New Roman" w:cs="Times New Roman"/>
          <w:sz w:val="24"/>
          <w:szCs w:val="24"/>
          <w:lang w:val="en-US"/>
        </w:rPr>
        <w:t>.</w:t>
      </w:r>
    </w:p>
    <w:p w14:paraId="42F6B19F" w14:textId="77777777" w:rsidR="00626BA7" w:rsidRDefault="00626BA7" w:rsidP="00626BA7">
      <w:pPr>
        <w:autoSpaceDE w:val="0"/>
        <w:autoSpaceDN w:val="0"/>
        <w:adjustRightInd w:val="0"/>
        <w:spacing w:after="0" w:line="360" w:lineRule="auto"/>
        <w:jc w:val="both"/>
        <w:rPr>
          <w:rFonts w:ascii="Times New Roman" w:hAnsi="Times New Roman" w:cs="Times New Roman"/>
          <w:sz w:val="24"/>
          <w:szCs w:val="24"/>
          <w:lang w:val="en-GB"/>
        </w:rPr>
      </w:pPr>
    </w:p>
    <w:p w14:paraId="0D0903AC" w14:textId="77777777" w:rsidR="00175DFC" w:rsidRPr="00EE54FE" w:rsidRDefault="00B219E7" w:rsidP="00175DFC">
      <w:pPr>
        <w:autoSpaceDE w:val="0"/>
        <w:autoSpaceDN w:val="0"/>
        <w:adjustRightInd w:val="0"/>
        <w:spacing w:after="0" w:line="360" w:lineRule="auto"/>
        <w:ind w:left="284" w:hanging="284"/>
        <w:jc w:val="both"/>
        <w:rPr>
          <w:rFonts w:ascii="Times New Roman" w:hAnsi="Times New Roman" w:cs="Times New Roman"/>
          <w:sz w:val="24"/>
          <w:szCs w:val="24"/>
          <w:lang w:val="en-US"/>
        </w:rPr>
      </w:pPr>
      <w:r w:rsidRPr="00EE54FE">
        <w:rPr>
          <w:rFonts w:ascii="Times New Roman" w:hAnsi="Times New Roman" w:cs="Times New Roman"/>
          <w:noProof/>
          <w:sz w:val="24"/>
          <w:szCs w:val="24"/>
          <w:lang w:val="en-US" w:eastAsia="en-US"/>
        </w:rPr>
        <w:drawing>
          <wp:inline distT="0" distB="0" distL="0" distR="0" wp14:anchorId="2F24D775" wp14:editId="336A709B">
            <wp:extent cx="5400040" cy="3250664"/>
            <wp:effectExtent l="19050" t="0" r="0" b="0"/>
            <wp:docPr id="1"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srcRect/>
                    <a:stretch>
                      <a:fillRect/>
                    </a:stretch>
                  </pic:blipFill>
                  <pic:spPr bwMode="auto">
                    <a:xfrm>
                      <a:off x="0" y="0"/>
                      <a:ext cx="5400040" cy="3250664"/>
                    </a:xfrm>
                    <a:prstGeom prst="rect">
                      <a:avLst/>
                    </a:prstGeom>
                    <a:noFill/>
                    <a:ln w="9525">
                      <a:noFill/>
                      <a:miter lim="800000"/>
                      <a:headEnd/>
                      <a:tailEnd/>
                    </a:ln>
                  </pic:spPr>
                </pic:pic>
              </a:graphicData>
            </a:graphic>
          </wp:inline>
        </w:drawing>
      </w:r>
    </w:p>
    <w:p w14:paraId="2DDE87F8" w14:textId="77777777" w:rsidR="00175DFC" w:rsidRPr="00EE54FE" w:rsidRDefault="00B904EE" w:rsidP="00175DFC">
      <w:pPr>
        <w:autoSpaceDE w:val="0"/>
        <w:autoSpaceDN w:val="0"/>
        <w:adjustRightInd w:val="0"/>
        <w:spacing w:after="0" w:line="360" w:lineRule="auto"/>
        <w:ind w:left="284" w:hanging="284"/>
        <w:jc w:val="both"/>
        <w:rPr>
          <w:rFonts w:ascii="Times New Roman" w:hAnsi="Times New Roman" w:cs="Times New Roman"/>
          <w:sz w:val="24"/>
          <w:szCs w:val="24"/>
          <w:lang w:val="en-US"/>
        </w:rPr>
      </w:pPr>
      <w:r>
        <w:rPr>
          <w:rFonts w:ascii="Times New Roman" w:hAnsi="Times New Roman" w:cs="Times New Roman"/>
          <w:b/>
          <w:sz w:val="24"/>
          <w:szCs w:val="24"/>
          <w:lang w:val="en-US"/>
        </w:rPr>
        <w:t>Figure A3</w:t>
      </w:r>
      <w:r w:rsidR="00175DFC" w:rsidRPr="00EE54FE">
        <w:rPr>
          <w:rFonts w:ascii="Times New Roman" w:hAnsi="Times New Roman" w:cs="Times New Roman"/>
          <w:b/>
          <w:sz w:val="24"/>
          <w:szCs w:val="24"/>
          <w:lang w:val="en-US"/>
        </w:rPr>
        <w:t>.</w:t>
      </w:r>
      <w:r w:rsidR="00175DFC" w:rsidRPr="00EE54FE">
        <w:rPr>
          <w:rFonts w:ascii="Times New Roman" w:hAnsi="Times New Roman" w:cs="Times New Roman"/>
          <w:sz w:val="24"/>
          <w:szCs w:val="24"/>
          <w:lang w:val="en-US"/>
        </w:rPr>
        <w:t xml:space="preserve"> Cluster plot resulting from the PAM for 8 clusters</w:t>
      </w:r>
    </w:p>
    <w:p w14:paraId="4D130E8F" w14:textId="77777777" w:rsidR="00175DFC" w:rsidRPr="00EE54FE" w:rsidRDefault="00175DFC" w:rsidP="00175DFC">
      <w:pPr>
        <w:autoSpaceDE w:val="0"/>
        <w:autoSpaceDN w:val="0"/>
        <w:adjustRightInd w:val="0"/>
        <w:spacing w:after="0" w:line="360" w:lineRule="auto"/>
        <w:ind w:left="284" w:hanging="284"/>
        <w:jc w:val="both"/>
        <w:rPr>
          <w:rFonts w:ascii="Times New Roman" w:hAnsi="Times New Roman" w:cs="Times New Roman"/>
          <w:sz w:val="24"/>
          <w:szCs w:val="24"/>
          <w:lang w:val="en-US"/>
        </w:rPr>
      </w:pPr>
    </w:p>
    <w:p w14:paraId="6F225924" w14:textId="77777777" w:rsidR="00626BA7" w:rsidRDefault="00626BA7" w:rsidP="00175DFC">
      <w:pPr>
        <w:autoSpaceDE w:val="0"/>
        <w:autoSpaceDN w:val="0"/>
        <w:adjustRightInd w:val="0"/>
        <w:spacing w:after="0" w:line="360" w:lineRule="auto"/>
        <w:ind w:left="284" w:hanging="284"/>
        <w:jc w:val="both"/>
        <w:rPr>
          <w:rFonts w:ascii="Times New Roman" w:hAnsi="Times New Roman" w:cs="Times New Roman"/>
          <w:b/>
          <w:sz w:val="24"/>
          <w:szCs w:val="24"/>
          <w:lang w:val="en-US"/>
        </w:rPr>
      </w:pPr>
    </w:p>
    <w:p w14:paraId="13C2A813" w14:textId="77777777" w:rsidR="00626BA7" w:rsidRDefault="00626BA7" w:rsidP="00175DFC">
      <w:pPr>
        <w:autoSpaceDE w:val="0"/>
        <w:autoSpaceDN w:val="0"/>
        <w:adjustRightInd w:val="0"/>
        <w:spacing w:after="0" w:line="360" w:lineRule="auto"/>
        <w:ind w:left="284" w:hanging="284"/>
        <w:jc w:val="both"/>
        <w:rPr>
          <w:rFonts w:ascii="Times New Roman" w:hAnsi="Times New Roman" w:cs="Times New Roman"/>
          <w:b/>
          <w:sz w:val="24"/>
          <w:szCs w:val="24"/>
          <w:lang w:val="en-US"/>
        </w:rPr>
      </w:pPr>
    </w:p>
    <w:p w14:paraId="2DB6AD41" w14:textId="77777777" w:rsidR="00626BA7" w:rsidRDefault="00626BA7" w:rsidP="00175DFC">
      <w:pPr>
        <w:autoSpaceDE w:val="0"/>
        <w:autoSpaceDN w:val="0"/>
        <w:adjustRightInd w:val="0"/>
        <w:spacing w:after="0" w:line="360" w:lineRule="auto"/>
        <w:ind w:left="284" w:hanging="284"/>
        <w:jc w:val="both"/>
        <w:rPr>
          <w:rFonts w:ascii="Times New Roman" w:hAnsi="Times New Roman" w:cs="Times New Roman"/>
          <w:b/>
          <w:sz w:val="24"/>
          <w:szCs w:val="24"/>
          <w:lang w:val="en-US"/>
        </w:rPr>
      </w:pPr>
    </w:p>
    <w:p w14:paraId="542173F9" w14:textId="77777777" w:rsidR="00626BA7" w:rsidRDefault="00626BA7" w:rsidP="00175DFC">
      <w:pPr>
        <w:autoSpaceDE w:val="0"/>
        <w:autoSpaceDN w:val="0"/>
        <w:adjustRightInd w:val="0"/>
        <w:spacing w:after="0" w:line="360" w:lineRule="auto"/>
        <w:ind w:left="284" w:hanging="284"/>
        <w:jc w:val="both"/>
        <w:rPr>
          <w:rFonts w:ascii="Times New Roman" w:hAnsi="Times New Roman" w:cs="Times New Roman"/>
          <w:b/>
          <w:sz w:val="24"/>
          <w:szCs w:val="24"/>
          <w:lang w:val="en-US"/>
        </w:rPr>
      </w:pPr>
    </w:p>
    <w:p w14:paraId="226AFDBC" w14:textId="77777777" w:rsidR="00626BA7" w:rsidRDefault="00626BA7" w:rsidP="00175DFC">
      <w:pPr>
        <w:autoSpaceDE w:val="0"/>
        <w:autoSpaceDN w:val="0"/>
        <w:adjustRightInd w:val="0"/>
        <w:spacing w:after="0" w:line="360" w:lineRule="auto"/>
        <w:ind w:left="284" w:hanging="284"/>
        <w:jc w:val="both"/>
        <w:rPr>
          <w:rFonts w:ascii="Times New Roman" w:hAnsi="Times New Roman" w:cs="Times New Roman"/>
          <w:b/>
          <w:sz w:val="24"/>
          <w:szCs w:val="24"/>
          <w:lang w:val="en-US"/>
        </w:rPr>
      </w:pPr>
    </w:p>
    <w:p w14:paraId="7D94ECCF" w14:textId="77777777" w:rsidR="00626BA7" w:rsidRDefault="00626BA7" w:rsidP="00175DFC">
      <w:pPr>
        <w:autoSpaceDE w:val="0"/>
        <w:autoSpaceDN w:val="0"/>
        <w:adjustRightInd w:val="0"/>
        <w:spacing w:after="0" w:line="360" w:lineRule="auto"/>
        <w:ind w:left="284" w:hanging="284"/>
        <w:jc w:val="both"/>
        <w:rPr>
          <w:rFonts w:ascii="Times New Roman" w:hAnsi="Times New Roman" w:cs="Times New Roman"/>
          <w:b/>
          <w:sz w:val="24"/>
          <w:szCs w:val="24"/>
          <w:lang w:val="en-US"/>
        </w:rPr>
      </w:pPr>
    </w:p>
    <w:p w14:paraId="554DC765" w14:textId="77777777" w:rsidR="00626BA7" w:rsidRDefault="00626BA7" w:rsidP="00175DFC">
      <w:pPr>
        <w:autoSpaceDE w:val="0"/>
        <w:autoSpaceDN w:val="0"/>
        <w:adjustRightInd w:val="0"/>
        <w:spacing w:after="0" w:line="360" w:lineRule="auto"/>
        <w:ind w:left="284" w:hanging="284"/>
        <w:jc w:val="both"/>
        <w:rPr>
          <w:rFonts w:ascii="Times New Roman" w:hAnsi="Times New Roman" w:cs="Times New Roman"/>
          <w:b/>
          <w:sz w:val="24"/>
          <w:szCs w:val="24"/>
          <w:lang w:val="en-US"/>
        </w:rPr>
      </w:pPr>
    </w:p>
    <w:p w14:paraId="23E753D2" w14:textId="77777777" w:rsidR="00626BA7" w:rsidRDefault="00626BA7" w:rsidP="00175DFC">
      <w:pPr>
        <w:autoSpaceDE w:val="0"/>
        <w:autoSpaceDN w:val="0"/>
        <w:adjustRightInd w:val="0"/>
        <w:spacing w:after="0" w:line="360" w:lineRule="auto"/>
        <w:ind w:left="284" w:hanging="284"/>
        <w:jc w:val="both"/>
        <w:rPr>
          <w:rFonts w:ascii="Times New Roman" w:hAnsi="Times New Roman" w:cs="Times New Roman"/>
          <w:b/>
          <w:sz w:val="24"/>
          <w:szCs w:val="24"/>
          <w:lang w:val="en-US"/>
        </w:rPr>
      </w:pPr>
    </w:p>
    <w:p w14:paraId="7C8768DE" w14:textId="77777777" w:rsidR="00175DFC" w:rsidRPr="00EE54FE" w:rsidRDefault="00175DFC" w:rsidP="00175DFC">
      <w:pPr>
        <w:autoSpaceDE w:val="0"/>
        <w:autoSpaceDN w:val="0"/>
        <w:adjustRightInd w:val="0"/>
        <w:spacing w:after="0" w:line="360" w:lineRule="auto"/>
        <w:ind w:left="284" w:hanging="284"/>
        <w:jc w:val="both"/>
        <w:rPr>
          <w:rFonts w:ascii="Times New Roman" w:hAnsi="Times New Roman" w:cs="Times New Roman"/>
          <w:b/>
          <w:sz w:val="24"/>
          <w:szCs w:val="24"/>
          <w:lang w:val="en-US"/>
        </w:rPr>
      </w:pPr>
      <w:r w:rsidRPr="00EE54FE">
        <w:rPr>
          <w:rFonts w:ascii="Times New Roman" w:hAnsi="Times New Roman" w:cs="Times New Roman"/>
          <w:b/>
          <w:sz w:val="24"/>
          <w:szCs w:val="24"/>
          <w:lang w:val="en-US"/>
        </w:rPr>
        <w:lastRenderedPageBreak/>
        <w:t>Table A1.</w:t>
      </w:r>
    </w:p>
    <w:p w14:paraId="71CEF4B9" w14:textId="77777777" w:rsidR="00175DFC" w:rsidRPr="00EE54FE" w:rsidRDefault="00175DFC" w:rsidP="00175DFC">
      <w:pPr>
        <w:autoSpaceDE w:val="0"/>
        <w:autoSpaceDN w:val="0"/>
        <w:adjustRightInd w:val="0"/>
        <w:spacing w:after="0" w:line="360" w:lineRule="auto"/>
        <w:ind w:left="284" w:hanging="284"/>
        <w:jc w:val="both"/>
        <w:rPr>
          <w:rFonts w:ascii="Times New Roman" w:hAnsi="Times New Roman" w:cs="Times New Roman"/>
          <w:sz w:val="24"/>
          <w:szCs w:val="24"/>
          <w:lang w:val="en-US"/>
        </w:rPr>
      </w:pPr>
      <w:r w:rsidRPr="00EE54FE">
        <w:rPr>
          <w:rFonts w:ascii="Times New Roman" w:hAnsi="Times New Roman" w:cs="Times New Roman"/>
          <w:sz w:val="24"/>
          <w:szCs w:val="24"/>
          <w:lang w:val="en-US"/>
        </w:rPr>
        <w:t>Mean and standard deviation of each variable used in cluster analysis for each cluster</w:t>
      </w:r>
    </w:p>
    <w:tbl>
      <w:tblPr>
        <w:tblW w:w="5005" w:type="pct"/>
        <w:tblCellMar>
          <w:left w:w="70" w:type="dxa"/>
          <w:right w:w="70" w:type="dxa"/>
        </w:tblCellMar>
        <w:tblLook w:val="04A0" w:firstRow="1" w:lastRow="0" w:firstColumn="1" w:lastColumn="0" w:noHBand="0" w:noVBand="1"/>
      </w:tblPr>
      <w:tblGrid>
        <w:gridCol w:w="1257"/>
        <w:gridCol w:w="1396"/>
        <w:gridCol w:w="754"/>
        <w:gridCol w:w="754"/>
        <w:gridCol w:w="747"/>
        <w:gridCol w:w="747"/>
        <w:gridCol w:w="754"/>
        <w:gridCol w:w="754"/>
        <w:gridCol w:w="754"/>
        <w:gridCol w:w="736"/>
      </w:tblGrid>
      <w:tr w:rsidR="00175DFC" w:rsidRPr="00EE54FE" w14:paraId="384D1FFE" w14:textId="77777777" w:rsidTr="00F77895">
        <w:trPr>
          <w:trHeight w:val="255"/>
        </w:trPr>
        <w:tc>
          <w:tcPr>
            <w:tcW w:w="488" w:type="pct"/>
            <w:tcBorders>
              <w:top w:val="nil"/>
              <w:left w:val="nil"/>
              <w:bottom w:val="single" w:sz="4" w:space="0" w:color="auto"/>
              <w:right w:val="nil"/>
            </w:tcBorders>
            <w:shd w:val="clear" w:color="auto" w:fill="auto"/>
            <w:noWrap/>
            <w:vAlign w:val="center"/>
            <w:hideMark/>
          </w:tcPr>
          <w:p w14:paraId="2B8F4296" w14:textId="77777777" w:rsidR="00175DFC" w:rsidRPr="00EE54FE" w:rsidRDefault="00175DFC" w:rsidP="00F77895">
            <w:pPr>
              <w:spacing w:after="0" w:line="240" w:lineRule="auto"/>
              <w:jc w:val="center"/>
              <w:rPr>
                <w:rFonts w:ascii="Times New Roman" w:eastAsia="Times New Roman" w:hAnsi="Times New Roman" w:cs="Times New Roman"/>
                <w:sz w:val="20"/>
                <w:szCs w:val="20"/>
                <w:lang w:val="en-US"/>
              </w:rPr>
            </w:pPr>
          </w:p>
        </w:tc>
        <w:tc>
          <w:tcPr>
            <w:tcW w:w="834" w:type="pct"/>
            <w:tcBorders>
              <w:top w:val="nil"/>
              <w:left w:val="nil"/>
              <w:bottom w:val="single" w:sz="4" w:space="0" w:color="auto"/>
              <w:right w:val="nil"/>
            </w:tcBorders>
            <w:shd w:val="clear" w:color="auto" w:fill="auto"/>
            <w:noWrap/>
            <w:vAlign w:val="bottom"/>
            <w:hideMark/>
          </w:tcPr>
          <w:p w14:paraId="31FA4531" w14:textId="77777777" w:rsidR="00175DFC" w:rsidRPr="00EE54FE" w:rsidRDefault="00175DFC" w:rsidP="00F77895">
            <w:pPr>
              <w:spacing w:after="0" w:line="240" w:lineRule="auto"/>
              <w:jc w:val="center"/>
              <w:rPr>
                <w:rFonts w:ascii="Times New Roman" w:eastAsia="Times New Roman" w:hAnsi="Times New Roman" w:cs="Times New Roman"/>
                <w:sz w:val="20"/>
                <w:szCs w:val="20"/>
                <w:lang w:val="en-US"/>
              </w:rPr>
            </w:pPr>
          </w:p>
        </w:tc>
        <w:tc>
          <w:tcPr>
            <w:tcW w:w="462" w:type="pct"/>
            <w:tcBorders>
              <w:top w:val="single" w:sz="4" w:space="0" w:color="auto"/>
              <w:left w:val="nil"/>
              <w:bottom w:val="single" w:sz="4" w:space="0" w:color="auto"/>
              <w:right w:val="nil"/>
            </w:tcBorders>
            <w:vAlign w:val="bottom"/>
          </w:tcPr>
          <w:p w14:paraId="693D3454" w14:textId="77777777" w:rsidR="00175DFC" w:rsidRPr="00EE54FE" w:rsidRDefault="00175DFC" w:rsidP="00F77895">
            <w:pPr>
              <w:spacing w:after="0" w:line="240" w:lineRule="auto"/>
              <w:jc w:val="center"/>
              <w:rPr>
                <w:rFonts w:ascii="Times New Roman" w:eastAsia="Times New Roman" w:hAnsi="Times New Roman" w:cs="Times New Roman"/>
                <w:sz w:val="20"/>
                <w:szCs w:val="20"/>
              </w:rPr>
            </w:pPr>
            <w:r w:rsidRPr="00EE54FE">
              <w:rPr>
                <w:rFonts w:ascii="Times New Roman" w:eastAsia="Times New Roman" w:hAnsi="Times New Roman" w:cs="Times New Roman"/>
                <w:sz w:val="20"/>
                <w:szCs w:val="20"/>
              </w:rPr>
              <w:t>Cl. 1</w:t>
            </w:r>
          </w:p>
        </w:tc>
        <w:tc>
          <w:tcPr>
            <w:tcW w:w="462" w:type="pct"/>
            <w:tcBorders>
              <w:top w:val="single" w:sz="4" w:space="0" w:color="auto"/>
              <w:left w:val="nil"/>
              <w:bottom w:val="single" w:sz="4" w:space="0" w:color="auto"/>
              <w:right w:val="nil"/>
            </w:tcBorders>
            <w:vAlign w:val="bottom"/>
          </w:tcPr>
          <w:p w14:paraId="6C0D57F3" w14:textId="77777777" w:rsidR="00175DFC" w:rsidRPr="00EE54FE" w:rsidRDefault="00175DFC" w:rsidP="00F77895">
            <w:pPr>
              <w:spacing w:after="0" w:line="240" w:lineRule="auto"/>
              <w:jc w:val="center"/>
              <w:rPr>
                <w:rFonts w:ascii="Times New Roman" w:eastAsia="Times New Roman" w:hAnsi="Times New Roman" w:cs="Times New Roman"/>
                <w:sz w:val="20"/>
                <w:szCs w:val="20"/>
              </w:rPr>
            </w:pPr>
            <w:r w:rsidRPr="00EE54FE">
              <w:rPr>
                <w:rFonts w:ascii="Times New Roman" w:eastAsia="Times New Roman" w:hAnsi="Times New Roman" w:cs="Times New Roman"/>
                <w:sz w:val="20"/>
                <w:szCs w:val="20"/>
              </w:rPr>
              <w:t>Cl. 2</w:t>
            </w:r>
          </w:p>
        </w:tc>
        <w:tc>
          <w:tcPr>
            <w:tcW w:w="458" w:type="pct"/>
            <w:tcBorders>
              <w:top w:val="single" w:sz="4" w:space="0" w:color="auto"/>
              <w:left w:val="nil"/>
              <w:bottom w:val="single" w:sz="4" w:space="0" w:color="auto"/>
              <w:right w:val="nil"/>
            </w:tcBorders>
            <w:vAlign w:val="bottom"/>
          </w:tcPr>
          <w:p w14:paraId="56F3F286" w14:textId="77777777" w:rsidR="00175DFC" w:rsidRPr="00EE54FE" w:rsidRDefault="00175DFC" w:rsidP="00F77895">
            <w:pPr>
              <w:spacing w:after="0" w:line="240" w:lineRule="auto"/>
              <w:jc w:val="center"/>
              <w:rPr>
                <w:rFonts w:ascii="Times New Roman" w:eastAsia="Times New Roman" w:hAnsi="Times New Roman" w:cs="Times New Roman"/>
                <w:sz w:val="20"/>
                <w:szCs w:val="20"/>
              </w:rPr>
            </w:pPr>
            <w:r w:rsidRPr="00EE54FE">
              <w:rPr>
                <w:rFonts w:ascii="Times New Roman" w:eastAsia="Times New Roman" w:hAnsi="Times New Roman" w:cs="Times New Roman"/>
                <w:sz w:val="20"/>
                <w:szCs w:val="20"/>
              </w:rPr>
              <w:t>Cl. 3</w:t>
            </w:r>
          </w:p>
        </w:tc>
        <w:tc>
          <w:tcPr>
            <w:tcW w:w="458" w:type="pct"/>
            <w:tcBorders>
              <w:top w:val="single" w:sz="4" w:space="0" w:color="auto"/>
              <w:left w:val="nil"/>
              <w:bottom w:val="single" w:sz="4" w:space="0" w:color="auto"/>
              <w:right w:val="nil"/>
            </w:tcBorders>
            <w:vAlign w:val="bottom"/>
          </w:tcPr>
          <w:p w14:paraId="67ABD239" w14:textId="77777777" w:rsidR="00175DFC" w:rsidRPr="00EE54FE" w:rsidRDefault="00175DFC" w:rsidP="00F77895">
            <w:pPr>
              <w:spacing w:after="0" w:line="240" w:lineRule="auto"/>
              <w:jc w:val="center"/>
              <w:rPr>
                <w:rFonts w:ascii="Times New Roman" w:eastAsia="Times New Roman" w:hAnsi="Times New Roman" w:cs="Times New Roman"/>
                <w:sz w:val="20"/>
                <w:szCs w:val="20"/>
              </w:rPr>
            </w:pPr>
            <w:r w:rsidRPr="00EE54FE">
              <w:rPr>
                <w:rFonts w:ascii="Times New Roman" w:eastAsia="Times New Roman" w:hAnsi="Times New Roman" w:cs="Times New Roman"/>
                <w:sz w:val="20"/>
                <w:szCs w:val="20"/>
              </w:rPr>
              <w:t>Cl. 4</w:t>
            </w:r>
          </w:p>
        </w:tc>
        <w:tc>
          <w:tcPr>
            <w:tcW w:w="462" w:type="pct"/>
            <w:tcBorders>
              <w:top w:val="single" w:sz="4" w:space="0" w:color="auto"/>
              <w:left w:val="nil"/>
              <w:bottom w:val="single" w:sz="4" w:space="0" w:color="auto"/>
              <w:right w:val="nil"/>
            </w:tcBorders>
            <w:vAlign w:val="bottom"/>
          </w:tcPr>
          <w:p w14:paraId="45ACC2DA" w14:textId="77777777" w:rsidR="00175DFC" w:rsidRPr="00EE54FE" w:rsidRDefault="00175DFC" w:rsidP="00F77895">
            <w:pPr>
              <w:spacing w:after="0" w:line="240" w:lineRule="auto"/>
              <w:jc w:val="center"/>
              <w:rPr>
                <w:rFonts w:ascii="Times New Roman" w:eastAsia="Times New Roman" w:hAnsi="Times New Roman" w:cs="Times New Roman"/>
                <w:sz w:val="20"/>
                <w:szCs w:val="20"/>
              </w:rPr>
            </w:pPr>
            <w:r w:rsidRPr="00EE54FE">
              <w:rPr>
                <w:rFonts w:ascii="Times New Roman" w:eastAsia="Times New Roman" w:hAnsi="Times New Roman" w:cs="Times New Roman"/>
                <w:sz w:val="20"/>
                <w:szCs w:val="20"/>
              </w:rPr>
              <w:t>Cl. 5</w:t>
            </w:r>
          </w:p>
        </w:tc>
        <w:tc>
          <w:tcPr>
            <w:tcW w:w="462" w:type="pct"/>
            <w:tcBorders>
              <w:top w:val="single" w:sz="4" w:space="0" w:color="auto"/>
              <w:left w:val="nil"/>
              <w:bottom w:val="single" w:sz="4" w:space="0" w:color="auto"/>
              <w:right w:val="nil"/>
            </w:tcBorders>
            <w:vAlign w:val="bottom"/>
          </w:tcPr>
          <w:p w14:paraId="0FBBFF7D" w14:textId="77777777" w:rsidR="00175DFC" w:rsidRPr="00EE54FE" w:rsidRDefault="00175DFC" w:rsidP="00F77895">
            <w:pPr>
              <w:spacing w:after="0" w:line="240" w:lineRule="auto"/>
              <w:jc w:val="center"/>
              <w:rPr>
                <w:rFonts w:ascii="Times New Roman" w:eastAsia="Times New Roman" w:hAnsi="Times New Roman" w:cs="Times New Roman"/>
                <w:sz w:val="20"/>
                <w:szCs w:val="20"/>
              </w:rPr>
            </w:pPr>
            <w:r w:rsidRPr="00EE54FE">
              <w:rPr>
                <w:rFonts w:ascii="Times New Roman" w:eastAsia="Times New Roman" w:hAnsi="Times New Roman" w:cs="Times New Roman"/>
                <w:sz w:val="20"/>
                <w:szCs w:val="20"/>
              </w:rPr>
              <w:t>Cl. 6</w:t>
            </w:r>
          </w:p>
        </w:tc>
        <w:tc>
          <w:tcPr>
            <w:tcW w:w="462" w:type="pct"/>
            <w:tcBorders>
              <w:top w:val="single" w:sz="4" w:space="0" w:color="auto"/>
              <w:left w:val="nil"/>
              <w:bottom w:val="single" w:sz="4" w:space="0" w:color="auto"/>
              <w:right w:val="nil"/>
            </w:tcBorders>
            <w:shd w:val="clear" w:color="auto" w:fill="auto"/>
            <w:noWrap/>
            <w:vAlign w:val="bottom"/>
            <w:hideMark/>
          </w:tcPr>
          <w:p w14:paraId="3A450D2B" w14:textId="77777777" w:rsidR="00175DFC" w:rsidRPr="00EE54FE" w:rsidRDefault="00175DFC" w:rsidP="00F77895">
            <w:pPr>
              <w:spacing w:after="0" w:line="240" w:lineRule="auto"/>
              <w:jc w:val="center"/>
              <w:rPr>
                <w:rFonts w:ascii="Times New Roman" w:eastAsia="Times New Roman" w:hAnsi="Times New Roman" w:cs="Times New Roman"/>
                <w:sz w:val="20"/>
                <w:szCs w:val="20"/>
              </w:rPr>
            </w:pPr>
            <w:r w:rsidRPr="00EE54FE">
              <w:rPr>
                <w:rFonts w:ascii="Times New Roman" w:eastAsia="Times New Roman" w:hAnsi="Times New Roman" w:cs="Times New Roman"/>
                <w:sz w:val="20"/>
                <w:szCs w:val="20"/>
              </w:rPr>
              <w:t>Cl. 7</w:t>
            </w:r>
          </w:p>
        </w:tc>
        <w:tc>
          <w:tcPr>
            <w:tcW w:w="454" w:type="pct"/>
            <w:tcBorders>
              <w:top w:val="single" w:sz="4" w:space="0" w:color="auto"/>
              <w:left w:val="nil"/>
              <w:bottom w:val="single" w:sz="4" w:space="0" w:color="auto"/>
              <w:right w:val="nil"/>
            </w:tcBorders>
            <w:vAlign w:val="bottom"/>
          </w:tcPr>
          <w:p w14:paraId="0616EB4A" w14:textId="77777777" w:rsidR="00175DFC" w:rsidRPr="00EE54FE" w:rsidRDefault="00175DFC" w:rsidP="00F77895">
            <w:pPr>
              <w:spacing w:after="0" w:line="240" w:lineRule="auto"/>
              <w:jc w:val="center"/>
              <w:rPr>
                <w:rFonts w:ascii="Times New Roman" w:eastAsia="Times New Roman" w:hAnsi="Times New Roman" w:cs="Times New Roman"/>
                <w:sz w:val="20"/>
                <w:szCs w:val="20"/>
              </w:rPr>
            </w:pPr>
            <w:r w:rsidRPr="00EE54FE">
              <w:rPr>
                <w:rFonts w:ascii="Times New Roman" w:eastAsia="Times New Roman" w:hAnsi="Times New Roman" w:cs="Times New Roman"/>
                <w:sz w:val="20"/>
                <w:szCs w:val="20"/>
              </w:rPr>
              <w:t>Cl. 8</w:t>
            </w:r>
          </w:p>
        </w:tc>
      </w:tr>
      <w:tr w:rsidR="00175DFC" w:rsidRPr="00EE54FE" w14:paraId="725488A8" w14:textId="77777777" w:rsidTr="00F77895">
        <w:trPr>
          <w:trHeight w:val="255"/>
        </w:trPr>
        <w:tc>
          <w:tcPr>
            <w:tcW w:w="488" w:type="pct"/>
            <w:vMerge w:val="restart"/>
            <w:tcBorders>
              <w:top w:val="single" w:sz="4" w:space="0" w:color="auto"/>
              <w:left w:val="nil"/>
              <w:right w:val="nil"/>
            </w:tcBorders>
            <w:shd w:val="clear" w:color="auto" w:fill="auto"/>
            <w:noWrap/>
            <w:vAlign w:val="center"/>
            <w:hideMark/>
          </w:tcPr>
          <w:p w14:paraId="01D13043" w14:textId="77777777" w:rsidR="00175DFC" w:rsidRPr="00BC693A" w:rsidRDefault="00B904EE" w:rsidP="00BC693A">
            <w:pPr>
              <w:spacing w:after="0" w:line="240" w:lineRule="auto"/>
              <w:rPr>
                <w:rFonts w:ascii="Times New Roman" w:eastAsia="Times New Roman" w:hAnsi="Times New Roman" w:cs="Times New Roman"/>
                <w:sz w:val="20"/>
                <w:szCs w:val="20"/>
              </w:rPr>
            </w:pPr>
            <w:r w:rsidRPr="00BC693A">
              <w:rPr>
                <w:rFonts w:ascii="Times New Roman" w:eastAsia="Times New Roman" w:hAnsi="Times New Roman" w:cs="Times New Roman"/>
                <w:i/>
                <w:sz w:val="20"/>
                <w:szCs w:val="20"/>
              </w:rPr>
              <w:t>p</w:t>
            </w:r>
            <w:r w:rsidRPr="00BC693A">
              <w:rPr>
                <w:rFonts w:ascii="Times New Roman" w:eastAsia="Times New Roman" w:hAnsi="Times New Roman" w:cs="Times New Roman"/>
                <w:sz w:val="20"/>
                <w:szCs w:val="20"/>
              </w:rPr>
              <w:t>UAA</w:t>
            </w:r>
          </w:p>
        </w:tc>
        <w:tc>
          <w:tcPr>
            <w:tcW w:w="834" w:type="pct"/>
            <w:tcBorders>
              <w:top w:val="single" w:sz="4" w:space="0" w:color="auto"/>
              <w:left w:val="nil"/>
              <w:bottom w:val="nil"/>
              <w:right w:val="nil"/>
            </w:tcBorders>
            <w:shd w:val="clear" w:color="auto" w:fill="auto"/>
            <w:noWrap/>
            <w:vAlign w:val="bottom"/>
            <w:hideMark/>
          </w:tcPr>
          <w:p w14:paraId="51353DC6" w14:textId="77777777" w:rsidR="00175DFC" w:rsidRPr="00EE54FE" w:rsidRDefault="00175DFC" w:rsidP="00F77895">
            <w:pPr>
              <w:spacing w:after="0" w:line="240" w:lineRule="auto"/>
              <w:rPr>
                <w:rFonts w:ascii="Times New Roman" w:eastAsia="Times New Roman" w:hAnsi="Times New Roman" w:cs="Times New Roman"/>
                <w:sz w:val="20"/>
                <w:szCs w:val="20"/>
              </w:rPr>
            </w:pPr>
            <w:r w:rsidRPr="00EE54FE">
              <w:rPr>
                <w:rFonts w:ascii="Times New Roman" w:eastAsia="Times New Roman" w:hAnsi="Times New Roman" w:cs="Times New Roman"/>
                <w:sz w:val="20"/>
                <w:szCs w:val="20"/>
              </w:rPr>
              <w:t>Mean</w:t>
            </w:r>
          </w:p>
        </w:tc>
        <w:tc>
          <w:tcPr>
            <w:tcW w:w="462" w:type="pct"/>
            <w:tcBorders>
              <w:top w:val="single" w:sz="4" w:space="0" w:color="auto"/>
              <w:left w:val="nil"/>
              <w:bottom w:val="nil"/>
              <w:right w:val="nil"/>
            </w:tcBorders>
            <w:vAlign w:val="bottom"/>
          </w:tcPr>
          <w:p w14:paraId="028FC10F" w14:textId="77777777" w:rsidR="00175DFC" w:rsidRPr="00EE54FE" w:rsidRDefault="00175DFC" w:rsidP="00F77895">
            <w:pPr>
              <w:spacing w:after="0" w:line="240" w:lineRule="auto"/>
              <w:jc w:val="right"/>
              <w:rPr>
                <w:rFonts w:ascii="Times New Roman" w:eastAsia="Times New Roman" w:hAnsi="Times New Roman" w:cs="Times New Roman"/>
                <w:sz w:val="20"/>
                <w:szCs w:val="20"/>
              </w:rPr>
            </w:pPr>
            <w:r w:rsidRPr="00EE54FE">
              <w:rPr>
                <w:rFonts w:ascii="Times New Roman" w:eastAsia="Times New Roman" w:hAnsi="Times New Roman" w:cs="Times New Roman"/>
                <w:sz w:val="20"/>
                <w:szCs w:val="20"/>
              </w:rPr>
              <w:t>54.86</w:t>
            </w:r>
          </w:p>
        </w:tc>
        <w:tc>
          <w:tcPr>
            <w:tcW w:w="462" w:type="pct"/>
            <w:tcBorders>
              <w:top w:val="single" w:sz="4" w:space="0" w:color="auto"/>
              <w:left w:val="nil"/>
              <w:bottom w:val="nil"/>
              <w:right w:val="nil"/>
            </w:tcBorders>
            <w:vAlign w:val="bottom"/>
          </w:tcPr>
          <w:p w14:paraId="5FEE04AF" w14:textId="77777777" w:rsidR="00175DFC" w:rsidRPr="00EE54FE" w:rsidRDefault="00175DFC" w:rsidP="00F77895">
            <w:pPr>
              <w:spacing w:after="0" w:line="240" w:lineRule="auto"/>
              <w:jc w:val="right"/>
              <w:rPr>
                <w:rFonts w:ascii="Times New Roman" w:eastAsia="Times New Roman" w:hAnsi="Times New Roman" w:cs="Times New Roman"/>
                <w:sz w:val="20"/>
                <w:szCs w:val="20"/>
              </w:rPr>
            </w:pPr>
            <w:r w:rsidRPr="00EE54FE">
              <w:rPr>
                <w:rFonts w:ascii="Times New Roman" w:eastAsia="Times New Roman" w:hAnsi="Times New Roman" w:cs="Times New Roman"/>
                <w:sz w:val="20"/>
                <w:szCs w:val="20"/>
              </w:rPr>
              <w:t>59.26</w:t>
            </w:r>
          </w:p>
        </w:tc>
        <w:tc>
          <w:tcPr>
            <w:tcW w:w="458" w:type="pct"/>
            <w:tcBorders>
              <w:top w:val="single" w:sz="4" w:space="0" w:color="auto"/>
              <w:left w:val="nil"/>
              <w:bottom w:val="nil"/>
              <w:right w:val="nil"/>
            </w:tcBorders>
            <w:vAlign w:val="bottom"/>
          </w:tcPr>
          <w:p w14:paraId="49369C2C" w14:textId="77777777" w:rsidR="00175DFC" w:rsidRPr="00EE54FE" w:rsidRDefault="00175DFC" w:rsidP="00F77895">
            <w:pPr>
              <w:spacing w:after="0" w:line="240" w:lineRule="auto"/>
              <w:jc w:val="right"/>
              <w:rPr>
                <w:rFonts w:ascii="Times New Roman" w:eastAsia="Times New Roman" w:hAnsi="Times New Roman" w:cs="Times New Roman"/>
                <w:sz w:val="20"/>
                <w:szCs w:val="20"/>
              </w:rPr>
            </w:pPr>
            <w:r w:rsidRPr="00EE54FE">
              <w:rPr>
                <w:rFonts w:ascii="Times New Roman" w:eastAsia="Times New Roman" w:hAnsi="Times New Roman" w:cs="Times New Roman"/>
                <w:sz w:val="20"/>
                <w:szCs w:val="20"/>
              </w:rPr>
              <w:t>66.94</w:t>
            </w:r>
          </w:p>
        </w:tc>
        <w:tc>
          <w:tcPr>
            <w:tcW w:w="458" w:type="pct"/>
            <w:tcBorders>
              <w:top w:val="single" w:sz="4" w:space="0" w:color="auto"/>
              <w:left w:val="nil"/>
              <w:bottom w:val="nil"/>
              <w:right w:val="nil"/>
            </w:tcBorders>
            <w:vAlign w:val="bottom"/>
          </w:tcPr>
          <w:p w14:paraId="4F12125C" w14:textId="77777777" w:rsidR="00175DFC" w:rsidRPr="00EE54FE" w:rsidRDefault="00175DFC" w:rsidP="00F77895">
            <w:pPr>
              <w:spacing w:after="0" w:line="240" w:lineRule="auto"/>
              <w:jc w:val="right"/>
              <w:rPr>
                <w:rFonts w:ascii="Times New Roman" w:eastAsia="Times New Roman" w:hAnsi="Times New Roman" w:cs="Times New Roman"/>
                <w:sz w:val="20"/>
                <w:szCs w:val="20"/>
              </w:rPr>
            </w:pPr>
            <w:r w:rsidRPr="00EE54FE">
              <w:rPr>
                <w:rFonts w:ascii="Times New Roman" w:eastAsia="Times New Roman" w:hAnsi="Times New Roman" w:cs="Times New Roman"/>
                <w:sz w:val="20"/>
                <w:szCs w:val="20"/>
              </w:rPr>
              <w:t>46.92</w:t>
            </w:r>
          </w:p>
        </w:tc>
        <w:tc>
          <w:tcPr>
            <w:tcW w:w="462" w:type="pct"/>
            <w:tcBorders>
              <w:top w:val="single" w:sz="4" w:space="0" w:color="auto"/>
              <w:left w:val="nil"/>
              <w:bottom w:val="nil"/>
              <w:right w:val="nil"/>
            </w:tcBorders>
            <w:vAlign w:val="bottom"/>
          </w:tcPr>
          <w:p w14:paraId="03572D1D" w14:textId="77777777" w:rsidR="00175DFC" w:rsidRPr="00EE54FE" w:rsidRDefault="00175DFC" w:rsidP="00F77895">
            <w:pPr>
              <w:spacing w:after="0" w:line="240" w:lineRule="auto"/>
              <w:jc w:val="right"/>
              <w:rPr>
                <w:rFonts w:ascii="Times New Roman" w:eastAsia="Times New Roman" w:hAnsi="Times New Roman" w:cs="Times New Roman"/>
                <w:sz w:val="20"/>
                <w:szCs w:val="20"/>
              </w:rPr>
            </w:pPr>
            <w:r w:rsidRPr="00EE54FE">
              <w:rPr>
                <w:rFonts w:ascii="Times New Roman" w:eastAsia="Times New Roman" w:hAnsi="Times New Roman" w:cs="Times New Roman"/>
                <w:sz w:val="20"/>
                <w:szCs w:val="20"/>
              </w:rPr>
              <w:t>41.14</w:t>
            </w:r>
          </w:p>
        </w:tc>
        <w:tc>
          <w:tcPr>
            <w:tcW w:w="462" w:type="pct"/>
            <w:tcBorders>
              <w:top w:val="single" w:sz="4" w:space="0" w:color="auto"/>
              <w:left w:val="nil"/>
              <w:bottom w:val="nil"/>
              <w:right w:val="nil"/>
            </w:tcBorders>
            <w:vAlign w:val="bottom"/>
          </w:tcPr>
          <w:p w14:paraId="426A7545" w14:textId="77777777" w:rsidR="00175DFC" w:rsidRPr="00EE54FE" w:rsidRDefault="00175DFC" w:rsidP="00F77895">
            <w:pPr>
              <w:spacing w:after="0" w:line="240" w:lineRule="auto"/>
              <w:jc w:val="right"/>
              <w:rPr>
                <w:rFonts w:ascii="Times New Roman" w:eastAsia="Times New Roman" w:hAnsi="Times New Roman" w:cs="Times New Roman"/>
                <w:sz w:val="20"/>
                <w:szCs w:val="20"/>
              </w:rPr>
            </w:pPr>
            <w:r w:rsidRPr="00EE54FE">
              <w:rPr>
                <w:rFonts w:ascii="Times New Roman" w:eastAsia="Times New Roman" w:hAnsi="Times New Roman" w:cs="Times New Roman"/>
                <w:sz w:val="20"/>
                <w:szCs w:val="20"/>
              </w:rPr>
              <w:t>16.51</w:t>
            </w:r>
          </w:p>
        </w:tc>
        <w:tc>
          <w:tcPr>
            <w:tcW w:w="462" w:type="pct"/>
            <w:tcBorders>
              <w:top w:val="single" w:sz="4" w:space="0" w:color="auto"/>
              <w:left w:val="nil"/>
              <w:bottom w:val="nil"/>
              <w:right w:val="nil"/>
            </w:tcBorders>
            <w:shd w:val="clear" w:color="auto" w:fill="auto"/>
            <w:noWrap/>
            <w:vAlign w:val="bottom"/>
            <w:hideMark/>
          </w:tcPr>
          <w:p w14:paraId="0921B9B4" w14:textId="77777777" w:rsidR="00175DFC" w:rsidRPr="00EE54FE" w:rsidRDefault="00175DFC" w:rsidP="00F77895">
            <w:pPr>
              <w:spacing w:after="0" w:line="240" w:lineRule="auto"/>
              <w:jc w:val="right"/>
              <w:rPr>
                <w:rFonts w:ascii="Times New Roman" w:eastAsia="Times New Roman" w:hAnsi="Times New Roman" w:cs="Times New Roman"/>
                <w:sz w:val="20"/>
                <w:szCs w:val="20"/>
              </w:rPr>
            </w:pPr>
            <w:r w:rsidRPr="00EE54FE">
              <w:rPr>
                <w:rFonts w:ascii="Times New Roman" w:eastAsia="Times New Roman" w:hAnsi="Times New Roman" w:cs="Times New Roman"/>
                <w:sz w:val="20"/>
                <w:szCs w:val="20"/>
              </w:rPr>
              <w:t>23.79</w:t>
            </w:r>
          </w:p>
        </w:tc>
        <w:tc>
          <w:tcPr>
            <w:tcW w:w="454" w:type="pct"/>
            <w:tcBorders>
              <w:top w:val="single" w:sz="4" w:space="0" w:color="auto"/>
              <w:left w:val="nil"/>
              <w:bottom w:val="nil"/>
              <w:right w:val="nil"/>
            </w:tcBorders>
            <w:vAlign w:val="bottom"/>
          </w:tcPr>
          <w:p w14:paraId="6DDDD580" w14:textId="77777777" w:rsidR="00175DFC" w:rsidRPr="00EE54FE" w:rsidRDefault="00175DFC" w:rsidP="00F77895">
            <w:pPr>
              <w:spacing w:after="0" w:line="240" w:lineRule="auto"/>
              <w:jc w:val="right"/>
              <w:rPr>
                <w:rFonts w:ascii="Times New Roman" w:eastAsia="Times New Roman" w:hAnsi="Times New Roman" w:cs="Times New Roman"/>
                <w:sz w:val="20"/>
                <w:szCs w:val="20"/>
              </w:rPr>
            </w:pPr>
            <w:r w:rsidRPr="00EE54FE">
              <w:rPr>
                <w:rFonts w:ascii="Times New Roman" w:eastAsia="Times New Roman" w:hAnsi="Times New Roman" w:cs="Times New Roman"/>
                <w:sz w:val="20"/>
                <w:szCs w:val="20"/>
              </w:rPr>
              <w:t>14.94</w:t>
            </w:r>
          </w:p>
        </w:tc>
      </w:tr>
      <w:tr w:rsidR="00175DFC" w:rsidRPr="00EE54FE" w14:paraId="583E7E19" w14:textId="77777777" w:rsidTr="00F77895">
        <w:trPr>
          <w:trHeight w:val="255"/>
        </w:trPr>
        <w:tc>
          <w:tcPr>
            <w:tcW w:w="488" w:type="pct"/>
            <w:vMerge/>
            <w:tcBorders>
              <w:left w:val="nil"/>
              <w:bottom w:val="nil"/>
              <w:right w:val="nil"/>
            </w:tcBorders>
            <w:shd w:val="clear" w:color="auto" w:fill="auto"/>
            <w:noWrap/>
            <w:vAlign w:val="center"/>
            <w:hideMark/>
          </w:tcPr>
          <w:p w14:paraId="300B8A4C" w14:textId="77777777" w:rsidR="00175DFC" w:rsidRPr="00BC693A" w:rsidRDefault="00175DFC" w:rsidP="00BC693A">
            <w:pPr>
              <w:spacing w:after="0" w:line="240" w:lineRule="auto"/>
              <w:rPr>
                <w:rFonts w:ascii="Times New Roman" w:eastAsia="Times New Roman" w:hAnsi="Times New Roman" w:cs="Times New Roman"/>
                <w:sz w:val="20"/>
                <w:szCs w:val="20"/>
              </w:rPr>
            </w:pPr>
          </w:p>
        </w:tc>
        <w:tc>
          <w:tcPr>
            <w:tcW w:w="834" w:type="pct"/>
            <w:tcBorders>
              <w:top w:val="nil"/>
              <w:left w:val="nil"/>
              <w:bottom w:val="nil"/>
              <w:right w:val="nil"/>
            </w:tcBorders>
            <w:shd w:val="clear" w:color="auto" w:fill="auto"/>
            <w:noWrap/>
            <w:vAlign w:val="bottom"/>
            <w:hideMark/>
          </w:tcPr>
          <w:p w14:paraId="45C5436D" w14:textId="77777777" w:rsidR="00175DFC" w:rsidRPr="00EE54FE" w:rsidRDefault="00175DFC" w:rsidP="00F77895">
            <w:pPr>
              <w:spacing w:after="0" w:line="240" w:lineRule="auto"/>
              <w:rPr>
                <w:rFonts w:ascii="Times New Roman" w:eastAsia="Times New Roman" w:hAnsi="Times New Roman" w:cs="Times New Roman"/>
                <w:sz w:val="20"/>
                <w:szCs w:val="20"/>
              </w:rPr>
            </w:pPr>
            <w:r w:rsidRPr="00EE54FE">
              <w:rPr>
                <w:rFonts w:ascii="Times New Roman" w:eastAsia="Times New Roman" w:hAnsi="Times New Roman" w:cs="Times New Roman"/>
                <w:sz w:val="20"/>
                <w:szCs w:val="20"/>
              </w:rPr>
              <w:t>St. Deviation</w:t>
            </w:r>
          </w:p>
        </w:tc>
        <w:tc>
          <w:tcPr>
            <w:tcW w:w="462" w:type="pct"/>
            <w:tcBorders>
              <w:top w:val="nil"/>
              <w:left w:val="nil"/>
              <w:bottom w:val="nil"/>
              <w:right w:val="nil"/>
            </w:tcBorders>
            <w:vAlign w:val="bottom"/>
          </w:tcPr>
          <w:p w14:paraId="3BB880D1" w14:textId="77777777" w:rsidR="00175DFC" w:rsidRPr="00EE54FE" w:rsidRDefault="00175DFC" w:rsidP="00F77895">
            <w:pPr>
              <w:spacing w:after="0" w:line="240" w:lineRule="auto"/>
              <w:jc w:val="right"/>
              <w:rPr>
                <w:rFonts w:ascii="Times New Roman" w:eastAsia="Times New Roman" w:hAnsi="Times New Roman" w:cs="Times New Roman"/>
                <w:sz w:val="20"/>
                <w:szCs w:val="20"/>
              </w:rPr>
            </w:pPr>
            <w:r w:rsidRPr="00EE54FE">
              <w:rPr>
                <w:rFonts w:ascii="Times New Roman" w:eastAsia="Times New Roman" w:hAnsi="Times New Roman" w:cs="Times New Roman"/>
                <w:sz w:val="20"/>
                <w:szCs w:val="20"/>
              </w:rPr>
              <w:t>12.86</w:t>
            </w:r>
          </w:p>
        </w:tc>
        <w:tc>
          <w:tcPr>
            <w:tcW w:w="462" w:type="pct"/>
            <w:tcBorders>
              <w:top w:val="nil"/>
              <w:left w:val="nil"/>
              <w:bottom w:val="nil"/>
              <w:right w:val="nil"/>
            </w:tcBorders>
            <w:vAlign w:val="bottom"/>
          </w:tcPr>
          <w:p w14:paraId="3032B20F" w14:textId="77777777" w:rsidR="00175DFC" w:rsidRPr="00EE54FE" w:rsidRDefault="00175DFC" w:rsidP="00F77895">
            <w:pPr>
              <w:spacing w:after="0" w:line="240" w:lineRule="auto"/>
              <w:jc w:val="right"/>
              <w:rPr>
                <w:rFonts w:ascii="Times New Roman" w:eastAsia="Times New Roman" w:hAnsi="Times New Roman" w:cs="Times New Roman"/>
                <w:sz w:val="20"/>
                <w:szCs w:val="20"/>
              </w:rPr>
            </w:pPr>
            <w:r w:rsidRPr="00EE54FE">
              <w:rPr>
                <w:rFonts w:ascii="Times New Roman" w:eastAsia="Times New Roman" w:hAnsi="Times New Roman" w:cs="Times New Roman"/>
                <w:sz w:val="20"/>
                <w:szCs w:val="20"/>
              </w:rPr>
              <w:t>10.91</w:t>
            </w:r>
          </w:p>
        </w:tc>
        <w:tc>
          <w:tcPr>
            <w:tcW w:w="458" w:type="pct"/>
            <w:tcBorders>
              <w:top w:val="nil"/>
              <w:left w:val="nil"/>
              <w:bottom w:val="nil"/>
              <w:right w:val="nil"/>
            </w:tcBorders>
            <w:vAlign w:val="bottom"/>
          </w:tcPr>
          <w:p w14:paraId="23E5C503" w14:textId="77777777" w:rsidR="00175DFC" w:rsidRPr="00EE54FE" w:rsidRDefault="00175DFC" w:rsidP="00F77895">
            <w:pPr>
              <w:spacing w:after="0" w:line="240" w:lineRule="auto"/>
              <w:jc w:val="right"/>
              <w:rPr>
                <w:rFonts w:ascii="Times New Roman" w:eastAsia="Times New Roman" w:hAnsi="Times New Roman" w:cs="Times New Roman"/>
                <w:sz w:val="20"/>
                <w:szCs w:val="20"/>
              </w:rPr>
            </w:pPr>
            <w:r w:rsidRPr="00EE54FE">
              <w:rPr>
                <w:rFonts w:ascii="Times New Roman" w:eastAsia="Times New Roman" w:hAnsi="Times New Roman" w:cs="Times New Roman"/>
                <w:sz w:val="20"/>
                <w:szCs w:val="20"/>
              </w:rPr>
              <w:t>8.527</w:t>
            </w:r>
          </w:p>
        </w:tc>
        <w:tc>
          <w:tcPr>
            <w:tcW w:w="458" w:type="pct"/>
            <w:tcBorders>
              <w:top w:val="nil"/>
              <w:left w:val="nil"/>
              <w:bottom w:val="nil"/>
              <w:right w:val="nil"/>
            </w:tcBorders>
            <w:vAlign w:val="bottom"/>
          </w:tcPr>
          <w:p w14:paraId="40C3DC95" w14:textId="77777777" w:rsidR="00175DFC" w:rsidRPr="00EE54FE" w:rsidRDefault="00175DFC" w:rsidP="00F77895">
            <w:pPr>
              <w:spacing w:after="0" w:line="240" w:lineRule="auto"/>
              <w:jc w:val="right"/>
              <w:rPr>
                <w:rFonts w:ascii="Times New Roman" w:eastAsia="Times New Roman" w:hAnsi="Times New Roman" w:cs="Times New Roman"/>
                <w:sz w:val="20"/>
                <w:szCs w:val="20"/>
              </w:rPr>
            </w:pPr>
            <w:r w:rsidRPr="00EE54FE">
              <w:rPr>
                <w:rFonts w:ascii="Times New Roman" w:eastAsia="Times New Roman" w:hAnsi="Times New Roman" w:cs="Times New Roman"/>
                <w:sz w:val="20"/>
                <w:szCs w:val="20"/>
              </w:rPr>
              <w:t>9.525</w:t>
            </w:r>
          </w:p>
        </w:tc>
        <w:tc>
          <w:tcPr>
            <w:tcW w:w="462" w:type="pct"/>
            <w:tcBorders>
              <w:top w:val="nil"/>
              <w:left w:val="nil"/>
              <w:bottom w:val="nil"/>
              <w:right w:val="nil"/>
            </w:tcBorders>
            <w:vAlign w:val="bottom"/>
          </w:tcPr>
          <w:p w14:paraId="34F20776" w14:textId="77777777" w:rsidR="00175DFC" w:rsidRPr="00EE54FE" w:rsidRDefault="00175DFC" w:rsidP="00F77895">
            <w:pPr>
              <w:spacing w:after="0" w:line="240" w:lineRule="auto"/>
              <w:jc w:val="right"/>
              <w:rPr>
                <w:rFonts w:ascii="Times New Roman" w:eastAsia="Times New Roman" w:hAnsi="Times New Roman" w:cs="Times New Roman"/>
                <w:sz w:val="20"/>
                <w:szCs w:val="20"/>
              </w:rPr>
            </w:pPr>
            <w:r w:rsidRPr="00EE54FE">
              <w:rPr>
                <w:rFonts w:ascii="Times New Roman" w:eastAsia="Times New Roman" w:hAnsi="Times New Roman" w:cs="Times New Roman"/>
                <w:sz w:val="20"/>
                <w:szCs w:val="20"/>
              </w:rPr>
              <w:t>8.335</w:t>
            </w:r>
          </w:p>
        </w:tc>
        <w:tc>
          <w:tcPr>
            <w:tcW w:w="462" w:type="pct"/>
            <w:tcBorders>
              <w:top w:val="nil"/>
              <w:left w:val="nil"/>
              <w:bottom w:val="nil"/>
              <w:right w:val="nil"/>
            </w:tcBorders>
            <w:vAlign w:val="bottom"/>
          </w:tcPr>
          <w:p w14:paraId="441510B6" w14:textId="77777777" w:rsidR="00175DFC" w:rsidRPr="00EE54FE" w:rsidRDefault="00175DFC" w:rsidP="00F77895">
            <w:pPr>
              <w:spacing w:after="0" w:line="240" w:lineRule="auto"/>
              <w:jc w:val="right"/>
              <w:rPr>
                <w:rFonts w:ascii="Times New Roman" w:eastAsia="Times New Roman" w:hAnsi="Times New Roman" w:cs="Times New Roman"/>
                <w:sz w:val="20"/>
                <w:szCs w:val="20"/>
              </w:rPr>
            </w:pPr>
            <w:r w:rsidRPr="00EE54FE">
              <w:rPr>
                <w:rFonts w:ascii="Times New Roman" w:eastAsia="Times New Roman" w:hAnsi="Times New Roman" w:cs="Times New Roman"/>
                <w:sz w:val="20"/>
                <w:szCs w:val="20"/>
              </w:rPr>
              <w:t>9.04</w:t>
            </w:r>
          </w:p>
        </w:tc>
        <w:tc>
          <w:tcPr>
            <w:tcW w:w="462" w:type="pct"/>
            <w:tcBorders>
              <w:top w:val="nil"/>
              <w:left w:val="nil"/>
              <w:bottom w:val="nil"/>
              <w:right w:val="nil"/>
            </w:tcBorders>
            <w:shd w:val="clear" w:color="auto" w:fill="auto"/>
            <w:noWrap/>
            <w:vAlign w:val="bottom"/>
            <w:hideMark/>
          </w:tcPr>
          <w:p w14:paraId="772EDD99" w14:textId="77777777" w:rsidR="00175DFC" w:rsidRPr="00EE54FE" w:rsidRDefault="00175DFC" w:rsidP="00F77895">
            <w:pPr>
              <w:spacing w:after="0" w:line="240" w:lineRule="auto"/>
              <w:jc w:val="right"/>
              <w:rPr>
                <w:rFonts w:ascii="Times New Roman" w:eastAsia="Times New Roman" w:hAnsi="Times New Roman" w:cs="Times New Roman"/>
                <w:sz w:val="20"/>
                <w:szCs w:val="20"/>
              </w:rPr>
            </w:pPr>
            <w:r w:rsidRPr="00EE54FE">
              <w:rPr>
                <w:rFonts w:ascii="Times New Roman" w:eastAsia="Times New Roman" w:hAnsi="Times New Roman" w:cs="Times New Roman"/>
                <w:sz w:val="20"/>
                <w:szCs w:val="20"/>
              </w:rPr>
              <w:t>9.621</w:t>
            </w:r>
          </w:p>
        </w:tc>
        <w:tc>
          <w:tcPr>
            <w:tcW w:w="454" w:type="pct"/>
            <w:tcBorders>
              <w:top w:val="nil"/>
              <w:left w:val="nil"/>
              <w:bottom w:val="nil"/>
              <w:right w:val="nil"/>
            </w:tcBorders>
            <w:vAlign w:val="bottom"/>
          </w:tcPr>
          <w:p w14:paraId="5BF81B5C" w14:textId="77777777" w:rsidR="00175DFC" w:rsidRPr="00EE54FE" w:rsidRDefault="00175DFC" w:rsidP="00F77895">
            <w:pPr>
              <w:spacing w:after="0" w:line="240" w:lineRule="auto"/>
              <w:jc w:val="right"/>
              <w:rPr>
                <w:rFonts w:ascii="Times New Roman" w:eastAsia="Times New Roman" w:hAnsi="Times New Roman" w:cs="Times New Roman"/>
                <w:sz w:val="20"/>
                <w:szCs w:val="20"/>
              </w:rPr>
            </w:pPr>
            <w:r w:rsidRPr="00EE54FE">
              <w:rPr>
                <w:rFonts w:ascii="Times New Roman" w:eastAsia="Times New Roman" w:hAnsi="Times New Roman" w:cs="Times New Roman"/>
                <w:sz w:val="20"/>
                <w:szCs w:val="20"/>
              </w:rPr>
              <w:t>9.952</w:t>
            </w:r>
          </w:p>
        </w:tc>
      </w:tr>
      <w:tr w:rsidR="00175DFC" w:rsidRPr="00EE54FE" w14:paraId="098AB5F7" w14:textId="77777777" w:rsidTr="00F77895">
        <w:trPr>
          <w:trHeight w:val="255"/>
        </w:trPr>
        <w:tc>
          <w:tcPr>
            <w:tcW w:w="488" w:type="pct"/>
            <w:vMerge w:val="restart"/>
            <w:tcBorders>
              <w:top w:val="nil"/>
              <w:left w:val="nil"/>
              <w:right w:val="nil"/>
            </w:tcBorders>
            <w:shd w:val="clear" w:color="auto" w:fill="auto"/>
            <w:noWrap/>
            <w:vAlign w:val="center"/>
            <w:hideMark/>
          </w:tcPr>
          <w:p w14:paraId="70787193" w14:textId="77777777" w:rsidR="00175DFC" w:rsidRPr="00BC693A" w:rsidRDefault="00BC693A" w:rsidP="00BC693A">
            <w:pPr>
              <w:spacing w:after="0" w:line="240" w:lineRule="auto"/>
              <w:rPr>
                <w:rFonts w:ascii="Times New Roman" w:eastAsia="Times New Roman" w:hAnsi="Times New Roman" w:cs="Times New Roman"/>
                <w:sz w:val="20"/>
                <w:szCs w:val="20"/>
              </w:rPr>
            </w:pPr>
            <w:r w:rsidRPr="00BC693A">
              <w:rPr>
                <w:rFonts w:ascii="Times New Roman" w:hAnsi="Times New Roman" w:cs="Times New Roman"/>
                <w:i/>
                <w:sz w:val="20"/>
                <w:szCs w:val="20"/>
                <w:lang w:val="en-GB"/>
              </w:rPr>
              <w:t>p</w:t>
            </w:r>
            <w:r w:rsidRPr="00BC693A">
              <w:rPr>
                <w:rFonts w:ascii="Times New Roman" w:hAnsi="Times New Roman" w:cs="Times New Roman"/>
                <w:sz w:val="20"/>
                <w:szCs w:val="20"/>
                <w:lang w:val="en-GB"/>
              </w:rPr>
              <w:t>UAA</w:t>
            </w:r>
            <w:r w:rsidRPr="00BC693A">
              <w:rPr>
                <w:rFonts w:ascii="Times New Roman" w:hAnsi="Times New Roman" w:cs="Times New Roman"/>
                <w:sz w:val="20"/>
                <w:szCs w:val="20"/>
                <w:vertAlign w:val="subscript"/>
                <w:lang w:val="en-GB"/>
              </w:rPr>
              <w:t>structural</w:t>
            </w:r>
          </w:p>
        </w:tc>
        <w:tc>
          <w:tcPr>
            <w:tcW w:w="834" w:type="pct"/>
            <w:tcBorders>
              <w:top w:val="nil"/>
              <w:left w:val="nil"/>
              <w:bottom w:val="nil"/>
              <w:right w:val="nil"/>
            </w:tcBorders>
            <w:shd w:val="clear" w:color="auto" w:fill="auto"/>
            <w:noWrap/>
            <w:vAlign w:val="bottom"/>
            <w:hideMark/>
          </w:tcPr>
          <w:p w14:paraId="57AA1534" w14:textId="77777777" w:rsidR="00175DFC" w:rsidRPr="00EE54FE" w:rsidRDefault="00175DFC" w:rsidP="00F77895">
            <w:pPr>
              <w:spacing w:after="0" w:line="240" w:lineRule="auto"/>
              <w:rPr>
                <w:rFonts w:ascii="Times New Roman" w:eastAsia="Times New Roman" w:hAnsi="Times New Roman" w:cs="Times New Roman"/>
                <w:sz w:val="20"/>
                <w:szCs w:val="20"/>
              </w:rPr>
            </w:pPr>
            <w:r w:rsidRPr="00EE54FE">
              <w:rPr>
                <w:rFonts w:ascii="Times New Roman" w:eastAsia="Times New Roman" w:hAnsi="Times New Roman" w:cs="Times New Roman"/>
                <w:sz w:val="20"/>
                <w:szCs w:val="20"/>
              </w:rPr>
              <w:t>Mean</w:t>
            </w:r>
          </w:p>
        </w:tc>
        <w:tc>
          <w:tcPr>
            <w:tcW w:w="462" w:type="pct"/>
            <w:tcBorders>
              <w:top w:val="nil"/>
              <w:left w:val="nil"/>
              <w:bottom w:val="nil"/>
              <w:right w:val="nil"/>
            </w:tcBorders>
            <w:vAlign w:val="bottom"/>
          </w:tcPr>
          <w:p w14:paraId="32FC4F06" w14:textId="77777777" w:rsidR="00175DFC" w:rsidRPr="00EE54FE" w:rsidRDefault="00175DFC" w:rsidP="00F77895">
            <w:pPr>
              <w:spacing w:after="0" w:line="240" w:lineRule="auto"/>
              <w:jc w:val="right"/>
              <w:rPr>
                <w:rFonts w:ascii="Times New Roman" w:eastAsia="Times New Roman" w:hAnsi="Times New Roman" w:cs="Times New Roman"/>
                <w:sz w:val="20"/>
                <w:szCs w:val="20"/>
              </w:rPr>
            </w:pPr>
            <w:r w:rsidRPr="00EE54FE">
              <w:rPr>
                <w:rFonts w:ascii="Times New Roman" w:eastAsia="Times New Roman" w:hAnsi="Times New Roman" w:cs="Times New Roman"/>
                <w:sz w:val="20"/>
                <w:szCs w:val="20"/>
              </w:rPr>
              <w:t>42.39</w:t>
            </w:r>
          </w:p>
        </w:tc>
        <w:tc>
          <w:tcPr>
            <w:tcW w:w="462" w:type="pct"/>
            <w:tcBorders>
              <w:top w:val="nil"/>
              <w:left w:val="nil"/>
              <w:bottom w:val="nil"/>
              <w:right w:val="nil"/>
            </w:tcBorders>
            <w:vAlign w:val="bottom"/>
          </w:tcPr>
          <w:p w14:paraId="14705892" w14:textId="77777777" w:rsidR="00175DFC" w:rsidRPr="00EE54FE" w:rsidRDefault="00175DFC" w:rsidP="00F77895">
            <w:pPr>
              <w:spacing w:after="0" w:line="240" w:lineRule="auto"/>
              <w:jc w:val="right"/>
              <w:rPr>
                <w:rFonts w:ascii="Times New Roman" w:eastAsia="Times New Roman" w:hAnsi="Times New Roman" w:cs="Times New Roman"/>
                <w:sz w:val="20"/>
                <w:szCs w:val="20"/>
              </w:rPr>
            </w:pPr>
            <w:r w:rsidRPr="00EE54FE">
              <w:rPr>
                <w:rFonts w:ascii="Times New Roman" w:eastAsia="Times New Roman" w:hAnsi="Times New Roman" w:cs="Times New Roman"/>
                <w:sz w:val="20"/>
                <w:szCs w:val="20"/>
              </w:rPr>
              <w:t>1.431</w:t>
            </w:r>
          </w:p>
        </w:tc>
        <w:tc>
          <w:tcPr>
            <w:tcW w:w="458" w:type="pct"/>
            <w:tcBorders>
              <w:top w:val="nil"/>
              <w:left w:val="nil"/>
              <w:bottom w:val="nil"/>
              <w:right w:val="nil"/>
            </w:tcBorders>
            <w:vAlign w:val="bottom"/>
          </w:tcPr>
          <w:p w14:paraId="3502A624" w14:textId="77777777" w:rsidR="00175DFC" w:rsidRPr="00EE54FE" w:rsidRDefault="00175DFC" w:rsidP="00F77895">
            <w:pPr>
              <w:spacing w:after="0" w:line="240" w:lineRule="auto"/>
              <w:jc w:val="right"/>
              <w:rPr>
                <w:rFonts w:ascii="Times New Roman" w:eastAsia="Times New Roman" w:hAnsi="Times New Roman" w:cs="Times New Roman"/>
                <w:sz w:val="20"/>
                <w:szCs w:val="20"/>
              </w:rPr>
            </w:pPr>
            <w:r w:rsidRPr="00EE54FE">
              <w:rPr>
                <w:rFonts w:ascii="Times New Roman" w:eastAsia="Times New Roman" w:hAnsi="Times New Roman" w:cs="Times New Roman"/>
                <w:sz w:val="20"/>
                <w:szCs w:val="20"/>
              </w:rPr>
              <w:t>3.493</w:t>
            </w:r>
          </w:p>
        </w:tc>
        <w:tc>
          <w:tcPr>
            <w:tcW w:w="458" w:type="pct"/>
            <w:tcBorders>
              <w:top w:val="nil"/>
              <w:left w:val="nil"/>
              <w:bottom w:val="nil"/>
              <w:right w:val="nil"/>
            </w:tcBorders>
            <w:vAlign w:val="bottom"/>
          </w:tcPr>
          <w:p w14:paraId="41AC8965" w14:textId="77777777" w:rsidR="00175DFC" w:rsidRPr="00EE54FE" w:rsidRDefault="00175DFC" w:rsidP="00F77895">
            <w:pPr>
              <w:spacing w:after="0" w:line="240" w:lineRule="auto"/>
              <w:jc w:val="right"/>
              <w:rPr>
                <w:rFonts w:ascii="Times New Roman" w:eastAsia="Times New Roman" w:hAnsi="Times New Roman" w:cs="Times New Roman"/>
                <w:sz w:val="20"/>
                <w:szCs w:val="20"/>
              </w:rPr>
            </w:pPr>
            <w:r w:rsidRPr="00EE54FE">
              <w:rPr>
                <w:rFonts w:ascii="Times New Roman" w:eastAsia="Times New Roman" w:hAnsi="Times New Roman" w:cs="Times New Roman"/>
                <w:sz w:val="20"/>
                <w:szCs w:val="20"/>
              </w:rPr>
              <w:t>10.41</w:t>
            </w:r>
          </w:p>
        </w:tc>
        <w:tc>
          <w:tcPr>
            <w:tcW w:w="462" w:type="pct"/>
            <w:tcBorders>
              <w:top w:val="nil"/>
              <w:left w:val="nil"/>
              <w:bottom w:val="nil"/>
              <w:right w:val="nil"/>
            </w:tcBorders>
            <w:vAlign w:val="bottom"/>
          </w:tcPr>
          <w:p w14:paraId="131FCB20" w14:textId="77777777" w:rsidR="00175DFC" w:rsidRPr="00EE54FE" w:rsidRDefault="00175DFC" w:rsidP="00F77895">
            <w:pPr>
              <w:spacing w:after="0" w:line="240" w:lineRule="auto"/>
              <w:jc w:val="right"/>
              <w:rPr>
                <w:rFonts w:ascii="Times New Roman" w:eastAsia="Times New Roman" w:hAnsi="Times New Roman" w:cs="Times New Roman"/>
                <w:sz w:val="20"/>
                <w:szCs w:val="20"/>
              </w:rPr>
            </w:pPr>
            <w:r w:rsidRPr="00EE54FE">
              <w:rPr>
                <w:rFonts w:ascii="Times New Roman" w:eastAsia="Times New Roman" w:hAnsi="Times New Roman" w:cs="Times New Roman"/>
                <w:sz w:val="20"/>
                <w:szCs w:val="20"/>
              </w:rPr>
              <w:t>3.308</w:t>
            </w:r>
          </w:p>
        </w:tc>
        <w:tc>
          <w:tcPr>
            <w:tcW w:w="462" w:type="pct"/>
            <w:tcBorders>
              <w:top w:val="nil"/>
              <w:left w:val="nil"/>
              <w:bottom w:val="nil"/>
              <w:right w:val="nil"/>
            </w:tcBorders>
            <w:vAlign w:val="bottom"/>
          </w:tcPr>
          <w:p w14:paraId="45C03F86" w14:textId="77777777" w:rsidR="00175DFC" w:rsidRPr="00EE54FE" w:rsidRDefault="00175DFC" w:rsidP="00F77895">
            <w:pPr>
              <w:spacing w:after="0" w:line="240" w:lineRule="auto"/>
              <w:jc w:val="right"/>
              <w:rPr>
                <w:rFonts w:ascii="Times New Roman" w:eastAsia="Times New Roman" w:hAnsi="Times New Roman" w:cs="Times New Roman"/>
                <w:sz w:val="20"/>
                <w:szCs w:val="20"/>
              </w:rPr>
            </w:pPr>
            <w:r w:rsidRPr="00EE54FE">
              <w:rPr>
                <w:rFonts w:ascii="Times New Roman" w:eastAsia="Times New Roman" w:hAnsi="Times New Roman" w:cs="Times New Roman"/>
                <w:sz w:val="20"/>
                <w:szCs w:val="20"/>
              </w:rPr>
              <w:t>45.81</w:t>
            </w:r>
          </w:p>
        </w:tc>
        <w:tc>
          <w:tcPr>
            <w:tcW w:w="462" w:type="pct"/>
            <w:tcBorders>
              <w:top w:val="nil"/>
              <w:left w:val="nil"/>
              <w:bottom w:val="nil"/>
              <w:right w:val="nil"/>
            </w:tcBorders>
            <w:shd w:val="clear" w:color="auto" w:fill="auto"/>
            <w:noWrap/>
            <w:vAlign w:val="bottom"/>
            <w:hideMark/>
          </w:tcPr>
          <w:p w14:paraId="7B51DAA8" w14:textId="77777777" w:rsidR="00175DFC" w:rsidRPr="00EE54FE" w:rsidRDefault="00175DFC" w:rsidP="00F77895">
            <w:pPr>
              <w:spacing w:after="0" w:line="240" w:lineRule="auto"/>
              <w:jc w:val="right"/>
              <w:rPr>
                <w:rFonts w:ascii="Times New Roman" w:eastAsia="Times New Roman" w:hAnsi="Times New Roman" w:cs="Times New Roman"/>
                <w:sz w:val="20"/>
                <w:szCs w:val="20"/>
              </w:rPr>
            </w:pPr>
            <w:r w:rsidRPr="00EE54FE">
              <w:rPr>
                <w:rFonts w:ascii="Times New Roman" w:eastAsia="Times New Roman" w:hAnsi="Times New Roman" w:cs="Times New Roman"/>
                <w:sz w:val="20"/>
                <w:szCs w:val="20"/>
              </w:rPr>
              <w:t>14.28</w:t>
            </w:r>
          </w:p>
        </w:tc>
        <w:tc>
          <w:tcPr>
            <w:tcW w:w="454" w:type="pct"/>
            <w:tcBorders>
              <w:top w:val="nil"/>
              <w:left w:val="nil"/>
              <w:bottom w:val="nil"/>
              <w:right w:val="nil"/>
            </w:tcBorders>
            <w:vAlign w:val="bottom"/>
          </w:tcPr>
          <w:p w14:paraId="0E3E5D37" w14:textId="77777777" w:rsidR="00175DFC" w:rsidRPr="00EE54FE" w:rsidRDefault="00175DFC" w:rsidP="00F77895">
            <w:pPr>
              <w:spacing w:after="0" w:line="240" w:lineRule="auto"/>
              <w:jc w:val="right"/>
              <w:rPr>
                <w:rFonts w:ascii="Times New Roman" w:eastAsia="Times New Roman" w:hAnsi="Times New Roman" w:cs="Times New Roman"/>
                <w:sz w:val="20"/>
                <w:szCs w:val="20"/>
              </w:rPr>
            </w:pPr>
            <w:r w:rsidRPr="00EE54FE">
              <w:rPr>
                <w:rFonts w:ascii="Times New Roman" w:eastAsia="Times New Roman" w:hAnsi="Times New Roman" w:cs="Times New Roman"/>
                <w:sz w:val="20"/>
                <w:szCs w:val="20"/>
              </w:rPr>
              <w:t>2.233</w:t>
            </w:r>
          </w:p>
        </w:tc>
      </w:tr>
      <w:tr w:rsidR="00175DFC" w:rsidRPr="00EE54FE" w14:paraId="0023163B" w14:textId="77777777" w:rsidTr="00F77895">
        <w:trPr>
          <w:trHeight w:val="255"/>
        </w:trPr>
        <w:tc>
          <w:tcPr>
            <w:tcW w:w="488" w:type="pct"/>
            <w:vMerge/>
            <w:tcBorders>
              <w:left w:val="nil"/>
              <w:bottom w:val="nil"/>
              <w:right w:val="nil"/>
            </w:tcBorders>
            <w:shd w:val="clear" w:color="auto" w:fill="auto"/>
            <w:noWrap/>
            <w:vAlign w:val="center"/>
            <w:hideMark/>
          </w:tcPr>
          <w:p w14:paraId="297373F0" w14:textId="77777777" w:rsidR="00175DFC" w:rsidRPr="00BC693A" w:rsidRDefault="00175DFC" w:rsidP="00BC693A">
            <w:pPr>
              <w:spacing w:after="0" w:line="240" w:lineRule="auto"/>
              <w:rPr>
                <w:rFonts w:ascii="Times New Roman" w:eastAsia="Times New Roman" w:hAnsi="Times New Roman" w:cs="Times New Roman"/>
                <w:color w:val="000000"/>
                <w:sz w:val="20"/>
                <w:szCs w:val="20"/>
              </w:rPr>
            </w:pPr>
          </w:p>
        </w:tc>
        <w:tc>
          <w:tcPr>
            <w:tcW w:w="834" w:type="pct"/>
            <w:tcBorders>
              <w:top w:val="nil"/>
              <w:left w:val="nil"/>
              <w:bottom w:val="nil"/>
              <w:right w:val="nil"/>
            </w:tcBorders>
            <w:shd w:val="clear" w:color="auto" w:fill="auto"/>
            <w:noWrap/>
            <w:vAlign w:val="bottom"/>
            <w:hideMark/>
          </w:tcPr>
          <w:p w14:paraId="4D33824C" w14:textId="77777777" w:rsidR="00175DFC" w:rsidRPr="00EE54FE" w:rsidRDefault="00175DFC" w:rsidP="00F77895">
            <w:pPr>
              <w:spacing w:after="0" w:line="240" w:lineRule="auto"/>
              <w:rPr>
                <w:rFonts w:ascii="Times New Roman" w:eastAsia="Times New Roman" w:hAnsi="Times New Roman" w:cs="Times New Roman"/>
                <w:sz w:val="20"/>
                <w:szCs w:val="20"/>
              </w:rPr>
            </w:pPr>
            <w:r w:rsidRPr="00EE54FE">
              <w:rPr>
                <w:rFonts w:ascii="Times New Roman" w:eastAsia="Times New Roman" w:hAnsi="Times New Roman" w:cs="Times New Roman"/>
                <w:sz w:val="20"/>
                <w:szCs w:val="20"/>
              </w:rPr>
              <w:t>St. Deviation</w:t>
            </w:r>
          </w:p>
        </w:tc>
        <w:tc>
          <w:tcPr>
            <w:tcW w:w="462" w:type="pct"/>
            <w:tcBorders>
              <w:top w:val="nil"/>
              <w:left w:val="nil"/>
              <w:bottom w:val="nil"/>
              <w:right w:val="nil"/>
            </w:tcBorders>
            <w:vAlign w:val="bottom"/>
          </w:tcPr>
          <w:p w14:paraId="4C1A7BB8" w14:textId="77777777" w:rsidR="00175DFC" w:rsidRPr="00EE54FE" w:rsidRDefault="00175DFC" w:rsidP="00F77895">
            <w:pPr>
              <w:spacing w:after="0" w:line="240" w:lineRule="auto"/>
              <w:jc w:val="right"/>
              <w:rPr>
                <w:rFonts w:ascii="Times New Roman" w:eastAsia="Times New Roman" w:hAnsi="Times New Roman" w:cs="Times New Roman"/>
                <w:sz w:val="20"/>
                <w:szCs w:val="20"/>
              </w:rPr>
            </w:pPr>
            <w:r w:rsidRPr="00EE54FE">
              <w:rPr>
                <w:rFonts w:ascii="Times New Roman" w:eastAsia="Times New Roman" w:hAnsi="Times New Roman" w:cs="Times New Roman"/>
                <w:sz w:val="20"/>
                <w:szCs w:val="20"/>
              </w:rPr>
              <w:t>14.65</w:t>
            </w:r>
          </w:p>
        </w:tc>
        <w:tc>
          <w:tcPr>
            <w:tcW w:w="462" w:type="pct"/>
            <w:tcBorders>
              <w:top w:val="nil"/>
              <w:left w:val="nil"/>
              <w:bottom w:val="nil"/>
              <w:right w:val="nil"/>
            </w:tcBorders>
            <w:vAlign w:val="bottom"/>
          </w:tcPr>
          <w:p w14:paraId="2F092114" w14:textId="77777777" w:rsidR="00175DFC" w:rsidRPr="00EE54FE" w:rsidRDefault="00175DFC" w:rsidP="00F77895">
            <w:pPr>
              <w:spacing w:after="0" w:line="240" w:lineRule="auto"/>
              <w:jc w:val="right"/>
              <w:rPr>
                <w:rFonts w:ascii="Times New Roman" w:eastAsia="Times New Roman" w:hAnsi="Times New Roman" w:cs="Times New Roman"/>
                <w:sz w:val="20"/>
                <w:szCs w:val="20"/>
              </w:rPr>
            </w:pPr>
            <w:r w:rsidRPr="00EE54FE">
              <w:rPr>
                <w:rFonts w:ascii="Times New Roman" w:eastAsia="Times New Roman" w:hAnsi="Times New Roman" w:cs="Times New Roman"/>
                <w:sz w:val="20"/>
                <w:szCs w:val="20"/>
              </w:rPr>
              <w:t>1.64</w:t>
            </w:r>
          </w:p>
        </w:tc>
        <w:tc>
          <w:tcPr>
            <w:tcW w:w="458" w:type="pct"/>
            <w:tcBorders>
              <w:top w:val="nil"/>
              <w:left w:val="nil"/>
              <w:bottom w:val="nil"/>
              <w:right w:val="nil"/>
            </w:tcBorders>
            <w:vAlign w:val="bottom"/>
          </w:tcPr>
          <w:p w14:paraId="0C46D0F0" w14:textId="77777777" w:rsidR="00175DFC" w:rsidRPr="00EE54FE" w:rsidRDefault="00175DFC" w:rsidP="00F77895">
            <w:pPr>
              <w:spacing w:after="0" w:line="240" w:lineRule="auto"/>
              <w:jc w:val="right"/>
              <w:rPr>
                <w:rFonts w:ascii="Times New Roman" w:eastAsia="Times New Roman" w:hAnsi="Times New Roman" w:cs="Times New Roman"/>
                <w:sz w:val="20"/>
                <w:szCs w:val="20"/>
              </w:rPr>
            </w:pPr>
            <w:r w:rsidRPr="00EE54FE">
              <w:rPr>
                <w:rFonts w:ascii="Times New Roman" w:eastAsia="Times New Roman" w:hAnsi="Times New Roman" w:cs="Times New Roman"/>
                <w:sz w:val="20"/>
                <w:szCs w:val="20"/>
              </w:rPr>
              <w:t>4.188</w:t>
            </w:r>
          </w:p>
        </w:tc>
        <w:tc>
          <w:tcPr>
            <w:tcW w:w="458" w:type="pct"/>
            <w:tcBorders>
              <w:top w:val="nil"/>
              <w:left w:val="nil"/>
              <w:bottom w:val="nil"/>
              <w:right w:val="nil"/>
            </w:tcBorders>
            <w:vAlign w:val="bottom"/>
          </w:tcPr>
          <w:p w14:paraId="13CA4468" w14:textId="77777777" w:rsidR="00175DFC" w:rsidRPr="00EE54FE" w:rsidRDefault="00175DFC" w:rsidP="00F77895">
            <w:pPr>
              <w:spacing w:after="0" w:line="240" w:lineRule="auto"/>
              <w:jc w:val="right"/>
              <w:rPr>
                <w:rFonts w:ascii="Times New Roman" w:eastAsia="Times New Roman" w:hAnsi="Times New Roman" w:cs="Times New Roman"/>
                <w:sz w:val="20"/>
                <w:szCs w:val="20"/>
              </w:rPr>
            </w:pPr>
            <w:r w:rsidRPr="00EE54FE">
              <w:rPr>
                <w:rFonts w:ascii="Times New Roman" w:eastAsia="Times New Roman" w:hAnsi="Times New Roman" w:cs="Times New Roman"/>
                <w:sz w:val="20"/>
                <w:szCs w:val="20"/>
              </w:rPr>
              <w:t>7.721</w:t>
            </w:r>
          </w:p>
        </w:tc>
        <w:tc>
          <w:tcPr>
            <w:tcW w:w="462" w:type="pct"/>
            <w:tcBorders>
              <w:top w:val="nil"/>
              <w:left w:val="nil"/>
              <w:bottom w:val="nil"/>
              <w:right w:val="nil"/>
            </w:tcBorders>
            <w:vAlign w:val="bottom"/>
          </w:tcPr>
          <w:p w14:paraId="51AF0C9E" w14:textId="77777777" w:rsidR="00175DFC" w:rsidRPr="00EE54FE" w:rsidRDefault="00175DFC" w:rsidP="00F77895">
            <w:pPr>
              <w:spacing w:after="0" w:line="240" w:lineRule="auto"/>
              <w:jc w:val="right"/>
              <w:rPr>
                <w:rFonts w:ascii="Times New Roman" w:eastAsia="Times New Roman" w:hAnsi="Times New Roman" w:cs="Times New Roman"/>
                <w:sz w:val="20"/>
                <w:szCs w:val="20"/>
              </w:rPr>
            </w:pPr>
            <w:r w:rsidRPr="00EE54FE">
              <w:rPr>
                <w:rFonts w:ascii="Times New Roman" w:eastAsia="Times New Roman" w:hAnsi="Times New Roman" w:cs="Times New Roman"/>
                <w:sz w:val="20"/>
                <w:szCs w:val="20"/>
              </w:rPr>
              <w:t>3.532</w:t>
            </w:r>
          </w:p>
        </w:tc>
        <w:tc>
          <w:tcPr>
            <w:tcW w:w="462" w:type="pct"/>
            <w:tcBorders>
              <w:top w:val="nil"/>
              <w:left w:val="nil"/>
              <w:bottom w:val="nil"/>
              <w:right w:val="nil"/>
            </w:tcBorders>
            <w:vAlign w:val="bottom"/>
          </w:tcPr>
          <w:p w14:paraId="4383E423" w14:textId="77777777" w:rsidR="00175DFC" w:rsidRPr="00EE54FE" w:rsidRDefault="00175DFC" w:rsidP="00F77895">
            <w:pPr>
              <w:spacing w:after="0" w:line="240" w:lineRule="auto"/>
              <w:jc w:val="right"/>
              <w:rPr>
                <w:rFonts w:ascii="Times New Roman" w:eastAsia="Times New Roman" w:hAnsi="Times New Roman" w:cs="Times New Roman"/>
                <w:sz w:val="20"/>
                <w:szCs w:val="20"/>
              </w:rPr>
            </w:pPr>
            <w:r w:rsidRPr="00EE54FE">
              <w:rPr>
                <w:rFonts w:ascii="Times New Roman" w:eastAsia="Times New Roman" w:hAnsi="Times New Roman" w:cs="Times New Roman"/>
                <w:sz w:val="20"/>
                <w:szCs w:val="20"/>
              </w:rPr>
              <w:t>14.86</w:t>
            </w:r>
          </w:p>
        </w:tc>
        <w:tc>
          <w:tcPr>
            <w:tcW w:w="462" w:type="pct"/>
            <w:tcBorders>
              <w:top w:val="nil"/>
              <w:left w:val="nil"/>
              <w:bottom w:val="nil"/>
              <w:right w:val="nil"/>
            </w:tcBorders>
            <w:shd w:val="clear" w:color="auto" w:fill="auto"/>
            <w:noWrap/>
            <w:vAlign w:val="bottom"/>
            <w:hideMark/>
          </w:tcPr>
          <w:p w14:paraId="35D3EB48" w14:textId="77777777" w:rsidR="00175DFC" w:rsidRPr="00EE54FE" w:rsidRDefault="00175DFC" w:rsidP="00F77895">
            <w:pPr>
              <w:spacing w:after="0" w:line="240" w:lineRule="auto"/>
              <w:jc w:val="right"/>
              <w:rPr>
                <w:rFonts w:ascii="Times New Roman" w:eastAsia="Times New Roman" w:hAnsi="Times New Roman" w:cs="Times New Roman"/>
                <w:sz w:val="20"/>
                <w:szCs w:val="20"/>
              </w:rPr>
            </w:pPr>
            <w:r w:rsidRPr="00EE54FE">
              <w:rPr>
                <w:rFonts w:ascii="Times New Roman" w:eastAsia="Times New Roman" w:hAnsi="Times New Roman" w:cs="Times New Roman"/>
                <w:sz w:val="20"/>
                <w:szCs w:val="20"/>
              </w:rPr>
              <w:t>10.02</w:t>
            </w:r>
          </w:p>
        </w:tc>
        <w:tc>
          <w:tcPr>
            <w:tcW w:w="454" w:type="pct"/>
            <w:tcBorders>
              <w:top w:val="nil"/>
              <w:left w:val="nil"/>
              <w:bottom w:val="nil"/>
              <w:right w:val="nil"/>
            </w:tcBorders>
            <w:vAlign w:val="bottom"/>
          </w:tcPr>
          <w:p w14:paraId="1DF5F775" w14:textId="77777777" w:rsidR="00175DFC" w:rsidRPr="00EE54FE" w:rsidRDefault="00175DFC" w:rsidP="00F77895">
            <w:pPr>
              <w:spacing w:after="0" w:line="240" w:lineRule="auto"/>
              <w:jc w:val="right"/>
              <w:rPr>
                <w:rFonts w:ascii="Times New Roman" w:eastAsia="Times New Roman" w:hAnsi="Times New Roman" w:cs="Times New Roman"/>
                <w:sz w:val="20"/>
                <w:szCs w:val="20"/>
              </w:rPr>
            </w:pPr>
            <w:r w:rsidRPr="00EE54FE">
              <w:rPr>
                <w:rFonts w:ascii="Times New Roman" w:eastAsia="Times New Roman" w:hAnsi="Times New Roman" w:cs="Times New Roman"/>
                <w:sz w:val="20"/>
                <w:szCs w:val="20"/>
              </w:rPr>
              <w:t>3.639</w:t>
            </w:r>
          </w:p>
        </w:tc>
      </w:tr>
      <w:tr w:rsidR="00175DFC" w:rsidRPr="00EE54FE" w14:paraId="2AAA3C92" w14:textId="77777777" w:rsidTr="00F77895">
        <w:trPr>
          <w:trHeight w:val="255"/>
        </w:trPr>
        <w:tc>
          <w:tcPr>
            <w:tcW w:w="488" w:type="pct"/>
            <w:vMerge w:val="restart"/>
            <w:tcBorders>
              <w:top w:val="nil"/>
              <w:left w:val="nil"/>
              <w:right w:val="nil"/>
            </w:tcBorders>
            <w:shd w:val="clear" w:color="auto" w:fill="auto"/>
            <w:noWrap/>
            <w:vAlign w:val="center"/>
            <w:hideMark/>
          </w:tcPr>
          <w:p w14:paraId="5D1876ED" w14:textId="77777777" w:rsidR="00175DFC" w:rsidRPr="00BC693A" w:rsidRDefault="00BC693A" w:rsidP="00BC693A">
            <w:pPr>
              <w:spacing w:after="0" w:line="240" w:lineRule="auto"/>
              <w:rPr>
                <w:rFonts w:ascii="Times New Roman" w:eastAsia="Times New Roman" w:hAnsi="Times New Roman" w:cs="Times New Roman"/>
                <w:sz w:val="20"/>
                <w:szCs w:val="20"/>
              </w:rPr>
            </w:pPr>
            <w:r w:rsidRPr="00BC693A">
              <w:rPr>
                <w:rFonts w:ascii="Times New Roman" w:hAnsi="Times New Roman" w:cs="Times New Roman"/>
                <w:i/>
                <w:sz w:val="20"/>
                <w:szCs w:val="20"/>
                <w:lang w:val="en-GB"/>
              </w:rPr>
              <w:t>pr</w:t>
            </w:r>
            <w:r w:rsidRPr="00BC693A">
              <w:rPr>
                <w:rFonts w:ascii="Times New Roman" w:hAnsi="Times New Roman" w:cs="Times New Roman"/>
                <w:sz w:val="20"/>
                <w:szCs w:val="20"/>
                <w:lang w:val="en-GB"/>
              </w:rPr>
              <w:t>UAA</w:t>
            </w:r>
            <w:r w:rsidRPr="00BC693A">
              <w:rPr>
                <w:rFonts w:ascii="Times New Roman" w:hAnsi="Times New Roman" w:cs="Times New Roman"/>
                <w:sz w:val="20"/>
                <w:szCs w:val="20"/>
                <w:vertAlign w:val="subscript"/>
                <w:lang w:val="en-GB"/>
              </w:rPr>
              <w:t>economic</w:t>
            </w:r>
          </w:p>
        </w:tc>
        <w:tc>
          <w:tcPr>
            <w:tcW w:w="834" w:type="pct"/>
            <w:tcBorders>
              <w:top w:val="nil"/>
              <w:left w:val="nil"/>
              <w:bottom w:val="nil"/>
              <w:right w:val="nil"/>
            </w:tcBorders>
            <w:shd w:val="clear" w:color="auto" w:fill="auto"/>
            <w:noWrap/>
            <w:vAlign w:val="bottom"/>
            <w:hideMark/>
          </w:tcPr>
          <w:p w14:paraId="0E97435C" w14:textId="77777777" w:rsidR="00175DFC" w:rsidRPr="00EE54FE" w:rsidRDefault="00175DFC" w:rsidP="00F77895">
            <w:pPr>
              <w:spacing w:after="0" w:line="240" w:lineRule="auto"/>
              <w:rPr>
                <w:rFonts w:ascii="Times New Roman" w:eastAsia="Times New Roman" w:hAnsi="Times New Roman" w:cs="Times New Roman"/>
                <w:sz w:val="20"/>
                <w:szCs w:val="20"/>
              </w:rPr>
            </w:pPr>
            <w:r w:rsidRPr="00EE54FE">
              <w:rPr>
                <w:rFonts w:ascii="Times New Roman" w:eastAsia="Times New Roman" w:hAnsi="Times New Roman" w:cs="Times New Roman"/>
                <w:sz w:val="20"/>
                <w:szCs w:val="20"/>
              </w:rPr>
              <w:t>Mean</w:t>
            </w:r>
          </w:p>
        </w:tc>
        <w:tc>
          <w:tcPr>
            <w:tcW w:w="462" w:type="pct"/>
            <w:tcBorders>
              <w:top w:val="nil"/>
              <w:left w:val="nil"/>
              <w:bottom w:val="nil"/>
              <w:right w:val="nil"/>
            </w:tcBorders>
            <w:vAlign w:val="bottom"/>
          </w:tcPr>
          <w:p w14:paraId="5BFFD971" w14:textId="77777777" w:rsidR="00175DFC" w:rsidRPr="00EE54FE" w:rsidRDefault="00175DFC" w:rsidP="00F77895">
            <w:pPr>
              <w:spacing w:after="0" w:line="240" w:lineRule="auto"/>
              <w:jc w:val="right"/>
              <w:rPr>
                <w:rFonts w:ascii="Times New Roman" w:eastAsia="Times New Roman" w:hAnsi="Times New Roman" w:cs="Times New Roman"/>
                <w:sz w:val="20"/>
                <w:szCs w:val="20"/>
              </w:rPr>
            </w:pPr>
            <w:r w:rsidRPr="00EE54FE">
              <w:rPr>
                <w:rFonts w:ascii="Times New Roman" w:eastAsia="Times New Roman" w:hAnsi="Times New Roman" w:cs="Times New Roman"/>
                <w:sz w:val="20"/>
                <w:szCs w:val="20"/>
              </w:rPr>
              <w:t>33.35</w:t>
            </w:r>
          </w:p>
        </w:tc>
        <w:tc>
          <w:tcPr>
            <w:tcW w:w="462" w:type="pct"/>
            <w:tcBorders>
              <w:top w:val="nil"/>
              <w:left w:val="nil"/>
              <w:bottom w:val="nil"/>
              <w:right w:val="nil"/>
            </w:tcBorders>
            <w:vAlign w:val="bottom"/>
          </w:tcPr>
          <w:p w14:paraId="0145A6A9" w14:textId="77777777" w:rsidR="00175DFC" w:rsidRPr="00EE54FE" w:rsidRDefault="00175DFC" w:rsidP="00F77895">
            <w:pPr>
              <w:spacing w:after="0" w:line="240" w:lineRule="auto"/>
              <w:jc w:val="right"/>
              <w:rPr>
                <w:rFonts w:ascii="Times New Roman" w:eastAsia="Times New Roman" w:hAnsi="Times New Roman" w:cs="Times New Roman"/>
                <w:sz w:val="20"/>
                <w:szCs w:val="20"/>
              </w:rPr>
            </w:pPr>
            <w:r w:rsidRPr="00EE54FE">
              <w:rPr>
                <w:rFonts w:ascii="Times New Roman" w:eastAsia="Times New Roman" w:hAnsi="Times New Roman" w:cs="Times New Roman"/>
                <w:sz w:val="20"/>
                <w:szCs w:val="20"/>
              </w:rPr>
              <w:t>2.537</w:t>
            </w:r>
          </w:p>
        </w:tc>
        <w:tc>
          <w:tcPr>
            <w:tcW w:w="458" w:type="pct"/>
            <w:tcBorders>
              <w:top w:val="nil"/>
              <w:left w:val="nil"/>
              <w:bottom w:val="nil"/>
              <w:right w:val="nil"/>
            </w:tcBorders>
            <w:vAlign w:val="bottom"/>
          </w:tcPr>
          <w:p w14:paraId="6817565E" w14:textId="77777777" w:rsidR="00175DFC" w:rsidRPr="00EE54FE" w:rsidRDefault="00175DFC" w:rsidP="00F77895">
            <w:pPr>
              <w:spacing w:after="0" w:line="240" w:lineRule="auto"/>
              <w:jc w:val="right"/>
              <w:rPr>
                <w:rFonts w:ascii="Times New Roman" w:eastAsia="Times New Roman" w:hAnsi="Times New Roman" w:cs="Times New Roman"/>
                <w:sz w:val="20"/>
                <w:szCs w:val="20"/>
              </w:rPr>
            </w:pPr>
            <w:r w:rsidRPr="00EE54FE">
              <w:rPr>
                <w:rFonts w:ascii="Times New Roman" w:eastAsia="Times New Roman" w:hAnsi="Times New Roman" w:cs="Times New Roman"/>
                <w:sz w:val="20"/>
                <w:szCs w:val="20"/>
              </w:rPr>
              <w:t>12.83</w:t>
            </w:r>
          </w:p>
        </w:tc>
        <w:tc>
          <w:tcPr>
            <w:tcW w:w="458" w:type="pct"/>
            <w:tcBorders>
              <w:top w:val="nil"/>
              <w:left w:val="nil"/>
              <w:bottom w:val="nil"/>
              <w:right w:val="nil"/>
            </w:tcBorders>
            <w:vAlign w:val="bottom"/>
          </w:tcPr>
          <w:p w14:paraId="62593E19" w14:textId="77777777" w:rsidR="00175DFC" w:rsidRPr="00EE54FE" w:rsidRDefault="00175DFC" w:rsidP="00F77895">
            <w:pPr>
              <w:spacing w:after="0" w:line="240" w:lineRule="auto"/>
              <w:jc w:val="right"/>
              <w:rPr>
                <w:rFonts w:ascii="Times New Roman" w:eastAsia="Times New Roman" w:hAnsi="Times New Roman" w:cs="Times New Roman"/>
                <w:sz w:val="20"/>
                <w:szCs w:val="20"/>
              </w:rPr>
            </w:pPr>
            <w:r w:rsidRPr="00EE54FE">
              <w:rPr>
                <w:rFonts w:ascii="Times New Roman" w:eastAsia="Times New Roman" w:hAnsi="Times New Roman" w:cs="Times New Roman"/>
                <w:sz w:val="20"/>
                <w:szCs w:val="20"/>
              </w:rPr>
              <w:t>13.85</w:t>
            </w:r>
          </w:p>
        </w:tc>
        <w:tc>
          <w:tcPr>
            <w:tcW w:w="462" w:type="pct"/>
            <w:tcBorders>
              <w:top w:val="nil"/>
              <w:left w:val="nil"/>
              <w:bottom w:val="nil"/>
              <w:right w:val="nil"/>
            </w:tcBorders>
            <w:vAlign w:val="bottom"/>
          </w:tcPr>
          <w:p w14:paraId="14B0243E" w14:textId="77777777" w:rsidR="00175DFC" w:rsidRPr="00EE54FE" w:rsidRDefault="00175DFC" w:rsidP="00F77895">
            <w:pPr>
              <w:spacing w:after="0" w:line="240" w:lineRule="auto"/>
              <w:jc w:val="right"/>
              <w:rPr>
                <w:rFonts w:ascii="Times New Roman" w:eastAsia="Times New Roman" w:hAnsi="Times New Roman" w:cs="Times New Roman"/>
                <w:sz w:val="20"/>
                <w:szCs w:val="20"/>
              </w:rPr>
            </w:pPr>
            <w:r w:rsidRPr="00EE54FE">
              <w:rPr>
                <w:rFonts w:ascii="Times New Roman" w:eastAsia="Times New Roman" w:hAnsi="Times New Roman" w:cs="Times New Roman"/>
                <w:sz w:val="20"/>
                <w:szCs w:val="20"/>
              </w:rPr>
              <w:t>6.364</w:t>
            </w:r>
          </w:p>
        </w:tc>
        <w:tc>
          <w:tcPr>
            <w:tcW w:w="462" w:type="pct"/>
            <w:tcBorders>
              <w:top w:val="nil"/>
              <w:left w:val="nil"/>
              <w:bottom w:val="nil"/>
              <w:right w:val="nil"/>
            </w:tcBorders>
            <w:vAlign w:val="bottom"/>
          </w:tcPr>
          <w:p w14:paraId="446B2C39" w14:textId="77777777" w:rsidR="00175DFC" w:rsidRPr="00EE54FE" w:rsidRDefault="00175DFC" w:rsidP="00F77895">
            <w:pPr>
              <w:spacing w:after="0" w:line="240" w:lineRule="auto"/>
              <w:jc w:val="right"/>
              <w:rPr>
                <w:rFonts w:ascii="Times New Roman" w:eastAsia="Times New Roman" w:hAnsi="Times New Roman" w:cs="Times New Roman"/>
                <w:sz w:val="20"/>
                <w:szCs w:val="20"/>
              </w:rPr>
            </w:pPr>
            <w:r w:rsidRPr="00EE54FE">
              <w:rPr>
                <w:rFonts w:ascii="Times New Roman" w:eastAsia="Times New Roman" w:hAnsi="Times New Roman" w:cs="Times New Roman"/>
                <w:sz w:val="20"/>
                <w:szCs w:val="20"/>
              </w:rPr>
              <w:t>9.055</w:t>
            </w:r>
          </w:p>
        </w:tc>
        <w:tc>
          <w:tcPr>
            <w:tcW w:w="462" w:type="pct"/>
            <w:tcBorders>
              <w:top w:val="nil"/>
              <w:left w:val="nil"/>
              <w:bottom w:val="nil"/>
              <w:right w:val="nil"/>
            </w:tcBorders>
            <w:shd w:val="clear" w:color="auto" w:fill="auto"/>
            <w:noWrap/>
            <w:vAlign w:val="bottom"/>
            <w:hideMark/>
          </w:tcPr>
          <w:p w14:paraId="5E8C6E68" w14:textId="77777777" w:rsidR="00175DFC" w:rsidRPr="00EE54FE" w:rsidRDefault="00175DFC" w:rsidP="00F77895">
            <w:pPr>
              <w:spacing w:after="0" w:line="240" w:lineRule="auto"/>
              <w:jc w:val="right"/>
              <w:rPr>
                <w:rFonts w:ascii="Times New Roman" w:eastAsia="Times New Roman" w:hAnsi="Times New Roman" w:cs="Times New Roman"/>
                <w:sz w:val="20"/>
                <w:szCs w:val="20"/>
              </w:rPr>
            </w:pPr>
            <w:r w:rsidRPr="00EE54FE">
              <w:rPr>
                <w:rFonts w:ascii="Times New Roman" w:eastAsia="Times New Roman" w:hAnsi="Times New Roman" w:cs="Times New Roman"/>
                <w:sz w:val="20"/>
                <w:szCs w:val="20"/>
              </w:rPr>
              <w:t>8.641</w:t>
            </w:r>
          </w:p>
        </w:tc>
        <w:tc>
          <w:tcPr>
            <w:tcW w:w="454" w:type="pct"/>
            <w:tcBorders>
              <w:top w:val="nil"/>
              <w:left w:val="nil"/>
              <w:bottom w:val="nil"/>
              <w:right w:val="nil"/>
            </w:tcBorders>
            <w:vAlign w:val="bottom"/>
          </w:tcPr>
          <w:p w14:paraId="4C74749B" w14:textId="77777777" w:rsidR="00175DFC" w:rsidRPr="00EE54FE" w:rsidRDefault="00175DFC" w:rsidP="00F77895">
            <w:pPr>
              <w:spacing w:after="0" w:line="240" w:lineRule="auto"/>
              <w:jc w:val="right"/>
              <w:rPr>
                <w:rFonts w:ascii="Times New Roman" w:eastAsia="Times New Roman" w:hAnsi="Times New Roman" w:cs="Times New Roman"/>
                <w:sz w:val="20"/>
                <w:szCs w:val="20"/>
              </w:rPr>
            </w:pPr>
            <w:r w:rsidRPr="00EE54FE">
              <w:rPr>
                <w:rFonts w:ascii="Times New Roman" w:eastAsia="Times New Roman" w:hAnsi="Times New Roman" w:cs="Times New Roman"/>
                <w:sz w:val="20"/>
                <w:szCs w:val="20"/>
              </w:rPr>
              <w:t>1.265</w:t>
            </w:r>
          </w:p>
        </w:tc>
      </w:tr>
      <w:tr w:rsidR="00175DFC" w:rsidRPr="00EE54FE" w14:paraId="37AFB113" w14:textId="77777777" w:rsidTr="00F77895">
        <w:trPr>
          <w:trHeight w:val="255"/>
        </w:trPr>
        <w:tc>
          <w:tcPr>
            <w:tcW w:w="488" w:type="pct"/>
            <w:vMerge/>
            <w:tcBorders>
              <w:left w:val="nil"/>
              <w:bottom w:val="nil"/>
              <w:right w:val="nil"/>
            </w:tcBorders>
            <w:shd w:val="clear" w:color="auto" w:fill="auto"/>
            <w:noWrap/>
            <w:vAlign w:val="center"/>
            <w:hideMark/>
          </w:tcPr>
          <w:p w14:paraId="5FE273D8" w14:textId="77777777" w:rsidR="00175DFC" w:rsidRPr="00BC693A" w:rsidRDefault="00175DFC" w:rsidP="00BC693A">
            <w:pPr>
              <w:spacing w:after="0" w:line="240" w:lineRule="auto"/>
              <w:rPr>
                <w:rFonts w:ascii="Times New Roman" w:eastAsia="Times New Roman" w:hAnsi="Times New Roman" w:cs="Times New Roman"/>
                <w:color w:val="000000"/>
                <w:sz w:val="20"/>
                <w:szCs w:val="20"/>
              </w:rPr>
            </w:pPr>
          </w:p>
        </w:tc>
        <w:tc>
          <w:tcPr>
            <w:tcW w:w="834" w:type="pct"/>
            <w:tcBorders>
              <w:top w:val="nil"/>
              <w:left w:val="nil"/>
              <w:bottom w:val="nil"/>
              <w:right w:val="nil"/>
            </w:tcBorders>
            <w:shd w:val="clear" w:color="auto" w:fill="auto"/>
            <w:noWrap/>
            <w:vAlign w:val="bottom"/>
            <w:hideMark/>
          </w:tcPr>
          <w:p w14:paraId="0D831843" w14:textId="77777777" w:rsidR="00175DFC" w:rsidRPr="00EE54FE" w:rsidRDefault="00175DFC" w:rsidP="00F77895">
            <w:pPr>
              <w:spacing w:after="0" w:line="240" w:lineRule="auto"/>
              <w:rPr>
                <w:rFonts w:ascii="Times New Roman" w:eastAsia="Times New Roman" w:hAnsi="Times New Roman" w:cs="Times New Roman"/>
                <w:sz w:val="20"/>
                <w:szCs w:val="20"/>
              </w:rPr>
            </w:pPr>
            <w:r w:rsidRPr="00EE54FE">
              <w:rPr>
                <w:rFonts w:ascii="Times New Roman" w:eastAsia="Times New Roman" w:hAnsi="Times New Roman" w:cs="Times New Roman"/>
                <w:sz w:val="20"/>
                <w:szCs w:val="20"/>
              </w:rPr>
              <w:t>St. Deviation</w:t>
            </w:r>
          </w:p>
        </w:tc>
        <w:tc>
          <w:tcPr>
            <w:tcW w:w="462" w:type="pct"/>
            <w:tcBorders>
              <w:top w:val="nil"/>
              <w:left w:val="nil"/>
              <w:bottom w:val="nil"/>
              <w:right w:val="nil"/>
            </w:tcBorders>
            <w:vAlign w:val="bottom"/>
          </w:tcPr>
          <w:p w14:paraId="7946804D" w14:textId="77777777" w:rsidR="00175DFC" w:rsidRPr="00EE54FE" w:rsidRDefault="00175DFC" w:rsidP="00F77895">
            <w:pPr>
              <w:spacing w:after="0" w:line="240" w:lineRule="auto"/>
              <w:jc w:val="right"/>
              <w:rPr>
                <w:rFonts w:ascii="Times New Roman" w:eastAsia="Times New Roman" w:hAnsi="Times New Roman" w:cs="Times New Roman"/>
                <w:sz w:val="20"/>
                <w:szCs w:val="20"/>
              </w:rPr>
            </w:pPr>
            <w:r w:rsidRPr="00EE54FE">
              <w:rPr>
                <w:rFonts w:ascii="Times New Roman" w:eastAsia="Times New Roman" w:hAnsi="Times New Roman" w:cs="Times New Roman"/>
                <w:sz w:val="20"/>
                <w:szCs w:val="20"/>
              </w:rPr>
              <w:t>7.859</w:t>
            </w:r>
          </w:p>
        </w:tc>
        <w:tc>
          <w:tcPr>
            <w:tcW w:w="462" w:type="pct"/>
            <w:tcBorders>
              <w:top w:val="nil"/>
              <w:left w:val="nil"/>
              <w:bottom w:val="nil"/>
              <w:right w:val="nil"/>
            </w:tcBorders>
            <w:vAlign w:val="bottom"/>
          </w:tcPr>
          <w:p w14:paraId="20B5127F" w14:textId="77777777" w:rsidR="00175DFC" w:rsidRPr="00EE54FE" w:rsidRDefault="00175DFC" w:rsidP="00F77895">
            <w:pPr>
              <w:spacing w:after="0" w:line="240" w:lineRule="auto"/>
              <w:jc w:val="right"/>
              <w:rPr>
                <w:rFonts w:ascii="Times New Roman" w:eastAsia="Times New Roman" w:hAnsi="Times New Roman" w:cs="Times New Roman"/>
                <w:sz w:val="20"/>
                <w:szCs w:val="20"/>
              </w:rPr>
            </w:pPr>
            <w:r w:rsidRPr="00EE54FE">
              <w:rPr>
                <w:rFonts w:ascii="Times New Roman" w:eastAsia="Times New Roman" w:hAnsi="Times New Roman" w:cs="Times New Roman"/>
                <w:sz w:val="20"/>
                <w:szCs w:val="20"/>
              </w:rPr>
              <w:t>2.958</w:t>
            </w:r>
          </w:p>
        </w:tc>
        <w:tc>
          <w:tcPr>
            <w:tcW w:w="458" w:type="pct"/>
            <w:tcBorders>
              <w:top w:val="nil"/>
              <w:left w:val="nil"/>
              <w:bottom w:val="nil"/>
              <w:right w:val="nil"/>
            </w:tcBorders>
            <w:vAlign w:val="bottom"/>
          </w:tcPr>
          <w:p w14:paraId="5D9343D0" w14:textId="77777777" w:rsidR="00175DFC" w:rsidRPr="00EE54FE" w:rsidRDefault="00175DFC" w:rsidP="00F77895">
            <w:pPr>
              <w:spacing w:after="0" w:line="240" w:lineRule="auto"/>
              <w:jc w:val="right"/>
              <w:rPr>
                <w:rFonts w:ascii="Times New Roman" w:eastAsia="Times New Roman" w:hAnsi="Times New Roman" w:cs="Times New Roman"/>
                <w:sz w:val="20"/>
                <w:szCs w:val="20"/>
              </w:rPr>
            </w:pPr>
            <w:r w:rsidRPr="00EE54FE">
              <w:rPr>
                <w:rFonts w:ascii="Times New Roman" w:eastAsia="Times New Roman" w:hAnsi="Times New Roman" w:cs="Times New Roman"/>
                <w:sz w:val="20"/>
                <w:szCs w:val="20"/>
              </w:rPr>
              <w:t>7.64</w:t>
            </w:r>
          </w:p>
        </w:tc>
        <w:tc>
          <w:tcPr>
            <w:tcW w:w="458" w:type="pct"/>
            <w:tcBorders>
              <w:top w:val="nil"/>
              <w:left w:val="nil"/>
              <w:bottom w:val="nil"/>
              <w:right w:val="nil"/>
            </w:tcBorders>
            <w:vAlign w:val="bottom"/>
          </w:tcPr>
          <w:p w14:paraId="759D6CCF" w14:textId="77777777" w:rsidR="00175DFC" w:rsidRPr="00EE54FE" w:rsidRDefault="00175DFC" w:rsidP="00F77895">
            <w:pPr>
              <w:spacing w:after="0" w:line="240" w:lineRule="auto"/>
              <w:jc w:val="right"/>
              <w:rPr>
                <w:rFonts w:ascii="Times New Roman" w:eastAsia="Times New Roman" w:hAnsi="Times New Roman" w:cs="Times New Roman"/>
                <w:sz w:val="20"/>
                <w:szCs w:val="20"/>
              </w:rPr>
            </w:pPr>
            <w:r w:rsidRPr="00EE54FE">
              <w:rPr>
                <w:rFonts w:ascii="Times New Roman" w:eastAsia="Times New Roman" w:hAnsi="Times New Roman" w:cs="Times New Roman"/>
                <w:sz w:val="20"/>
                <w:szCs w:val="20"/>
              </w:rPr>
              <w:t>7.992</w:t>
            </w:r>
          </w:p>
        </w:tc>
        <w:tc>
          <w:tcPr>
            <w:tcW w:w="462" w:type="pct"/>
            <w:tcBorders>
              <w:top w:val="nil"/>
              <w:left w:val="nil"/>
              <w:bottom w:val="nil"/>
              <w:right w:val="nil"/>
            </w:tcBorders>
            <w:vAlign w:val="bottom"/>
          </w:tcPr>
          <w:p w14:paraId="336430C5" w14:textId="77777777" w:rsidR="00175DFC" w:rsidRPr="00EE54FE" w:rsidRDefault="00175DFC" w:rsidP="00F77895">
            <w:pPr>
              <w:spacing w:after="0" w:line="240" w:lineRule="auto"/>
              <w:jc w:val="right"/>
              <w:rPr>
                <w:rFonts w:ascii="Times New Roman" w:eastAsia="Times New Roman" w:hAnsi="Times New Roman" w:cs="Times New Roman"/>
                <w:sz w:val="20"/>
                <w:szCs w:val="20"/>
              </w:rPr>
            </w:pPr>
            <w:r w:rsidRPr="00EE54FE">
              <w:rPr>
                <w:rFonts w:ascii="Times New Roman" w:eastAsia="Times New Roman" w:hAnsi="Times New Roman" w:cs="Times New Roman"/>
                <w:sz w:val="20"/>
                <w:szCs w:val="20"/>
              </w:rPr>
              <w:t>4.568</w:t>
            </w:r>
          </w:p>
        </w:tc>
        <w:tc>
          <w:tcPr>
            <w:tcW w:w="462" w:type="pct"/>
            <w:tcBorders>
              <w:top w:val="nil"/>
              <w:left w:val="nil"/>
              <w:bottom w:val="nil"/>
              <w:right w:val="nil"/>
            </w:tcBorders>
            <w:vAlign w:val="bottom"/>
          </w:tcPr>
          <w:p w14:paraId="25AFBAE1" w14:textId="77777777" w:rsidR="00175DFC" w:rsidRPr="00EE54FE" w:rsidRDefault="00175DFC" w:rsidP="00F77895">
            <w:pPr>
              <w:spacing w:after="0" w:line="240" w:lineRule="auto"/>
              <w:jc w:val="right"/>
              <w:rPr>
                <w:rFonts w:ascii="Times New Roman" w:eastAsia="Times New Roman" w:hAnsi="Times New Roman" w:cs="Times New Roman"/>
                <w:sz w:val="20"/>
                <w:szCs w:val="20"/>
              </w:rPr>
            </w:pPr>
            <w:r w:rsidRPr="00EE54FE">
              <w:rPr>
                <w:rFonts w:ascii="Times New Roman" w:eastAsia="Times New Roman" w:hAnsi="Times New Roman" w:cs="Times New Roman"/>
                <w:sz w:val="20"/>
                <w:szCs w:val="20"/>
              </w:rPr>
              <w:t>4.883</w:t>
            </w:r>
          </w:p>
        </w:tc>
        <w:tc>
          <w:tcPr>
            <w:tcW w:w="462" w:type="pct"/>
            <w:tcBorders>
              <w:top w:val="nil"/>
              <w:left w:val="nil"/>
              <w:bottom w:val="nil"/>
              <w:right w:val="nil"/>
            </w:tcBorders>
            <w:shd w:val="clear" w:color="auto" w:fill="auto"/>
            <w:noWrap/>
            <w:vAlign w:val="bottom"/>
            <w:hideMark/>
          </w:tcPr>
          <w:p w14:paraId="61A0FDE3" w14:textId="77777777" w:rsidR="00175DFC" w:rsidRPr="00EE54FE" w:rsidRDefault="00175DFC" w:rsidP="00F77895">
            <w:pPr>
              <w:spacing w:after="0" w:line="240" w:lineRule="auto"/>
              <w:jc w:val="right"/>
              <w:rPr>
                <w:rFonts w:ascii="Times New Roman" w:eastAsia="Times New Roman" w:hAnsi="Times New Roman" w:cs="Times New Roman"/>
                <w:sz w:val="20"/>
                <w:szCs w:val="20"/>
              </w:rPr>
            </w:pPr>
            <w:r w:rsidRPr="00EE54FE">
              <w:rPr>
                <w:rFonts w:ascii="Times New Roman" w:eastAsia="Times New Roman" w:hAnsi="Times New Roman" w:cs="Times New Roman"/>
                <w:sz w:val="20"/>
                <w:szCs w:val="20"/>
              </w:rPr>
              <w:t>5.174</w:t>
            </w:r>
          </w:p>
        </w:tc>
        <w:tc>
          <w:tcPr>
            <w:tcW w:w="454" w:type="pct"/>
            <w:tcBorders>
              <w:top w:val="nil"/>
              <w:left w:val="nil"/>
              <w:bottom w:val="nil"/>
              <w:right w:val="nil"/>
            </w:tcBorders>
            <w:vAlign w:val="bottom"/>
          </w:tcPr>
          <w:p w14:paraId="7838D77C" w14:textId="77777777" w:rsidR="00175DFC" w:rsidRPr="00EE54FE" w:rsidRDefault="00175DFC" w:rsidP="00F77895">
            <w:pPr>
              <w:spacing w:after="0" w:line="240" w:lineRule="auto"/>
              <w:jc w:val="right"/>
              <w:rPr>
                <w:rFonts w:ascii="Times New Roman" w:eastAsia="Times New Roman" w:hAnsi="Times New Roman" w:cs="Times New Roman"/>
                <w:sz w:val="20"/>
                <w:szCs w:val="20"/>
              </w:rPr>
            </w:pPr>
            <w:r w:rsidRPr="00EE54FE">
              <w:rPr>
                <w:rFonts w:ascii="Times New Roman" w:eastAsia="Times New Roman" w:hAnsi="Times New Roman" w:cs="Times New Roman"/>
                <w:sz w:val="20"/>
                <w:szCs w:val="20"/>
              </w:rPr>
              <w:t>1.028</w:t>
            </w:r>
          </w:p>
        </w:tc>
      </w:tr>
      <w:tr w:rsidR="00175DFC" w:rsidRPr="00EE54FE" w14:paraId="735BFD40" w14:textId="77777777" w:rsidTr="00F77895">
        <w:trPr>
          <w:trHeight w:val="255"/>
        </w:trPr>
        <w:tc>
          <w:tcPr>
            <w:tcW w:w="488" w:type="pct"/>
            <w:vMerge w:val="restart"/>
            <w:tcBorders>
              <w:top w:val="nil"/>
              <w:left w:val="nil"/>
              <w:right w:val="nil"/>
            </w:tcBorders>
            <w:shd w:val="clear" w:color="auto" w:fill="auto"/>
            <w:noWrap/>
            <w:vAlign w:val="center"/>
            <w:hideMark/>
          </w:tcPr>
          <w:p w14:paraId="6A28F7A6" w14:textId="77777777" w:rsidR="00175DFC" w:rsidRPr="00BC693A" w:rsidRDefault="00BC693A" w:rsidP="00BC693A">
            <w:pPr>
              <w:spacing w:after="0" w:line="240" w:lineRule="auto"/>
              <w:rPr>
                <w:rFonts w:ascii="Times New Roman" w:eastAsia="Times New Roman" w:hAnsi="Times New Roman" w:cs="Times New Roman"/>
                <w:sz w:val="20"/>
                <w:szCs w:val="20"/>
              </w:rPr>
            </w:pPr>
            <w:r w:rsidRPr="00BC693A">
              <w:rPr>
                <w:rFonts w:ascii="Times New Roman" w:hAnsi="Times New Roman" w:cs="Times New Roman"/>
                <w:i/>
                <w:sz w:val="20"/>
                <w:szCs w:val="20"/>
                <w:lang w:val="en-GB"/>
              </w:rPr>
              <w:t>p</w:t>
            </w:r>
            <w:r w:rsidRPr="00BC693A">
              <w:rPr>
                <w:rFonts w:ascii="Times New Roman" w:hAnsi="Times New Roman" w:cs="Times New Roman"/>
                <w:sz w:val="20"/>
                <w:szCs w:val="20"/>
                <w:lang w:val="en-GB"/>
              </w:rPr>
              <w:t>SF</w:t>
            </w:r>
            <w:r w:rsidRPr="00BC693A">
              <w:rPr>
                <w:rFonts w:ascii="Times New Roman" w:hAnsi="Times New Roman" w:cs="Times New Roman"/>
                <w:sz w:val="20"/>
                <w:szCs w:val="20"/>
                <w:vertAlign w:val="subscript"/>
                <w:lang w:val="en-GB"/>
              </w:rPr>
              <w:t>economic</w:t>
            </w:r>
          </w:p>
        </w:tc>
        <w:tc>
          <w:tcPr>
            <w:tcW w:w="834" w:type="pct"/>
            <w:tcBorders>
              <w:top w:val="nil"/>
              <w:left w:val="nil"/>
              <w:bottom w:val="nil"/>
              <w:right w:val="nil"/>
            </w:tcBorders>
            <w:shd w:val="clear" w:color="auto" w:fill="auto"/>
            <w:noWrap/>
            <w:vAlign w:val="bottom"/>
            <w:hideMark/>
          </w:tcPr>
          <w:p w14:paraId="40B17BAA" w14:textId="77777777" w:rsidR="00175DFC" w:rsidRPr="00EE54FE" w:rsidRDefault="00175DFC" w:rsidP="00F77895">
            <w:pPr>
              <w:spacing w:after="0" w:line="240" w:lineRule="auto"/>
              <w:rPr>
                <w:rFonts w:ascii="Times New Roman" w:eastAsia="Times New Roman" w:hAnsi="Times New Roman" w:cs="Times New Roman"/>
                <w:sz w:val="20"/>
                <w:szCs w:val="20"/>
              </w:rPr>
            </w:pPr>
            <w:r w:rsidRPr="00EE54FE">
              <w:rPr>
                <w:rFonts w:ascii="Times New Roman" w:eastAsia="Times New Roman" w:hAnsi="Times New Roman" w:cs="Times New Roman"/>
                <w:sz w:val="20"/>
                <w:szCs w:val="20"/>
              </w:rPr>
              <w:t>Mean</w:t>
            </w:r>
          </w:p>
        </w:tc>
        <w:tc>
          <w:tcPr>
            <w:tcW w:w="462" w:type="pct"/>
            <w:tcBorders>
              <w:top w:val="nil"/>
              <w:left w:val="nil"/>
              <w:bottom w:val="nil"/>
              <w:right w:val="nil"/>
            </w:tcBorders>
            <w:vAlign w:val="bottom"/>
          </w:tcPr>
          <w:p w14:paraId="73E1F2DC" w14:textId="77777777" w:rsidR="00175DFC" w:rsidRPr="00EE54FE" w:rsidRDefault="00175DFC" w:rsidP="00F77895">
            <w:pPr>
              <w:spacing w:after="0" w:line="240" w:lineRule="auto"/>
              <w:jc w:val="right"/>
              <w:rPr>
                <w:rFonts w:ascii="Times New Roman" w:eastAsia="Times New Roman" w:hAnsi="Times New Roman" w:cs="Times New Roman"/>
                <w:sz w:val="20"/>
                <w:szCs w:val="20"/>
              </w:rPr>
            </w:pPr>
            <w:r w:rsidRPr="00EE54FE">
              <w:rPr>
                <w:rFonts w:ascii="Times New Roman" w:eastAsia="Times New Roman" w:hAnsi="Times New Roman" w:cs="Times New Roman"/>
                <w:sz w:val="20"/>
                <w:szCs w:val="20"/>
              </w:rPr>
              <w:t>96.19</w:t>
            </w:r>
          </w:p>
        </w:tc>
        <w:tc>
          <w:tcPr>
            <w:tcW w:w="462" w:type="pct"/>
            <w:tcBorders>
              <w:top w:val="nil"/>
              <w:left w:val="nil"/>
              <w:bottom w:val="nil"/>
              <w:right w:val="nil"/>
            </w:tcBorders>
            <w:vAlign w:val="bottom"/>
          </w:tcPr>
          <w:p w14:paraId="3E2ED46A" w14:textId="77777777" w:rsidR="00175DFC" w:rsidRPr="00EE54FE" w:rsidRDefault="00175DFC" w:rsidP="00F77895">
            <w:pPr>
              <w:spacing w:after="0" w:line="240" w:lineRule="auto"/>
              <w:jc w:val="right"/>
              <w:rPr>
                <w:rFonts w:ascii="Times New Roman" w:eastAsia="Times New Roman" w:hAnsi="Times New Roman" w:cs="Times New Roman"/>
                <w:sz w:val="20"/>
                <w:szCs w:val="20"/>
              </w:rPr>
            </w:pPr>
            <w:r w:rsidRPr="00EE54FE">
              <w:rPr>
                <w:rFonts w:ascii="Times New Roman" w:eastAsia="Times New Roman" w:hAnsi="Times New Roman" w:cs="Times New Roman"/>
                <w:sz w:val="20"/>
                <w:szCs w:val="20"/>
              </w:rPr>
              <w:t>24.5</w:t>
            </w:r>
          </w:p>
        </w:tc>
        <w:tc>
          <w:tcPr>
            <w:tcW w:w="458" w:type="pct"/>
            <w:tcBorders>
              <w:top w:val="nil"/>
              <w:left w:val="nil"/>
              <w:bottom w:val="nil"/>
              <w:right w:val="nil"/>
            </w:tcBorders>
            <w:vAlign w:val="bottom"/>
          </w:tcPr>
          <w:p w14:paraId="2597AEF7" w14:textId="77777777" w:rsidR="00175DFC" w:rsidRPr="00EE54FE" w:rsidRDefault="00175DFC" w:rsidP="00F77895">
            <w:pPr>
              <w:spacing w:after="0" w:line="240" w:lineRule="auto"/>
              <w:jc w:val="right"/>
              <w:rPr>
                <w:rFonts w:ascii="Times New Roman" w:eastAsia="Times New Roman" w:hAnsi="Times New Roman" w:cs="Times New Roman"/>
                <w:sz w:val="20"/>
                <w:szCs w:val="20"/>
              </w:rPr>
            </w:pPr>
            <w:r w:rsidRPr="00EE54FE">
              <w:rPr>
                <w:rFonts w:ascii="Times New Roman" w:eastAsia="Times New Roman" w:hAnsi="Times New Roman" w:cs="Times New Roman"/>
                <w:sz w:val="20"/>
                <w:szCs w:val="20"/>
              </w:rPr>
              <w:t>66.35</w:t>
            </w:r>
          </w:p>
        </w:tc>
        <w:tc>
          <w:tcPr>
            <w:tcW w:w="458" w:type="pct"/>
            <w:tcBorders>
              <w:top w:val="nil"/>
              <w:left w:val="nil"/>
              <w:bottom w:val="nil"/>
              <w:right w:val="nil"/>
            </w:tcBorders>
            <w:vAlign w:val="bottom"/>
          </w:tcPr>
          <w:p w14:paraId="47200602" w14:textId="77777777" w:rsidR="00175DFC" w:rsidRPr="00EE54FE" w:rsidRDefault="00175DFC" w:rsidP="00F77895">
            <w:pPr>
              <w:spacing w:after="0" w:line="240" w:lineRule="auto"/>
              <w:jc w:val="right"/>
              <w:rPr>
                <w:rFonts w:ascii="Times New Roman" w:eastAsia="Times New Roman" w:hAnsi="Times New Roman" w:cs="Times New Roman"/>
                <w:sz w:val="20"/>
                <w:szCs w:val="20"/>
              </w:rPr>
            </w:pPr>
            <w:r w:rsidRPr="00EE54FE">
              <w:rPr>
                <w:rFonts w:ascii="Times New Roman" w:eastAsia="Times New Roman" w:hAnsi="Times New Roman" w:cs="Times New Roman"/>
                <w:sz w:val="20"/>
                <w:szCs w:val="20"/>
              </w:rPr>
              <w:t>87.67</w:t>
            </w:r>
          </w:p>
        </w:tc>
        <w:tc>
          <w:tcPr>
            <w:tcW w:w="462" w:type="pct"/>
            <w:tcBorders>
              <w:top w:val="nil"/>
              <w:left w:val="nil"/>
              <w:bottom w:val="nil"/>
              <w:right w:val="nil"/>
            </w:tcBorders>
            <w:vAlign w:val="bottom"/>
          </w:tcPr>
          <w:p w14:paraId="3293511F" w14:textId="77777777" w:rsidR="00175DFC" w:rsidRPr="00EE54FE" w:rsidRDefault="00175DFC" w:rsidP="00F77895">
            <w:pPr>
              <w:spacing w:after="0" w:line="240" w:lineRule="auto"/>
              <w:jc w:val="right"/>
              <w:rPr>
                <w:rFonts w:ascii="Times New Roman" w:eastAsia="Times New Roman" w:hAnsi="Times New Roman" w:cs="Times New Roman"/>
                <w:sz w:val="20"/>
                <w:szCs w:val="20"/>
              </w:rPr>
            </w:pPr>
            <w:r w:rsidRPr="00EE54FE">
              <w:rPr>
                <w:rFonts w:ascii="Times New Roman" w:eastAsia="Times New Roman" w:hAnsi="Times New Roman" w:cs="Times New Roman"/>
                <w:sz w:val="20"/>
                <w:szCs w:val="20"/>
              </w:rPr>
              <w:t>52.54</w:t>
            </w:r>
          </w:p>
        </w:tc>
        <w:tc>
          <w:tcPr>
            <w:tcW w:w="462" w:type="pct"/>
            <w:tcBorders>
              <w:top w:val="nil"/>
              <w:left w:val="nil"/>
              <w:bottom w:val="nil"/>
              <w:right w:val="nil"/>
            </w:tcBorders>
            <w:vAlign w:val="bottom"/>
          </w:tcPr>
          <w:p w14:paraId="589BD64C" w14:textId="77777777" w:rsidR="00175DFC" w:rsidRPr="00EE54FE" w:rsidRDefault="00175DFC" w:rsidP="00F77895">
            <w:pPr>
              <w:spacing w:after="0" w:line="240" w:lineRule="auto"/>
              <w:jc w:val="right"/>
              <w:rPr>
                <w:rFonts w:ascii="Times New Roman" w:eastAsia="Times New Roman" w:hAnsi="Times New Roman" w:cs="Times New Roman"/>
                <w:sz w:val="20"/>
                <w:szCs w:val="20"/>
              </w:rPr>
            </w:pPr>
            <w:r w:rsidRPr="00EE54FE">
              <w:rPr>
                <w:rFonts w:ascii="Times New Roman" w:eastAsia="Times New Roman" w:hAnsi="Times New Roman" w:cs="Times New Roman"/>
                <w:sz w:val="20"/>
                <w:szCs w:val="20"/>
              </w:rPr>
              <w:t>87.9</w:t>
            </w:r>
          </w:p>
        </w:tc>
        <w:tc>
          <w:tcPr>
            <w:tcW w:w="462" w:type="pct"/>
            <w:tcBorders>
              <w:top w:val="nil"/>
              <w:left w:val="nil"/>
              <w:bottom w:val="nil"/>
              <w:right w:val="nil"/>
            </w:tcBorders>
            <w:shd w:val="clear" w:color="auto" w:fill="auto"/>
            <w:noWrap/>
            <w:vAlign w:val="bottom"/>
            <w:hideMark/>
          </w:tcPr>
          <w:p w14:paraId="6D78F8C0" w14:textId="77777777" w:rsidR="00175DFC" w:rsidRPr="00EE54FE" w:rsidRDefault="00175DFC" w:rsidP="00F77895">
            <w:pPr>
              <w:spacing w:after="0" w:line="240" w:lineRule="auto"/>
              <w:jc w:val="right"/>
              <w:rPr>
                <w:rFonts w:ascii="Times New Roman" w:eastAsia="Times New Roman" w:hAnsi="Times New Roman" w:cs="Times New Roman"/>
                <w:sz w:val="20"/>
                <w:szCs w:val="20"/>
              </w:rPr>
            </w:pPr>
            <w:r w:rsidRPr="00EE54FE">
              <w:rPr>
                <w:rFonts w:ascii="Times New Roman" w:eastAsia="Times New Roman" w:hAnsi="Times New Roman" w:cs="Times New Roman"/>
                <w:sz w:val="20"/>
                <w:szCs w:val="20"/>
              </w:rPr>
              <w:t>80.9</w:t>
            </w:r>
          </w:p>
        </w:tc>
        <w:tc>
          <w:tcPr>
            <w:tcW w:w="454" w:type="pct"/>
            <w:tcBorders>
              <w:top w:val="nil"/>
              <w:left w:val="nil"/>
              <w:bottom w:val="nil"/>
              <w:right w:val="nil"/>
            </w:tcBorders>
            <w:vAlign w:val="bottom"/>
          </w:tcPr>
          <w:p w14:paraId="54EBC11B" w14:textId="77777777" w:rsidR="00175DFC" w:rsidRPr="00EE54FE" w:rsidRDefault="00175DFC" w:rsidP="00F77895">
            <w:pPr>
              <w:spacing w:after="0" w:line="240" w:lineRule="auto"/>
              <w:jc w:val="right"/>
              <w:rPr>
                <w:rFonts w:ascii="Times New Roman" w:eastAsia="Times New Roman" w:hAnsi="Times New Roman" w:cs="Times New Roman"/>
                <w:sz w:val="20"/>
                <w:szCs w:val="20"/>
              </w:rPr>
            </w:pPr>
            <w:r w:rsidRPr="00EE54FE">
              <w:rPr>
                <w:rFonts w:ascii="Times New Roman" w:eastAsia="Times New Roman" w:hAnsi="Times New Roman" w:cs="Times New Roman"/>
                <w:sz w:val="20"/>
                <w:szCs w:val="20"/>
              </w:rPr>
              <w:t>31.68</w:t>
            </w:r>
          </w:p>
        </w:tc>
      </w:tr>
      <w:tr w:rsidR="00175DFC" w:rsidRPr="00EE54FE" w14:paraId="6BBDE478" w14:textId="77777777" w:rsidTr="00F77895">
        <w:trPr>
          <w:trHeight w:val="255"/>
        </w:trPr>
        <w:tc>
          <w:tcPr>
            <w:tcW w:w="488" w:type="pct"/>
            <w:vMerge/>
            <w:tcBorders>
              <w:left w:val="nil"/>
              <w:bottom w:val="nil"/>
              <w:right w:val="nil"/>
            </w:tcBorders>
            <w:shd w:val="clear" w:color="auto" w:fill="auto"/>
            <w:noWrap/>
            <w:vAlign w:val="center"/>
            <w:hideMark/>
          </w:tcPr>
          <w:p w14:paraId="2B0F754A" w14:textId="77777777" w:rsidR="00175DFC" w:rsidRPr="00BC693A" w:rsidRDefault="00175DFC" w:rsidP="00BC693A">
            <w:pPr>
              <w:spacing w:after="0" w:line="240" w:lineRule="auto"/>
              <w:rPr>
                <w:rFonts w:ascii="Times New Roman" w:eastAsia="Times New Roman" w:hAnsi="Times New Roman" w:cs="Times New Roman"/>
                <w:color w:val="000000"/>
                <w:sz w:val="20"/>
                <w:szCs w:val="20"/>
              </w:rPr>
            </w:pPr>
          </w:p>
        </w:tc>
        <w:tc>
          <w:tcPr>
            <w:tcW w:w="834" w:type="pct"/>
            <w:tcBorders>
              <w:top w:val="nil"/>
              <w:left w:val="nil"/>
              <w:bottom w:val="nil"/>
              <w:right w:val="nil"/>
            </w:tcBorders>
            <w:shd w:val="clear" w:color="auto" w:fill="auto"/>
            <w:noWrap/>
            <w:vAlign w:val="bottom"/>
            <w:hideMark/>
          </w:tcPr>
          <w:p w14:paraId="0B13673C" w14:textId="77777777" w:rsidR="00175DFC" w:rsidRPr="00EE54FE" w:rsidRDefault="00175DFC" w:rsidP="00F77895">
            <w:pPr>
              <w:spacing w:after="0" w:line="240" w:lineRule="auto"/>
              <w:rPr>
                <w:rFonts w:ascii="Times New Roman" w:eastAsia="Times New Roman" w:hAnsi="Times New Roman" w:cs="Times New Roman"/>
                <w:sz w:val="20"/>
                <w:szCs w:val="20"/>
                <w:lang w:val="en-US"/>
              </w:rPr>
            </w:pPr>
            <w:r w:rsidRPr="00EE54FE">
              <w:rPr>
                <w:rFonts w:ascii="Times New Roman" w:eastAsia="Times New Roman" w:hAnsi="Times New Roman" w:cs="Times New Roman"/>
                <w:sz w:val="20"/>
                <w:szCs w:val="20"/>
                <w:lang w:val="en-US"/>
              </w:rPr>
              <w:t>St. Deviation</w:t>
            </w:r>
          </w:p>
        </w:tc>
        <w:tc>
          <w:tcPr>
            <w:tcW w:w="462" w:type="pct"/>
            <w:tcBorders>
              <w:top w:val="nil"/>
              <w:left w:val="nil"/>
              <w:bottom w:val="nil"/>
              <w:right w:val="nil"/>
            </w:tcBorders>
            <w:vAlign w:val="bottom"/>
          </w:tcPr>
          <w:p w14:paraId="026C29FD" w14:textId="77777777" w:rsidR="00175DFC" w:rsidRPr="00EE54FE" w:rsidRDefault="00175DFC" w:rsidP="00F77895">
            <w:pPr>
              <w:spacing w:after="0" w:line="240" w:lineRule="auto"/>
              <w:jc w:val="right"/>
              <w:rPr>
                <w:rFonts w:ascii="Times New Roman" w:eastAsia="Times New Roman" w:hAnsi="Times New Roman" w:cs="Times New Roman"/>
                <w:sz w:val="20"/>
                <w:szCs w:val="20"/>
                <w:lang w:val="en-US"/>
              </w:rPr>
            </w:pPr>
            <w:r w:rsidRPr="00EE54FE">
              <w:rPr>
                <w:rFonts w:ascii="Times New Roman" w:eastAsia="Times New Roman" w:hAnsi="Times New Roman" w:cs="Times New Roman"/>
                <w:sz w:val="20"/>
                <w:szCs w:val="20"/>
                <w:lang w:val="en-US"/>
              </w:rPr>
              <w:t>5.165</w:t>
            </w:r>
          </w:p>
        </w:tc>
        <w:tc>
          <w:tcPr>
            <w:tcW w:w="462" w:type="pct"/>
            <w:tcBorders>
              <w:top w:val="nil"/>
              <w:left w:val="nil"/>
              <w:bottom w:val="nil"/>
              <w:right w:val="nil"/>
            </w:tcBorders>
            <w:vAlign w:val="bottom"/>
          </w:tcPr>
          <w:p w14:paraId="0A938370" w14:textId="77777777" w:rsidR="00175DFC" w:rsidRPr="00EE54FE" w:rsidRDefault="00175DFC" w:rsidP="00F77895">
            <w:pPr>
              <w:spacing w:after="0" w:line="240" w:lineRule="auto"/>
              <w:jc w:val="right"/>
              <w:rPr>
                <w:rFonts w:ascii="Times New Roman" w:eastAsia="Times New Roman" w:hAnsi="Times New Roman" w:cs="Times New Roman"/>
                <w:sz w:val="20"/>
                <w:szCs w:val="20"/>
                <w:lang w:val="en-US"/>
              </w:rPr>
            </w:pPr>
            <w:r w:rsidRPr="00EE54FE">
              <w:rPr>
                <w:rFonts w:ascii="Times New Roman" w:eastAsia="Times New Roman" w:hAnsi="Times New Roman" w:cs="Times New Roman"/>
                <w:sz w:val="20"/>
                <w:szCs w:val="20"/>
                <w:lang w:val="en-US"/>
              </w:rPr>
              <w:t>9.973</w:t>
            </w:r>
          </w:p>
        </w:tc>
        <w:tc>
          <w:tcPr>
            <w:tcW w:w="458" w:type="pct"/>
            <w:tcBorders>
              <w:top w:val="nil"/>
              <w:left w:val="nil"/>
              <w:bottom w:val="nil"/>
              <w:right w:val="nil"/>
            </w:tcBorders>
            <w:vAlign w:val="bottom"/>
          </w:tcPr>
          <w:p w14:paraId="58261FD4" w14:textId="77777777" w:rsidR="00175DFC" w:rsidRPr="00EE54FE" w:rsidRDefault="00175DFC" w:rsidP="00F77895">
            <w:pPr>
              <w:spacing w:after="0" w:line="240" w:lineRule="auto"/>
              <w:jc w:val="right"/>
              <w:rPr>
                <w:rFonts w:ascii="Times New Roman" w:eastAsia="Times New Roman" w:hAnsi="Times New Roman" w:cs="Times New Roman"/>
                <w:sz w:val="20"/>
                <w:szCs w:val="20"/>
                <w:lang w:val="en-US"/>
              </w:rPr>
            </w:pPr>
            <w:r w:rsidRPr="00EE54FE">
              <w:rPr>
                <w:rFonts w:ascii="Times New Roman" w:eastAsia="Times New Roman" w:hAnsi="Times New Roman" w:cs="Times New Roman"/>
                <w:sz w:val="20"/>
                <w:szCs w:val="20"/>
                <w:lang w:val="en-US"/>
              </w:rPr>
              <w:t>9.783</w:t>
            </w:r>
          </w:p>
        </w:tc>
        <w:tc>
          <w:tcPr>
            <w:tcW w:w="458" w:type="pct"/>
            <w:tcBorders>
              <w:top w:val="nil"/>
              <w:left w:val="nil"/>
              <w:bottom w:val="nil"/>
              <w:right w:val="nil"/>
            </w:tcBorders>
            <w:vAlign w:val="bottom"/>
          </w:tcPr>
          <w:p w14:paraId="499FE511" w14:textId="77777777" w:rsidR="00175DFC" w:rsidRPr="00EE54FE" w:rsidRDefault="00175DFC" w:rsidP="00F77895">
            <w:pPr>
              <w:spacing w:after="0" w:line="240" w:lineRule="auto"/>
              <w:jc w:val="right"/>
              <w:rPr>
                <w:rFonts w:ascii="Times New Roman" w:eastAsia="Times New Roman" w:hAnsi="Times New Roman" w:cs="Times New Roman"/>
                <w:sz w:val="20"/>
                <w:szCs w:val="20"/>
                <w:lang w:val="en-US"/>
              </w:rPr>
            </w:pPr>
            <w:r w:rsidRPr="00EE54FE">
              <w:rPr>
                <w:rFonts w:ascii="Times New Roman" w:eastAsia="Times New Roman" w:hAnsi="Times New Roman" w:cs="Times New Roman"/>
                <w:sz w:val="20"/>
                <w:szCs w:val="20"/>
                <w:lang w:val="en-US"/>
              </w:rPr>
              <w:t>8.378</w:t>
            </w:r>
          </w:p>
        </w:tc>
        <w:tc>
          <w:tcPr>
            <w:tcW w:w="462" w:type="pct"/>
            <w:tcBorders>
              <w:top w:val="nil"/>
              <w:left w:val="nil"/>
              <w:bottom w:val="nil"/>
              <w:right w:val="nil"/>
            </w:tcBorders>
            <w:vAlign w:val="bottom"/>
          </w:tcPr>
          <w:p w14:paraId="16239EA9" w14:textId="77777777" w:rsidR="00175DFC" w:rsidRPr="00EE54FE" w:rsidRDefault="00175DFC" w:rsidP="00F77895">
            <w:pPr>
              <w:spacing w:after="0" w:line="240" w:lineRule="auto"/>
              <w:jc w:val="right"/>
              <w:rPr>
                <w:rFonts w:ascii="Times New Roman" w:eastAsia="Times New Roman" w:hAnsi="Times New Roman" w:cs="Times New Roman"/>
                <w:sz w:val="20"/>
                <w:szCs w:val="20"/>
                <w:lang w:val="en-US"/>
              </w:rPr>
            </w:pPr>
            <w:r w:rsidRPr="00EE54FE">
              <w:rPr>
                <w:rFonts w:ascii="Times New Roman" w:eastAsia="Times New Roman" w:hAnsi="Times New Roman" w:cs="Times New Roman"/>
                <w:sz w:val="20"/>
                <w:szCs w:val="20"/>
                <w:lang w:val="en-US"/>
              </w:rPr>
              <w:t>9.765</w:t>
            </w:r>
          </w:p>
        </w:tc>
        <w:tc>
          <w:tcPr>
            <w:tcW w:w="462" w:type="pct"/>
            <w:tcBorders>
              <w:top w:val="nil"/>
              <w:left w:val="nil"/>
              <w:bottom w:val="nil"/>
              <w:right w:val="nil"/>
            </w:tcBorders>
            <w:vAlign w:val="bottom"/>
          </w:tcPr>
          <w:p w14:paraId="6F8A78EE" w14:textId="77777777" w:rsidR="00175DFC" w:rsidRPr="00EE54FE" w:rsidRDefault="00175DFC" w:rsidP="00F77895">
            <w:pPr>
              <w:spacing w:after="0" w:line="240" w:lineRule="auto"/>
              <w:jc w:val="right"/>
              <w:rPr>
                <w:rFonts w:ascii="Times New Roman" w:eastAsia="Times New Roman" w:hAnsi="Times New Roman" w:cs="Times New Roman"/>
                <w:sz w:val="20"/>
                <w:szCs w:val="20"/>
                <w:lang w:val="en-US"/>
              </w:rPr>
            </w:pPr>
            <w:r w:rsidRPr="00EE54FE">
              <w:rPr>
                <w:rFonts w:ascii="Times New Roman" w:eastAsia="Times New Roman" w:hAnsi="Times New Roman" w:cs="Times New Roman"/>
                <w:sz w:val="20"/>
                <w:szCs w:val="20"/>
                <w:lang w:val="en-US"/>
              </w:rPr>
              <w:t>9.063</w:t>
            </w:r>
          </w:p>
        </w:tc>
        <w:tc>
          <w:tcPr>
            <w:tcW w:w="462" w:type="pct"/>
            <w:tcBorders>
              <w:top w:val="nil"/>
              <w:left w:val="nil"/>
              <w:bottom w:val="nil"/>
              <w:right w:val="nil"/>
            </w:tcBorders>
            <w:shd w:val="clear" w:color="auto" w:fill="auto"/>
            <w:noWrap/>
            <w:vAlign w:val="bottom"/>
            <w:hideMark/>
          </w:tcPr>
          <w:p w14:paraId="2E4E43DD" w14:textId="77777777" w:rsidR="00175DFC" w:rsidRPr="00EE54FE" w:rsidRDefault="00175DFC" w:rsidP="00F77895">
            <w:pPr>
              <w:spacing w:after="0" w:line="240" w:lineRule="auto"/>
              <w:jc w:val="right"/>
              <w:rPr>
                <w:rFonts w:ascii="Times New Roman" w:eastAsia="Times New Roman" w:hAnsi="Times New Roman" w:cs="Times New Roman"/>
                <w:sz w:val="20"/>
                <w:szCs w:val="20"/>
                <w:lang w:val="en-US"/>
              </w:rPr>
            </w:pPr>
            <w:r w:rsidRPr="00EE54FE">
              <w:rPr>
                <w:rFonts w:ascii="Times New Roman" w:eastAsia="Times New Roman" w:hAnsi="Times New Roman" w:cs="Times New Roman"/>
                <w:sz w:val="20"/>
                <w:szCs w:val="20"/>
                <w:lang w:val="en-US"/>
              </w:rPr>
              <w:t>10.61</w:t>
            </w:r>
          </w:p>
        </w:tc>
        <w:tc>
          <w:tcPr>
            <w:tcW w:w="454" w:type="pct"/>
            <w:tcBorders>
              <w:top w:val="nil"/>
              <w:left w:val="nil"/>
              <w:bottom w:val="nil"/>
              <w:right w:val="nil"/>
            </w:tcBorders>
            <w:vAlign w:val="bottom"/>
          </w:tcPr>
          <w:p w14:paraId="0B8E4370" w14:textId="77777777" w:rsidR="00175DFC" w:rsidRPr="00EE54FE" w:rsidRDefault="00175DFC" w:rsidP="00F77895">
            <w:pPr>
              <w:spacing w:after="0" w:line="240" w:lineRule="auto"/>
              <w:jc w:val="right"/>
              <w:rPr>
                <w:rFonts w:ascii="Times New Roman" w:eastAsia="Times New Roman" w:hAnsi="Times New Roman" w:cs="Times New Roman"/>
                <w:sz w:val="20"/>
                <w:szCs w:val="20"/>
                <w:lang w:val="en-US"/>
              </w:rPr>
            </w:pPr>
            <w:r w:rsidRPr="00EE54FE">
              <w:rPr>
                <w:rFonts w:ascii="Times New Roman" w:eastAsia="Times New Roman" w:hAnsi="Times New Roman" w:cs="Times New Roman"/>
                <w:sz w:val="20"/>
                <w:szCs w:val="20"/>
                <w:lang w:val="en-US"/>
              </w:rPr>
              <w:t>14.92</w:t>
            </w:r>
          </w:p>
        </w:tc>
      </w:tr>
      <w:tr w:rsidR="00175DFC" w:rsidRPr="00EE54FE" w14:paraId="346F2D47" w14:textId="77777777" w:rsidTr="00F77895">
        <w:trPr>
          <w:trHeight w:val="255"/>
        </w:trPr>
        <w:tc>
          <w:tcPr>
            <w:tcW w:w="488" w:type="pct"/>
            <w:vMerge w:val="restart"/>
            <w:tcBorders>
              <w:top w:val="nil"/>
              <w:left w:val="nil"/>
              <w:right w:val="nil"/>
            </w:tcBorders>
            <w:shd w:val="clear" w:color="auto" w:fill="auto"/>
            <w:noWrap/>
            <w:vAlign w:val="center"/>
            <w:hideMark/>
          </w:tcPr>
          <w:p w14:paraId="6EF2C60E" w14:textId="77777777" w:rsidR="00175DFC" w:rsidRPr="00BC693A" w:rsidRDefault="00175DFC" w:rsidP="00BC693A">
            <w:pPr>
              <w:spacing w:after="0" w:line="240" w:lineRule="auto"/>
              <w:rPr>
                <w:rFonts w:ascii="Times New Roman" w:eastAsia="Times New Roman" w:hAnsi="Times New Roman" w:cs="Times New Roman"/>
                <w:sz w:val="20"/>
                <w:szCs w:val="20"/>
                <w:lang w:val="en-US"/>
              </w:rPr>
            </w:pPr>
            <w:r w:rsidRPr="00BC693A">
              <w:rPr>
                <w:rFonts w:ascii="Times New Roman" w:eastAsia="Times New Roman" w:hAnsi="Times New Roman" w:cs="Times New Roman"/>
                <w:sz w:val="20"/>
                <w:szCs w:val="20"/>
                <w:lang w:val="en-US"/>
              </w:rPr>
              <w:t>MS</w:t>
            </w:r>
            <w:r w:rsidR="00BC693A" w:rsidRPr="00BC693A">
              <w:rPr>
                <w:rFonts w:ascii="Times New Roman" w:eastAsia="Times New Roman" w:hAnsi="Times New Roman" w:cs="Times New Roman"/>
                <w:sz w:val="20"/>
                <w:szCs w:val="20"/>
                <w:lang w:val="en-US"/>
              </w:rPr>
              <w:t>SF</w:t>
            </w:r>
          </w:p>
        </w:tc>
        <w:tc>
          <w:tcPr>
            <w:tcW w:w="834" w:type="pct"/>
            <w:tcBorders>
              <w:top w:val="nil"/>
              <w:left w:val="nil"/>
              <w:bottom w:val="nil"/>
              <w:right w:val="nil"/>
            </w:tcBorders>
            <w:shd w:val="clear" w:color="auto" w:fill="auto"/>
            <w:noWrap/>
            <w:vAlign w:val="bottom"/>
            <w:hideMark/>
          </w:tcPr>
          <w:p w14:paraId="72A4E7AA" w14:textId="77777777" w:rsidR="00175DFC" w:rsidRPr="00EE54FE" w:rsidRDefault="00175DFC" w:rsidP="00F77895">
            <w:pPr>
              <w:spacing w:after="0" w:line="240" w:lineRule="auto"/>
              <w:rPr>
                <w:rFonts w:ascii="Times New Roman" w:eastAsia="Times New Roman" w:hAnsi="Times New Roman" w:cs="Times New Roman"/>
                <w:sz w:val="20"/>
                <w:szCs w:val="20"/>
                <w:lang w:val="en-US"/>
              </w:rPr>
            </w:pPr>
            <w:r w:rsidRPr="00EE54FE">
              <w:rPr>
                <w:rFonts w:ascii="Times New Roman" w:eastAsia="Times New Roman" w:hAnsi="Times New Roman" w:cs="Times New Roman"/>
                <w:sz w:val="20"/>
                <w:szCs w:val="20"/>
                <w:lang w:val="en-US"/>
              </w:rPr>
              <w:t>Mean</w:t>
            </w:r>
          </w:p>
        </w:tc>
        <w:tc>
          <w:tcPr>
            <w:tcW w:w="462" w:type="pct"/>
            <w:tcBorders>
              <w:top w:val="nil"/>
              <w:left w:val="nil"/>
              <w:bottom w:val="nil"/>
              <w:right w:val="nil"/>
            </w:tcBorders>
            <w:vAlign w:val="bottom"/>
          </w:tcPr>
          <w:p w14:paraId="3B586A35" w14:textId="77777777" w:rsidR="00175DFC" w:rsidRPr="00EE54FE" w:rsidRDefault="00175DFC" w:rsidP="00F77895">
            <w:pPr>
              <w:spacing w:after="0" w:line="240" w:lineRule="auto"/>
              <w:jc w:val="right"/>
              <w:rPr>
                <w:rFonts w:ascii="Times New Roman" w:eastAsia="Times New Roman" w:hAnsi="Times New Roman" w:cs="Times New Roman"/>
                <w:sz w:val="20"/>
                <w:szCs w:val="20"/>
                <w:lang w:val="en-US"/>
              </w:rPr>
            </w:pPr>
            <w:r w:rsidRPr="00EE54FE">
              <w:rPr>
                <w:rFonts w:ascii="Times New Roman" w:eastAsia="Times New Roman" w:hAnsi="Times New Roman" w:cs="Times New Roman"/>
                <w:sz w:val="20"/>
                <w:szCs w:val="20"/>
                <w:lang w:val="en-US"/>
              </w:rPr>
              <w:t>1.683</w:t>
            </w:r>
          </w:p>
        </w:tc>
        <w:tc>
          <w:tcPr>
            <w:tcW w:w="462" w:type="pct"/>
            <w:tcBorders>
              <w:top w:val="nil"/>
              <w:left w:val="nil"/>
              <w:bottom w:val="nil"/>
              <w:right w:val="nil"/>
            </w:tcBorders>
            <w:vAlign w:val="bottom"/>
          </w:tcPr>
          <w:p w14:paraId="49EF3A10" w14:textId="77777777" w:rsidR="00175DFC" w:rsidRPr="00EE54FE" w:rsidRDefault="00175DFC" w:rsidP="00F77895">
            <w:pPr>
              <w:spacing w:after="0" w:line="240" w:lineRule="auto"/>
              <w:jc w:val="right"/>
              <w:rPr>
                <w:rFonts w:ascii="Times New Roman" w:eastAsia="Times New Roman" w:hAnsi="Times New Roman" w:cs="Times New Roman"/>
                <w:sz w:val="20"/>
                <w:szCs w:val="20"/>
                <w:lang w:val="en-US"/>
              </w:rPr>
            </w:pPr>
            <w:r w:rsidRPr="00EE54FE">
              <w:rPr>
                <w:rFonts w:ascii="Times New Roman" w:eastAsia="Times New Roman" w:hAnsi="Times New Roman" w:cs="Times New Roman"/>
                <w:sz w:val="20"/>
                <w:szCs w:val="20"/>
                <w:lang w:val="en-US"/>
              </w:rPr>
              <w:t>2.31</w:t>
            </w:r>
          </w:p>
        </w:tc>
        <w:tc>
          <w:tcPr>
            <w:tcW w:w="458" w:type="pct"/>
            <w:tcBorders>
              <w:top w:val="nil"/>
              <w:left w:val="nil"/>
              <w:bottom w:val="nil"/>
              <w:right w:val="nil"/>
            </w:tcBorders>
            <w:vAlign w:val="bottom"/>
          </w:tcPr>
          <w:p w14:paraId="7993443C" w14:textId="77777777" w:rsidR="00175DFC" w:rsidRPr="00EE54FE" w:rsidRDefault="00175DFC" w:rsidP="00F77895">
            <w:pPr>
              <w:spacing w:after="0" w:line="240" w:lineRule="auto"/>
              <w:jc w:val="right"/>
              <w:rPr>
                <w:rFonts w:ascii="Times New Roman" w:eastAsia="Times New Roman" w:hAnsi="Times New Roman" w:cs="Times New Roman"/>
                <w:sz w:val="20"/>
                <w:szCs w:val="20"/>
                <w:lang w:val="en-US"/>
              </w:rPr>
            </w:pPr>
            <w:r w:rsidRPr="00EE54FE">
              <w:rPr>
                <w:rFonts w:ascii="Times New Roman" w:eastAsia="Times New Roman" w:hAnsi="Times New Roman" w:cs="Times New Roman"/>
                <w:sz w:val="20"/>
                <w:szCs w:val="20"/>
                <w:lang w:val="en-US"/>
              </w:rPr>
              <w:t>1.798</w:t>
            </w:r>
          </w:p>
        </w:tc>
        <w:tc>
          <w:tcPr>
            <w:tcW w:w="458" w:type="pct"/>
            <w:tcBorders>
              <w:top w:val="nil"/>
              <w:left w:val="nil"/>
              <w:bottom w:val="nil"/>
              <w:right w:val="nil"/>
            </w:tcBorders>
            <w:vAlign w:val="bottom"/>
          </w:tcPr>
          <w:p w14:paraId="21ADBC7E" w14:textId="77777777" w:rsidR="00175DFC" w:rsidRPr="00EE54FE" w:rsidRDefault="00175DFC" w:rsidP="00F77895">
            <w:pPr>
              <w:spacing w:after="0" w:line="240" w:lineRule="auto"/>
              <w:jc w:val="right"/>
              <w:rPr>
                <w:rFonts w:ascii="Times New Roman" w:eastAsia="Times New Roman" w:hAnsi="Times New Roman" w:cs="Times New Roman"/>
                <w:sz w:val="20"/>
                <w:szCs w:val="20"/>
                <w:lang w:val="en-US"/>
              </w:rPr>
            </w:pPr>
            <w:r w:rsidRPr="00EE54FE">
              <w:rPr>
                <w:rFonts w:ascii="Times New Roman" w:eastAsia="Times New Roman" w:hAnsi="Times New Roman" w:cs="Times New Roman"/>
                <w:sz w:val="20"/>
                <w:szCs w:val="20"/>
                <w:lang w:val="en-US"/>
              </w:rPr>
              <w:t>1.565</w:t>
            </w:r>
          </w:p>
        </w:tc>
        <w:tc>
          <w:tcPr>
            <w:tcW w:w="462" w:type="pct"/>
            <w:tcBorders>
              <w:top w:val="nil"/>
              <w:left w:val="nil"/>
              <w:bottom w:val="nil"/>
              <w:right w:val="nil"/>
            </w:tcBorders>
            <w:vAlign w:val="bottom"/>
          </w:tcPr>
          <w:p w14:paraId="2124E9A5" w14:textId="77777777" w:rsidR="00175DFC" w:rsidRPr="00EE54FE" w:rsidRDefault="00175DFC" w:rsidP="00F77895">
            <w:pPr>
              <w:spacing w:after="0" w:line="240" w:lineRule="auto"/>
              <w:jc w:val="right"/>
              <w:rPr>
                <w:rFonts w:ascii="Times New Roman" w:eastAsia="Times New Roman" w:hAnsi="Times New Roman" w:cs="Times New Roman"/>
                <w:sz w:val="20"/>
                <w:szCs w:val="20"/>
                <w:lang w:val="en-US"/>
              </w:rPr>
            </w:pPr>
            <w:r w:rsidRPr="00EE54FE">
              <w:rPr>
                <w:rFonts w:ascii="Times New Roman" w:eastAsia="Times New Roman" w:hAnsi="Times New Roman" w:cs="Times New Roman"/>
                <w:sz w:val="20"/>
                <w:szCs w:val="20"/>
                <w:lang w:val="en-US"/>
              </w:rPr>
              <w:t>2.27</w:t>
            </w:r>
          </w:p>
        </w:tc>
        <w:tc>
          <w:tcPr>
            <w:tcW w:w="462" w:type="pct"/>
            <w:tcBorders>
              <w:top w:val="nil"/>
              <w:left w:val="nil"/>
              <w:bottom w:val="nil"/>
              <w:right w:val="nil"/>
            </w:tcBorders>
            <w:vAlign w:val="bottom"/>
          </w:tcPr>
          <w:p w14:paraId="20241771" w14:textId="77777777" w:rsidR="00175DFC" w:rsidRPr="00EE54FE" w:rsidRDefault="00175DFC" w:rsidP="00F77895">
            <w:pPr>
              <w:spacing w:after="0" w:line="240" w:lineRule="auto"/>
              <w:jc w:val="right"/>
              <w:rPr>
                <w:rFonts w:ascii="Times New Roman" w:eastAsia="Times New Roman" w:hAnsi="Times New Roman" w:cs="Times New Roman"/>
                <w:sz w:val="20"/>
                <w:szCs w:val="20"/>
                <w:lang w:val="en-US"/>
              </w:rPr>
            </w:pPr>
            <w:r w:rsidRPr="00EE54FE">
              <w:rPr>
                <w:rFonts w:ascii="Times New Roman" w:eastAsia="Times New Roman" w:hAnsi="Times New Roman" w:cs="Times New Roman"/>
                <w:sz w:val="20"/>
                <w:szCs w:val="20"/>
                <w:lang w:val="en-US"/>
              </w:rPr>
              <w:t>1.286</w:t>
            </w:r>
          </w:p>
        </w:tc>
        <w:tc>
          <w:tcPr>
            <w:tcW w:w="462" w:type="pct"/>
            <w:tcBorders>
              <w:top w:val="nil"/>
              <w:left w:val="nil"/>
              <w:bottom w:val="nil"/>
              <w:right w:val="nil"/>
            </w:tcBorders>
            <w:shd w:val="clear" w:color="auto" w:fill="auto"/>
            <w:noWrap/>
            <w:vAlign w:val="bottom"/>
            <w:hideMark/>
          </w:tcPr>
          <w:p w14:paraId="23A3FBE1" w14:textId="77777777" w:rsidR="00175DFC" w:rsidRPr="00EE54FE" w:rsidRDefault="00175DFC" w:rsidP="00F77895">
            <w:pPr>
              <w:spacing w:after="0" w:line="240" w:lineRule="auto"/>
              <w:jc w:val="right"/>
              <w:rPr>
                <w:rFonts w:ascii="Times New Roman" w:eastAsia="Times New Roman" w:hAnsi="Times New Roman" w:cs="Times New Roman"/>
                <w:sz w:val="20"/>
                <w:szCs w:val="20"/>
                <w:lang w:val="en-US"/>
              </w:rPr>
            </w:pPr>
            <w:r w:rsidRPr="00EE54FE">
              <w:rPr>
                <w:rFonts w:ascii="Times New Roman" w:eastAsia="Times New Roman" w:hAnsi="Times New Roman" w:cs="Times New Roman"/>
                <w:sz w:val="20"/>
                <w:szCs w:val="20"/>
                <w:lang w:val="en-US"/>
              </w:rPr>
              <w:t>1.825</w:t>
            </w:r>
          </w:p>
        </w:tc>
        <w:tc>
          <w:tcPr>
            <w:tcW w:w="454" w:type="pct"/>
            <w:tcBorders>
              <w:top w:val="nil"/>
              <w:left w:val="nil"/>
              <w:bottom w:val="nil"/>
              <w:right w:val="nil"/>
            </w:tcBorders>
            <w:vAlign w:val="bottom"/>
          </w:tcPr>
          <w:p w14:paraId="6502B88F" w14:textId="77777777" w:rsidR="00175DFC" w:rsidRPr="00EE54FE" w:rsidRDefault="00175DFC" w:rsidP="00F77895">
            <w:pPr>
              <w:spacing w:after="0" w:line="240" w:lineRule="auto"/>
              <w:jc w:val="right"/>
              <w:rPr>
                <w:rFonts w:ascii="Times New Roman" w:eastAsia="Times New Roman" w:hAnsi="Times New Roman" w:cs="Times New Roman"/>
                <w:sz w:val="20"/>
                <w:szCs w:val="20"/>
                <w:lang w:val="en-US"/>
              </w:rPr>
            </w:pPr>
            <w:r w:rsidRPr="00EE54FE">
              <w:rPr>
                <w:rFonts w:ascii="Times New Roman" w:eastAsia="Times New Roman" w:hAnsi="Times New Roman" w:cs="Times New Roman"/>
                <w:sz w:val="20"/>
                <w:szCs w:val="20"/>
                <w:lang w:val="en-US"/>
              </w:rPr>
              <w:t>2.273</w:t>
            </w:r>
          </w:p>
        </w:tc>
      </w:tr>
      <w:tr w:rsidR="00175DFC" w:rsidRPr="00EE54FE" w14:paraId="316E608C" w14:textId="77777777" w:rsidTr="00F77895">
        <w:trPr>
          <w:trHeight w:val="255"/>
        </w:trPr>
        <w:tc>
          <w:tcPr>
            <w:tcW w:w="488" w:type="pct"/>
            <w:vMerge/>
            <w:tcBorders>
              <w:left w:val="nil"/>
              <w:bottom w:val="single" w:sz="4" w:space="0" w:color="auto"/>
              <w:right w:val="nil"/>
            </w:tcBorders>
            <w:shd w:val="clear" w:color="auto" w:fill="auto"/>
            <w:noWrap/>
            <w:vAlign w:val="center"/>
            <w:hideMark/>
          </w:tcPr>
          <w:p w14:paraId="2828C2C7" w14:textId="77777777" w:rsidR="00175DFC" w:rsidRPr="00EE54FE" w:rsidRDefault="00175DFC" w:rsidP="00F77895">
            <w:pPr>
              <w:spacing w:after="0" w:line="240" w:lineRule="auto"/>
              <w:jc w:val="center"/>
              <w:rPr>
                <w:rFonts w:ascii="Times New Roman" w:eastAsia="Times New Roman" w:hAnsi="Times New Roman" w:cs="Times New Roman"/>
                <w:sz w:val="20"/>
                <w:szCs w:val="20"/>
                <w:lang w:val="en-US"/>
              </w:rPr>
            </w:pPr>
          </w:p>
        </w:tc>
        <w:tc>
          <w:tcPr>
            <w:tcW w:w="834" w:type="pct"/>
            <w:tcBorders>
              <w:top w:val="nil"/>
              <w:left w:val="nil"/>
              <w:bottom w:val="single" w:sz="4" w:space="0" w:color="auto"/>
              <w:right w:val="nil"/>
            </w:tcBorders>
            <w:shd w:val="clear" w:color="auto" w:fill="auto"/>
            <w:noWrap/>
            <w:vAlign w:val="bottom"/>
            <w:hideMark/>
          </w:tcPr>
          <w:p w14:paraId="3EC518CC" w14:textId="77777777" w:rsidR="00175DFC" w:rsidRPr="00EE54FE" w:rsidRDefault="00175DFC" w:rsidP="00F77895">
            <w:pPr>
              <w:spacing w:after="0" w:line="240" w:lineRule="auto"/>
              <w:rPr>
                <w:rFonts w:ascii="Times New Roman" w:eastAsia="Times New Roman" w:hAnsi="Times New Roman" w:cs="Times New Roman"/>
                <w:sz w:val="20"/>
                <w:szCs w:val="20"/>
                <w:lang w:val="en-US"/>
              </w:rPr>
            </w:pPr>
            <w:r w:rsidRPr="00EE54FE">
              <w:rPr>
                <w:rFonts w:ascii="Times New Roman" w:eastAsia="Times New Roman" w:hAnsi="Times New Roman" w:cs="Times New Roman"/>
                <w:sz w:val="20"/>
                <w:szCs w:val="20"/>
                <w:lang w:val="en-US"/>
              </w:rPr>
              <w:t>St. Deviation</w:t>
            </w:r>
          </w:p>
        </w:tc>
        <w:tc>
          <w:tcPr>
            <w:tcW w:w="462" w:type="pct"/>
            <w:tcBorders>
              <w:top w:val="nil"/>
              <w:left w:val="nil"/>
              <w:bottom w:val="single" w:sz="4" w:space="0" w:color="auto"/>
              <w:right w:val="nil"/>
            </w:tcBorders>
            <w:vAlign w:val="bottom"/>
          </w:tcPr>
          <w:p w14:paraId="2A550F0C" w14:textId="77777777" w:rsidR="00175DFC" w:rsidRPr="00EE54FE" w:rsidRDefault="00175DFC" w:rsidP="00F77895">
            <w:pPr>
              <w:spacing w:after="0" w:line="240" w:lineRule="auto"/>
              <w:jc w:val="right"/>
              <w:rPr>
                <w:rFonts w:ascii="Times New Roman" w:eastAsia="Times New Roman" w:hAnsi="Times New Roman" w:cs="Times New Roman"/>
                <w:sz w:val="20"/>
                <w:szCs w:val="20"/>
              </w:rPr>
            </w:pPr>
            <w:r w:rsidRPr="00EE54FE">
              <w:rPr>
                <w:rFonts w:ascii="Times New Roman" w:eastAsia="Times New Roman" w:hAnsi="Times New Roman" w:cs="Times New Roman"/>
                <w:sz w:val="20"/>
                <w:szCs w:val="20"/>
              </w:rPr>
              <w:t>1.445</w:t>
            </w:r>
          </w:p>
        </w:tc>
        <w:tc>
          <w:tcPr>
            <w:tcW w:w="462" w:type="pct"/>
            <w:tcBorders>
              <w:top w:val="nil"/>
              <w:left w:val="nil"/>
              <w:bottom w:val="single" w:sz="4" w:space="0" w:color="auto"/>
              <w:right w:val="nil"/>
            </w:tcBorders>
            <w:vAlign w:val="bottom"/>
          </w:tcPr>
          <w:p w14:paraId="1C2EF709" w14:textId="77777777" w:rsidR="00175DFC" w:rsidRPr="00EE54FE" w:rsidRDefault="00175DFC" w:rsidP="00F77895">
            <w:pPr>
              <w:spacing w:after="0" w:line="240" w:lineRule="auto"/>
              <w:jc w:val="right"/>
              <w:rPr>
                <w:rFonts w:ascii="Times New Roman" w:eastAsia="Times New Roman" w:hAnsi="Times New Roman" w:cs="Times New Roman"/>
                <w:sz w:val="20"/>
                <w:szCs w:val="20"/>
              </w:rPr>
            </w:pPr>
            <w:r w:rsidRPr="00EE54FE">
              <w:rPr>
                <w:rFonts w:ascii="Times New Roman" w:eastAsia="Times New Roman" w:hAnsi="Times New Roman" w:cs="Times New Roman"/>
                <w:sz w:val="20"/>
                <w:szCs w:val="20"/>
              </w:rPr>
              <w:t>2.23</w:t>
            </w:r>
          </w:p>
        </w:tc>
        <w:tc>
          <w:tcPr>
            <w:tcW w:w="458" w:type="pct"/>
            <w:tcBorders>
              <w:top w:val="nil"/>
              <w:left w:val="nil"/>
              <w:bottom w:val="single" w:sz="4" w:space="0" w:color="auto"/>
              <w:right w:val="nil"/>
            </w:tcBorders>
            <w:vAlign w:val="bottom"/>
          </w:tcPr>
          <w:p w14:paraId="50C7C62C" w14:textId="77777777" w:rsidR="00175DFC" w:rsidRPr="00EE54FE" w:rsidRDefault="00175DFC" w:rsidP="00F77895">
            <w:pPr>
              <w:spacing w:after="0" w:line="240" w:lineRule="auto"/>
              <w:jc w:val="right"/>
              <w:rPr>
                <w:rFonts w:ascii="Times New Roman" w:eastAsia="Times New Roman" w:hAnsi="Times New Roman" w:cs="Times New Roman"/>
                <w:sz w:val="20"/>
                <w:szCs w:val="20"/>
              </w:rPr>
            </w:pPr>
            <w:r w:rsidRPr="00EE54FE">
              <w:rPr>
                <w:rFonts w:ascii="Times New Roman" w:eastAsia="Times New Roman" w:hAnsi="Times New Roman" w:cs="Times New Roman"/>
                <w:sz w:val="20"/>
                <w:szCs w:val="20"/>
              </w:rPr>
              <w:t>1.47</w:t>
            </w:r>
          </w:p>
        </w:tc>
        <w:tc>
          <w:tcPr>
            <w:tcW w:w="458" w:type="pct"/>
            <w:tcBorders>
              <w:top w:val="nil"/>
              <w:left w:val="nil"/>
              <w:bottom w:val="single" w:sz="4" w:space="0" w:color="auto"/>
              <w:right w:val="nil"/>
            </w:tcBorders>
            <w:vAlign w:val="bottom"/>
          </w:tcPr>
          <w:p w14:paraId="1B0A5EC7" w14:textId="77777777" w:rsidR="00175DFC" w:rsidRPr="00EE54FE" w:rsidRDefault="00175DFC" w:rsidP="00F77895">
            <w:pPr>
              <w:spacing w:after="0" w:line="240" w:lineRule="auto"/>
              <w:jc w:val="right"/>
              <w:rPr>
                <w:rFonts w:ascii="Times New Roman" w:eastAsia="Times New Roman" w:hAnsi="Times New Roman" w:cs="Times New Roman"/>
                <w:sz w:val="20"/>
                <w:szCs w:val="20"/>
              </w:rPr>
            </w:pPr>
            <w:r w:rsidRPr="00EE54FE">
              <w:rPr>
                <w:rFonts w:ascii="Times New Roman" w:eastAsia="Times New Roman" w:hAnsi="Times New Roman" w:cs="Times New Roman"/>
                <w:sz w:val="20"/>
                <w:szCs w:val="20"/>
              </w:rPr>
              <w:t>1.545</w:t>
            </w:r>
          </w:p>
        </w:tc>
        <w:tc>
          <w:tcPr>
            <w:tcW w:w="462" w:type="pct"/>
            <w:tcBorders>
              <w:top w:val="nil"/>
              <w:left w:val="nil"/>
              <w:bottom w:val="single" w:sz="4" w:space="0" w:color="auto"/>
              <w:right w:val="nil"/>
            </w:tcBorders>
            <w:vAlign w:val="bottom"/>
          </w:tcPr>
          <w:p w14:paraId="77E2B522" w14:textId="77777777" w:rsidR="00175DFC" w:rsidRPr="00EE54FE" w:rsidRDefault="00175DFC" w:rsidP="00F77895">
            <w:pPr>
              <w:spacing w:after="0" w:line="240" w:lineRule="auto"/>
              <w:jc w:val="right"/>
              <w:rPr>
                <w:rFonts w:ascii="Times New Roman" w:eastAsia="Times New Roman" w:hAnsi="Times New Roman" w:cs="Times New Roman"/>
                <w:sz w:val="20"/>
                <w:szCs w:val="20"/>
              </w:rPr>
            </w:pPr>
            <w:r w:rsidRPr="00EE54FE">
              <w:rPr>
                <w:rFonts w:ascii="Times New Roman" w:eastAsia="Times New Roman" w:hAnsi="Times New Roman" w:cs="Times New Roman"/>
                <w:sz w:val="20"/>
                <w:szCs w:val="20"/>
              </w:rPr>
              <w:t>2.25</w:t>
            </w:r>
          </w:p>
        </w:tc>
        <w:tc>
          <w:tcPr>
            <w:tcW w:w="462" w:type="pct"/>
            <w:tcBorders>
              <w:top w:val="nil"/>
              <w:left w:val="nil"/>
              <w:bottom w:val="single" w:sz="4" w:space="0" w:color="auto"/>
              <w:right w:val="nil"/>
            </w:tcBorders>
            <w:vAlign w:val="bottom"/>
          </w:tcPr>
          <w:p w14:paraId="4F4BC612" w14:textId="77777777" w:rsidR="00175DFC" w:rsidRPr="00EE54FE" w:rsidRDefault="00175DFC" w:rsidP="00F77895">
            <w:pPr>
              <w:spacing w:after="0" w:line="240" w:lineRule="auto"/>
              <w:jc w:val="right"/>
              <w:rPr>
                <w:rFonts w:ascii="Times New Roman" w:eastAsia="Times New Roman" w:hAnsi="Times New Roman" w:cs="Times New Roman"/>
                <w:sz w:val="20"/>
                <w:szCs w:val="20"/>
              </w:rPr>
            </w:pPr>
            <w:r w:rsidRPr="00EE54FE">
              <w:rPr>
                <w:rFonts w:ascii="Times New Roman" w:eastAsia="Times New Roman" w:hAnsi="Times New Roman" w:cs="Times New Roman"/>
                <w:sz w:val="20"/>
                <w:szCs w:val="20"/>
              </w:rPr>
              <w:t>1.44</w:t>
            </w:r>
          </w:p>
        </w:tc>
        <w:tc>
          <w:tcPr>
            <w:tcW w:w="462" w:type="pct"/>
            <w:tcBorders>
              <w:top w:val="nil"/>
              <w:left w:val="nil"/>
              <w:bottom w:val="single" w:sz="4" w:space="0" w:color="auto"/>
              <w:right w:val="nil"/>
            </w:tcBorders>
            <w:shd w:val="clear" w:color="auto" w:fill="auto"/>
            <w:noWrap/>
            <w:vAlign w:val="bottom"/>
            <w:hideMark/>
          </w:tcPr>
          <w:p w14:paraId="28FA8FF6" w14:textId="77777777" w:rsidR="00175DFC" w:rsidRPr="00EE54FE" w:rsidRDefault="00175DFC" w:rsidP="00F77895">
            <w:pPr>
              <w:spacing w:after="0" w:line="240" w:lineRule="auto"/>
              <w:jc w:val="right"/>
              <w:rPr>
                <w:rFonts w:ascii="Times New Roman" w:eastAsia="Times New Roman" w:hAnsi="Times New Roman" w:cs="Times New Roman"/>
                <w:sz w:val="20"/>
                <w:szCs w:val="20"/>
              </w:rPr>
            </w:pPr>
            <w:r w:rsidRPr="00EE54FE">
              <w:rPr>
                <w:rFonts w:ascii="Times New Roman" w:eastAsia="Times New Roman" w:hAnsi="Times New Roman" w:cs="Times New Roman"/>
                <w:sz w:val="20"/>
                <w:szCs w:val="20"/>
              </w:rPr>
              <w:t>1.82</w:t>
            </w:r>
          </w:p>
        </w:tc>
        <w:tc>
          <w:tcPr>
            <w:tcW w:w="454" w:type="pct"/>
            <w:tcBorders>
              <w:top w:val="nil"/>
              <w:left w:val="nil"/>
              <w:bottom w:val="single" w:sz="4" w:space="0" w:color="auto"/>
              <w:right w:val="nil"/>
            </w:tcBorders>
            <w:vAlign w:val="bottom"/>
          </w:tcPr>
          <w:p w14:paraId="2F7187AA" w14:textId="77777777" w:rsidR="00175DFC" w:rsidRPr="00EE54FE" w:rsidRDefault="00175DFC" w:rsidP="00F77895">
            <w:pPr>
              <w:spacing w:after="0" w:line="240" w:lineRule="auto"/>
              <w:jc w:val="right"/>
              <w:rPr>
                <w:rFonts w:ascii="Times New Roman" w:eastAsia="Times New Roman" w:hAnsi="Times New Roman" w:cs="Times New Roman"/>
                <w:sz w:val="20"/>
                <w:szCs w:val="20"/>
              </w:rPr>
            </w:pPr>
            <w:r w:rsidRPr="00EE54FE">
              <w:rPr>
                <w:rFonts w:ascii="Times New Roman" w:eastAsia="Times New Roman" w:hAnsi="Times New Roman" w:cs="Times New Roman"/>
                <w:sz w:val="20"/>
                <w:szCs w:val="20"/>
              </w:rPr>
              <w:t>2.27</w:t>
            </w:r>
          </w:p>
        </w:tc>
      </w:tr>
    </w:tbl>
    <w:p w14:paraId="727AA1E3" w14:textId="77777777" w:rsidR="00175DFC" w:rsidRPr="00EE54FE" w:rsidRDefault="00B904EE" w:rsidP="00175DFC">
      <w:pPr>
        <w:autoSpaceDE w:val="0"/>
        <w:autoSpaceDN w:val="0"/>
        <w:adjustRightInd w:val="0"/>
        <w:spacing w:after="0" w:line="360" w:lineRule="auto"/>
        <w:jc w:val="both"/>
        <w:rPr>
          <w:rFonts w:ascii="Times New Roman" w:hAnsi="Times New Roman" w:cs="Times New Roman"/>
          <w:sz w:val="24"/>
          <w:szCs w:val="24"/>
          <w:lang w:val="en-US"/>
        </w:rPr>
      </w:pPr>
      <w:r w:rsidRPr="00B904EE">
        <w:rPr>
          <w:rFonts w:ascii="Times New Roman" w:hAnsi="Times New Roman" w:cs="Times New Roman"/>
          <w:bCs/>
          <w:i/>
          <w:sz w:val="18"/>
          <w:szCs w:val="18"/>
          <w:lang w:val="en-GB"/>
        </w:rPr>
        <w:t>p</w:t>
      </w:r>
      <w:r>
        <w:rPr>
          <w:rFonts w:ascii="Times New Roman" w:hAnsi="Times New Roman" w:cs="Times New Roman"/>
          <w:bCs/>
          <w:sz w:val="18"/>
          <w:szCs w:val="18"/>
          <w:lang w:val="en-GB"/>
        </w:rPr>
        <w:t>UAA</w:t>
      </w:r>
      <w:r w:rsidR="00175DFC" w:rsidRPr="00EE54FE">
        <w:rPr>
          <w:rFonts w:ascii="Times New Roman" w:hAnsi="Times New Roman" w:cs="Times New Roman"/>
          <w:bCs/>
          <w:sz w:val="18"/>
          <w:szCs w:val="18"/>
          <w:lang w:val="en-GB"/>
        </w:rPr>
        <w:t xml:space="preserve">: </w:t>
      </w:r>
      <w:r>
        <w:rPr>
          <w:rFonts w:ascii="Times New Roman" w:hAnsi="Times New Roman" w:cs="Times New Roman"/>
          <w:sz w:val="18"/>
          <w:szCs w:val="18"/>
          <w:lang w:val="en-GB"/>
        </w:rPr>
        <w:t xml:space="preserve">percentage of </w:t>
      </w:r>
      <w:r w:rsidR="00175DFC" w:rsidRPr="00EE54FE">
        <w:rPr>
          <w:rFonts w:ascii="Times New Roman" w:hAnsi="Times New Roman" w:cs="Times New Roman"/>
          <w:sz w:val="18"/>
          <w:szCs w:val="18"/>
          <w:lang w:val="en-GB"/>
        </w:rPr>
        <w:t>utilized agricultural area</w:t>
      </w:r>
      <w:r w:rsidR="00175DFC" w:rsidRPr="00EE54FE">
        <w:rPr>
          <w:rFonts w:ascii="Times New Roman" w:hAnsi="Times New Roman" w:cs="Times New Roman"/>
          <w:bCs/>
          <w:sz w:val="18"/>
          <w:szCs w:val="18"/>
          <w:lang w:val="en-GB"/>
        </w:rPr>
        <w:t xml:space="preserve">; </w:t>
      </w:r>
      <w:r w:rsidR="00BC693A" w:rsidRPr="00D658CA">
        <w:rPr>
          <w:rFonts w:ascii="Times New Roman" w:hAnsi="Times New Roman" w:cs="Times New Roman"/>
          <w:i/>
          <w:sz w:val="18"/>
          <w:szCs w:val="18"/>
          <w:lang w:val="en-GB"/>
        </w:rPr>
        <w:t>p</w:t>
      </w:r>
      <w:r w:rsidR="00BC693A" w:rsidRPr="00D658CA">
        <w:rPr>
          <w:rFonts w:ascii="Times New Roman" w:hAnsi="Times New Roman" w:cs="Times New Roman"/>
          <w:sz w:val="18"/>
          <w:szCs w:val="18"/>
          <w:lang w:val="en-GB"/>
        </w:rPr>
        <w:t>UAA</w:t>
      </w:r>
      <w:r w:rsidR="00BC693A" w:rsidRPr="00E53469">
        <w:rPr>
          <w:rFonts w:ascii="Times New Roman" w:hAnsi="Times New Roman" w:cs="Times New Roman"/>
          <w:sz w:val="18"/>
          <w:szCs w:val="18"/>
          <w:vertAlign w:val="subscript"/>
          <w:lang w:val="en-GB"/>
        </w:rPr>
        <w:t>structural</w:t>
      </w:r>
      <w:r w:rsidR="00BC693A" w:rsidRPr="00E53469">
        <w:rPr>
          <w:rFonts w:ascii="Times New Roman" w:hAnsi="Times New Roman" w:cs="Times New Roman"/>
          <w:bCs/>
          <w:sz w:val="18"/>
          <w:szCs w:val="18"/>
          <w:lang w:val="en-GB"/>
        </w:rPr>
        <w:t xml:space="preserve">: </w:t>
      </w:r>
      <w:r w:rsidR="00BC693A" w:rsidRPr="00E53469">
        <w:rPr>
          <w:rFonts w:ascii="Times New Roman" w:hAnsi="Times New Roman" w:cs="Times New Roman"/>
          <w:sz w:val="18"/>
          <w:szCs w:val="18"/>
          <w:lang w:val="en-GB"/>
        </w:rPr>
        <w:t>percentage of UAA</w:t>
      </w:r>
      <w:r w:rsidR="00BC693A" w:rsidRPr="00D658CA">
        <w:rPr>
          <w:rFonts w:ascii="Times New Roman" w:eastAsia="Times New Roman" w:hAnsi="Times New Roman" w:cs="Times New Roman"/>
          <w:sz w:val="18"/>
          <w:szCs w:val="18"/>
          <w:lang w:val="en-GB"/>
        </w:rPr>
        <w:t xml:space="preserve"> covered by small </w:t>
      </w:r>
      <w:r w:rsidR="00BC693A">
        <w:rPr>
          <w:rFonts w:ascii="Times New Roman" w:eastAsia="Times New Roman" w:hAnsi="Times New Roman" w:cs="Times New Roman"/>
          <w:sz w:val="18"/>
          <w:szCs w:val="18"/>
          <w:lang w:val="en-GB"/>
        </w:rPr>
        <w:t>farms</w:t>
      </w:r>
      <w:r w:rsidR="00BC693A" w:rsidRPr="00D658CA">
        <w:rPr>
          <w:rFonts w:ascii="Times New Roman" w:eastAsia="Times New Roman" w:hAnsi="Times New Roman" w:cs="Times New Roman"/>
          <w:sz w:val="18"/>
          <w:szCs w:val="18"/>
          <w:lang w:val="en-GB"/>
        </w:rPr>
        <w:t xml:space="preserve"> </w:t>
      </w:r>
      <w:r w:rsidR="00BC693A">
        <w:rPr>
          <w:rFonts w:ascii="Times New Roman" w:eastAsia="Times New Roman" w:hAnsi="Times New Roman" w:cs="Times New Roman"/>
          <w:sz w:val="18"/>
          <w:szCs w:val="18"/>
          <w:lang w:val="en-GB"/>
        </w:rPr>
        <w:t>in terms of structural size</w:t>
      </w:r>
      <w:r w:rsidR="00BC693A" w:rsidRPr="00D658CA">
        <w:rPr>
          <w:rFonts w:ascii="Times New Roman" w:eastAsia="Times New Roman" w:hAnsi="Times New Roman" w:cs="Times New Roman"/>
          <w:sz w:val="18"/>
          <w:szCs w:val="18"/>
          <w:lang w:val="en-GB"/>
        </w:rPr>
        <w:t xml:space="preserve"> (&lt;</w:t>
      </w:r>
      <w:r w:rsidR="00BC693A">
        <w:rPr>
          <w:rFonts w:ascii="Times New Roman" w:eastAsia="Times New Roman" w:hAnsi="Times New Roman" w:cs="Times New Roman"/>
          <w:sz w:val="18"/>
          <w:szCs w:val="18"/>
          <w:lang w:val="en-GB"/>
        </w:rPr>
        <w:t xml:space="preserve"> </w:t>
      </w:r>
      <w:r w:rsidR="00BC693A" w:rsidRPr="00D658CA">
        <w:rPr>
          <w:rFonts w:ascii="Times New Roman" w:eastAsia="Times New Roman" w:hAnsi="Times New Roman" w:cs="Times New Roman"/>
          <w:sz w:val="18"/>
          <w:szCs w:val="18"/>
          <w:lang w:val="en-GB"/>
        </w:rPr>
        <w:t>5 ha of UAA)</w:t>
      </w:r>
      <w:r w:rsidR="00BC693A" w:rsidRPr="00E53469">
        <w:rPr>
          <w:rFonts w:ascii="Times New Roman" w:hAnsi="Times New Roman" w:cs="Times New Roman"/>
          <w:sz w:val="18"/>
          <w:szCs w:val="18"/>
          <w:lang w:val="en-GB"/>
        </w:rPr>
        <w:t xml:space="preserve">; </w:t>
      </w:r>
      <w:r w:rsidR="00BC693A" w:rsidRPr="00D658CA">
        <w:rPr>
          <w:rFonts w:ascii="Times New Roman" w:hAnsi="Times New Roman" w:cs="Times New Roman"/>
          <w:i/>
          <w:sz w:val="18"/>
          <w:szCs w:val="18"/>
          <w:lang w:val="en-GB"/>
        </w:rPr>
        <w:t>pr</w:t>
      </w:r>
      <w:r w:rsidR="00BC693A" w:rsidRPr="00D658CA">
        <w:rPr>
          <w:rFonts w:ascii="Times New Roman" w:hAnsi="Times New Roman" w:cs="Times New Roman"/>
          <w:sz w:val="18"/>
          <w:szCs w:val="18"/>
          <w:lang w:val="en-GB"/>
        </w:rPr>
        <w:t>UAA</w:t>
      </w:r>
      <w:r w:rsidR="00BC693A" w:rsidRPr="00E53469">
        <w:rPr>
          <w:rFonts w:ascii="Times New Roman" w:hAnsi="Times New Roman" w:cs="Times New Roman"/>
          <w:sz w:val="18"/>
          <w:szCs w:val="18"/>
          <w:vertAlign w:val="subscript"/>
          <w:lang w:val="en-GB"/>
        </w:rPr>
        <w:t>economic</w:t>
      </w:r>
      <w:r w:rsidR="00BC693A" w:rsidRPr="00E53469">
        <w:rPr>
          <w:rFonts w:ascii="Times New Roman" w:hAnsi="Times New Roman" w:cs="Times New Roman"/>
          <w:sz w:val="18"/>
          <w:szCs w:val="18"/>
          <w:lang w:val="en-GB"/>
        </w:rPr>
        <w:t xml:space="preserve">: </w:t>
      </w:r>
      <w:r w:rsidR="00BC693A" w:rsidRPr="00E53469">
        <w:rPr>
          <w:rFonts w:ascii="Times New Roman" w:hAnsi="Times New Roman" w:cs="Times New Roman"/>
          <w:sz w:val="18"/>
          <w:szCs w:val="18"/>
          <w:lang w:val="en-US"/>
        </w:rPr>
        <w:t>p</w:t>
      </w:r>
      <w:r w:rsidR="00BC693A" w:rsidRPr="00D658CA">
        <w:rPr>
          <w:rFonts w:ascii="Times New Roman" w:eastAsia="Times New Roman" w:hAnsi="Times New Roman" w:cs="Times New Roman"/>
          <w:sz w:val="18"/>
          <w:szCs w:val="18"/>
          <w:lang w:val="en-US"/>
        </w:rPr>
        <w:t xml:space="preserve">ercentage of the region covered by </w:t>
      </w:r>
      <w:r w:rsidR="00BC693A" w:rsidRPr="00D658CA">
        <w:rPr>
          <w:rFonts w:ascii="Times New Roman" w:eastAsia="Times New Roman" w:hAnsi="Times New Roman" w:cs="Times New Roman"/>
          <w:sz w:val="18"/>
          <w:szCs w:val="18"/>
          <w:lang w:val="en-GB"/>
        </w:rPr>
        <w:t xml:space="preserve">small </w:t>
      </w:r>
      <w:r w:rsidR="00BC693A">
        <w:rPr>
          <w:rFonts w:ascii="Times New Roman" w:eastAsia="Times New Roman" w:hAnsi="Times New Roman" w:cs="Times New Roman"/>
          <w:sz w:val="18"/>
          <w:szCs w:val="18"/>
          <w:lang w:val="en-GB"/>
        </w:rPr>
        <w:t>farms</w:t>
      </w:r>
      <w:r w:rsidR="00BC693A" w:rsidRPr="00D658CA">
        <w:rPr>
          <w:rFonts w:ascii="Times New Roman" w:eastAsia="Times New Roman" w:hAnsi="Times New Roman" w:cs="Times New Roman"/>
          <w:sz w:val="18"/>
          <w:szCs w:val="18"/>
          <w:lang w:val="en-GB"/>
        </w:rPr>
        <w:t xml:space="preserve"> </w:t>
      </w:r>
      <w:r w:rsidR="00BC693A">
        <w:rPr>
          <w:rFonts w:ascii="Times New Roman" w:eastAsia="Times New Roman" w:hAnsi="Times New Roman" w:cs="Times New Roman"/>
          <w:sz w:val="18"/>
          <w:szCs w:val="18"/>
          <w:lang w:val="en-GB"/>
        </w:rPr>
        <w:t>in terms of economic size</w:t>
      </w:r>
      <w:r w:rsidR="00BC693A" w:rsidRPr="00D658CA">
        <w:rPr>
          <w:rFonts w:ascii="Times New Roman" w:eastAsia="Times New Roman" w:hAnsi="Times New Roman" w:cs="Times New Roman"/>
          <w:sz w:val="18"/>
          <w:szCs w:val="18"/>
          <w:lang w:val="en-GB"/>
        </w:rPr>
        <w:t xml:space="preserve"> (&lt;</w:t>
      </w:r>
      <w:r w:rsidR="00BC693A">
        <w:rPr>
          <w:rFonts w:ascii="Times New Roman" w:eastAsia="Times New Roman" w:hAnsi="Times New Roman" w:cs="Times New Roman"/>
          <w:sz w:val="18"/>
          <w:szCs w:val="18"/>
          <w:lang w:val="en-GB"/>
        </w:rPr>
        <w:t xml:space="preserve"> </w:t>
      </w:r>
      <w:r w:rsidR="00BC693A" w:rsidRPr="00D658CA">
        <w:rPr>
          <w:rFonts w:ascii="Times New Roman" w:eastAsia="Times New Roman" w:hAnsi="Times New Roman" w:cs="Times New Roman"/>
          <w:sz w:val="18"/>
          <w:szCs w:val="18"/>
          <w:lang w:val="en-GB"/>
        </w:rPr>
        <w:t>8 ESU</w:t>
      </w:r>
      <w:r w:rsidR="00BC693A" w:rsidRPr="00E53469">
        <w:rPr>
          <w:rFonts w:ascii="Times New Roman" w:hAnsi="Times New Roman" w:cs="Times New Roman"/>
          <w:sz w:val="18"/>
          <w:szCs w:val="18"/>
          <w:lang w:val="en-GB"/>
        </w:rPr>
        <w:t xml:space="preserve">); </w:t>
      </w:r>
      <w:r w:rsidR="00BC693A" w:rsidRPr="00DF2DD1">
        <w:rPr>
          <w:rFonts w:ascii="Times New Roman" w:hAnsi="Times New Roman" w:cs="Times New Roman"/>
          <w:i/>
          <w:sz w:val="18"/>
          <w:szCs w:val="18"/>
          <w:lang w:val="en-GB"/>
        </w:rPr>
        <w:t>p</w:t>
      </w:r>
      <w:r w:rsidR="00BC693A" w:rsidRPr="00D658CA">
        <w:rPr>
          <w:rFonts w:ascii="Times New Roman" w:hAnsi="Times New Roman" w:cs="Times New Roman"/>
          <w:sz w:val="18"/>
          <w:szCs w:val="18"/>
          <w:lang w:val="en-GB"/>
        </w:rPr>
        <w:t>SF</w:t>
      </w:r>
      <w:r w:rsidR="00BC693A" w:rsidRPr="00E53469">
        <w:rPr>
          <w:rFonts w:ascii="Times New Roman" w:hAnsi="Times New Roman" w:cs="Times New Roman"/>
          <w:sz w:val="18"/>
          <w:szCs w:val="18"/>
          <w:vertAlign w:val="subscript"/>
          <w:lang w:val="en-GB"/>
        </w:rPr>
        <w:t>economic</w:t>
      </w:r>
      <w:r w:rsidR="00BC693A" w:rsidRPr="00E53469">
        <w:rPr>
          <w:rFonts w:ascii="Times New Roman" w:hAnsi="Times New Roman" w:cs="Times New Roman"/>
          <w:sz w:val="18"/>
          <w:szCs w:val="18"/>
          <w:lang w:val="en-GB"/>
        </w:rPr>
        <w:t>: p</w:t>
      </w:r>
      <w:r w:rsidR="00BC693A" w:rsidRPr="00D658CA">
        <w:rPr>
          <w:rFonts w:ascii="Times New Roman" w:eastAsia="Times New Roman" w:hAnsi="Times New Roman" w:cs="Times New Roman"/>
          <w:sz w:val="18"/>
          <w:szCs w:val="18"/>
          <w:lang w:val="en-GB"/>
        </w:rPr>
        <w:t xml:space="preserve">ercentage of small </w:t>
      </w:r>
      <w:r w:rsidR="00BC693A">
        <w:rPr>
          <w:rFonts w:ascii="Times New Roman" w:eastAsia="Times New Roman" w:hAnsi="Times New Roman" w:cs="Times New Roman"/>
          <w:sz w:val="18"/>
          <w:szCs w:val="18"/>
          <w:lang w:val="en-GB"/>
        </w:rPr>
        <w:t>farms in terms of economic size</w:t>
      </w:r>
      <w:r w:rsidR="00BC693A" w:rsidRPr="00D658CA">
        <w:rPr>
          <w:rFonts w:ascii="Times New Roman" w:eastAsia="Times New Roman" w:hAnsi="Times New Roman" w:cs="Times New Roman"/>
          <w:sz w:val="18"/>
          <w:szCs w:val="18"/>
          <w:lang w:val="en-GB"/>
        </w:rPr>
        <w:t xml:space="preserve"> (&lt;</w:t>
      </w:r>
      <w:r w:rsidR="00BC693A">
        <w:rPr>
          <w:rFonts w:ascii="Times New Roman" w:eastAsia="Times New Roman" w:hAnsi="Times New Roman" w:cs="Times New Roman"/>
          <w:sz w:val="18"/>
          <w:szCs w:val="18"/>
          <w:lang w:val="en-GB"/>
        </w:rPr>
        <w:t xml:space="preserve"> </w:t>
      </w:r>
      <w:r w:rsidR="00BC693A" w:rsidRPr="00D658CA">
        <w:rPr>
          <w:rFonts w:ascii="Times New Roman" w:eastAsia="Times New Roman" w:hAnsi="Times New Roman" w:cs="Times New Roman"/>
          <w:sz w:val="18"/>
          <w:szCs w:val="18"/>
          <w:lang w:val="en-GB"/>
        </w:rPr>
        <w:t>8 ESU</w:t>
      </w:r>
      <w:r w:rsidR="00BC693A" w:rsidRPr="00E53469">
        <w:rPr>
          <w:rFonts w:ascii="Times New Roman" w:hAnsi="Times New Roman" w:cs="Times New Roman"/>
          <w:sz w:val="18"/>
          <w:szCs w:val="18"/>
          <w:lang w:val="en-GB"/>
        </w:rPr>
        <w:t>)</w:t>
      </w:r>
      <w:r w:rsidR="00BC693A">
        <w:rPr>
          <w:rFonts w:ascii="Times New Roman" w:hAnsi="Times New Roman" w:cs="Times New Roman"/>
          <w:sz w:val="18"/>
          <w:szCs w:val="18"/>
          <w:lang w:val="en-GB"/>
        </w:rPr>
        <w:t>; MSSF</w:t>
      </w:r>
      <w:r w:rsidR="00175DFC" w:rsidRPr="00EE54FE">
        <w:rPr>
          <w:rFonts w:ascii="Times New Roman" w:hAnsi="Times New Roman" w:cs="Times New Roman"/>
          <w:sz w:val="18"/>
          <w:szCs w:val="18"/>
          <w:lang w:val="en-GB"/>
        </w:rPr>
        <w:t xml:space="preserve">: mean size of small </w:t>
      </w:r>
      <w:r w:rsidR="00BC693A">
        <w:rPr>
          <w:rFonts w:ascii="Times New Roman" w:hAnsi="Times New Roman" w:cs="Times New Roman"/>
          <w:sz w:val="18"/>
          <w:szCs w:val="18"/>
          <w:lang w:val="en-GB"/>
        </w:rPr>
        <w:t>farms in terms of structural size</w:t>
      </w:r>
      <w:r w:rsidR="00175DFC" w:rsidRPr="00EE54FE">
        <w:rPr>
          <w:rFonts w:ascii="Times New Roman" w:hAnsi="Times New Roman" w:cs="Times New Roman"/>
          <w:sz w:val="18"/>
          <w:szCs w:val="18"/>
          <w:lang w:val="en-GB"/>
        </w:rPr>
        <w:t xml:space="preserve"> (&lt;5 ha)</w:t>
      </w:r>
    </w:p>
    <w:p w14:paraId="65A18928" w14:textId="77777777" w:rsidR="006C34F6" w:rsidRPr="00EE54FE" w:rsidRDefault="006C34F6">
      <w:pPr>
        <w:rPr>
          <w:rFonts w:ascii="Times New Roman" w:hAnsi="Times New Roman" w:cs="Times New Roman"/>
          <w:lang w:val="en-US"/>
        </w:rPr>
      </w:pPr>
    </w:p>
    <w:p w14:paraId="0117C1F0" w14:textId="77777777" w:rsidR="006924D5" w:rsidRPr="00EE54FE" w:rsidRDefault="006924D5" w:rsidP="00F63AD9">
      <w:pPr>
        <w:autoSpaceDE w:val="0"/>
        <w:autoSpaceDN w:val="0"/>
        <w:adjustRightInd w:val="0"/>
        <w:spacing w:after="0" w:line="360" w:lineRule="auto"/>
        <w:ind w:left="284" w:hanging="284"/>
        <w:jc w:val="both"/>
        <w:rPr>
          <w:rFonts w:ascii="Times New Roman" w:hAnsi="Times New Roman" w:cs="Times New Roman"/>
          <w:b/>
          <w:sz w:val="24"/>
          <w:szCs w:val="24"/>
        </w:rPr>
      </w:pPr>
      <w:r w:rsidRPr="00EE54FE">
        <w:rPr>
          <w:rFonts w:ascii="Times New Roman" w:hAnsi="Times New Roman" w:cs="Times New Roman"/>
          <w:b/>
          <w:sz w:val="24"/>
          <w:szCs w:val="24"/>
        </w:rPr>
        <w:t>References</w:t>
      </w:r>
    </w:p>
    <w:p w14:paraId="0777D814" w14:textId="77777777" w:rsidR="00626BA7" w:rsidRDefault="00626BA7" w:rsidP="00F63AD9">
      <w:pPr>
        <w:autoSpaceDE w:val="0"/>
        <w:autoSpaceDN w:val="0"/>
        <w:adjustRightInd w:val="0"/>
        <w:spacing w:after="0" w:line="360" w:lineRule="auto"/>
        <w:ind w:left="284" w:hanging="284"/>
        <w:jc w:val="both"/>
        <w:rPr>
          <w:rFonts w:ascii="Times New Roman" w:hAnsi="Times New Roman" w:cs="Times New Roman"/>
          <w:sz w:val="24"/>
          <w:szCs w:val="24"/>
        </w:rPr>
      </w:pPr>
      <w:r>
        <w:rPr>
          <w:rFonts w:ascii="Times New Roman" w:hAnsi="Times New Roman" w:cs="Times New Roman"/>
          <w:sz w:val="24"/>
          <w:szCs w:val="24"/>
          <w:lang w:val="en-GB"/>
        </w:rPr>
        <w:t xml:space="preserve">Barbakh, W.A., Wu, Y., </w:t>
      </w:r>
      <w:r w:rsidRPr="00626BA7">
        <w:rPr>
          <w:rFonts w:ascii="Times New Roman" w:hAnsi="Times New Roman" w:cs="Times New Roman"/>
          <w:sz w:val="24"/>
          <w:szCs w:val="24"/>
          <w:lang w:val="en-GB"/>
        </w:rPr>
        <w:t>Fyfe, C.</w:t>
      </w:r>
      <w:r>
        <w:rPr>
          <w:rFonts w:ascii="Times New Roman" w:hAnsi="Times New Roman" w:cs="Times New Roman"/>
          <w:sz w:val="24"/>
          <w:szCs w:val="24"/>
          <w:lang w:val="en-GB"/>
        </w:rPr>
        <w:t>, 2009</w:t>
      </w:r>
      <w:r w:rsidRPr="00626BA7">
        <w:rPr>
          <w:rFonts w:ascii="Times New Roman" w:hAnsi="Times New Roman" w:cs="Times New Roman"/>
          <w:sz w:val="24"/>
          <w:szCs w:val="24"/>
          <w:lang w:val="en-GB"/>
        </w:rPr>
        <w:t xml:space="preserve">. Non-standard parameter adaptation for exploratory data analysis. </w:t>
      </w:r>
      <w:r>
        <w:rPr>
          <w:rFonts w:ascii="Times New Roman" w:hAnsi="Times New Roman" w:cs="Times New Roman"/>
          <w:sz w:val="24"/>
          <w:szCs w:val="24"/>
          <w:lang w:val="en-GB"/>
        </w:rPr>
        <w:t xml:space="preserve">Springer, </w:t>
      </w:r>
      <w:r w:rsidRPr="00626BA7">
        <w:rPr>
          <w:rFonts w:ascii="Times New Roman" w:hAnsi="Times New Roman" w:cs="Times New Roman"/>
          <w:sz w:val="24"/>
          <w:szCs w:val="24"/>
        </w:rPr>
        <w:t xml:space="preserve">Berlin. </w:t>
      </w:r>
      <w:r>
        <w:rPr>
          <w:rFonts w:ascii="Times New Roman" w:hAnsi="Times New Roman" w:cs="Times New Roman"/>
          <w:sz w:val="24"/>
          <w:szCs w:val="24"/>
        </w:rPr>
        <w:t>doi:</w:t>
      </w:r>
      <w:r w:rsidRPr="00626BA7">
        <w:rPr>
          <w:rFonts w:ascii="Times New Roman" w:hAnsi="Times New Roman" w:cs="Times New Roman"/>
          <w:sz w:val="24"/>
          <w:szCs w:val="24"/>
        </w:rPr>
        <w:t>10.1007/978-3-642-04005-4</w:t>
      </w:r>
    </w:p>
    <w:p w14:paraId="1BA91A1C" w14:textId="77777777" w:rsidR="00B904EE" w:rsidRDefault="00B904EE" w:rsidP="00F63AD9">
      <w:pPr>
        <w:autoSpaceDE w:val="0"/>
        <w:autoSpaceDN w:val="0"/>
        <w:adjustRightInd w:val="0"/>
        <w:spacing w:after="0" w:line="360" w:lineRule="auto"/>
        <w:ind w:left="284" w:hanging="284"/>
        <w:jc w:val="both"/>
        <w:rPr>
          <w:rFonts w:ascii="Times New Roman" w:hAnsi="Times New Roman" w:cs="Times New Roman"/>
          <w:sz w:val="24"/>
          <w:szCs w:val="24"/>
          <w:lang w:val="en-US"/>
        </w:rPr>
      </w:pPr>
      <w:r w:rsidRPr="009803CE">
        <w:rPr>
          <w:rFonts w:ascii="Times New Roman" w:hAnsi="Times New Roman" w:cs="Times New Roman"/>
          <w:sz w:val="24"/>
          <w:szCs w:val="24"/>
          <w:lang w:val="it-IT"/>
        </w:rPr>
        <w:t xml:space="preserve">Battaglini, L., Bovolenta, S., Gusmeroli, F., Salvador, S., Sturaro, E., 2014. </w:t>
      </w:r>
      <w:r w:rsidRPr="009803CE">
        <w:rPr>
          <w:rFonts w:ascii="Times New Roman" w:hAnsi="Times New Roman" w:cs="Times New Roman"/>
          <w:sz w:val="24"/>
          <w:szCs w:val="24"/>
          <w:lang w:val="en-US"/>
        </w:rPr>
        <w:t>Environmental sustainability of Alpine livestock farms. Ital. J. Anim. Sci. 13, 431</w:t>
      </w:r>
      <w:r w:rsidRPr="00EC79EC">
        <w:rPr>
          <w:noProof/>
          <w:lang w:val="en-US"/>
        </w:rPr>
        <w:t>–</w:t>
      </w:r>
      <w:r w:rsidRPr="009803CE">
        <w:rPr>
          <w:rFonts w:ascii="Times New Roman" w:hAnsi="Times New Roman" w:cs="Times New Roman"/>
          <w:sz w:val="24"/>
          <w:szCs w:val="24"/>
          <w:lang w:val="en-US"/>
        </w:rPr>
        <w:t>443. doi:10.4081/ijas.2014.3155</w:t>
      </w:r>
    </w:p>
    <w:p w14:paraId="415B74E8" w14:textId="77777777" w:rsidR="00B904EE" w:rsidRDefault="00B904EE" w:rsidP="00F63AD9">
      <w:pPr>
        <w:autoSpaceDE w:val="0"/>
        <w:autoSpaceDN w:val="0"/>
        <w:adjustRightInd w:val="0"/>
        <w:spacing w:after="0" w:line="360" w:lineRule="auto"/>
        <w:ind w:left="284" w:hanging="284"/>
        <w:jc w:val="both"/>
        <w:rPr>
          <w:rFonts w:ascii="Times New Roman" w:hAnsi="Times New Roman" w:cs="Times New Roman"/>
          <w:noProof/>
          <w:sz w:val="24"/>
          <w:szCs w:val="24"/>
          <w:lang w:val="en-US"/>
        </w:rPr>
      </w:pPr>
      <w:r>
        <w:rPr>
          <w:rFonts w:ascii="Times New Roman" w:hAnsi="Times New Roman" w:cs="Times New Roman"/>
          <w:noProof/>
          <w:sz w:val="24"/>
          <w:szCs w:val="24"/>
          <w:lang w:val="en-US"/>
        </w:rPr>
        <w:t xml:space="preserve">Bojnec, Š., Latruffe, L., 2013. Farm size, agricultural subsidies and farm performance in Slovenia. Land Use Policy 32, 207–217. </w:t>
      </w:r>
      <w:r w:rsidRPr="00D1158C">
        <w:rPr>
          <w:rFonts w:ascii="Times New Roman" w:hAnsi="Times New Roman" w:cs="Times New Roman"/>
          <w:noProof/>
          <w:sz w:val="24"/>
          <w:szCs w:val="24"/>
          <w:lang w:val="en-US"/>
        </w:rPr>
        <w:t>doi:10.1016/j.landusepol.2012.09.016</w:t>
      </w:r>
    </w:p>
    <w:p w14:paraId="6CA0CA79" w14:textId="77777777" w:rsidR="00BC693A" w:rsidRDefault="00BC693A" w:rsidP="00F63AD9">
      <w:pPr>
        <w:autoSpaceDE w:val="0"/>
        <w:autoSpaceDN w:val="0"/>
        <w:adjustRightInd w:val="0"/>
        <w:spacing w:after="0" w:line="360" w:lineRule="auto"/>
        <w:ind w:left="284" w:hanging="284"/>
        <w:jc w:val="both"/>
        <w:rPr>
          <w:rFonts w:ascii="Times New Roman" w:hAnsi="Times New Roman" w:cs="Times New Roman"/>
          <w:sz w:val="24"/>
          <w:szCs w:val="24"/>
        </w:rPr>
      </w:pPr>
      <w:r>
        <w:rPr>
          <w:rFonts w:ascii="Times New Roman" w:hAnsi="Times New Roman" w:cs="Times New Roman"/>
          <w:sz w:val="24"/>
          <w:szCs w:val="24"/>
          <w:lang w:val="en-US"/>
        </w:rPr>
        <w:t xml:space="preserve">Brock, G., Pihur, V., Datta, S., Datta, S., 2008. clValid, an R package for cluster validation. </w:t>
      </w:r>
      <w:r w:rsidRPr="00BC693A">
        <w:rPr>
          <w:rFonts w:ascii="Times New Roman" w:hAnsi="Times New Roman" w:cs="Times New Roman"/>
          <w:sz w:val="24"/>
          <w:szCs w:val="24"/>
        </w:rPr>
        <w:t>J. Stat. Softw. 25(4), 22p. doi:10.18637/jss.v025.i04</w:t>
      </w:r>
    </w:p>
    <w:p w14:paraId="6F84728C" w14:textId="77777777" w:rsidR="00F63AD9" w:rsidRPr="00EE54FE" w:rsidRDefault="00F63AD9" w:rsidP="00F63AD9">
      <w:pPr>
        <w:autoSpaceDE w:val="0"/>
        <w:autoSpaceDN w:val="0"/>
        <w:adjustRightInd w:val="0"/>
        <w:spacing w:after="0" w:line="360" w:lineRule="auto"/>
        <w:ind w:left="284" w:hanging="284"/>
        <w:jc w:val="both"/>
        <w:rPr>
          <w:rFonts w:ascii="Times New Roman" w:hAnsi="Times New Roman" w:cs="Times New Roman"/>
          <w:sz w:val="24"/>
          <w:szCs w:val="24"/>
          <w:lang w:val="en-GB"/>
        </w:rPr>
      </w:pPr>
      <w:r w:rsidRPr="00B904EE">
        <w:rPr>
          <w:rFonts w:ascii="Times New Roman" w:hAnsi="Times New Roman" w:cs="Times New Roman"/>
          <w:sz w:val="24"/>
          <w:szCs w:val="24"/>
        </w:rPr>
        <w:t xml:space="preserve">Dopazo, J., Carazo, J.M., 1997. </w:t>
      </w:r>
      <w:r w:rsidRPr="00EE54FE">
        <w:rPr>
          <w:rFonts w:ascii="Times New Roman" w:hAnsi="Times New Roman" w:cs="Times New Roman"/>
          <w:sz w:val="24"/>
          <w:szCs w:val="24"/>
          <w:lang w:val="en-US"/>
        </w:rPr>
        <w:t xml:space="preserve">Phylogenetic reconstruction using a growing neural network that adopts the topology of a phylogenetic tree. </w:t>
      </w:r>
      <w:r w:rsidRPr="00EE54FE">
        <w:rPr>
          <w:rFonts w:ascii="Times New Roman" w:hAnsi="Times New Roman" w:cs="Times New Roman"/>
          <w:sz w:val="24"/>
          <w:szCs w:val="24"/>
          <w:lang w:val="en-GB"/>
        </w:rPr>
        <w:t>J. Mol. Evol. 44, 226–233. doi:10.1007/PL00006139</w:t>
      </w:r>
    </w:p>
    <w:p w14:paraId="472B68F5" w14:textId="77777777" w:rsidR="00BC693A" w:rsidRDefault="00BC693A" w:rsidP="00C917C6">
      <w:pPr>
        <w:autoSpaceDE w:val="0"/>
        <w:autoSpaceDN w:val="0"/>
        <w:adjustRightInd w:val="0"/>
        <w:spacing w:after="0" w:line="360" w:lineRule="auto"/>
        <w:ind w:left="284" w:hanging="284"/>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Dunn, J.C., 1974. Well separated clusters and fuzzy partitions. J. Cybernetics 4(1), 95–104. </w:t>
      </w:r>
      <w:r w:rsidRPr="00C43654">
        <w:rPr>
          <w:rFonts w:ascii="Times New Roman" w:hAnsi="Times New Roman" w:cs="Times New Roman"/>
          <w:sz w:val="24"/>
          <w:szCs w:val="24"/>
          <w:lang w:val="en-US"/>
        </w:rPr>
        <w:t>doi:10.1080/01969727408546059</w:t>
      </w:r>
    </w:p>
    <w:p w14:paraId="676661D5" w14:textId="77777777" w:rsidR="00C917C6" w:rsidRPr="00EE54FE" w:rsidRDefault="00C917C6" w:rsidP="00C917C6">
      <w:pPr>
        <w:autoSpaceDE w:val="0"/>
        <w:autoSpaceDN w:val="0"/>
        <w:adjustRightInd w:val="0"/>
        <w:spacing w:after="0" w:line="360" w:lineRule="auto"/>
        <w:ind w:left="284" w:hanging="284"/>
        <w:jc w:val="both"/>
        <w:rPr>
          <w:rFonts w:ascii="Times New Roman" w:hAnsi="Times New Roman" w:cs="Times New Roman"/>
          <w:sz w:val="24"/>
          <w:szCs w:val="24"/>
          <w:lang w:val="en-US"/>
        </w:rPr>
      </w:pPr>
      <w:r w:rsidRPr="00EE54FE">
        <w:rPr>
          <w:rFonts w:ascii="Times New Roman" w:hAnsi="Times New Roman" w:cs="Times New Roman"/>
          <w:sz w:val="24"/>
          <w:szCs w:val="24"/>
          <w:lang w:val="en-US"/>
        </w:rPr>
        <w:t>Fraley, C., Raftery, A.E., 2001. Model-based clustering, discriminant analysis, and density estimation. J. Am. Stat. Assoc. 97, 126–136. doi:10.1198/016214502760047131</w:t>
      </w:r>
    </w:p>
    <w:p w14:paraId="5DC4189F" w14:textId="77777777" w:rsidR="00BC693A" w:rsidRDefault="00BC693A" w:rsidP="00C917C6">
      <w:pPr>
        <w:autoSpaceDE w:val="0"/>
        <w:autoSpaceDN w:val="0"/>
        <w:adjustRightInd w:val="0"/>
        <w:spacing w:after="0" w:line="360" w:lineRule="auto"/>
        <w:ind w:left="284" w:hanging="284"/>
        <w:jc w:val="both"/>
        <w:rPr>
          <w:rFonts w:ascii="Times New Roman" w:hAnsi="Times New Roman" w:cs="Times New Roman"/>
          <w:sz w:val="24"/>
          <w:szCs w:val="24"/>
          <w:lang w:val="en-US"/>
        </w:rPr>
      </w:pPr>
      <w:r>
        <w:rPr>
          <w:rFonts w:ascii="Times New Roman" w:hAnsi="Times New Roman" w:cs="Times New Roman"/>
          <w:sz w:val="24"/>
          <w:szCs w:val="24"/>
          <w:lang w:val="en-US"/>
        </w:rPr>
        <w:t>Handl, J., Knowles, J., 2005. Exploiting the trade-off – the benefits of multiple objectives in data clustering. In: Coello, L.A., Aguirre, A.H., Zitzler, E. (Eds.), Proceedings of the third international conference on evolutionary multicriterion optimization. Springer, Berlin, pp. 547–560. doi:10.1007/978-3-540-31880-4_38</w:t>
      </w:r>
    </w:p>
    <w:p w14:paraId="46F16959" w14:textId="77777777" w:rsidR="00C917C6" w:rsidRPr="00EE54FE" w:rsidRDefault="00C917C6" w:rsidP="00C917C6">
      <w:pPr>
        <w:autoSpaceDE w:val="0"/>
        <w:autoSpaceDN w:val="0"/>
        <w:adjustRightInd w:val="0"/>
        <w:spacing w:after="0" w:line="360" w:lineRule="auto"/>
        <w:ind w:left="284" w:hanging="284"/>
        <w:jc w:val="both"/>
        <w:rPr>
          <w:rFonts w:ascii="Times New Roman" w:hAnsi="Times New Roman" w:cs="Times New Roman"/>
          <w:sz w:val="24"/>
          <w:szCs w:val="24"/>
          <w:lang w:val="en-US"/>
        </w:rPr>
      </w:pPr>
      <w:r w:rsidRPr="00BC693A">
        <w:rPr>
          <w:rFonts w:ascii="Times New Roman" w:hAnsi="Times New Roman" w:cs="Times New Roman"/>
          <w:sz w:val="24"/>
          <w:szCs w:val="24"/>
        </w:rPr>
        <w:t xml:space="preserve">Herrero, J., Valencia, A., Dopazo, J., 2001. </w:t>
      </w:r>
      <w:r w:rsidRPr="00EE54FE">
        <w:rPr>
          <w:rFonts w:ascii="Times New Roman" w:hAnsi="Times New Roman" w:cs="Times New Roman"/>
          <w:sz w:val="24"/>
          <w:szCs w:val="24"/>
          <w:lang w:val="en-US"/>
        </w:rPr>
        <w:t>A hierarchical unsupervised growing neural network for clustering gene expression patterns. Bioinformatics 17(2), 126–136. doi:10.1093/bioinformatics/17.2.126</w:t>
      </w:r>
    </w:p>
    <w:p w14:paraId="36635027" w14:textId="77777777" w:rsidR="006924D5" w:rsidRPr="00EE54FE" w:rsidRDefault="006924D5" w:rsidP="00C917C6">
      <w:pPr>
        <w:autoSpaceDE w:val="0"/>
        <w:autoSpaceDN w:val="0"/>
        <w:adjustRightInd w:val="0"/>
        <w:spacing w:after="0" w:line="360" w:lineRule="auto"/>
        <w:ind w:left="284" w:hanging="284"/>
        <w:jc w:val="both"/>
        <w:rPr>
          <w:rFonts w:ascii="Times New Roman" w:hAnsi="Times New Roman" w:cs="Times New Roman"/>
          <w:sz w:val="24"/>
          <w:szCs w:val="24"/>
          <w:lang w:val="en-US"/>
        </w:rPr>
      </w:pPr>
      <w:r w:rsidRPr="00EE54FE">
        <w:rPr>
          <w:rFonts w:ascii="Times New Roman" w:hAnsi="Times New Roman" w:cs="Times New Roman"/>
          <w:sz w:val="24"/>
          <w:szCs w:val="24"/>
          <w:lang w:val="en-US"/>
        </w:rPr>
        <w:t>ISTAT, 2013. Agricultural census at a glance. Available from: http://censimentoagricoltura. istat.it/</w:t>
      </w:r>
    </w:p>
    <w:p w14:paraId="1B06B353" w14:textId="77777777" w:rsidR="00C917C6" w:rsidRPr="00EE54FE" w:rsidRDefault="00C917C6" w:rsidP="00C917C6">
      <w:pPr>
        <w:autoSpaceDE w:val="0"/>
        <w:autoSpaceDN w:val="0"/>
        <w:adjustRightInd w:val="0"/>
        <w:spacing w:after="0" w:line="360" w:lineRule="auto"/>
        <w:ind w:left="284" w:hanging="284"/>
        <w:jc w:val="both"/>
        <w:rPr>
          <w:rFonts w:ascii="Times New Roman" w:hAnsi="Times New Roman" w:cs="Times New Roman"/>
          <w:sz w:val="24"/>
          <w:szCs w:val="24"/>
          <w:lang w:val="en-US"/>
        </w:rPr>
      </w:pPr>
      <w:r w:rsidRPr="00EE54FE">
        <w:rPr>
          <w:rFonts w:ascii="Times New Roman" w:hAnsi="Times New Roman" w:cs="Times New Roman"/>
          <w:sz w:val="24"/>
          <w:szCs w:val="24"/>
          <w:lang w:val="en-US"/>
        </w:rPr>
        <w:t>Kaufman, L., Rousseeuw, P.J., 1986. Clustering large data sets. In: Gelsema E.S., Kanal, L.N. (Eds.), Pattern recognition in practice II – Proceedings of an International Workshop held in Amsterdam, June 19-21, 1985. Elsevier, Amsterdam, pp. 425–437.</w:t>
      </w:r>
    </w:p>
    <w:p w14:paraId="6B1A31BE" w14:textId="77777777" w:rsidR="00C917C6" w:rsidRPr="00EE54FE" w:rsidRDefault="00C917C6" w:rsidP="00C917C6">
      <w:pPr>
        <w:autoSpaceDE w:val="0"/>
        <w:autoSpaceDN w:val="0"/>
        <w:adjustRightInd w:val="0"/>
        <w:spacing w:after="0" w:line="360" w:lineRule="auto"/>
        <w:ind w:left="284" w:hanging="284"/>
        <w:jc w:val="both"/>
        <w:rPr>
          <w:rFonts w:ascii="Times New Roman" w:hAnsi="Times New Roman" w:cs="Times New Roman"/>
          <w:sz w:val="24"/>
          <w:szCs w:val="24"/>
          <w:lang w:val="en-US"/>
        </w:rPr>
      </w:pPr>
      <w:r w:rsidRPr="00EE54FE">
        <w:rPr>
          <w:rFonts w:ascii="Times New Roman" w:hAnsi="Times New Roman" w:cs="Times New Roman"/>
          <w:sz w:val="24"/>
          <w:szCs w:val="24"/>
          <w:lang w:val="en-US"/>
        </w:rPr>
        <w:t>Kaufman, L., Rousseeuw, P.J., 1987. Clustering by means of medoids. In: Dodge, Y. (Eds.) Statistical data analysis based on the L</w:t>
      </w:r>
      <w:r w:rsidRPr="00EE54FE">
        <w:rPr>
          <w:rFonts w:ascii="Times New Roman" w:hAnsi="Times New Roman" w:cs="Times New Roman"/>
          <w:sz w:val="24"/>
          <w:szCs w:val="24"/>
          <w:vertAlign w:val="subscript"/>
          <w:lang w:val="en-US"/>
        </w:rPr>
        <w:t>1</w:t>
      </w:r>
      <w:r w:rsidRPr="00EE54FE">
        <w:rPr>
          <w:rFonts w:ascii="Times New Roman" w:hAnsi="Times New Roman" w:cs="Times New Roman"/>
          <w:sz w:val="24"/>
          <w:szCs w:val="24"/>
          <w:lang w:val="en-US"/>
        </w:rPr>
        <w:t>-Norm. Elsevier, Amsterdam, pp. 405–416</w:t>
      </w:r>
    </w:p>
    <w:p w14:paraId="66F347DF" w14:textId="77777777" w:rsidR="00C917C6" w:rsidRDefault="00C917C6" w:rsidP="00C917C6">
      <w:pPr>
        <w:autoSpaceDE w:val="0"/>
        <w:autoSpaceDN w:val="0"/>
        <w:adjustRightInd w:val="0"/>
        <w:spacing w:after="0" w:line="360" w:lineRule="auto"/>
        <w:ind w:left="284" w:hanging="284"/>
        <w:jc w:val="both"/>
        <w:rPr>
          <w:rFonts w:ascii="Times New Roman" w:hAnsi="Times New Roman" w:cs="Times New Roman"/>
          <w:sz w:val="24"/>
          <w:szCs w:val="24"/>
          <w:lang w:val="en-US"/>
        </w:rPr>
      </w:pPr>
      <w:r w:rsidRPr="00EE54FE">
        <w:rPr>
          <w:rFonts w:ascii="Times New Roman" w:hAnsi="Times New Roman" w:cs="Times New Roman"/>
          <w:sz w:val="24"/>
          <w:szCs w:val="24"/>
          <w:lang w:val="en-US"/>
        </w:rPr>
        <w:t>Macnaughton-Smith, P., Williams, W.T., Dale, M.B., Mockett, L.G., 1964. Dissimilarity analysis: a new technique of hierarchical sub-division. Nature 202, 1034–1035. doi:10.1038/2021034a0</w:t>
      </w:r>
    </w:p>
    <w:p w14:paraId="1E192DF9" w14:textId="77777777" w:rsidR="00B904EE" w:rsidRDefault="00B904EE" w:rsidP="00C917C6">
      <w:pPr>
        <w:autoSpaceDE w:val="0"/>
        <w:autoSpaceDN w:val="0"/>
        <w:adjustRightInd w:val="0"/>
        <w:spacing w:after="0" w:line="360" w:lineRule="auto"/>
        <w:ind w:left="284" w:hanging="284"/>
        <w:jc w:val="both"/>
        <w:rPr>
          <w:rFonts w:ascii="Times New Roman" w:hAnsi="Times New Roman" w:cs="Times New Roman"/>
          <w:sz w:val="24"/>
          <w:szCs w:val="24"/>
          <w:lang w:val="fr-FR"/>
        </w:rPr>
      </w:pPr>
      <w:r>
        <w:rPr>
          <w:rFonts w:ascii="Times New Roman" w:hAnsi="Times New Roman" w:cs="Times New Roman"/>
          <w:sz w:val="24"/>
          <w:szCs w:val="24"/>
          <w:lang w:val="en-US"/>
        </w:rPr>
        <w:t xml:space="preserve">Marini, L., Klimek, S., </w:t>
      </w:r>
      <w:r w:rsidRPr="004E1A0D">
        <w:rPr>
          <w:rFonts w:ascii="Times New Roman" w:hAnsi="Times New Roman" w:cs="Times New Roman"/>
          <w:sz w:val="24"/>
          <w:szCs w:val="24"/>
          <w:lang w:val="en-US"/>
        </w:rPr>
        <w:t>Battisti, A.</w:t>
      </w:r>
      <w:r>
        <w:rPr>
          <w:rFonts w:ascii="Times New Roman" w:hAnsi="Times New Roman" w:cs="Times New Roman"/>
          <w:sz w:val="24"/>
          <w:szCs w:val="24"/>
          <w:lang w:val="en-US"/>
        </w:rPr>
        <w:t>, 2011</w:t>
      </w:r>
      <w:r w:rsidRPr="004E1A0D">
        <w:rPr>
          <w:rFonts w:ascii="Times New Roman" w:hAnsi="Times New Roman" w:cs="Times New Roman"/>
          <w:sz w:val="24"/>
          <w:szCs w:val="24"/>
          <w:lang w:val="en-US"/>
        </w:rPr>
        <w:t xml:space="preserve">. Mitigating the impacts of the decline of traditional farming on mountain landscapes and biodiversity: a case study in the European Alps. </w:t>
      </w:r>
      <w:r w:rsidRPr="002B6BDC">
        <w:rPr>
          <w:rFonts w:ascii="Times New Roman" w:hAnsi="Times New Roman" w:cs="Times New Roman"/>
          <w:sz w:val="24"/>
          <w:szCs w:val="24"/>
          <w:lang w:val="fr-FR"/>
        </w:rPr>
        <w:t>Environ. Sci. Policy 14, 258</w:t>
      </w:r>
      <w:r w:rsidRPr="002B6BDC">
        <w:rPr>
          <w:rFonts w:ascii="Times New Roman" w:hAnsi="Times New Roman" w:cs="Times New Roman"/>
          <w:noProof/>
          <w:sz w:val="24"/>
          <w:szCs w:val="24"/>
          <w:lang w:val="fr-FR"/>
        </w:rPr>
        <w:t>–</w:t>
      </w:r>
      <w:r w:rsidRPr="002B6BDC">
        <w:rPr>
          <w:rFonts w:ascii="Times New Roman" w:hAnsi="Times New Roman" w:cs="Times New Roman"/>
          <w:sz w:val="24"/>
          <w:szCs w:val="24"/>
          <w:lang w:val="fr-FR"/>
        </w:rPr>
        <w:t>267. doi:10.1016/j.envsci.2010.12.003</w:t>
      </w:r>
    </w:p>
    <w:p w14:paraId="47057BE1" w14:textId="77777777" w:rsidR="00B904EE" w:rsidRDefault="00B904EE" w:rsidP="00C917C6">
      <w:pPr>
        <w:autoSpaceDE w:val="0"/>
        <w:autoSpaceDN w:val="0"/>
        <w:adjustRightInd w:val="0"/>
        <w:spacing w:after="0" w:line="360" w:lineRule="auto"/>
        <w:ind w:left="284" w:hanging="284"/>
        <w:jc w:val="both"/>
        <w:rPr>
          <w:rFonts w:ascii="Times New Roman" w:hAnsi="Times New Roman" w:cs="Times New Roman"/>
          <w:sz w:val="24"/>
          <w:szCs w:val="24"/>
          <w:lang w:val="en-US"/>
        </w:rPr>
      </w:pPr>
      <w:r w:rsidRPr="00345D1C">
        <w:rPr>
          <w:rFonts w:ascii="Times New Roman" w:hAnsi="Times New Roman" w:cs="Times New Roman"/>
          <w:sz w:val="24"/>
          <w:szCs w:val="24"/>
          <w:lang w:val="en-US"/>
        </w:rPr>
        <w:t>Niedermayr, J., Hoffmann, C., Stawinoga, A., Streifeneder, T., 2015. Agro-structural patterns in the Alps 2000–2010. Jahrbuch der Österreichischen Gesellschaft für Agrarökonomie 24, 275</w:t>
      </w:r>
      <w:r w:rsidRPr="00C457A9">
        <w:rPr>
          <w:rFonts w:ascii="Times New Roman" w:eastAsia="Calibri" w:hAnsi="Times New Roman" w:cs="Times New Roman"/>
          <w:sz w:val="24"/>
          <w:szCs w:val="24"/>
          <w:lang w:val="en-GB"/>
        </w:rPr>
        <w:t>–</w:t>
      </w:r>
      <w:r w:rsidRPr="00345D1C">
        <w:rPr>
          <w:rFonts w:ascii="Times New Roman" w:hAnsi="Times New Roman" w:cs="Times New Roman"/>
          <w:sz w:val="24"/>
          <w:szCs w:val="24"/>
          <w:lang w:val="en-US"/>
        </w:rPr>
        <w:t>284.</w:t>
      </w:r>
    </w:p>
    <w:p w14:paraId="386E3916" w14:textId="77777777" w:rsidR="00BC693A" w:rsidRDefault="00BC693A" w:rsidP="00C917C6">
      <w:pPr>
        <w:autoSpaceDE w:val="0"/>
        <w:autoSpaceDN w:val="0"/>
        <w:adjustRightInd w:val="0"/>
        <w:spacing w:after="0" w:line="360" w:lineRule="auto"/>
        <w:ind w:left="284" w:hanging="284"/>
        <w:jc w:val="both"/>
        <w:rPr>
          <w:rFonts w:ascii="Times New Roman" w:hAnsi="Times New Roman" w:cs="Times New Roman"/>
          <w:sz w:val="24"/>
          <w:szCs w:val="24"/>
          <w:lang w:val="en-US"/>
        </w:rPr>
      </w:pPr>
      <w:r w:rsidRPr="00EC79EC">
        <w:rPr>
          <w:rFonts w:ascii="Times New Roman" w:hAnsi="Times New Roman" w:cs="Times New Roman"/>
          <w:sz w:val="24"/>
          <w:szCs w:val="24"/>
          <w:lang w:val="en-US"/>
        </w:rPr>
        <w:t xml:space="preserve">Rousseeuw, P.J., 1987. Silhouettes: a graphical aid to the interpretation and validation of cluster analysis. </w:t>
      </w:r>
      <w:r w:rsidRPr="00AA6965">
        <w:rPr>
          <w:rFonts w:ascii="Times New Roman" w:hAnsi="Times New Roman" w:cs="Times New Roman"/>
          <w:sz w:val="24"/>
          <w:szCs w:val="24"/>
          <w:lang w:val="en-US"/>
        </w:rPr>
        <w:t>J. Comput. Appl. Math. 20, 53–65. doi:10.1016/0377-0427(87)90125-7</w:t>
      </w:r>
    </w:p>
    <w:p w14:paraId="7790CC5E" w14:textId="77777777" w:rsidR="00B904EE" w:rsidRPr="00B904EE" w:rsidRDefault="00B904EE" w:rsidP="00C917C6">
      <w:pPr>
        <w:autoSpaceDE w:val="0"/>
        <w:autoSpaceDN w:val="0"/>
        <w:adjustRightInd w:val="0"/>
        <w:spacing w:after="0" w:line="360" w:lineRule="auto"/>
        <w:ind w:left="284" w:hanging="284"/>
        <w:jc w:val="both"/>
        <w:rPr>
          <w:rFonts w:ascii="Times New Roman" w:hAnsi="Times New Roman" w:cs="Times New Roman"/>
          <w:sz w:val="24"/>
          <w:szCs w:val="24"/>
          <w:lang w:val="en-US"/>
        </w:rPr>
      </w:pPr>
      <w:r w:rsidRPr="00B904EE">
        <w:rPr>
          <w:rFonts w:ascii="Times New Roman" w:hAnsi="Times New Roman" w:cs="Times New Roman"/>
          <w:noProof/>
          <w:sz w:val="24"/>
          <w:szCs w:val="24"/>
          <w:lang w:val="en-US"/>
        </w:rPr>
        <w:t>van Vliet, J.A., Schut, A.G., Reidsma, P., Descheemaeker, K., Slingerland, M., van de Ven, G.W., Giller, K.E., 2015. De-mystifying family farming: features, diversity and trends across the globe. Glob. Food Secur. 5, 11–18. doi:10.1016/j.gfs.2015.03.001</w:t>
      </w:r>
    </w:p>
    <w:sectPr w:rsidR="00B904EE" w:rsidRPr="00B904EE" w:rsidSect="00925A89">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auto"/>
    <w:pitch w:val="variable"/>
    <w:sig w:usb0="E10002FF" w:usb1="4000ACFF" w:usb2="00000009" w:usb3="00000000" w:csb0="0000019F" w:csb1="00000000"/>
  </w:font>
  <w:font w:name="Times New Roman">
    <w:panose1 w:val="02020603050405020304"/>
    <w:charset w:val="00"/>
    <w:family w:val="auto"/>
    <w:pitch w:val="variable"/>
    <w:sig w:usb0="E0002AFF" w:usb1="C0007841" w:usb2="00000009" w:usb3="00000000" w:csb0="000001FF" w:csb1="00000000"/>
  </w:font>
  <w:font w:name="ＭＳ 明朝">
    <w:charset w:val="4E"/>
    <w:family w:val="auto"/>
    <w:pitch w:val="variable"/>
    <w:sig w:usb0="00000001" w:usb1="08070000" w:usb2="00000010" w:usb3="00000000" w:csb0="00020000" w:csb1="00000000"/>
  </w:font>
  <w:font w:name="Tahoma">
    <w:panose1 w:val="020B0604030504040204"/>
    <w:charset w:val="00"/>
    <w:family w:val="auto"/>
    <w:pitch w:val="variable"/>
    <w:sig w:usb0="00000003" w:usb1="00000000" w:usb2="00000000" w:usb3="00000000" w:csb0="00000001" w:csb1="00000000"/>
  </w:font>
  <w:font w:name="GulliverRM">
    <w:panose1 w:val="00000000000000000000"/>
    <w:charset w:val="00"/>
    <w:family w:val="auto"/>
    <w:notTrueType/>
    <w:pitch w:val="default"/>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 w:name="ＭＳ ゴシック">
    <w:charset w:val="4E"/>
    <w:family w:val="auto"/>
    <w:pitch w:val="variable"/>
    <w:sig w:usb0="00000001" w:usb1="08070000" w:usb2="00000010" w:usb3="00000000" w:csb0="00020000" w:csb1="00000000"/>
  </w:font>
  <w:font w:name="Cambria">
    <w:panose1 w:val="02040503050406030204"/>
    <w:charset w:val="00"/>
    <w:family w:val="auto"/>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grammar="clean"/>
  <w:trackRevisions/>
  <w:defaultTabStop w:val="708"/>
  <w:hyphenationZone w:val="425"/>
  <w:drawingGridHorizontalSpacing w:val="110"/>
  <w:displayHorizontalDrawingGridEvery w:val="2"/>
  <w:characterSpacingControl w:val="doNotCompress"/>
  <w:compat>
    <w:compatSetting w:name="compatibilityMode" w:uri="http://schemas.microsoft.com/office/word" w:val="12"/>
  </w:compat>
  <w:rsids>
    <w:rsidRoot w:val="00175DFC"/>
    <w:rsid w:val="00175DFC"/>
    <w:rsid w:val="00436C1B"/>
    <w:rsid w:val="00443EF1"/>
    <w:rsid w:val="00560812"/>
    <w:rsid w:val="00626BA7"/>
    <w:rsid w:val="006924D5"/>
    <w:rsid w:val="006C34F6"/>
    <w:rsid w:val="006E7F66"/>
    <w:rsid w:val="007A501D"/>
    <w:rsid w:val="00833A6C"/>
    <w:rsid w:val="00925A89"/>
    <w:rsid w:val="00A2492E"/>
    <w:rsid w:val="00A3748C"/>
    <w:rsid w:val="00AE3FD6"/>
    <w:rsid w:val="00AF7948"/>
    <w:rsid w:val="00B219E7"/>
    <w:rsid w:val="00B414F1"/>
    <w:rsid w:val="00B904EE"/>
    <w:rsid w:val="00BC693A"/>
    <w:rsid w:val="00C22524"/>
    <w:rsid w:val="00C24E85"/>
    <w:rsid w:val="00C55857"/>
    <w:rsid w:val="00C917C6"/>
    <w:rsid w:val="00C951A7"/>
    <w:rsid w:val="00CC3736"/>
    <w:rsid w:val="00EE54FE"/>
    <w:rsid w:val="00F2783F"/>
    <w:rsid w:val="00F63AD9"/>
  </w:rsids>
  <m:mathPr>
    <m:mathFont m:val="Cambria Math"/>
    <m:brkBin m:val="before"/>
    <m:brkBinSub m:val="--"/>
    <m:smallFrac m:val="0"/>
    <m:dispDef/>
    <m:lMargin m:val="0"/>
    <m:rMargin m:val="0"/>
    <m:defJc m:val="centerGroup"/>
    <m:wrapIndent m:val="1440"/>
    <m:intLim m:val="subSup"/>
    <m:naryLim m:val="undOvr"/>
  </m:mathPr>
  <w:themeFontLang w:val="pt-PT"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54E09D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pt-PT"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Note Level 1" w:semiHidden="0" w:unhideWhenUsed="0"/>
    <w:lsdException w:name="Note Level 2" w:semiHidden="0" w:unhideWhenUsed="0"/>
    <w:lsdException w:name="Note Level 3" w:semiHidden="0" w:unhideWhenUsed="0"/>
    <w:lsdException w:name="Note Level 4" w:semiHidden="0" w:unhideWhenUsed="0"/>
    <w:lsdException w:name="Note Level 5" w:semiHidden="0" w:unhideWhenUsed="0"/>
    <w:lsdException w:name="Note Level 6" w:semiHidden="0" w:unhideWhenUsed="0"/>
    <w:lsdException w:name="Note Level 7" w:semiHidden="0" w:unhideWhenUsed="0"/>
    <w:lsdException w:name="Note Level 8" w:semiHidden="0" w:unhideWhenUsed="0"/>
    <w:lsdException w:name="Note Level 9"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75DFC"/>
    <w:rPr>
      <w:rFonts w:eastAsiaTheme="minorEastAsia"/>
      <w:lang w:eastAsia="pt-PT"/>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175DF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75DFC"/>
    <w:rPr>
      <w:rFonts w:ascii="Tahoma" w:eastAsiaTheme="minorEastAsia" w:hAnsi="Tahoma" w:cs="Tahoma"/>
      <w:sz w:val="16"/>
      <w:szCs w:val="16"/>
      <w:lang w:eastAsia="pt-PT"/>
    </w:rPr>
  </w:style>
  <w:style w:type="character" w:styleId="LineNumber">
    <w:name w:val="line number"/>
    <w:basedOn w:val="DefaultParagraphFont"/>
    <w:uiPriority w:val="99"/>
    <w:semiHidden/>
    <w:unhideWhenUsed/>
    <w:rsid w:val="00175DFC"/>
  </w:style>
  <w:style w:type="paragraph" w:styleId="NormalWeb">
    <w:name w:val="Normal (Web)"/>
    <w:basedOn w:val="Normal"/>
    <w:uiPriority w:val="99"/>
    <w:unhideWhenUsed/>
    <w:rsid w:val="00A3748C"/>
    <w:pPr>
      <w:spacing w:before="100" w:beforeAutospacing="1" w:after="100" w:afterAutospacing="1" w:line="240" w:lineRule="auto"/>
    </w:pPr>
    <w:rPr>
      <w:rFonts w:ascii="Times New Roman" w:eastAsia="Times New Roman" w:hAnsi="Times New Roman" w:cs="Times New Roman"/>
      <w:sz w:val="24"/>
      <w:szCs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en-US" w:eastAsia="ja-JP"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doNotSaveAsSingleFile/>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image" Target="media/image1.png"/><Relationship Id="rId7" Type="http://schemas.openxmlformats.org/officeDocument/2006/relationships/image" Target="media/image2.png"/><Relationship Id="rId8" Type="http://schemas.openxmlformats.org/officeDocument/2006/relationships/image" Target="media/image3.png"/><Relationship Id="rId9" Type="http://schemas.openxmlformats.org/officeDocument/2006/relationships/fontTable" Target="fontTable.xml"/><Relationship Id="rId10"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styles" Target="styles.xml"/></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5C7E7662-4161-0A4A-A1BD-79B17EDC1B9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214</TotalTime>
  <Pages>4</Pages>
  <Words>1161</Words>
  <Characters>6623</Characters>
  <Application>Microsoft Macintosh Word</Application>
  <DocSecurity>0</DocSecurity>
  <Lines>55</Lines>
  <Paragraphs>15</Paragraphs>
  <ScaleCrop>false</ScaleCrop>
  <HeadingPairs>
    <vt:vector size="2" baseType="variant">
      <vt:variant>
        <vt:lpstr>Título</vt:lpstr>
      </vt:variant>
      <vt:variant>
        <vt:i4>1</vt:i4>
      </vt:variant>
    </vt:vector>
  </HeadingPairs>
  <TitlesOfParts>
    <vt:vector size="1" baseType="lpstr">
      <vt:lpstr/>
    </vt:vector>
  </TitlesOfParts>
  <Manager/>
  <Company/>
  <LinksUpToDate>false</LinksUpToDate>
  <CharactersWithSpaces>7769</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Ruth THAPA</cp:lastModifiedBy>
  <cp:revision>2</cp:revision>
  <cp:lastPrinted>2017-12-21T11:45:00Z</cp:lastPrinted>
  <dcterms:created xsi:type="dcterms:W3CDTF">2018-04-08T06:10:00Z</dcterms:created>
  <dcterms:modified xsi:type="dcterms:W3CDTF">2018-04-08T06:10:00Z</dcterms:modified>
</cp:coreProperties>
</file>