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CC411C" w14:textId="41D531C8" w:rsidR="00325A2A" w:rsidRDefault="00EC4930" w:rsidP="00E026B0">
      <w:r>
        <w:t xml:space="preserve">The </w:t>
      </w:r>
      <w:r w:rsidR="001345BD">
        <w:t>F</w:t>
      </w:r>
      <w:r>
        <w:t>uture of Pharmaceutics</w:t>
      </w:r>
      <w:r w:rsidR="001345BD">
        <w:t>;</w:t>
      </w:r>
      <w:r>
        <w:t xml:space="preserve"> showcasing </w:t>
      </w:r>
      <w:r w:rsidR="008354EB">
        <w:t xml:space="preserve">emerging leaders in </w:t>
      </w:r>
      <w:r w:rsidR="00F121CC">
        <w:t>drug delivery</w:t>
      </w:r>
      <w:r w:rsidR="008354EB">
        <w:t>.</w:t>
      </w:r>
      <w:r>
        <w:t xml:space="preserve"> </w:t>
      </w:r>
    </w:p>
    <w:p w14:paraId="4E3A84B9" w14:textId="77777777" w:rsidR="005F552E" w:rsidRDefault="005F552E" w:rsidP="00E026B0"/>
    <w:p w14:paraId="59D6893F" w14:textId="06476A87" w:rsidR="00F226E2" w:rsidRPr="00EC4930" w:rsidRDefault="00EC4930" w:rsidP="00EC4930">
      <w:r w:rsidRPr="00EC4930">
        <w:t>Chun-Wan Yen</w:t>
      </w:r>
      <w:r w:rsidR="00E30344">
        <w:rPr>
          <w:vertAlign w:val="superscript"/>
        </w:rPr>
        <w:t>1</w:t>
      </w:r>
      <w:r>
        <w:t xml:space="preserve">, </w:t>
      </w:r>
      <w:r w:rsidR="005D4260" w:rsidRPr="00EC4930">
        <w:t xml:space="preserve">Patrick </w:t>
      </w:r>
      <w:r w:rsidR="005D4260" w:rsidRPr="005D4260">
        <w:t>O'Dwyer</w:t>
      </w:r>
      <w:r w:rsidR="005D4260">
        <w:rPr>
          <w:vertAlign w:val="superscript"/>
        </w:rPr>
        <w:t>2</w:t>
      </w:r>
      <w:r w:rsidR="005D4260">
        <w:t xml:space="preserve">, </w:t>
      </w:r>
      <w:proofErr w:type="spellStart"/>
      <w:r w:rsidR="003665FB" w:rsidRPr="005D4260">
        <w:t>Weijun</w:t>
      </w:r>
      <w:proofErr w:type="spellEnd"/>
      <w:r w:rsidR="003665FB" w:rsidRPr="00EC4930">
        <w:t xml:space="preserve"> Wei</w:t>
      </w:r>
      <w:r w:rsidR="005D4260">
        <w:rPr>
          <w:vertAlign w:val="superscript"/>
        </w:rPr>
        <w:t>3</w:t>
      </w:r>
      <w:r w:rsidR="005D4260">
        <w:t xml:space="preserve">, </w:t>
      </w:r>
      <w:r w:rsidR="003665FB" w:rsidRPr="00EC4930">
        <w:t>Lauren A.</w:t>
      </w:r>
      <w:r w:rsidR="003665FB">
        <w:t xml:space="preserve"> Austin</w:t>
      </w:r>
      <w:r w:rsidR="00E30344">
        <w:rPr>
          <w:vertAlign w:val="superscript"/>
        </w:rPr>
        <w:t>4</w:t>
      </w:r>
      <w:r w:rsidR="00562629" w:rsidRPr="005D4260">
        <w:t>*</w:t>
      </w:r>
      <w:r w:rsidR="00E30344" w:rsidRPr="00E30344">
        <w:t xml:space="preserve"> </w:t>
      </w:r>
      <w:r w:rsidR="00E30344" w:rsidRPr="00F226E2">
        <w:t>Orlagh M. Feene</w:t>
      </w:r>
      <w:r w:rsidR="00E30344">
        <w:t>y</w:t>
      </w:r>
      <w:r w:rsidR="00E30344">
        <w:rPr>
          <w:vertAlign w:val="superscript"/>
        </w:rPr>
        <w:t>5</w:t>
      </w:r>
      <w:r w:rsidR="00E30344">
        <w:t>*</w:t>
      </w:r>
    </w:p>
    <w:p w14:paraId="5E912A01" w14:textId="72F14E11" w:rsidR="004D59FB" w:rsidRDefault="008D56E2" w:rsidP="00E4279C">
      <w:pPr>
        <w:pStyle w:val="ListParagraph"/>
        <w:numPr>
          <w:ilvl w:val="0"/>
          <w:numId w:val="1"/>
        </w:numPr>
        <w:spacing w:after="0" w:line="240" w:lineRule="auto"/>
        <w:ind w:left="714" w:hanging="357"/>
        <w:jc w:val="both"/>
      </w:pPr>
      <w:r w:rsidRPr="008D56E2">
        <w:t>Synthetic Molecule Pharmaceutical Science</w:t>
      </w:r>
      <w:r w:rsidR="004D59FB">
        <w:t>s</w:t>
      </w:r>
      <w:r>
        <w:t>, Genentech Inc. South San Francisco CA, 94080 U</w:t>
      </w:r>
      <w:r w:rsidR="004D59FB">
        <w:t>nited States</w:t>
      </w:r>
      <w:r>
        <w:t xml:space="preserve"> </w:t>
      </w:r>
    </w:p>
    <w:p w14:paraId="55EE1D25" w14:textId="77777777" w:rsidR="005D4260" w:rsidRPr="00703AFF" w:rsidRDefault="005D4260" w:rsidP="005D4260">
      <w:pPr>
        <w:pStyle w:val="ListParagraph"/>
        <w:numPr>
          <w:ilvl w:val="0"/>
          <w:numId w:val="1"/>
        </w:numPr>
        <w:spacing w:after="0" w:line="240" w:lineRule="auto"/>
        <w:ind w:left="714" w:hanging="357"/>
        <w:jc w:val="both"/>
        <w:rPr>
          <w:lang w:val="en-IE"/>
        </w:rPr>
      </w:pPr>
      <w:r w:rsidRPr="00CB1C0A">
        <w:rPr>
          <w:lang w:val="en-IE"/>
        </w:rPr>
        <w:t xml:space="preserve">School of Pharmacy, University College Cork, College Road, Cork County, Cork, Ireland </w:t>
      </w:r>
    </w:p>
    <w:p w14:paraId="093DAAB2" w14:textId="445FFEF5" w:rsidR="00676D00" w:rsidRDefault="00332BEA" w:rsidP="00E4279C">
      <w:pPr>
        <w:pStyle w:val="ListParagraph"/>
        <w:numPr>
          <w:ilvl w:val="0"/>
          <w:numId w:val="1"/>
        </w:numPr>
        <w:spacing w:after="0" w:line="240" w:lineRule="auto"/>
        <w:ind w:left="714" w:hanging="357"/>
        <w:jc w:val="both"/>
      </w:pPr>
      <w:r>
        <w:t>Department of Nuclear Medicine, Renji Hospital, School of Medicine, Shanghai Jiao Tong University, China</w:t>
      </w:r>
    </w:p>
    <w:p w14:paraId="56C72625" w14:textId="5CAA5988" w:rsidR="00E30344" w:rsidRDefault="006E49EC" w:rsidP="00E4279C">
      <w:pPr>
        <w:pStyle w:val="ListParagraph"/>
        <w:numPr>
          <w:ilvl w:val="0"/>
          <w:numId w:val="1"/>
        </w:numPr>
        <w:spacing w:after="0" w:line="240" w:lineRule="auto"/>
        <w:ind w:left="714" w:hanging="357"/>
      </w:pPr>
      <w:r>
        <w:t>Vaccine Drug Product Development, Merck &amp; Co., Inc. West Point, Pennsylvania 19486, United States</w:t>
      </w:r>
      <w:r w:rsidR="00E30344">
        <w:t xml:space="preserve">              </w:t>
      </w:r>
    </w:p>
    <w:p w14:paraId="5E96563B" w14:textId="72F724F0" w:rsidR="00E30344" w:rsidRDefault="00E30344" w:rsidP="00E4279C">
      <w:pPr>
        <w:pStyle w:val="ListParagraph"/>
        <w:numPr>
          <w:ilvl w:val="0"/>
          <w:numId w:val="1"/>
        </w:numPr>
        <w:spacing w:after="0" w:line="240" w:lineRule="auto"/>
        <w:ind w:left="714" w:hanging="357"/>
        <w:jc w:val="both"/>
      </w:pPr>
      <w:r>
        <w:t>Drug Delivery Disposition and Dynamics, Faculty of Pharmacy and Pharmaceutical Sciences, Monash University, Australia</w:t>
      </w:r>
    </w:p>
    <w:p w14:paraId="70CA8E85" w14:textId="12131348" w:rsidR="005D4260" w:rsidRDefault="005D4260" w:rsidP="005D4260">
      <w:pPr>
        <w:spacing w:after="0" w:line="240" w:lineRule="auto"/>
        <w:ind w:left="357"/>
        <w:jc w:val="both"/>
      </w:pPr>
      <w:r>
        <w:t>* Co-corresponding authors.</w:t>
      </w:r>
    </w:p>
    <w:p w14:paraId="5AD3DFDD" w14:textId="59A53D90" w:rsidR="00641F26" w:rsidRDefault="00641F26" w:rsidP="00641F26">
      <w:pPr>
        <w:ind w:left="360"/>
      </w:pPr>
    </w:p>
    <w:p w14:paraId="3566238D" w14:textId="0D5B1C83" w:rsidR="008354EB" w:rsidRDefault="00B1394D" w:rsidP="00A7781C">
      <w:pPr>
        <w:spacing w:after="120" w:line="360" w:lineRule="auto"/>
        <w:jc w:val="both"/>
      </w:pPr>
      <w:r>
        <w:t>Drug delivery</w:t>
      </w:r>
      <w:r w:rsidR="00077FCB">
        <w:t xml:space="preserve"> is </w:t>
      </w:r>
      <w:r w:rsidR="000C2540">
        <w:t>inherently a</w:t>
      </w:r>
      <w:r w:rsidR="00077FCB">
        <w:t xml:space="preserve"> multidisciplinary </w:t>
      </w:r>
      <w:r w:rsidR="0071572F">
        <w:t xml:space="preserve">field, </w:t>
      </w:r>
      <w:r w:rsidR="000339C6">
        <w:t>a</w:t>
      </w:r>
      <w:r w:rsidR="0027327B">
        <w:t xml:space="preserve"> nexus of </w:t>
      </w:r>
      <w:r w:rsidR="001A1734">
        <w:t>synthetic</w:t>
      </w:r>
      <w:r w:rsidR="00BE7A7E">
        <w:t xml:space="preserve"> and </w:t>
      </w:r>
      <w:r w:rsidR="00943560">
        <w:t>physica</w:t>
      </w:r>
      <w:r w:rsidR="00BE7A7E">
        <w:t>l</w:t>
      </w:r>
      <w:r w:rsidR="001A1734">
        <w:t xml:space="preserve"> chemistry</w:t>
      </w:r>
      <w:r w:rsidR="00511177">
        <w:t>,</w:t>
      </w:r>
      <w:r w:rsidR="004339A3">
        <w:t xml:space="preserve"> molecular biology,</w:t>
      </w:r>
      <w:r w:rsidR="00511177">
        <w:t xml:space="preserve"> </w:t>
      </w:r>
      <w:r w:rsidR="006F0C01">
        <w:t>pharmacokinetics,</w:t>
      </w:r>
      <w:r w:rsidR="0027327B">
        <w:t xml:space="preserve"> engineering, </w:t>
      </w:r>
      <w:r w:rsidR="001A1734" w:rsidRPr="00C237FE">
        <w:rPr>
          <w:i/>
          <w:iCs/>
        </w:rPr>
        <w:t>in silico</w:t>
      </w:r>
      <w:r w:rsidR="001A1734">
        <w:t xml:space="preserve"> </w:t>
      </w:r>
      <w:r w:rsidR="004D59FB">
        <w:t>modelling</w:t>
      </w:r>
      <w:r w:rsidR="001A1734">
        <w:t xml:space="preserve">, </w:t>
      </w:r>
      <w:r w:rsidR="009003E3">
        <w:t>imaging</w:t>
      </w:r>
      <w:r w:rsidR="004D59FB">
        <w:t>,</w:t>
      </w:r>
      <w:r w:rsidR="009003E3">
        <w:t xml:space="preserve"> and </w:t>
      </w:r>
      <w:r w:rsidR="00D142DE">
        <w:t>disease patholog</w:t>
      </w:r>
      <w:r w:rsidR="00B36E5B">
        <w:t xml:space="preserve">y, with progress traditionally driven by </w:t>
      </w:r>
      <w:r w:rsidR="006F0C01">
        <w:t>researchers</w:t>
      </w:r>
      <w:r w:rsidR="00A160CD">
        <w:t xml:space="preserve"> in both academia and industry.</w:t>
      </w:r>
      <w:r w:rsidR="007D4D5B">
        <w:t xml:space="preserve"> </w:t>
      </w:r>
      <w:r w:rsidR="004C5E12">
        <w:t xml:space="preserve">The interdisciplinary nature of our work is </w:t>
      </w:r>
      <w:r w:rsidR="00A93599">
        <w:t xml:space="preserve">exemplified by the rapid collaborative response to development of mRNA </w:t>
      </w:r>
      <w:r w:rsidR="00991BDB">
        <w:t>vaccines</w:t>
      </w:r>
      <w:r w:rsidR="00A93599">
        <w:t xml:space="preserve"> for COVID-19, where epidemiology, immunology</w:t>
      </w:r>
      <w:r w:rsidR="008701BD">
        <w:t xml:space="preserve">, drug delivery, </w:t>
      </w:r>
      <w:r w:rsidR="00A93599">
        <w:t xml:space="preserve">and </w:t>
      </w:r>
      <w:r w:rsidR="00991BDB">
        <w:t xml:space="preserve">manufacturing technology became common </w:t>
      </w:r>
      <w:r w:rsidR="008701BD">
        <w:t>terms</w:t>
      </w:r>
      <w:r w:rsidR="00991BDB">
        <w:t xml:space="preserve"> in our daily news cycles. </w:t>
      </w:r>
      <w:r w:rsidR="007D4D5B">
        <w:t>Ours</w:t>
      </w:r>
      <w:r w:rsidR="00956167">
        <w:t xml:space="preserve"> is a field rapidly expanding</w:t>
      </w:r>
      <w:r w:rsidR="0008634C">
        <w:t xml:space="preserve">, </w:t>
      </w:r>
      <w:r w:rsidR="00956167">
        <w:t>and</w:t>
      </w:r>
      <w:r w:rsidR="004571F4">
        <w:t xml:space="preserve"> with it, our </w:t>
      </w:r>
      <w:r w:rsidR="00050418">
        <w:t>researchers</w:t>
      </w:r>
      <w:r w:rsidR="004571F4">
        <w:t xml:space="preserve"> become increasingly interdisciplinary, </w:t>
      </w:r>
      <w:r w:rsidR="00D86331">
        <w:t xml:space="preserve">navigating </w:t>
      </w:r>
      <w:r w:rsidR="00050418">
        <w:t>multifaceted</w:t>
      </w:r>
      <w:r w:rsidR="00D86331">
        <w:t xml:space="preserve"> projects and adapting to new developments</w:t>
      </w:r>
      <w:r w:rsidR="006855E7">
        <w:t>. T</w:t>
      </w:r>
      <w:r w:rsidR="00A160CD">
        <w:t>hi</w:t>
      </w:r>
      <w:r w:rsidR="00EB21AB">
        <w:t xml:space="preserve">s special issue was designed to showcase what </w:t>
      </w:r>
      <w:r w:rsidR="007D4D5B">
        <w:t>t</w:t>
      </w:r>
      <w:r w:rsidR="00EB21AB">
        <w:t xml:space="preserve">he future </w:t>
      </w:r>
      <w:r w:rsidR="00404FE0">
        <w:t>holds</w:t>
      </w:r>
      <w:r w:rsidR="007D4D5B">
        <w:t xml:space="preserve"> through</w:t>
      </w:r>
      <w:r w:rsidR="00EB21AB">
        <w:t xml:space="preserve"> the wor</w:t>
      </w:r>
      <w:r w:rsidR="00A64E67">
        <w:t>k of</w:t>
      </w:r>
      <w:r w:rsidR="008A0B7D">
        <w:t xml:space="preserve"> </w:t>
      </w:r>
      <w:r w:rsidR="00404FE0">
        <w:t xml:space="preserve">talented </w:t>
      </w:r>
      <w:r w:rsidR="008E2E86">
        <w:t xml:space="preserve">emerging leaders </w:t>
      </w:r>
      <w:r w:rsidR="00847207">
        <w:t>in drug delivery</w:t>
      </w:r>
      <w:r w:rsidR="006E7924">
        <w:t>.</w:t>
      </w:r>
    </w:p>
    <w:p w14:paraId="2B93CE57" w14:textId="6280021C" w:rsidR="00283E33" w:rsidRDefault="009E126C" w:rsidP="00A7781C">
      <w:pPr>
        <w:spacing w:after="120" w:line="360" w:lineRule="auto"/>
        <w:jc w:val="both"/>
      </w:pPr>
      <w:r>
        <w:t>As</w:t>
      </w:r>
      <w:r w:rsidR="00F755FF">
        <w:t xml:space="preserve"> a team of early career editors,</w:t>
      </w:r>
      <w:r>
        <w:t xml:space="preserve"> </w:t>
      </w:r>
      <w:r w:rsidR="00957AB2">
        <w:t>we</w:t>
      </w:r>
      <w:r>
        <w:t xml:space="preserve"> </w:t>
      </w:r>
      <w:r w:rsidR="00F704CA">
        <w:t>compiled</w:t>
      </w:r>
      <w:r>
        <w:t xml:space="preserve"> this special issue</w:t>
      </w:r>
      <w:r w:rsidR="00F755FF">
        <w:t xml:space="preserve"> taking care to ensure representation from colleagues around the world, </w:t>
      </w:r>
      <w:r w:rsidR="002641DE">
        <w:t>in different fields of research</w:t>
      </w:r>
      <w:r w:rsidR="000B7467">
        <w:t xml:space="preserve"> and in research contexts within academia and industry</w:t>
      </w:r>
      <w:r w:rsidR="002641DE">
        <w:t xml:space="preserve">. </w:t>
      </w:r>
      <w:r w:rsidR="00036039">
        <w:t xml:space="preserve">Our intent was to </w:t>
      </w:r>
      <w:r w:rsidR="000B7467">
        <w:t>engage</w:t>
      </w:r>
      <w:r w:rsidR="00036039">
        <w:t xml:space="preserve"> a</w:t>
      </w:r>
      <w:r w:rsidR="000B7467">
        <w:t xml:space="preserve"> broad</w:t>
      </w:r>
      <w:r w:rsidR="00036039" w:rsidRPr="00036039">
        <w:t xml:space="preserve"> audience</w:t>
      </w:r>
      <w:r w:rsidR="00F10277">
        <w:t xml:space="preserve">, </w:t>
      </w:r>
      <w:r w:rsidR="00036039">
        <w:t>to</w:t>
      </w:r>
      <w:r w:rsidR="000B7467">
        <w:t xml:space="preserve"> </w:t>
      </w:r>
      <w:r w:rsidR="00036039" w:rsidRPr="00036039">
        <w:t>highlight</w:t>
      </w:r>
      <w:r w:rsidR="009C2361">
        <w:t xml:space="preserve"> important</w:t>
      </w:r>
      <w:r w:rsidR="00036039" w:rsidRPr="00036039">
        <w:t xml:space="preserve"> </w:t>
      </w:r>
      <w:r w:rsidR="000B7467">
        <w:t>r</w:t>
      </w:r>
      <w:r w:rsidR="00036039" w:rsidRPr="00036039">
        <w:t>esearch topics and</w:t>
      </w:r>
      <w:r w:rsidR="000B7467">
        <w:t xml:space="preserve"> </w:t>
      </w:r>
      <w:r w:rsidR="00AB78E2">
        <w:t xml:space="preserve">to platform </w:t>
      </w:r>
      <w:r w:rsidR="000B7467">
        <w:t>the</w:t>
      </w:r>
      <w:r w:rsidR="00036039" w:rsidRPr="00036039">
        <w:t xml:space="preserve"> researchers who </w:t>
      </w:r>
      <w:r w:rsidR="00036039">
        <w:t>lead</w:t>
      </w:r>
      <w:r w:rsidR="00036039" w:rsidRPr="00036039">
        <w:t xml:space="preserve"> </w:t>
      </w:r>
      <w:r w:rsidR="000B7467">
        <w:t>this innovative work</w:t>
      </w:r>
      <w:r w:rsidR="00036039" w:rsidRPr="00036039">
        <w:t>.</w:t>
      </w:r>
      <w:r w:rsidR="000B7467">
        <w:t xml:space="preserve"> </w:t>
      </w:r>
      <w:r w:rsidR="00304814">
        <w:t>Immediately, u</w:t>
      </w:r>
      <w:r w:rsidR="00776380">
        <w:t>nifying themes and focus areas</w:t>
      </w:r>
      <w:r w:rsidR="000B3608">
        <w:t xml:space="preserve"> </w:t>
      </w:r>
      <w:r w:rsidR="0085464E">
        <w:t>at the forefront of</w:t>
      </w:r>
      <w:r w:rsidR="000B3608">
        <w:t xml:space="preserve"> drug delivery </w:t>
      </w:r>
      <w:r w:rsidR="006E49EC">
        <w:t>emerged,</w:t>
      </w:r>
      <w:r w:rsidR="00C9416F">
        <w:t xml:space="preserve"> </w:t>
      </w:r>
      <w:r w:rsidR="00776380">
        <w:t xml:space="preserve">from </w:t>
      </w:r>
      <w:r w:rsidR="00283E33">
        <w:t xml:space="preserve">advanced delivery of </w:t>
      </w:r>
      <w:r w:rsidR="00C37D90">
        <w:t>n</w:t>
      </w:r>
      <w:r w:rsidR="005C043A">
        <w:t>uclear medicine</w:t>
      </w:r>
      <w:r w:rsidR="00A73FD8">
        <w:t>,</w:t>
      </w:r>
      <w:r w:rsidR="00C9416F">
        <w:t xml:space="preserve"> to</w:t>
      </w:r>
      <w:r w:rsidR="00A73FD8">
        <w:t xml:space="preserve"> </w:t>
      </w:r>
      <w:r w:rsidR="00345AD7" w:rsidRPr="00817D5A">
        <w:rPr>
          <w:i/>
          <w:iCs/>
        </w:rPr>
        <w:t>i</w:t>
      </w:r>
      <w:r w:rsidR="00C9416F" w:rsidRPr="00817D5A">
        <w:rPr>
          <w:i/>
          <w:iCs/>
        </w:rPr>
        <w:t>n silico</w:t>
      </w:r>
      <w:r w:rsidR="00817D5A">
        <w:t xml:space="preserve"> and </w:t>
      </w:r>
      <w:r w:rsidR="00817D5A" w:rsidRPr="00817D5A">
        <w:rPr>
          <w:i/>
          <w:iCs/>
        </w:rPr>
        <w:t>in vitro</w:t>
      </w:r>
      <w:r w:rsidR="00C9416F">
        <w:t xml:space="preserve"> models of drug solubili</w:t>
      </w:r>
      <w:r w:rsidR="004D59FB">
        <w:t>z</w:t>
      </w:r>
      <w:r w:rsidR="00C9416F">
        <w:t xml:space="preserve">ation and </w:t>
      </w:r>
      <w:r w:rsidR="00F33F23">
        <w:t>release</w:t>
      </w:r>
      <w:r w:rsidR="005B0115">
        <w:t>.</w:t>
      </w:r>
      <w:r w:rsidR="002641DE">
        <w:t xml:space="preserve"> </w:t>
      </w:r>
    </w:p>
    <w:p w14:paraId="0BB6A4CD" w14:textId="5BBE9350" w:rsidR="0014746A" w:rsidRDefault="0014746A" w:rsidP="00A7781C">
      <w:pPr>
        <w:spacing w:after="120" w:line="360" w:lineRule="auto"/>
        <w:jc w:val="both"/>
      </w:pPr>
      <w:r>
        <w:t>Oral drug delivery</w:t>
      </w:r>
      <w:r w:rsidR="00B92DAB">
        <w:t xml:space="preserve"> and </w:t>
      </w:r>
      <w:r w:rsidR="00BF6D5A">
        <w:t xml:space="preserve">the establishment of predictive </w:t>
      </w:r>
      <w:r w:rsidR="00BF6D5A" w:rsidRPr="00817D5A">
        <w:rPr>
          <w:i/>
          <w:iCs/>
        </w:rPr>
        <w:t>in vitro</w:t>
      </w:r>
      <w:r w:rsidR="00817D5A">
        <w:rPr>
          <w:i/>
          <w:iCs/>
        </w:rPr>
        <w:t>-</w:t>
      </w:r>
      <w:r w:rsidR="00BF6D5A" w:rsidRPr="00817D5A">
        <w:rPr>
          <w:i/>
          <w:iCs/>
        </w:rPr>
        <w:t>in vivo</w:t>
      </w:r>
      <w:r w:rsidR="00BF6D5A">
        <w:t xml:space="preserve"> correlations (IVIVC)</w:t>
      </w:r>
      <w:r w:rsidR="00B92DAB">
        <w:t xml:space="preserve"> remains a</w:t>
      </w:r>
      <w:r w:rsidR="00D24E48">
        <w:t xml:space="preserve">n important goal </w:t>
      </w:r>
      <w:r w:rsidR="00B92DAB">
        <w:t>for drug delivery researchers</w:t>
      </w:r>
      <w:r w:rsidR="00D24E48">
        <w:t xml:space="preserve">. </w:t>
      </w:r>
      <w:r w:rsidR="00243559">
        <w:t xml:space="preserve">In this special issue, </w:t>
      </w:r>
      <w:r w:rsidR="00EA7AA1">
        <w:t>mul</w:t>
      </w:r>
      <w:r w:rsidR="00C9712A">
        <w:t xml:space="preserve">tiple groups </w:t>
      </w:r>
      <w:r w:rsidR="00EA7AA1">
        <w:t xml:space="preserve">have tackled this problem using advanced </w:t>
      </w:r>
      <w:r w:rsidR="00EA7AA1" w:rsidRPr="00C237FE">
        <w:rPr>
          <w:i/>
          <w:iCs/>
        </w:rPr>
        <w:t>in silico</w:t>
      </w:r>
      <w:r w:rsidR="00EA7AA1">
        <w:t xml:space="preserve"> </w:t>
      </w:r>
      <w:r w:rsidR="00C439F3">
        <w:t xml:space="preserve">and in </w:t>
      </w:r>
      <w:r w:rsidR="00C439F3" w:rsidRPr="00C237FE">
        <w:rPr>
          <w:i/>
          <w:iCs/>
        </w:rPr>
        <w:t>vitro</w:t>
      </w:r>
      <w:r w:rsidR="00C439F3">
        <w:t xml:space="preserve"> </w:t>
      </w:r>
      <w:r w:rsidR="00EA7AA1">
        <w:t xml:space="preserve">techniques to aid </w:t>
      </w:r>
      <w:r w:rsidR="003750B2">
        <w:t xml:space="preserve">understanding </w:t>
      </w:r>
      <w:r w:rsidR="00EA7AA1">
        <w:t>of drug</w:t>
      </w:r>
      <w:r w:rsidR="006F6D0B">
        <w:t xml:space="preserve"> uptake from the gastrointestinal tract. </w:t>
      </w:r>
      <w:r w:rsidR="00E168DE">
        <w:t>Computational fluid dynamics informed the work of</w:t>
      </w:r>
      <w:r w:rsidR="00EA7AA1">
        <w:t xml:space="preserve"> Salehi et al</w:t>
      </w:r>
      <w:r w:rsidR="00AD6A4A" w:rsidRPr="00AD6A4A">
        <w:rPr>
          <w:vertAlign w:val="superscript"/>
        </w:rPr>
        <w:t>1</w:t>
      </w:r>
      <w:r w:rsidR="00AD6A4A">
        <w:t>,</w:t>
      </w:r>
      <w:r w:rsidR="0048491A">
        <w:t xml:space="preserve"> </w:t>
      </w:r>
      <w:r w:rsidR="00E168DE">
        <w:t>and Li et al</w:t>
      </w:r>
      <w:r w:rsidR="00AD6A4A" w:rsidRPr="00AD6A4A">
        <w:rPr>
          <w:vertAlign w:val="superscript"/>
        </w:rPr>
        <w:t>2</w:t>
      </w:r>
      <w:r w:rsidR="0092751B">
        <w:t>,</w:t>
      </w:r>
      <w:r w:rsidR="002569D0">
        <w:t xml:space="preserve"> </w:t>
      </w:r>
      <w:r w:rsidR="00EC0503">
        <w:t>providing insight into the impact of</w:t>
      </w:r>
      <w:r w:rsidR="002569D0">
        <w:t xml:space="preserve"> dissolution and </w:t>
      </w:r>
      <w:r w:rsidR="00E168DE">
        <w:t xml:space="preserve">diffusion on </w:t>
      </w:r>
      <w:r w:rsidR="002569D0">
        <w:t xml:space="preserve">drug </w:t>
      </w:r>
      <w:r w:rsidR="00CE5644">
        <w:t>solubilization</w:t>
      </w:r>
      <w:r w:rsidR="002569D0">
        <w:t xml:space="preserve"> and </w:t>
      </w:r>
      <w:r w:rsidR="00E168DE">
        <w:t>luminal absorption</w:t>
      </w:r>
      <w:r w:rsidR="000F77FD">
        <w:t xml:space="preserve"> </w:t>
      </w:r>
      <w:r w:rsidR="00E168DE">
        <w:t xml:space="preserve">respectively. </w:t>
      </w:r>
      <w:proofErr w:type="spellStart"/>
      <w:r w:rsidR="0048491A">
        <w:t>Orsuzlak</w:t>
      </w:r>
      <w:proofErr w:type="spellEnd"/>
      <w:r w:rsidR="0048491A">
        <w:t xml:space="preserve"> et al</w:t>
      </w:r>
      <w:r w:rsidR="00F63A5B" w:rsidRPr="00F63A5B">
        <w:rPr>
          <w:vertAlign w:val="superscript"/>
        </w:rPr>
        <w:t>3</w:t>
      </w:r>
      <w:r w:rsidR="00F63A5B">
        <w:t>,</w:t>
      </w:r>
      <w:r w:rsidR="00E168DE">
        <w:t xml:space="preserve"> and </w:t>
      </w:r>
      <w:r w:rsidR="0002739D">
        <w:t>Marks et al</w:t>
      </w:r>
      <w:r w:rsidR="00F63A5B" w:rsidRPr="00F63A5B">
        <w:rPr>
          <w:vertAlign w:val="superscript"/>
        </w:rPr>
        <w:t>4</w:t>
      </w:r>
      <w:r w:rsidR="00F63A5B">
        <w:t>,</w:t>
      </w:r>
      <w:r w:rsidR="00E168DE">
        <w:t xml:space="preserve"> </w:t>
      </w:r>
      <w:r w:rsidR="002569D0">
        <w:t>report on</w:t>
      </w:r>
      <w:r w:rsidR="00055FE1">
        <w:t xml:space="preserve"> the use of polymers</w:t>
      </w:r>
      <w:r w:rsidR="000A3C1B">
        <w:t xml:space="preserve"> and impact of polymer </w:t>
      </w:r>
      <w:r w:rsidR="00F20681">
        <w:t>topology</w:t>
      </w:r>
      <w:r w:rsidR="000A3C1B">
        <w:t xml:space="preserve"> in </w:t>
      </w:r>
      <w:r w:rsidR="00F20681">
        <w:t xml:space="preserve">the </w:t>
      </w:r>
      <w:r w:rsidR="000A3C1B">
        <w:t>generation of</w:t>
      </w:r>
      <w:r w:rsidR="00E168DE">
        <w:t xml:space="preserve"> </w:t>
      </w:r>
      <w:r w:rsidR="0018214A">
        <w:t>amorphous</w:t>
      </w:r>
      <w:r w:rsidR="00E168DE">
        <w:t xml:space="preserve"> solid dispersions</w:t>
      </w:r>
      <w:r w:rsidR="00F20681">
        <w:t xml:space="preserve"> for oral delivery</w:t>
      </w:r>
      <w:r w:rsidR="00883022">
        <w:t xml:space="preserve">. </w:t>
      </w:r>
      <w:r w:rsidR="00F20681">
        <w:t>Gleeson and colleagues at Merck</w:t>
      </w:r>
      <w:r w:rsidR="00F63A5B" w:rsidRPr="00F63A5B">
        <w:rPr>
          <w:vertAlign w:val="superscript"/>
        </w:rPr>
        <w:t>5</w:t>
      </w:r>
      <w:r w:rsidR="00F63A5B">
        <w:t>,</w:t>
      </w:r>
      <w:r w:rsidR="00F20681">
        <w:t xml:space="preserve"> </w:t>
      </w:r>
      <w:r w:rsidR="00E240BB">
        <w:t xml:space="preserve">demonstrate the utility of a </w:t>
      </w:r>
      <w:r w:rsidR="002103A0">
        <w:t xml:space="preserve">gut-on-chip model of intestinal </w:t>
      </w:r>
      <w:r w:rsidR="00EF33B2">
        <w:t>absorption</w:t>
      </w:r>
      <w:r w:rsidR="00FD53D2">
        <w:t xml:space="preserve"> in evaluating the impact of permeation enhancers on </w:t>
      </w:r>
      <w:r w:rsidR="007C36A5">
        <w:t xml:space="preserve">peptide </w:t>
      </w:r>
      <w:r w:rsidR="00D55CF8">
        <w:t>uptake</w:t>
      </w:r>
      <w:r w:rsidR="002103A0">
        <w:t>. This work</w:t>
      </w:r>
      <w:r w:rsidR="007C36A5">
        <w:t xml:space="preserve"> on improving our understanding of oral IV</w:t>
      </w:r>
      <w:r w:rsidR="00D55CF8">
        <w:t>IV</w:t>
      </w:r>
      <w:r w:rsidR="007C36A5">
        <w:t>IC</w:t>
      </w:r>
      <w:r w:rsidR="002103A0">
        <w:t xml:space="preserve"> is complemented by </w:t>
      </w:r>
      <w:r w:rsidR="0004340E">
        <w:t>a detailed</w:t>
      </w:r>
      <w:r w:rsidR="00CF62CE">
        <w:t xml:space="preserve"> and insightful</w:t>
      </w:r>
      <w:r w:rsidR="0004340E">
        <w:t xml:space="preserve"> report from </w:t>
      </w:r>
      <w:r w:rsidR="00803DE5">
        <w:t>Galetin et al</w:t>
      </w:r>
      <w:r w:rsidR="00D3457C" w:rsidRPr="00D3457C">
        <w:rPr>
          <w:vertAlign w:val="superscript"/>
        </w:rPr>
        <w:t>6</w:t>
      </w:r>
      <w:r w:rsidR="00D3457C">
        <w:t>,</w:t>
      </w:r>
      <w:r w:rsidR="00803DE5">
        <w:t xml:space="preserve"> who demonstrate the impact of free drug association with albumin on renal clearance</w:t>
      </w:r>
      <w:r w:rsidR="008371AA">
        <w:t>. A study that wi</w:t>
      </w:r>
      <w:r w:rsidR="00D15DC6">
        <w:t>l</w:t>
      </w:r>
      <w:r w:rsidR="008371AA">
        <w:t xml:space="preserve">l have a broad impact on </w:t>
      </w:r>
      <w:r w:rsidR="00D15DC6">
        <w:t>many facets of drug delivery</w:t>
      </w:r>
      <w:r w:rsidR="00803DE5">
        <w:t xml:space="preserve">. </w:t>
      </w:r>
    </w:p>
    <w:p w14:paraId="181B8E45" w14:textId="41A7B778" w:rsidR="00C02F15" w:rsidRDefault="00D3457C" w:rsidP="00A7781C">
      <w:pPr>
        <w:spacing w:after="120" w:line="360" w:lineRule="auto"/>
        <w:jc w:val="both"/>
      </w:pPr>
      <w:r>
        <w:t>A second clear theme emerged from</w:t>
      </w:r>
      <w:r w:rsidR="00DF2A06">
        <w:t xml:space="preserve"> this</w:t>
      </w:r>
      <w:r>
        <w:t xml:space="preserve"> </w:t>
      </w:r>
      <w:r w:rsidR="00AA47E8">
        <w:t>special issue</w:t>
      </w:r>
      <w:r w:rsidR="00B83151">
        <w:t>;</w:t>
      </w:r>
      <w:r w:rsidR="00AA47E8">
        <w:t xml:space="preserve"> </w:t>
      </w:r>
      <w:r w:rsidR="0041537E">
        <w:t>understanding the impact</w:t>
      </w:r>
      <w:r w:rsidR="00C02F15">
        <w:t xml:space="preserve"> of radionucleotid</w:t>
      </w:r>
      <w:r w:rsidR="0041537E">
        <w:t>e carrier design</w:t>
      </w:r>
      <w:r w:rsidR="00C02F15">
        <w:t xml:space="preserve"> </w:t>
      </w:r>
      <w:r w:rsidR="00813B57">
        <w:t xml:space="preserve">for the </w:t>
      </w:r>
      <w:r w:rsidR="001511D0">
        <w:t>treatment of diseases</w:t>
      </w:r>
      <w:r w:rsidR="00813B57">
        <w:t xml:space="preserve">. </w:t>
      </w:r>
      <w:proofErr w:type="spellStart"/>
      <w:r w:rsidR="00B36F9F">
        <w:t>Larkina</w:t>
      </w:r>
      <w:proofErr w:type="spellEnd"/>
      <w:r w:rsidR="00B36F9F">
        <w:t xml:space="preserve"> et al</w:t>
      </w:r>
      <w:r w:rsidR="001D0224" w:rsidRPr="001D0224">
        <w:rPr>
          <w:vertAlign w:val="superscript"/>
        </w:rPr>
        <w:t>7</w:t>
      </w:r>
      <w:r w:rsidR="00B36F9F">
        <w:t xml:space="preserve">, </w:t>
      </w:r>
      <w:r w:rsidR="003E133E">
        <w:t>investigated</w:t>
      </w:r>
      <w:r w:rsidR="00B36F9F">
        <w:t xml:space="preserve"> linker site and chemistry for </w:t>
      </w:r>
      <w:r w:rsidR="00B36F9F" w:rsidRPr="001D0224">
        <w:rPr>
          <w:vertAlign w:val="superscript"/>
        </w:rPr>
        <w:t>99m</w:t>
      </w:r>
      <w:r w:rsidR="00B36F9F">
        <w:t xml:space="preserve">Tc labelled DARPIN-G3 radiotracers, showing that relocating a chelator for the radionucleotide from the N terminus to C-terminus </w:t>
      </w:r>
      <w:r w:rsidR="003E133E">
        <w:t xml:space="preserve">improved reaction efficiency but </w:t>
      </w:r>
      <w:r w:rsidR="00B36F9F">
        <w:t>did not confer an advantage in imaging contrast in mice bearing HER2 positive ovarian cancer xenografts.</w:t>
      </w:r>
      <w:r w:rsidR="005467C3">
        <w:t xml:space="preserve"> </w:t>
      </w:r>
      <w:r w:rsidR="00086047">
        <w:t>Kang</w:t>
      </w:r>
      <w:r w:rsidR="00E458AE">
        <w:t xml:space="preserve"> et al</w:t>
      </w:r>
      <w:r w:rsidR="007A75C4" w:rsidRPr="007A75C4">
        <w:rPr>
          <w:vertAlign w:val="superscript"/>
        </w:rPr>
        <w:t>8</w:t>
      </w:r>
      <w:r w:rsidR="00E458AE">
        <w:t xml:space="preserve">, demonstrated the diagnostic and therapeutic effect of radiolabelled VEGF-trap Aflibercept, in </w:t>
      </w:r>
      <w:r w:rsidR="00E458AE">
        <w:lastRenderedPageBreak/>
        <w:t>the treatment of renal tumours in mice</w:t>
      </w:r>
      <w:r w:rsidR="006C4179">
        <w:t xml:space="preserve">. This bifunctional fusion protein </w:t>
      </w:r>
      <w:r w:rsidR="00195964">
        <w:t xml:space="preserve">demonstrated utility in </w:t>
      </w:r>
      <w:r w:rsidR="001F1C1D">
        <w:t>hyper</w:t>
      </w:r>
      <w:r w:rsidR="001D0224">
        <w:t xml:space="preserve">vascularised </w:t>
      </w:r>
      <w:proofErr w:type="spellStart"/>
      <w:r w:rsidR="00195964">
        <w:t>Renca</w:t>
      </w:r>
      <w:proofErr w:type="spellEnd"/>
      <w:r w:rsidR="00195964">
        <w:t xml:space="preserve"> tumours</w:t>
      </w:r>
      <w:r w:rsidR="00FC4A08">
        <w:t xml:space="preserve">. </w:t>
      </w:r>
      <w:r w:rsidR="004E73D2">
        <w:t>I</w:t>
      </w:r>
      <w:r w:rsidR="00920632">
        <w:t>n two complementary</w:t>
      </w:r>
      <w:r w:rsidR="00067150">
        <w:t>,</w:t>
      </w:r>
      <w:r w:rsidR="00920632">
        <w:t xml:space="preserve"> but unrelated studies, </w:t>
      </w:r>
      <w:r w:rsidR="000A5FFE">
        <w:t>Jiang</w:t>
      </w:r>
      <w:r w:rsidR="00920632">
        <w:t xml:space="preserve"> </w:t>
      </w:r>
      <w:r w:rsidR="007A75C4">
        <w:t>and team</w:t>
      </w:r>
      <w:r w:rsidR="0053776F" w:rsidRPr="0053776F">
        <w:rPr>
          <w:vertAlign w:val="superscript"/>
        </w:rPr>
        <w:t>9</w:t>
      </w:r>
      <w:r w:rsidR="007A75C4">
        <w:t>,</w:t>
      </w:r>
      <w:r w:rsidR="00920632">
        <w:t xml:space="preserve"> and </w:t>
      </w:r>
      <w:r w:rsidR="00066D1F">
        <w:t>Chen</w:t>
      </w:r>
      <w:r w:rsidR="00920632">
        <w:t xml:space="preserve"> et al</w:t>
      </w:r>
      <w:r w:rsidR="0053776F" w:rsidRPr="0053776F">
        <w:rPr>
          <w:vertAlign w:val="superscript"/>
        </w:rPr>
        <w:t>10</w:t>
      </w:r>
      <w:r w:rsidR="0053776F">
        <w:t>,</w:t>
      </w:r>
      <w:r w:rsidR="00920632">
        <w:t xml:space="preserve"> investigated </w:t>
      </w:r>
      <w:r w:rsidR="00066D1F">
        <w:t xml:space="preserve">the use of </w:t>
      </w:r>
      <w:r w:rsidR="00B14893">
        <w:t xml:space="preserve">the </w:t>
      </w:r>
      <w:r w:rsidR="00066D1F">
        <w:t>fibroblast activation protein inhibitor</w:t>
      </w:r>
      <w:r w:rsidR="00435DA6">
        <w:t xml:space="preserve"> (FAPI</w:t>
      </w:r>
      <w:r w:rsidR="00B14893">
        <w:t xml:space="preserve">-04) for targeting radiotracers to </w:t>
      </w:r>
      <w:r w:rsidR="00E353BA">
        <w:t>fibroblasts</w:t>
      </w:r>
      <w:r w:rsidR="00471C14">
        <w:t xml:space="preserve">. The former developed a </w:t>
      </w:r>
      <w:r w:rsidR="00AF2F95">
        <w:t>FAPI-maleimide which acted as an albumin ‘</w:t>
      </w:r>
      <w:r w:rsidR="00915394">
        <w:t>hitchhiker</w:t>
      </w:r>
      <w:r w:rsidR="00AF2F95">
        <w:t xml:space="preserve">’ to enhance </w:t>
      </w:r>
      <w:r w:rsidR="00E211AA">
        <w:t>tissue distribution and tumour retention</w:t>
      </w:r>
      <w:r w:rsidR="0053776F" w:rsidRPr="0053776F">
        <w:rPr>
          <w:vertAlign w:val="superscript"/>
        </w:rPr>
        <w:t>9</w:t>
      </w:r>
      <w:r w:rsidR="00E211AA">
        <w:t xml:space="preserve">. Chen et al, </w:t>
      </w:r>
      <w:r w:rsidR="00E917EF">
        <w:t xml:space="preserve">developed a </w:t>
      </w:r>
      <w:proofErr w:type="spellStart"/>
      <w:r w:rsidR="00E917EF">
        <w:t>heterobivalent</w:t>
      </w:r>
      <w:proofErr w:type="spellEnd"/>
      <w:r w:rsidR="00E917EF">
        <w:t xml:space="preserve"> </w:t>
      </w:r>
      <w:r w:rsidR="00BF3470">
        <w:t xml:space="preserve">probe using FAPI-04 and the somatostatin receptor-2 </w:t>
      </w:r>
      <w:r w:rsidR="008322A2">
        <w:t xml:space="preserve">binding </w:t>
      </w:r>
      <w:r w:rsidR="00971F89">
        <w:t>LM3 peptide</w:t>
      </w:r>
      <w:r w:rsidR="004E73D2">
        <w:t xml:space="preserve"> to allow early detection of pulmonary fibrosis</w:t>
      </w:r>
      <w:r w:rsidR="00F6169F" w:rsidRPr="00F6169F">
        <w:rPr>
          <w:vertAlign w:val="superscript"/>
        </w:rPr>
        <w:t>10</w:t>
      </w:r>
      <w:r w:rsidR="004E73D2">
        <w:t xml:space="preserve">. </w:t>
      </w:r>
      <w:r w:rsidR="00DD2E62">
        <w:t xml:space="preserve">These radiotherapeutic approaches, from small molecule binders to VEGF fusion proteins, </w:t>
      </w:r>
      <w:r w:rsidR="00B96A91">
        <w:t>show the importance of chelator,</w:t>
      </w:r>
      <w:r w:rsidR="00F46F98">
        <w:t xml:space="preserve"> carrier,</w:t>
      </w:r>
      <w:r w:rsidR="00B96A91">
        <w:t xml:space="preserve"> protein position, </w:t>
      </w:r>
      <w:r w:rsidR="008E7117">
        <w:t xml:space="preserve">bivalency and endogenous protein </w:t>
      </w:r>
      <w:r w:rsidR="008D692D">
        <w:t>interactions</w:t>
      </w:r>
      <w:r w:rsidR="008E7117">
        <w:t xml:space="preserve"> on the success of </w:t>
      </w:r>
      <w:proofErr w:type="spellStart"/>
      <w:r w:rsidR="008E7117">
        <w:t>radiotheranostic</w:t>
      </w:r>
      <w:proofErr w:type="spellEnd"/>
      <w:r w:rsidR="008E7117">
        <w:t xml:space="preserve"> and therapeutic drug delivery design. </w:t>
      </w:r>
    </w:p>
    <w:p w14:paraId="1CF0CDE2" w14:textId="192A5098" w:rsidR="00542461" w:rsidRDefault="00D77C39" w:rsidP="00A7781C">
      <w:pPr>
        <w:spacing w:after="120" w:line="360" w:lineRule="auto"/>
        <w:jc w:val="both"/>
      </w:pPr>
      <w:r>
        <w:t xml:space="preserve">The third and final area of </w:t>
      </w:r>
      <w:r w:rsidR="00325996">
        <w:t xml:space="preserve">growing interest is highlighted by </w:t>
      </w:r>
      <w:r w:rsidR="006038FE">
        <w:t>two articles.</w:t>
      </w:r>
      <w:r w:rsidR="00D56509">
        <w:t xml:space="preserve"> In the</w:t>
      </w:r>
      <w:r w:rsidR="006038FE">
        <w:t xml:space="preserve"> </w:t>
      </w:r>
      <w:r w:rsidR="00D56509">
        <w:t>f</w:t>
      </w:r>
      <w:r w:rsidR="00E855CC">
        <w:t>irst</w:t>
      </w:r>
      <w:r w:rsidR="00BE4739">
        <w:t>, A</w:t>
      </w:r>
      <w:r w:rsidR="00BE4739" w:rsidRPr="00BE4739">
        <w:t>grawal and colleagues present a study on Hesperidin-loaded exosomes as a treatment for melanoma</w:t>
      </w:r>
      <w:r w:rsidR="00BE4739" w:rsidRPr="00211203">
        <w:rPr>
          <w:vertAlign w:val="superscript"/>
        </w:rPr>
        <w:t>11</w:t>
      </w:r>
      <w:r w:rsidR="00F6169F">
        <w:t>.</w:t>
      </w:r>
      <w:r w:rsidR="00BE4739">
        <w:t xml:space="preserve"> </w:t>
      </w:r>
      <w:r w:rsidR="002A307A">
        <w:t xml:space="preserve"> </w:t>
      </w:r>
      <w:r w:rsidR="00BE4739">
        <w:t>T</w:t>
      </w:r>
      <w:r w:rsidR="002A307A">
        <w:t xml:space="preserve">he second, a </w:t>
      </w:r>
      <w:r w:rsidR="00325996">
        <w:t xml:space="preserve">perspective article by Chi-An </w:t>
      </w:r>
      <w:r w:rsidR="00325996" w:rsidRPr="005E6F78">
        <w:t>Cheng</w:t>
      </w:r>
      <w:r w:rsidR="00B264CF" w:rsidRPr="00B264CF">
        <w:rPr>
          <w:vertAlign w:val="superscript"/>
        </w:rPr>
        <w:t>1</w:t>
      </w:r>
      <w:r w:rsidR="000B5335">
        <w:rPr>
          <w:vertAlign w:val="superscript"/>
        </w:rPr>
        <w:t>2</w:t>
      </w:r>
      <w:r w:rsidR="00325996" w:rsidRPr="00B264CF">
        <w:rPr>
          <w:vertAlign w:val="superscript"/>
        </w:rPr>
        <w:t>,</w:t>
      </w:r>
      <w:r w:rsidR="00325996">
        <w:t xml:space="preserve"> </w:t>
      </w:r>
      <w:r w:rsidR="00787BF1">
        <w:t>outline</w:t>
      </w:r>
      <w:r w:rsidR="00BE4739">
        <w:t>s</w:t>
      </w:r>
      <w:r w:rsidR="00787BF1">
        <w:t xml:space="preserve"> the inherent challenges in developing </w:t>
      </w:r>
      <w:r w:rsidR="005B3A84">
        <w:t xml:space="preserve">robust methods to define and evaluate </w:t>
      </w:r>
      <w:r w:rsidR="00C42BCF">
        <w:t xml:space="preserve">exosomes and </w:t>
      </w:r>
      <w:r w:rsidR="005B3A84">
        <w:t xml:space="preserve">extracellular </w:t>
      </w:r>
      <w:proofErr w:type="spellStart"/>
      <w:r w:rsidR="005B3A84">
        <w:t>v</w:t>
      </w:r>
      <w:r w:rsidR="009626F8">
        <w:t>esicles</w:t>
      </w:r>
      <w:proofErr w:type="spellEnd"/>
      <w:r w:rsidR="005E6F78">
        <w:t xml:space="preserve"> (EVs)</w:t>
      </w:r>
      <w:r w:rsidR="009626F8">
        <w:t xml:space="preserve"> for drug delivery. </w:t>
      </w:r>
      <w:r w:rsidR="00E80B60">
        <w:t xml:space="preserve">This insightful article </w:t>
      </w:r>
      <w:r w:rsidR="00E37A89">
        <w:t xml:space="preserve">highlights the promise of EVs as personalised </w:t>
      </w:r>
      <w:r w:rsidR="00364A32">
        <w:t xml:space="preserve">therapeutics and diagnostics, </w:t>
      </w:r>
      <w:r w:rsidR="00D03A0D">
        <w:t xml:space="preserve">infinitely customisable trojan horses </w:t>
      </w:r>
      <w:r w:rsidR="00D3267E">
        <w:t>with</w:t>
      </w:r>
      <w:r w:rsidR="00C62F16">
        <w:t xml:space="preserve"> huge potential,</w:t>
      </w:r>
      <w:r w:rsidR="00D3267E">
        <w:t xml:space="preserve"> </w:t>
      </w:r>
      <w:r w:rsidR="00E57208">
        <w:t xml:space="preserve">yet </w:t>
      </w:r>
      <w:r w:rsidR="00D03A0D">
        <w:t>suffer</w:t>
      </w:r>
      <w:r w:rsidR="00E57208">
        <w:t>ing</w:t>
      </w:r>
      <w:r w:rsidR="00D03A0D">
        <w:t xml:space="preserve"> from a lack of cohesive approaches to </w:t>
      </w:r>
      <w:r w:rsidR="008F3D32">
        <w:t xml:space="preserve">their generation, </w:t>
      </w:r>
      <w:r w:rsidR="006E49EC">
        <w:t>interrogation,</w:t>
      </w:r>
      <w:r w:rsidR="008F3D32">
        <w:t xml:space="preserve"> and validation.</w:t>
      </w:r>
    </w:p>
    <w:p w14:paraId="4CE8F892" w14:textId="30A2301D" w:rsidR="009F481B" w:rsidRDefault="008D692D" w:rsidP="00A7781C">
      <w:pPr>
        <w:spacing w:after="120" w:line="360" w:lineRule="auto"/>
        <w:jc w:val="both"/>
      </w:pPr>
      <w:r>
        <w:t>We hope you will agree that this</w:t>
      </w:r>
      <w:r w:rsidR="009F481B" w:rsidRPr="00137655">
        <w:t xml:space="preserve"> </w:t>
      </w:r>
      <w:r w:rsidR="009F481B">
        <w:t>v</w:t>
      </w:r>
      <w:r w:rsidR="009F481B" w:rsidRPr="00137655">
        <w:t>irtual</w:t>
      </w:r>
      <w:r w:rsidR="00E5330A">
        <w:t xml:space="preserve"> special</w:t>
      </w:r>
      <w:r w:rsidR="009F481B" w:rsidRPr="00137655">
        <w:t xml:space="preserve"> Issue </w:t>
      </w:r>
      <w:r w:rsidR="009F481B">
        <w:t>highlights</w:t>
      </w:r>
      <w:r w:rsidR="009F481B" w:rsidRPr="00137655">
        <w:t xml:space="preserve"> </w:t>
      </w:r>
      <w:r w:rsidR="009F481B">
        <w:t>a global network of emerging leaders in the</w:t>
      </w:r>
      <w:r w:rsidR="009F481B" w:rsidRPr="00137655">
        <w:t xml:space="preserve"> pharmaceutical scien</w:t>
      </w:r>
      <w:r w:rsidR="009F481B">
        <w:t>ces,</w:t>
      </w:r>
      <w:r w:rsidR="009F481B" w:rsidRPr="00137655">
        <w:t xml:space="preserve"> across </w:t>
      </w:r>
      <w:r>
        <w:t xml:space="preserve">both </w:t>
      </w:r>
      <w:r w:rsidR="009F481B" w:rsidRPr="00137655">
        <w:t>academia and industry.</w:t>
      </w:r>
      <w:r w:rsidR="009F481B">
        <w:t xml:space="preserve"> </w:t>
      </w:r>
      <w:r w:rsidR="006C5BC7">
        <w:t>With insight into longstanding questions in drug delivery</w:t>
      </w:r>
      <w:r w:rsidR="00584F65">
        <w:t>,</w:t>
      </w:r>
      <w:r w:rsidR="006C5BC7">
        <w:t xml:space="preserve"> such as </w:t>
      </w:r>
      <w:r w:rsidR="00267C77">
        <w:t xml:space="preserve">predicting </w:t>
      </w:r>
      <w:r w:rsidR="006C5BC7">
        <w:t xml:space="preserve">oral absorption from the gut, </w:t>
      </w:r>
      <w:r w:rsidR="00267C77">
        <w:t>alongside</w:t>
      </w:r>
      <w:r w:rsidR="006C5BC7">
        <w:t xml:space="preserve"> new exciting </w:t>
      </w:r>
      <w:r w:rsidR="00676D00">
        <w:t>ideas on the use of cell</w:t>
      </w:r>
      <w:r w:rsidR="005267B3">
        <w:t>-</w:t>
      </w:r>
      <w:r w:rsidR="00676D00">
        <w:t xml:space="preserve">derived drug carriers for treatment of </w:t>
      </w:r>
      <w:r w:rsidR="005165CA">
        <w:t>diseases.</w:t>
      </w:r>
      <w:r w:rsidR="005267B3">
        <w:t xml:space="preserve"> </w:t>
      </w:r>
      <w:r w:rsidR="000A18E9" w:rsidRPr="000A18E9">
        <w:t>The future of pharmaceutical sciences is bright, with emerging leaders ready to tackle pressing challenges and seize new opportunities. We look forward to witnessing their progress in the years to come</w:t>
      </w:r>
      <w:r w:rsidR="004D59FB">
        <w:t>.</w:t>
      </w:r>
    </w:p>
    <w:p w14:paraId="2C986C3E" w14:textId="1897768B" w:rsidR="004C6A1D" w:rsidRDefault="001206A6" w:rsidP="00524D01">
      <w:r>
        <w:br w:type="page"/>
      </w:r>
      <w:r w:rsidR="006E3284">
        <w:rPr>
          <w:b/>
          <w:bCs/>
        </w:rPr>
        <w:lastRenderedPageBreak/>
        <w:t>References:</w:t>
      </w:r>
      <w:r w:rsidR="00524D01" w:rsidRPr="006E3284" w:rsidDel="00524D01">
        <w:rPr>
          <w:b/>
          <w:bCs/>
        </w:rPr>
        <w:t xml:space="preserve"> </w:t>
      </w:r>
    </w:p>
    <w:p w14:paraId="122E6926" w14:textId="2A6E3F42" w:rsidR="006967C3" w:rsidRDefault="006967C3" w:rsidP="006967C3">
      <w:pPr>
        <w:pStyle w:val="ListParagraph"/>
        <w:numPr>
          <w:ilvl w:val="0"/>
          <w:numId w:val="2"/>
        </w:numPr>
      </w:pPr>
      <w:r>
        <w:t>Comparative Evaluation of Dissolution Performance in a USP 2 Setup and Alternative Stirrers and Vessel Designs: A Systematic Computational Investigation. Niloufar Salehi, Jozef Al-</w:t>
      </w:r>
      <w:proofErr w:type="spellStart"/>
      <w:r>
        <w:t>Gousous</w:t>
      </w:r>
      <w:proofErr w:type="spellEnd"/>
      <w:r>
        <w:t>, Bart Hens, Gordon L. Amidon, Robert M. Ziff, and Gregory E. Amidon. Molecular Pharmaceutics 2024 21 (5), 2406-2414</w:t>
      </w:r>
    </w:p>
    <w:p w14:paraId="5728D9DB" w14:textId="17E8B27E" w:rsidR="006967C3" w:rsidRDefault="004425AC" w:rsidP="004425AC">
      <w:pPr>
        <w:pStyle w:val="ListParagraph"/>
        <w:numPr>
          <w:ilvl w:val="0"/>
          <w:numId w:val="2"/>
        </w:numPr>
      </w:pPr>
      <w:r>
        <w:t xml:space="preserve">The Particle Drifting Effect: A Combined Function of Colloidal and Drug Properties. Da Hye Yang, Saeed </w:t>
      </w:r>
      <w:proofErr w:type="spellStart"/>
      <w:r>
        <w:t>Najafian</w:t>
      </w:r>
      <w:proofErr w:type="spellEnd"/>
      <w:r>
        <w:t>, Bodhisattwa Chaudhuri, and Na Li. Molecular Pharmaceutics 2024 21 (11), 5510-5528</w:t>
      </w:r>
    </w:p>
    <w:p w14:paraId="3912E695" w14:textId="1BD94059" w:rsidR="00F93138" w:rsidRDefault="00064ED8" w:rsidP="004425AC">
      <w:pPr>
        <w:pStyle w:val="ListParagraph"/>
        <w:numPr>
          <w:ilvl w:val="0"/>
          <w:numId w:val="2"/>
        </w:numPr>
      </w:pPr>
      <w:r>
        <w:t>The Influence of PVP Polymer Topology on the Liquid Crystalline Order of Itraconazole in Binary Systems</w:t>
      </w:r>
      <w:r w:rsidR="004425AC">
        <w:t xml:space="preserve">. </w:t>
      </w:r>
      <w:r>
        <w:t xml:space="preserve">Luiza Orszulak, Taoufik Lamrani, Roksana Bernat, Magdalena </w:t>
      </w:r>
      <w:proofErr w:type="spellStart"/>
      <w:r>
        <w:t>Tarnacka</w:t>
      </w:r>
      <w:proofErr w:type="spellEnd"/>
      <w:r>
        <w:t xml:space="preserve">, Daniel </w:t>
      </w:r>
      <w:proofErr w:type="spellStart"/>
      <w:r>
        <w:t>Żakowiecki</w:t>
      </w:r>
      <w:proofErr w:type="spellEnd"/>
      <w:r>
        <w:t xml:space="preserve">, Karolina Jurkiewicz, Patryk </w:t>
      </w:r>
      <w:proofErr w:type="spellStart"/>
      <w:r>
        <w:t>Zioła</w:t>
      </w:r>
      <w:proofErr w:type="spellEnd"/>
      <w:r>
        <w:t>, Anna Mrozek-</w:t>
      </w:r>
      <w:proofErr w:type="spellStart"/>
      <w:r>
        <w:t>Wilczkiewicz</w:t>
      </w:r>
      <w:proofErr w:type="spellEnd"/>
      <w:r>
        <w:t>, Andrzej Zięba, Kamil Kamiński, and Ewa Kamińska</w:t>
      </w:r>
      <w:r w:rsidR="00B6062F">
        <w:t xml:space="preserve">. </w:t>
      </w:r>
      <w:r>
        <w:t>Molecular Pharmaceutics 2024 21 (6), 3027-3039</w:t>
      </w:r>
    </w:p>
    <w:p w14:paraId="53C6A3BF" w14:textId="0821C3C2" w:rsidR="00064ED8" w:rsidRDefault="00B6062F" w:rsidP="00B6062F">
      <w:pPr>
        <w:pStyle w:val="ListParagraph"/>
        <w:numPr>
          <w:ilvl w:val="0"/>
          <w:numId w:val="2"/>
        </w:numPr>
      </w:pPr>
      <w:r>
        <w:t>6-Carboxycellulose Acetate Butyrate: Effectiveness as an Amorphous Solid Dispersion Polymer. Joyann A. Marks, Brittany L. B. Nichols, Laura I. Mosquera-Giraldo, Sara T. Yazdi, Lynne S. Taylor, and Kevin J. Edgar. Molecular Pharmaceutics 2024 21 (9), 4589-4602</w:t>
      </w:r>
    </w:p>
    <w:p w14:paraId="78A94329" w14:textId="10BDFC86" w:rsidR="00B6062F" w:rsidRDefault="00202478" w:rsidP="00202478">
      <w:pPr>
        <w:pStyle w:val="ListParagraph"/>
        <w:numPr>
          <w:ilvl w:val="0"/>
          <w:numId w:val="2"/>
        </w:numPr>
      </w:pPr>
      <w:r>
        <w:t xml:space="preserve">Head-to-Head Comparison of Caco-2 </w:t>
      </w:r>
      <w:proofErr w:type="spellStart"/>
      <w:r>
        <w:t>Transwell</w:t>
      </w:r>
      <w:proofErr w:type="spellEnd"/>
      <w:r>
        <w:t xml:space="preserve"> and Gut-on-a-Chip Models for Assessing Oral Peptide Formulations. John P. Gleeson, Stephanie Y. Zhang, Natalia </w:t>
      </w:r>
      <w:proofErr w:type="spellStart"/>
      <w:r>
        <w:t>Subelzu</w:t>
      </w:r>
      <w:proofErr w:type="spellEnd"/>
      <w:r>
        <w:t xml:space="preserve">, Jing Ling, Becky Nissley, Whitney Ong, Rebecca Nofsinger, and Filippos </w:t>
      </w:r>
      <w:proofErr w:type="spellStart"/>
      <w:r>
        <w:t>Kesisoglou</w:t>
      </w:r>
      <w:proofErr w:type="spellEnd"/>
      <w:r>
        <w:t>. Molecular Pharmaceutics 2024 21 (8), 3880-3888</w:t>
      </w:r>
    </w:p>
    <w:p w14:paraId="43380DCB" w14:textId="083E1EA6" w:rsidR="00202478" w:rsidRDefault="00CF62CE" w:rsidP="00CF62CE">
      <w:pPr>
        <w:pStyle w:val="ListParagraph"/>
        <w:numPr>
          <w:ilvl w:val="0"/>
          <w:numId w:val="2"/>
        </w:numPr>
      </w:pPr>
      <w:r>
        <w:t xml:space="preserve">Albumin-Mediated Drug Uptake by Organic Anion Transporter 1/3 Is Real: Implications for the Prediction of Active Renal Secretion Clearance. Shawn Pei Feng Tan, Annika Tillmann, Susan J. </w:t>
      </w:r>
      <w:proofErr w:type="spellStart"/>
      <w:r>
        <w:t>Murby</w:t>
      </w:r>
      <w:proofErr w:type="spellEnd"/>
      <w:r>
        <w:t>, Amin Rostami-</w:t>
      </w:r>
      <w:proofErr w:type="spellStart"/>
      <w:r>
        <w:t>Hodjegan</w:t>
      </w:r>
      <w:proofErr w:type="spellEnd"/>
      <w:r>
        <w:t>, Daniel Scotcher, and Aleksandra Galetin. Molecular Pharmaceutics 2024 21 (9), 4603-4617</w:t>
      </w:r>
    </w:p>
    <w:p w14:paraId="425821C9" w14:textId="29E90E37" w:rsidR="00CF62CE" w:rsidRDefault="001910FE" w:rsidP="001910FE">
      <w:pPr>
        <w:pStyle w:val="ListParagraph"/>
        <w:numPr>
          <w:ilvl w:val="0"/>
          <w:numId w:val="2"/>
        </w:numPr>
      </w:pPr>
      <w:r>
        <w:t xml:space="preserve">Comparative Preclinical Evaluation of HYNIC-Modified Designed Ankyrin Repeat Proteins G3 for the 99mTc-Based Imaging of HER2-Expressing Malignant </w:t>
      </w:r>
      <w:proofErr w:type="spellStart"/>
      <w:r>
        <w:t>Tumors</w:t>
      </w:r>
      <w:proofErr w:type="spellEnd"/>
      <w:r>
        <w:t xml:space="preserve">. Maria </w:t>
      </w:r>
      <w:proofErr w:type="spellStart"/>
      <w:r>
        <w:t>Larkina</w:t>
      </w:r>
      <w:proofErr w:type="spellEnd"/>
      <w:r>
        <w:t xml:space="preserve">, Ruslan </w:t>
      </w:r>
      <w:proofErr w:type="spellStart"/>
      <w:r>
        <w:t>Varvashenya</w:t>
      </w:r>
      <w:proofErr w:type="spellEnd"/>
      <w:r>
        <w:t xml:space="preserve">, Feruza </w:t>
      </w:r>
      <w:proofErr w:type="spellStart"/>
      <w:r>
        <w:t>Yuldasheva</w:t>
      </w:r>
      <w:proofErr w:type="spellEnd"/>
      <w:r>
        <w:t xml:space="preserve">, Evgenii Plotnikov, Ekaterina </w:t>
      </w:r>
      <w:proofErr w:type="spellStart"/>
      <w:r>
        <w:t>Bezverkhniaia</w:t>
      </w:r>
      <w:proofErr w:type="spellEnd"/>
      <w:r>
        <w:t xml:space="preserve">, Maria Tretyakova, Roman </w:t>
      </w:r>
      <w:proofErr w:type="spellStart"/>
      <w:r>
        <w:t>Zelchan</w:t>
      </w:r>
      <w:proofErr w:type="spellEnd"/>
      <w:r>
        <w:t xml:space="preserve">, Alexey </w:t>
      </w:r>
      <w:proofErr w:type="spellStart"/>
      <w:r>
        <w:t>Schulga</w:t>
      </w:r>
      <w:proofErr w:type="spellEnd"/>
      <w:r>
        <w:t xml:space="preserve">, Elena Konovalova, Anzhelika </w:t>
      </w:r>
      <w:proofErr w:type="spellStart"/>
      <w:r>
        <w:t>Vorobyeva</w:t>
      </w:r>
      <w:proofErr w:type="spellEnd"/>
      <w:r>
        <w:t xml:space="preserve">, Mikhail Belousov, Anna Orlova, Vladimir </w:t>
      </w:r>
      <w:proofErr w:type="spellStart"/>
      <w:r>
        <w:t>Tolmachev</w:t>
      </w:r>
      <w:proofErr w:type="spellEnd"/>
      <w:r>
        <w:t xml:space="preserve">, and Sergey </w:t>
      </w:r>
      <w:proofErr w:type="spellStart"/>
      <w:r>
        <w:t>Deyev</w:t>
      </w:r>
      <w:proofErr w:type="spellEnd"/>
      <w:r>
        <w:t>. Molecular Pharmaceutics 2024 21 (4), 1919-1932</w:t>
      </w:r>
    </w:p>
    <w:p w14:paraId="7CCC904E" w14:textId="5B8D90E0" w:rsidR="001910FE" w:rsidRDefault="00A371C2" w:rsidP="00A371C2">
      <w:pPr>
        <w:pStyle w:val="ListParagraph"/>
        <w:numPr>
          <w:ilvl w:val="0"/>
          <w:numId w:val="2"/>
        </w:numPr>
      </w:pPr>
      <w:r>
        <w:t xml:space="preserve">Enhanced </w:t>
      </w:r>
      <w:proofErr w:type="spellStart"/>
      <w:r>
        <w:t>Theranostic</w:t>
      </w:r>
      <w:proofErr w:type="spellEnd"/>
      <w:r>
        <w:t xml:space="preserve"> Efficacy of 89Zr and 177Lu-Labeled Aflibercept in Renal Cancer: A Viable Option for Clinical Practice. Zhao Chen, Qi Yang, Lele Song, Yongkang Qiu, </w:t>
      </w:r>
      <w:proofErr w:type="spellStart"/>
      <w:r>
        <w:t>Tianyao</w:t>
      </w:r>
      <w:proofErr w:type="spellEnd"/>
      <w:r>
        <w:t xml:space="preserve"> Wang, Sitong Wu, </w:t>
      </w:r>
      <w:proofErr w:type="spellStart"/>
      <w:r>
        <w:t>Wenpeng</w:t>
      </w:r>
      <w:proofErr w:type="spellEnd"/>
      <w:r>
        <w:t xml:space="preserve"> Huang, Xinyao Sun, </w:t>
      </w:r>
      <w:proofErr w:type="spellStart"/>
      <w:r>
        <w:t>Aixiang</w:t>
      </w:r>
      <w:proofErr w:type="spellEnd"/>
      <w:r>
        <w:t xml:space="preserve"> Wang, and Lei Kang. Molecular Pharmaceutics 2024 21 (5), 2544-2554</w:t>
      </w:r>
    </w:p>
    <w:p w14:paraId="494B8F7F" w14:textId="7DDD7776" w:rsidR="00460D75" w:rsidRDefault="000531B7" w:rsidP="00460D75">
      <w:pPr>
        <w:pStyle w:val="ListParagraph"/>
        <w:numPr>
          <w:ilvl w:val="0"/>
          <w:numId w:val="2"/>
        </w:numPr>
      </w:pPr>
      <w:r>
        <w:t xml:space="preserve">Development and Evaluation of DOTA-FAPI-Maleimide as a Novel Radiotracer for </w:t>
      </w:r>
      <w:proofErr w:type="spellStart"/>
      <w:r>
        <w:t>Tumor</w:t>
      </w:r>
      <w:proofErr w:type="spellEnd"/>
      <w:r>
        <w:t xml:space="preserve"> </w:t>
      </w:r>
      <w:proofErr w:type="spellStart"/>
      <w:r>
        <w:t>Theranostic</w:t>
      </w:r>
      <w:proofErr w:type="spellEnd"/>
      <w:r>
        <w:t xml:space="preserve"> with Extended Circulation. </w:t>
      </w:r>
      <w:proofErr w:type="spellStart"/>
      <w:r>
        <w:t>Lixia</w:t>
      </w:r>
      <w:proofErr w:type="spellEnd"/>
      <w:r>
        <w:t xml:space="preserve"> Feng, </w:t>
      </w:r>
      <w:proofErr w:type="spellStart"/>
      <w:r>
        <w:t>Wenzhu</w:t>
      </w:r>
      <w:proofErr w:type="spellEnd"/>
      <w:r>
        <w:t xml:space="preserve"> Hu, Xinying Zeng, Zheng Wei, Yu Long, </w:t>
      </w:r>
      <w:proofErr w:type="spellStart"/>
      <w:r>
        <w:t>Mengting</w:t>
      </w:r>
      <w:proofErr w:type="spellEnd"/>
      <w:r>
        <w:t xml:space="preserve"> Li, Si Sun, </w:t>
      </w:r>
      <w:proofErr w:type="spellStart"/>
      <w:r>
        <w:t>Zhide</w:t>
      </w:r>
      <w:proofErr w:type="spellEnd"/>
      <w:r>
        <w:t xml:space="preserve"> Guo, Xiaoli Lan, </w:t>
      </w:r>
      <w:proofErr w:type="spellStart"/>
      <w:r>
        <w:t>Xianzhong</w:t>
      </w:r>
      <w:proofErr w:type="spellEnd"/>
      <w:r>
        <w:t xml:space="preserve"> Zhang, </w:t>
      </w:r>
      <w:proofErr w:type="spellStart"/>
      <w:r>
        <w:t>Rongqiang</w:t>
      </w:r>
      <w:proofErr w:type="spellEnd"/>
      <w:r>
        <w:t xml:space="preserve"> Zhuang, and Dawei Jiang</w:t>
      </w:r>
      <w:r w:rsidR="00460D75">
        <w:t xml:space="preserve">. </w:t>
      </w:r>
      <w:r>
        <w:t>Molecular Pharmaceutics 2024 21 (9), 4386-4394</w:t>
      </w:r>
    </w:p>
    <w:p w14:paraId="1DD01E9A" w14:textId="23516A88" w:rsidR="00460D75" w:rsidRDefault="009C553C" w:rsidP="009C553C">
      <w:pPr>
        <w:pStyle w:val="ListParagraph"/>
        <w:numPr>
          <w:ilvl w:val="0"/>
          <w:numId w:val="2"/>
        </w:numPr>
      </w:pPr>
      <w:r>
        <w:t xml:space="preserve">Enhanced Detection of Early Pulmonary Fibrosis Disease Using 68Ga-FAPI-LM3 PET. </w:t>
      </w:r>
      <w:proofErr w:type="spellStart"/>
      <w:r>
        <w:t>Jianhao</w:t>
      </w:r>
      <w:proofErr w:type="spellEnd"/>
      <w:r>
        <w:t xml:space="preserve"> Chen, Doudou Luo, </w:t>
      </w:r>
      <w:proofErr w:type="spellStart"/>
      <w:r>
        <w:t>Yaqing</w:t>
      </w:r>
      <w:proofErr w:type="spellEnd"/>
      <w:r>
        <w:t xml:space="preserve"> Dai, </w:t>
      </w:r>
      <w:proofErr w:type="spellStart"/>
      <w:r>
        <w:t>Yangfan</w:t>
      </w:r>
      <w:proofErr w:type="spellEnd"/>
      <w:r>
        <w:t xml:space="preserve"> Zhou, </w:t>
      </w:r>
      <w:proofErr w:type="spellStart"/>
      <w:r>
        <w:t>Yizhen</w:t>
      </w:r>
      <w:proofErr w:type="spellEnd"/>
      <w:r>
        <w:t xml:space="preserve"> Pang, Hua Wu, Long Sun, </w:t>
      </w:r>
      <w:proofErr w:type="spellStart"/>
      <w:r>
        <w:t>Guoqiang</w:t>
      </w:r>
      <w:proofErr w:type="spellEnd"/>
      <w:r>
        <w:t xml:space="preserve"> Su, Qin Lin, Liang Zhao, and Haojun Chen. Molecular Pharmaceutics 2024 21 (7), 3684-3692</w:t>
      </w:r>
    </w:p>
    <w:p w14:paraId="4F3BC107" w14:textId="19D578DA" w:rsidR="009C553C" w:rsidRDefault="000B5335" w:rsidP="000B5335">
      <w:pPr>
        <w:pStyle w:val="ListParagraph"/>
        <w:numPr>
          <w:ilvl w:val="0"/>
          <w:numId w:val="2"/>
        </w:numPr>
      </w:pPr>
      <w:r>
        <w:t xml:space="preserve">Enhanced Therapeutic Efficacy Against Melanoma through </w:t>
      </w:r>
      <w:proofErr w:type="spellStart"/>
      <w:r>
        <w:t>Exosomal</w:t>
      </w:r>
      <w:proofErr w:type="spellEnd"/>
      <w:r>
        <w:t xml:space="preserve"> Delivery of Hesperidin. Dulla Naveen Kumar, Aiswarya Chaudhuri, Deepa </w:t>
      </w:r>
      <w:proofErr w:type="spellStart"/>
      <w:r>
        <w:t>Dehari</w:t>
      </w:r>
      <w:proofErr w:type="spellEnd"/>
      <w:r>
        <w:t>, Armin M. Gamper, Dinesh Kumar, and Ashish Kumar Agrawal. Molecular Pharmaceutics 2024 21 (6), 3061-3076</w:t>
      </w:r>
    </w:p>
    <w:p w14:paraId="20199E0C" w14:textId="220AFE8D" w:rsidR="000B5335" w:rsidRDefault="001B511A" w:rsidP="001B511A">
      <w:pPr>
        <w:pStyle w:val="ListParagraph"/>
        <w:numPr>
          <w:ilvl w:val="0"/>
          <w:numId w:val="2"/>
        </w:numPr>
      </w:pPr>
      <w:r>
        <w:t>Before Translating Extracellular Vesicles into Personalized Diagnostics and Therapeutics: What We Could Do. Chi-</w:t>
      </w:r>
      <w:proofErr w:type="gramStart"/>
      <w:r>
        <w:t>An</w:t>
      </w:r>
      <w:proofErr w:type="gramEnd"/>
      <w:r>
        <w:t xml:space="preserve"> Cheng</w:t>
      </w:r>
      <w:r w:rsidR="00641F26">
        <w:t xml:space="preserve">. </w:t>
      </w:r>
      <w:r>
        <w:t>Molecular Pharmaceutics 2024 21 (6), 2625-2636</w:t>
      </w:r>
    </w:p>
    <w:p w14:paraId="09AB748B" w14:textId="77777777" w:rsidR="00F93138" w:rsidRDefault="00F93138" w:rsidP="0039407C"/>
    <w:sectPr w:rsidR="00F93138" w:rsidSect="00E026B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277568"/>
    <w:multiLevelType w:val="hybridMultilevel"/>
    <w:tmpl w:val="C30AFF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7A770457"/>
    <w:multiLevelType w:val="hybridMultilevel"/>
    <w:tmpl w:val="558A2A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46454217">
    <w:abstractNumId w:val="1"/>
  </w:num>
  <w:num w:numId="2" w16cid:durableId="1312638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w0e05febszr5bepavcvtzvt0sz9xvw02pdv&quot;&gt;Mol Pharm Australasia Editorial&lt;record-ids&gt;&lt;item&gt;1&lt;/item&gt;&lt;item&gt;2&lt;/item&gt;&lt;item&gt;3&lt;/item&gt;&lt;/record-ids&gt;&lt;/item&gt;&lt;/Libraries&gt;"/>
  </w:docVars>
  <w:rsids>
    <w:rsidRoot w:val="00E026B0"/>
    <w:rsid w:val="00002817"/>
    <w:rsid w:val="000051DB"/>
    <w:rsid w:val="000217E2"/>
    <w:rsid w:val="0002739D"/>
    <w:rsid w:val="000327AD"/>
    <w:rsid w:val="000339C6"/>
    <w:rsid w:val="00036039"/>
    <w:rsid w:val="0004340E"/>
    <w:rsid w:val="00050418"/>
    <w:rsid w:val="00050738"/>
    <w:rsid w:val="000531B7"/>
    <w:rsid w:val="00055FE1"/>
    <w:rsid w:val="00061452"/>
    <w:rsid w:val="00064ED8"/>
    <w:rsid w:val="00066D1F"/>
    <w:rsid w:val="00067150"/>
    <w:rsid w:val="00075ACC"/>
    <w:rsid w:val="000773F2"/>
    <w:rsid w:val="00077FCB"/>
    <w:rsid w:val="00086047"/>
    <w:rsid w:val="0008634C"/>
    <w:rsid w:val="00087041"/>
    <w:rsid w:val="000A18E9"/>
    <w:rsid w:val="000A3C1B"/>
    <w:rsid w:val="000A5FFE"/>
    <w:rsid w:val="000A70AB"/>
    <w:rsid w:val="000B0E22"/>
    <w:rsid w:val="000B3608"/>
    <w:rsid w:val="000B5335"/>
    <w:rsid w:val="000B7467"/>
    <w:rsid w:val="000C2540"/>
    <w:rsid w:val="000C4352"/>
    <w:rsid w:val="000E0383"/>
    <w:rsid w:val="000E0A78"/>
    <w:rsid w:val="000F77FD"/>
    <w:rsid w:val="00104053"/>
    <w:rsid w:val="00105D43"/>
    <w:rsid w:val="001206A6"/>
    <w:rsid w:val="001345BD"/>
    <w:rsid w:val="00135942"/>
    <w:rsid w:val="00137655"/>
    <w:rsid w:val="001424EF"/>
    <w:rsid w:val="0014746A"/>
    <w:rsid w:val="001511D0"/>
    <w:rsid w:val="0018214A"/>
    <w:rsid w:val="001837FD"/>
    <w:rsid w:val="001910FE"/>
    <w:rsid w:val="00195964"/>
    <w:rsid w:val="001A1734"/>
    <w:rsid w:val="001A7C52"/>
    <w:rsid w:val="001B511A"/>
    <w:rsid w:val="001C4CA5"/>
    <w:rsid w:val="001C5D73"/>
    <w:rsid w:val="001C7B09"/>
    <w:rsid w:val="001D0224"/>
    <w:rsid w:val="001D109D"/>
    <w:rsid w:val="001D70F2"/>
    <w:rsid w:val="001E6E1E"/>
    <w:rsid w:val="001E7AEA"/>
    <w:rsid w:val="001F1C1D"/>
    <w:rsid w:val="00202478"/>
    <w:rsid w:val="002060C5"/>
    <w:rsid w:val="002103A0"/>
    <w:rsid w:val="00211203"/>
    <w:rsid w:val="00234915"/>
    <w:rsid w:val="00243559"/>
    <w:rsid w:val="002569D0"/>
    <w:rsid w:val="002601F0"/>
    <w:rsid w:val="002641DE"/>
    <w:rsid w:val="00267C77"/>
    <w:rsid w:val="0027327B"/>
    <w:rsid w:val="00281D27"/>
    <w:rsid w:val="00283E33"/>
    <w:rsid w:val="002A307A"/>
    <w:rsid w:val="002D49D0"/>
    <w:rsid w:val="002E3FA2"/>
    <w:rsid w:val="002F6EC4"/>
    <w:rsid w:val="003044E1"/>
    <w:rsid w:val="00304814"/>
    <w:rsid w:val="003067EC"/>
    <w:rsid w:val="00325996"/>
    <w:rsid w:val="00325A2A"/>
    <w:rsid w:val="00332BEA"/>
    <w:rsid w:val="00345AD7"/>
    <w:rsid w:val="00347390"/>
    <w:rsid w:val="003474F6"/>
    <w:rsid w:val="00364A32"/>
    <w:rsid w:val="003665FB"/>
    <w:rsid w:val="003739C5"/>
    <w:rsid w:val="003750B2"/>
    <w:rsid w:val="00377656"/>
    <w:rsid w:val="003801D6"/>
    <w:rsid w:val="0039407C"/>
    <w:rsid w:val="003A72A1"/>
    <w:rsid w:val="003B10D0"/>
    <w:rsid w:val="003B1D08"/>
    <w:rsid w:val="003B4D64"/>
    <w:rsid w:val="003C04C1"/>
    <w:rsid w:val="003D58C1"/>
    <w:rsid w:val="003E133E"/>
    <w:rsid w:val="003F46D0"/>
    <w:rsid w:val="003F6390"/>
    <w:rsid w:val="00404FE0"/>
    <w:rsid w:val="00411C87"/>
    <w:rsid w:val="0041537E"/>
    <w:rsid w:val="0042254E"/>
    <w:rsid w:val="004339A3"/>
    <w:rsid w:val="00435DA6"/>
    <w:rsid w:val="00436DC5"/>
    <w:rsid w:val="004425AC"/>
    <w:rsid w:val="004425E3"/>
    <w:rsid w:val="00442C07"/>
    <w:rsid w:val="004571F4"/>
    <w:rsid w:val="00460D75"/>
    <w:rsid w:val="00462FD0"/>
    <w:rsid w:val="00467752"/>
    <w:rsid w:val="00471C14"/>
    <w:rsid w:val="0048491A"/>
    <w:rsid w:val="0049156E"/>
    <w:rsid w:val="00492F53"/>
    <w:rsid w:val="00496673"/>
    <w:rsid w:val="00497E3E"/>
    <w:rsid w:val="004C5E12"/>
    <w:rsid w:val="004C6A1D"/>
    <w:rsid w:val="004D59FB"/>
    <w:rsid w:val="004E0727"/>
    <w:rsid w:val="004E73D2"/>
    <w:rsid w:val="00511177"/>
    <w:rsid w:val="005165CA"/>
    <w:rsid w:val="00524D01"/>
    <w:rsid w:val="005267B3"/>
    <w:rsid w:val="00531EF5"/>
    <w:rsid w:val="0053776F"/>
    <w:rsid w:val="00540C79"/>
    <w:rsid w:val="00542461"/>
    <w:rsid w:val="005467C3"/>
    <w:rsid w:val="00557BEE"/>
    <w:rsid w:val="00562629"/>
    <w:rsid w:val="00567860"/>
    <w:rsid w:val="00574206"/>
    <w:rsid w:val="00584F65"/>
    <w:rsid w:val="00585A31"/>
    <w:rsid w:val="005A2B54"/>
    <w:rsid w:val="005A441E"/>
    <w:rsid w:val="005B0115"/>
    <w:rsid w:val="005B3A84"/>
    <w:rsid w:val="005C043A"/>
    <w:rsid w:val="005D4260"/>
    <w:rsid w:val="005E5124"/>
    <w:rsid w:val="005E6F78"/>
    <w:rsid w:val="005F552E"/>
    <w:rsid w:val="006038FE"/>
    <w:rsid w:val="006055C4"/>
    <w:rsid w:val="00620354"/>
    <w:rsid w:val="00636047"/>
    <w:rsid w:val="00641F26"/>
    <w:rsid w:val="00672C26"/>
    <w:rsid w:val="00675879"/>
    <w:rsid w:val="00676D00"/>
    <w:rsid w:val="006855E7"/>
    <w:rsid w:val="006967C3"/>
    <w:rsid w:val="006A4D4F"/>
    <w:rsid w:val="006B6143"/>
    <w:rsid w:val="006C2DCB"/>
    <w:rsid w:val="006C4179"/>
    <w:rsid w:val="006C5BC7"/>
    <w:rsid w:val="006E3284"/>
    <w:rsid w:val="006E49EC"/>
    <w:rsid w:val="006E4ECC"/>
    <w:rsid w:val="006E7924"/>
    <w:rsid w:val="006F0C01"/>
    <w:rsid w:val="006F6D0B"/>
    <w:rsid w:val="00703AFF"/>
    <w:rsid w:val="007131DD"/>
    <w:rsid w:val="00713F97"/>
    <w:rsid w:val="0071572F"/>
    <w:rsid w:val="007226AE"/>
    <w:rsid w:val="0072500C"/>
    <w:rsid w:val="00731775"/>
    <w:rsid w:val="0073244E"/>
    <w:rsid w:val="007346EB"/>
    <w:rsid w:val="00741337"/>
    <w:rsid w:val="00751B9F"/>
    <w:rsid w:val="0075229C"/>
    <w:rsid w:val="00752624"/>
    <w:rsid w:val="007600D8"/>
    <w:rsid w:val="00771869"/>
    <w:rsid w:val="00775D66"/>
    <w:rsid w:val="00776380"/>
    <w:rsid w:val="00787BF1"/>
    <w:rsid w:val="007903B9"/>
    <w:rsid w:val="00796375"/>
    <w:rsid w:val="007A1CC0"/>
    <w:rsid w:val="007A75C4"/>
    <w:rsid w:val="007B66AE"/>
    <w:rsid w:val="007C2445"/>
    <w:rsid w:val="007C36A5"/>
    <w:rsid w:val="007D4D5B"/>
    <w:rsid w:val="007E04E5"/>
    <w:rsid w:val="007E6918"/>
    <w:rsid w:val="007F2230"/>
    <w:rsid w:val="007F2878"/>
    <w:rsid w:val="007F4B8A"/>
    <w:rsid w:val="007F7B80"/>
    <w:rsid w:val="00802B42"/>
    <w:rsid w:val="00803DE5"/>
    <w:rsid w:val="00813B57"/>
    <w:rsid w:val="00816CFE"/>
    <w:rsid w:val="00817D5A"/>
    <w:rsid w:val="008210CC"/>
    <w:rsid w:val="008322A2"/>
    <w:rsid w:val="008354EB"/>
    <w:rsid w:val="008371AA"/>
    <w:rsid w:val="00847207"/>
    <w:rsid w:val="0084799F"/>
    <w:rsid w:val="0085464E"/>
    <w:rsid w:val="00861D61"/>
    <w:rsid w:val="008701BD"/>
    <w:rsid w:val="008771E9"/>
    <w:rsid w:val="00883022"/>
    <w:rsid w:val="0088386B"/>
    <w:rsid w:val="0089287A"/>
    <w:rsid w:val="008A0B7D"/>
    <w:rsid w:val="008B7BF5"/>
    <w:rsid w:val="008D56E2"/>
    <w:rsid w:val="008D692D"/>
    <w:rsid w:val="008E0C00"/>
    <w:rsid w:val="008E2E86"/>
    <w:rsid w:val="008E7117"/>
    <w:rsid w:val="008F38C4"/>
    <w:rsid w:val="008F3D32"/>
    <w:rsid w:val="009003E3"/>
    <w:rsid w:val="00906408"/>
    <w:rsid w:val="00915394"/>
    <w:rsid w:val="00916D89"/>
    <w:rsid w:val="00920632"/>
    <w:rsid w:val="00921476"/>
    <w:rsid w:val="0092751B"/>
    <w:rsid w:val="009332EC"/>
    <w:rsid w:val="0093378D"/>
    <w:rsid w:val="009359FC"/>
    <w:rsid w:val="00936805"/>
    <w:rsid w:val="00943560"/>
    <w:rsid w:val="00956167"/>
    <w:rsid w:val="00957AB2"/>
    <w:rsid w:val="009626F8"/>
    <w:rsid w:val="00971F89"/>
    <w:rsid w:val="00991072"/>
    <w:rsid w:val="00991BDB"/>
    <w:rsid w:val="009B175A"/>
    <w:rsid w:val="009C2361"/>
    <w:rsid w:val="009C3F5A"/>
    <w:rsid w:val="009C553C"/>
    <w:rsid w:val="009E126C"/>
    <w:rsid w:val="009E176D"/>
    <w:rsid w:val="009E2A01"/>
    <w:rsid w:val="009F481B"/>
    <w:rsid w:val="00A05EB3"/>
    <w:rsid w:val="00A07EF1"/>
    <w:rsid w:val="00A160CD"/>
    <w:rsid w:val="00A167E2"/>
    <w:rsid w:val="00A24C1F"/>
    <w:rsid w:val="00A2568A"/>
    <w:rsid w:val="00A31ECD"/>
    <w:rsid w:val="00A35EC2"/>
    <w:rsid w:val="00A371C2"/>
    <w:rsid w:val="00A374B5"/>
    <w:rsid w:val="00A47C32"/>
    <w:rsid w:val="00A53D17"/>
    <w:rsid w:val="00A61B84"/>
    <w:rsid w:val="00A64E67"/>
    <w:rsid w:val="00A73FD8"/>
    <w:rsid w:val="00A7781C"/>
    <w:rsid w:val="00A8533B"/>
    <w:rsid w:val="00A93599"/>
    <w:rsid w:val="00A95A25"/>
    <w:rsid w:val="00AA0FDA"/>
    <w:rsid w:val="00AA47E8"/>
    <w:rsid w:val="00AA61B7"/>
    <w:rsid w:val="00AB02A9"/>
    <w:rsid w:val="00AB78E2"/>
    <w:rsid w:val="00AC5EDD"/>
    <w:rsid w:val="00AC7D74"/>
    <w:rsid w:val="00AD6A4A"/>
    <w:rsid w:val="00AF0CFD"/>
    <w:rsid w:val="00AF2F95"/>
    <w:rsid w:val="00B1224A"/>
    <w:rsid w:val="00B1394D"/>
    <w:rsid w:val="00B14893"/>
    <w:rsid w:val="00B17B33"/>
    <w:rsid w:val="00B264CF"/>
    <w:rsid w:val="00B36E5B"/>
    <w:rsid w:val="00B36F9F"/>
    <w:rsid w:val="00B44428"/>
    <w:rsid w:val="00B6062F"/>
    <w:rsid w:val="00B63611"/>
    <w:rsid w:val="00B70088"/>
    <w:rsid w:val="00B70554"/>
    <w:rsid w:val="00B7483C"/>
    <w:rsid w:val="00B76D3F"/>
    <w:rsid w:val="00B80E34"/>
    <w:rsid w:val="00B83151"/>
    <w:rsid w:val="00B92DAB"/>
    <w:rsid w:val="00B96A91"/>
    <w:rsid w:val="00BA1606"/>
    <w:rsid w:val="00BA1DA1"/>
    <w:rsid w:val="00BA7A0F"/>
    <w:rsid w:val="00BC405C"/>
    <w:rsid w:val="00BC4326"/>
    <w:rsid w:val="00BD1730"/>
    <w:rsid w:val="00BE4739"/>
    <w:rsid w:val="00BE7A7E"/>
    <w:rsid w:val="00BF0032"/>
    <w:rsid w:val="00BF3470"/>
    <w:rsid w:val="00BF6D41"/>
    <w:rsid w:val="00BF6D5A"/>
    <w:rsid w:val="00C02F15"/>
    <w:rsid w:val="00C15034"/>
    <w:rsid w:val="00C1509D"/>
    <w:rsid w:val="00C237FE"/>
    <w:rsid w:val="00C2788D"/>
    <w:rsid w:val="00C37D90"/>
    <w:rsid w:val="00C420B3"/>
    <w:rsid w:val="00C42BCF"/>
    <w:rsid w:val="00C43083"/>
    <w:rsid w:val="00C439F3"/>
    <w:rsid w:val="00C62F16"/>
    <w:rsid w:val="00C62FA7"/>
    <w:rsid w:val="00C6710E"/>
    <w:rsid w:val="00C71CD6"/>
    <w:rsid w:val="00C81664"/>
    <w:rsid w:val="00C9416F"/>
    <w:rsid w:val="00C9712A"/>
    <w:rsid w:val="00CB0B0B"/>
    <w:rsid w:val="00CB1C0A"/>
    <w:rsid w:val="00CC117A"/>
    <w:rsid w:val="00CC3E65"/>
    <w:rsid w:val="00CD04C3"/>
    <w:rsid w:val="00CD08E3"/>
    <w:rsid w:val="00CD5EC8"/>
    <w:rsid w:val="00CE5644"/>
    <w:rsid w:val="00CF1B64"/>
    <w:rsid w:val="00CF3315"/>
    <w:rsid w:val="00CF62CE"/>
    <w:rsid w:val="00CF7EF8"/>
    <w:rsid w:val="00D03A0D"/>
    <w:rsid w:val="00D142DE"/>
    <w:rsid w:val="00D15DC6"/>
    <w:rsid w:val="00D24E48"/>
    <w:rsid w:val="00D3267E"/>
    <w:rsid w:val="00D3457C"/>
    <w:rsid w:val="00D377FE"/>
    <w:rsid w:val="00D42547"/>
    <w:rsid w:val="00D4350F"/>
    <w:rsid w:val="00D45EC2"/>
    <w:rsid w:val="00D55CF8"/>
    <w:rsid w:val="00D56509"/>
    <w:rsid w:val="00D63054"/>
    <w:rsid w:val="00D65ED4"/>
    <w:rsid w:val="00D761E1"/>
    <w:rsid w:val="00D77C39"/>
    <w:rsid w:val="00D837DB"/>
    <w:rsid w:val="00D84359"/>
    <w:rsid w:val="00D86331"/>
    <w:rsid w:val="00D9216A"/>
    <w:rsid w:val="00D928FB"/>
    <w:rsid w:val="00D9736F"/>
    <w:rsid w:val="00DC1AFC"/>
    <w:rsid w:val="00DD2E62"/>
    <w:rsid w:val="00DD6094"/>
    <w:rsid w:val="00DE30D6"/>
    <w:rsid w:val="00DE479D"/>
    <w:rsid w:val="00DF0A8D"/>
    <w:rsid w:val="00DF2A06"/>
    <w:rsid w:val="00E0158C"/>
    <w:rsid w:val="00E026B0"/>
    <w:rsid w:val="00E04F0A"/>
    <w:rsid w:val="00E07043"/>
    <w:rsid w:val="00E07E4F"/>
    <w:rsid w:val="00E168DE"/>
    <w:rsid w:val="00E211AA"/>
    <w:rsid w:val="00E232DE"/>
    <w:rsid w:val="00E240BB"/>
    <w:rsid w:val="00E30344"/>
    <w:rsid w:val="00E353BA"/>
    <w:rsid w:val="00E37A89"/>
    <w:rsid w:val="00E4058F"/>
    <w:rsid w:val="00E41849"/>
    <w:rsid w:val="00E4279C"/>
    <w:rsid w:val="00E458AE"/>
    <w:rsid w:val="00E5330A"/>
    <w:rsid w:val="00E57208"/>
    <w:rsid w:val="00E80B60"/>
    <w:rsid w:val="00E855CC"/>
    <w:rsid w:val="00E917EF"/>
    <w:rsid w:val="00EA7AA1"/>
    <w:rsid w:val="00EB21AB"/>
    <w:rsid w:val="00EB4C46"/>
    <w:rsid w:val="00EB594B"/>
    <w:rsid w:val="00EC0503"/>
    <w:rsid w:val="00EC359F"/>
    <w:rsid w:val="00EC4930"/>
    <w:rsid w:val="00ED06EE"/>
    <w:rsid w:val="00ED7A11"/>
    <w:rsid w:val="00EF33B2"/>
    <w:rsid w:val="00F00F81"/>
    <w:rsid w:val="00F043A0"/>
    <w:rsid w:val="00F10277"/>
    <w:rsid w:val="00F121CC"/>
    <w:rsid w:val="00F127B4"/>
    <w:rsid w:val="00F16C63"/>
    <w:rsid w:val="00F20681"/>
    <w:rsid w:val="00F226E2"/>
    <w:rsid w:val="00F33F23"/>
    <w:rsid w:val="00F46F98"/>
    <w:rsid w:val="00F6169F"/>
    <w:rsid w:val="00F63A5B"/>
    <w:rsid w:val="00F704CA"/>
    <w:rsid w:val="00F705B7"/>
    <w:rsid w:val="00F755FF"/>
    <w:rsid w:val="00F828BF"/>
    <w:rsid w:val="00F93138"/>
    <w:rsid w:val="00FB05C5"/>
    <w:rsid w:val="00FC0F8F"/>
    <w:rsid w:val="00FC4A08"/>
    <w:rsid w:val="00FD3895"/>
    <w:rsid w:val="00FD53D2"/>
    <w:rsid w:val="00FD72C5"/>
    <w:rsid w:val="00FE1B10"/>
    <w:rsid w:val="00FE390C"/>
    <w:rsid w:val="00FE73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33B06"/>
  <w15:chartTrackingRefBased/>
  <w15:docId w15:val="{6B6E7800-BD12-8E45-8CD4-D10FAAD9D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CC3E6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C3E65"/>
    <w:rPr>
      <w:rFonts w:ascii="Calibri" w:hAnsi="Calibri" w:cs="Calibri"/>
      <w:noProof/>
      <w:lang w:val="en-US"/>
    </w:rPr>
  </w:style>
  <w:style w:type="paragraph" w:customStyle="1" w:styleId="EndNoteBibliography">
    <w:name w:val="EndNote Bibliography"/>
    <w:basedOn w:val="Normal"/>
    <w:link w:val="EndNoteBibliographyChar"/>
    <w:rsid w:val="00CC3E6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C3E65"/>
    <w:rPr>
      <w:rFonts w:ascii="Calibri" w:hAnsi="Calibri" w:cs="Calibri"/>
      <w:noProof/>
      <w:lang w:val="en-US"/>
    </w:rPr>
  </w:style>
  <w:style w:type="character" w:styleId="CommentReference">
    <w:name w:val="annotation reference"/>
    <w:basedOn w:val="DefaultParagraphFont"/>
    <w:uiPriority w:val="99"/>
    <w:semiHidden/>
    <w:unhideWhenUsed/>
    <w:rsid w:val="00921476"/>
    <w:rPr>
      <w:sz w:val="16"/>
      <w:szCs w:val="16"/>
    </w:rPr>
  </w:style>
  <w:style w:type="paragraph" w:styleId="CommentText">
    <w:name w:val="annotation text"/>
    <w:basedOn w:val="Normal"/>
    <w:link w:val="CommentTextChar"/>
    <w:uiPriority w:val="99"/>
    <w:semiHidden/>
    <w:unhideWhenUsed/>
    <w:rsid w:val="00921476"/>
    <w:pPr>
      <w:spacing w:line="240" w:lineRule="auto"/>
    </w:pPr>
    <w:rPr>
      <w:sz w:val="20"/>
      <w:szCs w:val="20"/>
    </w:rPr>
  </w:style>
  <w:style w:type="character" w:customStyle="1" w:styleId="CommentTextChar">
    <w:name w:val="Comment Text Char"/>
    <w:basedOn w:val="DefaultParagraphFont"/>
    <w:link w:val="CommentText"/>
    <w:uiPriority w:val="99"/>
    <w:semiHidden/>
    <w:rsid w:val="00921476"/>
    <w:rPr>
      <w:sz w:val="20"/>
      <w:szCs w:val="20"/>
    </w:rPr>
  </w:style>
  <w:style w:type="paragraph" w:styleId="CommentSubject">
    <w:name w:val="annotation subject"/>
    <w:basedOn w:val="CommentText"/>
    <w:next w:val="CommentText"/>
    <w:link w:val="CommentSubjectChar"/>
    <w:uiPriority w:val="99"/>
    <w:semiHidden/>
    <w:unhideWhenUsed/>
    <w:rsid w:val="00921476"/>
    <w:rPr>
      <w:b/>
      <w:bCs/>
    </w:rPr>
  </w:style>
  <w:style w:type="character" w:customStyle="1" w:styleId="CommentSubjectChar">
    <w:name w:val="Comment Subject Char"/>
    <w:basedOn w:val="CommentTextChar"/>
    <w:link w:val="CommentSubject"/>
    <w:uiPriority w:val="99"/>
    <w:semiHidden/>
    <w:rsid w:val="00921476"/>
    <w:rPr>
      <w:b/>
      <w:bCs/>
      <w:sz w:val="20"/>
      <w:szCs w:val="20"/>
    </w:rPr>
  </w:style>
  <w:style w:type="character" w:styleId="Hyperlink">
    <w:name w:val="Hyperlink"/>
    <w:basedOn w:val="DefaultParagraphFont"/>
    <w:uiPriority w:val="99"/>
    <w:unhideWhenUsed/>
    <w:rsid w:val="00A7781C"/>
    <w:rPr>
      <w:color w:val="0563C1" w:themeColor="hyperlink"/>
      <w:u w:val="single"/>
    </w:rPr>
  </w:style>
  <w:style w:type="character" w:customStyle="1" w:styleId="UnresolvedMention1">
    <w:name w:val="Unresolved Mention1"/>
    <w:basedOn w:val="DefaultParagraphFont"/>
    <w:uiPriority w:val="99"/>
    <w:semiHidden/>
    <w:unhideWhenUsed/>
    <w:rsid w:val="00A7781C"/>
    <w:rPr>
      <w:color w:val="605E5C"/>
      <w:shd w:val="clear" w:color="auto" w:fill="E1DFDD"/>
    </w:rPr>
  </w:style>
  <w:style w:type="paragraph" w:styleId="BalloonText">
    <w:name w:val="Balloon Text"/>
    <w:basedOn w:val="Normal"/>
    <w:link w:val="BalloonTextChar"/>
    <w:uiPriority w:val="99"/>
    <w:semiHidden/>
    <w:unhideWhenUsed/>
    <w:rsid w:val="00C816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1664"/>
    <w:rPr>
      <w:rFonts w:ascii="Segoe UI" w:hAnsi="Segoe UI" w:cs="Segoe UI"/>
      <w:sz w:val="18"/>
      <w:szCs w:val="18"/>
    </w:rPr>
  </w:style>
  <w:style w:type="paragraph" w:styleId="Revision">
    <w:name w:val="Revision"/>
    <w:hidden/>
    <w:uiPriority w:val="99"/>
    <w:semiHidden/>
    <w:rsid w:val="005A441E"/>
    <w:pPr>
      <w:spacing w:after="0" w:line="240" w:lineRule="auto"/>
    </w:pPr>
  </w:style>
  <w:style w:type="paragraph" w:styleId="ListParagraph">
    <w:name w:val="List Paragraph"/>
    <w:basedOn w:val="Normal"/>
    <w:uiPriority w:val="34"/>
    <w:qFormat/>
    <w:rsid w:val="00676D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8813508">
      <w:bodyDiv w:val="1"/>
      <w:marLeft w:val="0"/>
      <w:marRight w:val="0"/>
      <w:marTop w:val="0"/>
      <w:marBottom w:val="0"/>
      <w:divBdr>
        <w:top w:val="none" w:sz="0" w:space="0" w:color="auto"/>
        <w:left w:val="none" w:sz="0" w:space="0" w:color="auto"/>
        <w:bottom w:val="none" w:sz="0" w:space="0" w:color="auto"/>
        <w:right w:val="none" w:sz="0" w:space="0" w:color="auto"/>
      </w:divBdr>
    </w:div>
    <w:div w:id="824198583">
      <w:bodyDiv w:val="1"/>
      <w:marLeft w:val="0"/>
      <w:marRight w:val="0"/>
      <w:marTop w:val="0"/>
      <w:marBottom w:val="0"/>
      <w:divBdr>
        <w:top w:val="none" w:sz="0" w:space="0" w:color="auto"/>
        <w:left w:val="none" w:sz="0" w:space="0" w:color="auto"/>
        <w:bottom w:val="none" w:sz="0" w:space="0" w:color="auto"/>
        <w:right w:val="none" w:sz="0" w:space="0" w:color="auto"/>
      </w:divBdr>
    </w:div>
    <w:div w:id="1419450631">
      <w:bodyDiv w:val="1"/>
      <w:marLeft w:val="0"/>
      <w:marRight w:val="0"/>
      <w:marTop w:val="0"/>
      <w:marBottom w:val="0"/>
      <w:divBdr>
        <w:top w:val="none" w:sz="0" w:space="0" w:color="auto"/>
        <w:left w:val="none" w:sz="0" w:space="0" w:color="auto"/>
        <w:bottom w:val="none" w:sz="0" w:space="0" w:color="auto"/>
        <w:right w:val="none" w:sz="0" w:space="0" w:color="auto"/>
      </w:divBdr>
    </w:div>
    <w:div w:id="143585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1412</Words>
  <Characters>8051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Orlagh Feeney</dc:creator>
  <cp:keywords/>
  <dc:description/>
  <cp:lastModifiedBy>Orlagh Feeney</cp:lastModifiedBy>
  <cp:revision>7</cp:revision>
  <dcterms:created xsi:type="dcterms:W3CDTF">2024-11-07T23:04:00Z</dcterms:created>
  <dcterms:modified xsi:type="dcterms:W3CDTF">2024-11-07T23:19:00Z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-2071636142</vt:i4>
  </property>
  <property fmtid="{D5CDD505-2E9C-101B-9397-08002B2CF9AE}" pid="3" name="_NewReviewCycle">
    <vt:lpwstr/>
  </property>
  <property fmtid="{D5CDD505-2E9C-101B-9397-08002B2CF9AE}" pid="4" name="_EmailSubject">
    <vt:lpwstr>[EXT] Re: MP Early Career Researcher VSI</vt:lpwstr>
  </property>
  <property fmtid="{D5CDD505-2E9C-101B-9397-08002B2CF9AE}" pid="5" name="_AuthorEmail">
    <vt:lpwstr>lauren.austin@merck.com</vt:lpwstr>
  </property>
  <property fmtid="{D5CDD505-2E9C-101B-9397-08002B2CF9AE}" pid="6" name="_AuthorEmailDisplayName">
    <vt:lpwstr>Austin, Lauren A.</vt:lpwstr>
  </property>
  <property fmtid="{D5CDD505-2E9C-101B-9397-08002B2CF9AE}" pid="7" name="_ReviewingToolsShownOnce">
    <vt:lpwstr/>
  </property>
</Properties>
</file>