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7" w:rightFromText="187" w:topFromText="720" w:vertAnchor="page" w:horzAnchor="margin" w:tblpYSpec="in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1418"/>
        <w:gridCol w:w="2236"/>
        <w:gridCol w:w="2094"/>
        <w:gridCol w:w="2390"/>
      </w:tblGrid>
      <w:tr w:rsidR="00B14872" w:rsidRPr="00C466C1" w14:paraId="0E11841F" w14:textId="77777777" w:rsidTr="00EF2A6E">
        <w:trPr>
          <w:trHeight w:val="530"/>
        </w:trPr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371445" w14:textId="7604FB6E" w:rsidR="00B14872" w:rsidRPr="00EF2A6E" w:rsidRDefault="00B14872" w:rsidP="00B1487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66C1">
              <w:rPr>
                <w:rFonts w:ascii="Arial" w:hAnsi="Arial" w:cs="Arial"/>
                <w:b/>
                <w:sz w:val="20"/>
                <w:szCs w:val="20"/>
              </w:rPr>
              <w:t>Supplementary Table S1. Prevention of Food Allergy</w:t>
            </w:r>
          </w:p>
        </w:tc>
        <w:bookmarkStart w:id="0" w:name="_GoBack"/>
        <w:bookmarkEnd w:id="0"/>
      </w:tr>
      <w:tr w:rsidR="003834F4" w:rsidRPr="00C466C1" w14:paraId="296E8BA9" w14:textId="77777777" w:rsidTr="00EF2A6E">
        <w:tc>
          <w:tcPr>
            <w:tcW w:w="0" w:type="auto"/>
            <w:tcBorders>
              <w:top w:val="single" w:sz="4" w:space="0" w:color="auto"/>
            </w:tcBorders>
          </w:tcPr>
          <w:p w14:paraId="29328535" w14:textId="77777777" w:rsidR="003834F4" w:rsidRPr="00C466C1" w:rsidRDefault="003834F4" w:rsidP="00B14872">
            <w:r w:rsidRPr="00C466C1">
              <w:t>Reference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22D0F0F" w14:textId="77777777" w:rsidR="003834F4" w:rsidRPr="00C466C1" w:rsidRDefault="003834F4" w:rsidP="00B14872">
            <w:r w:rsidRPr="00C466C1">
              <w:t>Study</w:t>
            </w:r>
          </w:p>
          <w:p w14:paraId="65A76CE4" w14:textId="77777777" w:rsidR="003834F4" w:rsidRPr="00C466C1" w:rsidRDefault="003834F4" w:rsidP="00B14872">
            <w:r w:rsidRPr="00C466C1">
              <w:t>Population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3095ABE" w14:textId="77777777" w:rsidR="003834F4" w:rsidRPr="00C466C1" w:rsidRDefault="003834F4" w:rsidP="00B14872">
            <w:r w:rsidRPr="00C466C1">
              <w:t>Study</w:t>
            </w:r>
          </w:p>
          <w:p w14:paraId="78EB04C9" w14:textId="77777777" w:rsidR="003834F4" w:rsidRPr="00C466C1" w:rsidRDefault="003834F4" w:rsidP="00B14872">
            <w:r w:rsidRPr="00C466C1">
              <w:t>Design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B238416" w14:textId="59336538" w:rsidR="003834F4" w:rsidRPr="00425DF2" w:rsidRDefault="003834F4" w:rsidP="00B14872">
            <w:r w:rsidRPr="00425DF2">
              <w:t>Intervention</w:t>
            </w:r>
            <w:r w:rsidR="00C473A3" w:rsidRPr="00425DF2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C8F1D94" w14:textId="77777777" w:rsidR="003834F4" w:rsidRPr="00425DF2" w:rsidRDefault="003834F4" w:rsidP="00B14872">
            <w:r w:rsidRPr="00425DF2">
              <w:t>Key Findings</w:t>
            </w:r>
          </w:p>
        </w:tc>
      </w:tr>
      <w:tr w:rsidR="003834F4" w:rsidRPr="00C466C1" w14:paraId="2E743020" w14:textId="77777777" w:rsidTr="00B14872">
        <w:tc>
          <w:tcPr>
            <w:tcW w:w="0" w:type="auto"/>
          </w:tcPr>
          <w:p w14:paraId="10F0A485" w14:textId="5B603DBE" w:rsidR="003834F4" w:rsidRPr="00C466C1" w:rsidRDefault="0004677B" w:rsidP="00B14872">
            <w:pPr>
              <w:rPr>
                <w:lang w:val="fr-CH"/>
              </w:rPr>
            </w:pPr>
            <w:r w:rsidRPr="00C466C1">
              <w:rPr>
                <w:lang w:val="fr-CH"/>
              </w:rPr>
              <w:t>*</w:t>
            </w:r>
            <w:r w:rsidR="003834F4" w:rsidRPr="00C466C1">
              <w:rPr>
                <w:lang w:val="fr-CH"/>
              </w:rPr>
              <w:t>Palmer et al.</w:t>
            </w:r>
            <w:r w:rsidR="008021BE" w:rsidRPr="00C466C1">
              <w:rPr>
                <w:vertAlign w:val="superscript"/>
                <w:lang w:val="fr-CH"/>
              </w:rPr>
              <w:t>1</w:t>
            </w:r>
            <w:r w:rsidR="008021BE" w:rsidRPr="00C466C1">
              <w:rPr>
                <w:lang w:val="fr-CH"/>
              </w:rPr>
              <w:t xml:space="preserve"> </w:t>
            </w:r>
          </w:p>
          <w:p w14:paraId="7AE438C9" w14:textId="77777777" w:rsidR="003834F4" w:rsidRPr="00C466C1" w:rsidRDefault="003834F4" w:rsidP="00B14872">
            <w:pPr>
              <w:rPr>
                <w:lang w:val="fr-CH"/>
              </w:rPr>
            </w:pPr>
          </w:p>
          <w:p w14:paraId="2063793F" w14:textId="77777777" w:rsidR="003834F4" w:rsidRPr="00C466C1" w:rsidRDefault="003834F4" w:rsidP="00B14872">
            <w:pPr>
              <w:rPr>
                <w:lang w:val="fr-CH"/>
              </w:rPr>
            </w:pPr>
          </w:p>
          <w:p w14:paraId="232F340A" w14:textId="77777777" w:rsidR="003834F4" w:rsidRPr="00C466C1" w:rsidRDefault="003834F4" w:rsidP="00B14872">
            <w:pPr>
              <w:rPr>
                <w:lang w:val="fr-CH"/>
              </w:rPr>
            </w:pPr>
          </w:p>
          <w:p w14:paraId="64EC286A" w14:textId="77777777" w:rsidR="003834F4" w:rsidRPr="00C466C1" w:rsidRDefault="003834F4" w:rsidP="00B14872">
            <w:pPr>
              <w:rPr>
                <w:lang w:val="fr-CH"/>
              </w:rPr>
            </w:pPr>
          </w:p>
          <w:p w14:paraId="52D760F8" w14:textId="77777777" w:rsidR="003834F4" w:rsidRPr="00C466C1" w:rsidRDefault="003834F4" w:rsidP="00B14872">
            <w:pPr>
              <w:rPr>
                <w:lang w:val="fr-CH"/>
              </w:rPr>
            </w:pPr>
          </w:p>
          <w:p w14:paraId="2BAFEA9A" w14:textId="77777777" w:rsidR="003834F4" w:rsidRPr="00C466C1" w:rsidRDefault="003834F4" w:rsidP="00B14872">
            <w:pPr>
              <w:rPr>
                <w:lang w:val="fr-CH"/>
              </w:rPr>
            </w:pPr>
          </w:p>
          <w:p w14:paraId="16C7EDFD" w14:textId="77777777" w:rsidR="003834F4" w:rsidRPr="00C466C1" w:rsidRDefault="003834F4" w:rsidP="00B14872">
            <w:pPr>
              <w:rPr>
                <w:lang w:val="fr-CH"/>
              </w:rPr>
            </w:pPr>
          </w:p>
          <w:p w14:paraId="0F01C6CC" w14:textId="77777777" w:rsidR="003834F4" w:rsidRPr="00C466C1" w:rsidRDefault="003834F4" w:rsidP="00B14872">
            <w:pPr>
              <w:rPr>
                <w:lang w:val="fr-CH"/>
              </w:rPr>
            </w:pPr>
          </w:p>
          <w:p w14:paraId="52344950" w14:textId="77777777" w:rsidR="003834F4" w:rsidRPr="00C466C1" w:rsidRDefault="003834F4" w:rsidP="00B14872"/>
          <w:p w14:paraId="3AED6DA9" w14:textId="77777777" w:rsidR="003834F4" w:rsidRPr="00C466C1" w:rsidRDefault="003834F4" w:rsidP="00B14872"/>
          <w:p w14:paraId="4194BFF1" w14:textId="162D91F8" w:rsidR="003834F4" w:rsidRPr="00C466C1" w:rsidRDefault="0004677B" w:rsidP="00B14872">
            <w:r w:rsidRPr="00C466C1">
              <w:t>*</w:t>
            </w:r>
            <w:r w:rsidR="003834F4" w:rsidRPr="00C466C1">
              <w:t>Palmer et al.</w:t>
            </w:r>
            <w:r w:rsidR="008021BE" w:rsidRPr="00C466C1">
              <w:rPr>
                <w:vertAlign w:val="superscript"/>
              </w:rPr>
              <w:t>2</w:t>
            </w:r>
            <w:r w:rsidR="008021BE" w:rsidRPr="00C466C1">
              <w:t xml:space="preserve"> </w:t>
            </w:r>
          </w:p>
        </w:tc>
        <w:tc>
          <w:tcPr>
            <w:tcW w:w="0" w:type="auto"/>
          </w:tcPr>
          <w:p w14:paraId="02944856" w14:textId="77777777" w:rsidR="003834F4" w:rsidRPr="00C466C1" w:rsidRDefault="003834F4" w:rsidP="00B14872">
            <w:r w:rsidRPr="00C466C1">
              <w:t>Follow-up of children with hereditary risk for allergy at 1 and 3 years of age (n=706)</w:t>
            </w:r>
          </w:p>
        </w:tc>
        <w:tc>
          <w:tcPr>
            <w:tcW w:w="0" w:type="auto"/>
          </w:tcPr>
          <w:p w14:paraId="0DA7BF2C" w14:textId="23BEEC30" w:rsidR="003834F4" w:rsidRPr="00C466C1" w:rsidRDefault="003834F4" w:rsidP="00B14872">
            <w:r w:rsidRPr="00C466C1">
              <w:t xml:space="preserve">Randomized parallel-group controlled trial </w:t>
            </w:r>
          </w:p>
        </w:tc>
        <w:tc>
          <w:tcPr>
            <w:tcW w:w="0" w:type="auto"/>
          </w:tcPr>
          <w:p w14:paraId="01648027" w14:textId="0795177C" w:rsidR="00C473A3" w:rsidRPr="00425DF2" w:rsidRDefault="003834F4" w:rsidP="00B14872">
            <w:r w:rsidRPr="00425DF2">
              <w:t>DOMInO trial</w:t>
            </w:r>
          </w:p>
          <w:p w14:paraId="5F45B5B0" w14:textId="6E77B4EB" w:rsidR="003834F4" w:rsidRPr="00425DF2" w:rsidRDefault="003834F4" w:rsidP="00B14872">
            <w:r w:rsidRPr="00425DF2">
              <w:t>Fish oil capsules with n-3 LC PUFA or matched vegetable oil capsules</w:t>
            </w:r>
          </w:p>
          <w:p w14:paraId="10580EDC" w14:textId="77777777" w:rsidR="003834F4" w:rsidRPr="00425DF2" w:rsidRDefault="003834F4" w:rsidP="00B14872">
            <w:r w:rsidRPr="00425DF2">
              <w:t xml:space="preserve"> (fish-oil: 800 mg DHA and 100 mg EPA) from 21 weeks’ gestation until birth. </w:t>
            </w:r>
          </w:p>
          <w:p w14:paraId="1D3ED34F" w14:textId="77777777" w:rsidR="003834F4" w:rsidRPr="00425DF2" w:rsidRDefault="003834F4" w:rsidP="00B14872"/>
        </w:tc>
        <w:tc>
          <w:tcPr>
            <w:tcW w:w="0" w:type="auto"/>
          </w:tcPr>
          <w:p w14:paraId="0E3D38D2" w14:textId="77777777" w:rsidR="003834F4" w:rsidRPr="00425DF2" w:rsidRDefault="003834F4" w:rsidP="00B14872">
            <w:r w:rsidRPr="00425DF2">
              <w:t xml:space="preserve">Egg sensitization lower in n-3 LC PUFA group at 1 year, no longer significant at 3 years of age. </w:t>
            </w:r>
          </w:p>
          <w:p w14:paraId="5DB98FD4" w14:textId="77777777" w:rsidR="003834F4" w:rsidRPr="00425DF2" w:rsidRDefault="003834F4" w:rsidP="00B14872"/>
          <w:p w14:paraId="32CF930E" w14:textId="77777777" w:rsidR="003834F4" w:rsidRPr="00425DF2" w:rsidRDefault="003834F4" w:rsidP="00B14872">
            <w:r w:rsidRPr="00425DF2">
              <w:t>No difference in the prevalence of food allergy with sensitization in the first 3 years of life and at 3 years of age.</w:t>
            </w:r>
          </w:p>
          <w:p w14:paraId="60494E29" w14:textId="77777777" w:rsidR="003834F4" w:rsidRPr="00425DF2" w:rsidRDefault="003834F4" w:rsidP="00B14872"/>
          <w:p w14:paraId="77485F12" w14:textId="77777777" w:rsidR="003834F4" w:rsidRPr="00425DF2" w:rsidRDefault="003834F4" w:rsidP="00B14872">
            <w:r w:rsidRPr="00425DF2">
              <w:t>No effect on sensitization to egg, peanut, wheat, fish (tuna) at 1 or 3 years of age and to cashew, sesame seed at 3 years of age.</w:t>
            </w:r>
          </w:p>
        </w:tc>
      </w:tr>
      <w:tr w:rsidR="003834F4" w:rsidRPr="00C466C1" w14:paraId="78159C4D" w14:textId="77777777" w:rsidTr="00B14872">
        <w:tc>
          <w:tcPr>
            <w:tcW w:w="0" w:type="auto"/>
          </w:tcPr>
          <w:p w14:paraId="3A66F565" w14:textId="6D4598CE" w:rsidR="003834F4" w:rsidRPr="00C466C1" w:rsidRDefault="0004677B" w:rsidP="00B14872">
            <w:r w:rsidRPr="00C466C1">
              <w:rPr>
                <w:lang w:val="fr-CH"/>
              </w:rPr>
              <w:t>*</w:t>
            </w:r>
            <w:r w:rsidR="003834F4" w:rsidRPr="00C466C1">
              <w:rPr>
                <w:lang w:val="fr-CH"/>
              </w:rPr>
              <w:t>Best et al.</w:t>
            </w:r>
            <w:r w:rsidR="008021BE" w:rsidRPr="00C466C1">
              <w:rPr>
                <w:vertAlign w:val="superscript"/>
                <w:lang w:val="fr-CH"/>
              </w:rPr>
              <w:t>3</w:t>
            </w:r>
            <w:r w:rsidR="008021BE" w:rsidRPr="00C466C1">
              <w:t xml:space="preserve"> </w:t>
            </w:r>
          </w:p>
        </w:tc>
        <w:tc>
          <w:tcPr>
            <w:tcW w:w="0" w:type="auto"/>
          </w:tcPr>
          <w:p w14:paraId="1AE0FF42" w14:textId="77777777" w:rsidR="003834F4" w:rsidRPr="00C466C1" w:rsidRDefault="003834F4" w:rsidP="00B14872">
            <w:pPr>
              <w:rPr>
                <w:color w:val="FF0000"/>
              </w:rPr>
            </w:pPr>
            <w:r w:rsidRPr="00C466C1">
              <w:t>Follow-up of children with hereditary risk for allergy at 6 years (n=706) see studies above</w:t>
            </w:r>
          </w:p>
        </w:tc>
        <w:tc>
          <w:tcPr>
            <w:tcW w:w="0" w:type="auto"/>
          </w:tcPr>
          <w:p w14:paraId="44AD391B" w14:textId="77777777" w:rsidR="003834F4" w:rsidRPr="00C466C1" w:rsidRDefault="003834F4" w:rsidP="00B14872">
            <w:pPr>
              <w:rPr>
                <w:color w:val="FF0000"/>
              </w:rPr>
            </w:pPr>
            <w:r w:rsidRPr="00C466C1">
              <w:t>Randomized parallel-group controlled trial</w:t>
            </w:r>
          </w:p>
        </w:tc>
        <w:tc>
          <w:tcPr>
            <w:tcW w:w="0" w:type="auto"/>
          </w:tcPr>
          <w:p w14:paraId="44748824" w14:textId="77777777" w:rsidR="003834F4" w:rsidRPr="00425DF2" w:rsidRDefault="003834F4" w:rsidP="00B14872">
            <w:r w:rsidRPr="00425DF2">
              <w:t>DOMInO trial</w:t>
            </w:r>
          </w:p>
          <w:p w14:paraId="4597A3EC" w14:textId="77777777" w:rsidR="003834F4" w:rsidRPr="00425DF2" w:rsidRDefault="003834F4" w:rsidP="00B14872">
            <w:r w:rsidRPr="00425DF2">
              <w:t>Fish oil capsules with n-3 LC PUFA or matched vegetable oil capsules</w:t>
            </w:r>
          </w:p>
          <w:p w14:paraId="65785C37" w14:textId="77777777" w:rsidR="003834F4" w:rsidRPr="00425DF2" w:rsidRDefault="003834F4" w:rsidP="00B14872">
            <w:r w:rsidRPr="00425DF2">
              <w:t xml:space="preserve"> (fish-oil: 800 mg DHA and 100 mg EPA) from 21 weeks’ gestation until birth. </w:t>
            </w:r>
          </w:p>
          <w:p w14:paraId="55768EC2" w14:textId="77777777" w:rsidR="003834F4" w:rsidRPr="00425DF2" w:rsidRDefault="003834F4" w:rsidP="00B14872"/>
        </w:tc>
        <w:tc>
          <w:tcPr>
            <w:tcW w:w="0" w:type="auto"/>
          </w:tcPr>
          <w:p w14:paraId="404F8E14" w14:textId="77777777" w:rsidR="003834F4" w:rsidRPr="00425DF2" w:rsidRDefault="003834F4" w:rsidP="00B14872">
            <w:r w:rsidRPr="00425DF2">
              <w:t>No difference in incidence of allergic symptoms (eczema, wheeze, rhinitis, rhino-conjunctivitis) with sensitization to egg, peanut and cashew at 6 years of age.</w:t>
            </w:r>
          </w:p>
          <w:p w14:paraId="470A7ACB" w14:textId="77777777" w:rsidR="003834F4" w:rsidRPr="00425DF2" w:rsidRDefault="003834F4" w:rsidP="00B14872"/>
        </w:tc>
      </w:tr>
      <w:tr w:rsidR="003834F4" w:rsidRPr="00C466C1" w14:paraId="55D827F2" w14:textId="77777777" w:rsidTr="00B14872">
        <w:tc>
          <w:tcPr>
            <w:tcW w:w="0" w:type="auto"/>
          </w:tcPr>
          <w:p w14:paraId="701A3F04" w14:textId="216A5D9E" w:rsidR="003834F4" w:rsidRPr="00C466C1" w:rsidRDefault="003834F4" w:rsidP="00B14872">
            <w:pPr>
              <w:rPr>
                <w:rFonts w:eastAsia="Calibri"/>
                <w:bCs/>
              </w:rPr>
            </w:pPr>
            <w:r w:rsidRPr="00C466C1">
              <w:rPr>
                <w:rFonts w:eastAsia="Calibri"/>
                <w:lang w:val="fr-CH"/>
              </w:rPr>
              <w:t>Dunstan et al.</w:t>
            </w:r>
            <w:r w:rsidR="008021BE" w:rsidRPr="00C466C1">
              <w:rPr>
                <w:rFonts w:eastAsia="Calibri"/>
                <w:vertAlign w:val="superscript"/>
                <w:lang w:val="fr-CH"/>
              </w:rPr>
              <w:t>4</w:t>
            </w:r>
            <w:r w:rsidR="008021BE" w:rsidRPr="00C466C1">
              <w:rPr>
                <w:rFonts w:eastAsia="Calibri"/>
              </w:rPr>
              <w:t xml:space="preserve"> </w:t>
            </w:r>
          </w:p>
          <w:p w14:paraId="39F05ED6" w14:textId="77777777" w:rsidR="003834F4" w:rsidRPr="00C466C1" w:rsidRDefault="003834F4" w:rsidP="00B14872">
            <w:pPr>
              <w:rPr>
                <w:rFonts w:eastAsia="Calibri"/>
                <w:bCs/>
              </w:rPr>
            </w:pPr>
          </w:p>
        </w:tc>
        <w:tc>
          <w:tcPr>
            <w:tcW w:w="0" w:type="auto"/>
          </w:tcPr>
          <w:p w14:paraId="5572FE40" w14:textId="77777777" w:rsidR="003834F4" w:rsidRPr="00C466C1" w:rsidRDefault="003834F4" w:rsidP="00B14872">
            <w:r w:rsidRPr="00C466C1">
              <w:t>Analysis at birth and at 1 year of age (n=83)</w:t>
            </w:r>
          </w:p>
        </w:tc>
        <w:tc>
          <w:tcPr>
            <w:tcW w:w="0" w:type="auto"/>
          </w:tcPr>
          <w:p w14:paraId="3790B42B" w14:textId="4366A7D5" w:rsidR="003834F4" w:rsidRPr="00C466C1" w:rsidRDefault="003834F4" w:rsidP="00B14872">
            <w:r w:rsidRPr="00C466C1">
              <w:t>Randomized placebo controlled trial</w:t>
            </w:r>
          </w:p>
          <w:p w14:paraId="455CA412" w14:textId="77777777" w:rsidR="003834F4" w:rsidRPr="00C466C1" w:rsidRDefault="003834F4" w:rsidP="00B14872"/>
        </w:tc>
        <w:tc>
          <w:tcPr>
            <w:tcW w:w="0" w:type="auto"/>
          </w:tcPr>
          <w:p w14:paraId="0E0F2733" w14:textId="511FFBC6" w:rsidR="003834F4" w:rsidRPr="00425DF2" w:rsidRDefault="003834F4" w:rsidP="00B14872">
            <w:r w:rsidRPr="00425DF2">
              <w:t xml:space="preserve">Fish oil capsules with 3.7 g n-3 PUFA (2g DHA, 1g EPA) or 4g olive oil capsules </w:t>
            </w:r>
            <w:r w:rsidR="0004677B" w:rsidRPr="00425DF2">
              <w:t xml:space="preserve">of mothers </w:t>
            </w:r>
            <w:r w:rsidRPr="00425DF2">
              <w:t>from 20 weeks’ gestation until birth.</w:t>
            </w:r>
          </w:p>
          <w:p w14:paraId="765F8F23" w14:textId="77777777" w:rsidR="003834F4" w:rsidRPr="00425DF2" w:rsidRDefault="003834F4" w:rsidP="00B14872"/>
        </w:tc>
        <w:tc>
          <w:tcPr>
            <w:tcW w:w="0" w:type="auto"/>
          </w:tcPr>
          <w:p w14:paraId="4B033A15" w14:textId="60203F34" w:rsidR="003834F4" w:rsidRPr="00425DF2" w:rsidRDefault="003834F4" w:rsidP="00B14872">
            <w:r w:rsidRPr="00425DF2">
              <w:lastRenderedPageBreak/>
              <w:t>Fish oil group: lower odds ratios for food allergy</w:t>
            </w:r>
            <w:r w:rsidR="00A81A5D" w:rsidRPr="00425DF2">
              <w:t>.</w:t>
            </w:r>
            <w:r w:rsidRPr="00425DF2">
              <w:t xml:space="preserve"> Significantly reduced risk for sensitization to egg, (SPT)</w:t>
            </w:r>
          </w:p>
        </w:tc>
      </w:tr>
      <w:tr w:rsidR="003834F4" w:rsidRPr="00C466C1" w14:paraId="7AB9BAF7" w14:textId="77777777" w:rsidTr="00B14872">
        <w:tc>
          <w:tcPr>
            <w:tcW w:w="0" w:type="auto"/>
          </w:tcPr>
          <w:p w14:paraId="60815377" w14:textId="77A99EF3" w:rsidR="003834F4" w:rsidRPr="00C466C1" w:rsidRDefault="003834F4" w:rsidP="00B14872">
            <w:r w:rsidRPr="00C466C1">
              <w:lastRenderedPageBreak/>
              <w:t>Furuhjelm et al.</w:t>
            </w:r>
            <w:r w:rsidR="008021BE" w:rsidRPr="00C466C1">
              <w:rPr>
                <w:vertAlign w:val="superscript"/>
              </w:rPr>
              <w:t>5</w:t>
            </w:r>
          </w:p>
        </w:tc>
        <w:tc>
          <w:tcPr>
            <w:tcW w:w="0" w:type="auto"/>
          </w:tcPr>
          <w:p w14:paraId="5C6BF34A" w14:textId="77777777" w:rsidR="003834F4" w:rsidRPr="00C466C1" w:rsidRDefault="003834F4" w:rsidP="00B14872">
            <w:r w:rsidRPr="00C466C1">
              <w:t>Analysis at 3 mo, 6 mo, 1 year 2 years of age (n=145)</w:t>
            </w:r>
          </w:p>
        </w:tc>
        <w:tc>
          <w:tcPr>
            <w:tcW w:w="0" w:type="auto"/>
          </w:tcPr>
          <w:p w14:paraId="34614FC6" w14:textId="77777777" w:rsidR="003834F4" w:rsidRPr="00C466C1" w:rsidRDefault="003834F4" w:rsidP="00B14872">
            <w:r w:rsidRPr="00C466C1">
              <w:t>Randomized, placebo controlled trial</w:t>
            </w:r>
          </w:p>
          <w:p w14:paraId="143E3C5E" w14:textId="77777777" w:rsidR="003834F4" w:rsidRPr="00C466C1" w:rsidRDefault="003834F4" w:rsidP="00B14872"/>
        </w:tc>
        <w:tc>
          <w:tcPr>
            <w:tcW w:w="0" w:type="auto"/>
          </w:tcPr>
          <w:p w14:paraId="329EA908" w14:textId="77777777" w:rsidR="003834F4" w:rsidRPr="00425DF2" w:rsidRDefault="003834F4" w:rsidP="00B14872">
            <w:r w:rsidRPr="00425DF2">
              <w:t>Fish oil capsules with ω-3 FA (1.1 g DHA and 1.6 g EPA per day) or placebo soy bean oil (2.5 g LA and 0.28 g LNA per day)</w:t>
            </w:r>
          </w:p>
          <w:p w14:paraId="0BC76B4E" w14:textId="77777777" w:rsidR="003834F4" w:rsidRPr="00425DF2" w:rsidRDefault="003834F4" w:rsidP="00B14872">
            <w:r w:rsidRPr="00425DF2">
              <w:t>from 25 weeks’ gestation until delivery</w:t>
            </w:r>
          </w:p>
          <w:p w14:paraId="7C6C492D" w14:textId="77777777" w:rsidR="003834F4" w:rsidRPr="00425DF2" w:rsidRDefault="003834F4" w:rsidP="00B14872"/>
        </w:tc>
        <w:tc>
          <w:tcPr>
            <w:tcW w:w="0" w:type="auto"/>
          </w:tcPr>
          <w:p w14:paraId="61404C3D" w14:textId="77777777" w:rsidR="003834F4" w:rsidRPr="00425DF2" w:rsidRDefault="003834F4" w:rsidP="00B14872">
            <w:r w:rsidRPr="00425DF2">
              <w:t>Lower cumulative incidence of any food reaction (p=0.06), positive SPT egg (P=0.04) and IgE mediated food reactions. Point prevalence at 24 months trend for any food reaction )p=0.057). Significant reduced risk for pos. SPT egg, food and IgE-mediated food reactions as cumulative incidence for the first 24 months</w:t>
            </w:r>
          </w:p>
        </w:tc>
      </w:tr>
      <w:tr w:rsidR="003834F4" w:rsidRPr="00C466C1" w14:paraId="0FFF04F3" w14:textId="77777777" w:rsidTr="00B14872">
        <w:tc>
          <w:tcPr>
            <w:tcW w:w="0" w:type="auto"/>
          </w:tcPr>
          <w:p w14:paraId="42468AC5" w14:textId="2B5F630A" w:rsidR="003834F4" w:rsidRPr="00C466C1" w:rsidRDefault="008021BE" w:rsidP="00B14872">
            <w:r w:rsidRPr="00C466C1">
              <w:rPr>
                <w:lang w:val="fr-CH"/>
              </w:rPr>
              <w:t xml:space="preserve">West et al. </w:t>
            </w:r>
            <w:r w:rsidRPr="00C466C1">
              <w:rPr>
                <w:vertAlign w:val="superscript"/>
                <w:lang w:val="fr-CH"/>
              </w:rPr>
              <w:t>6</w:t>
            </w:r>
          </w:p>
        </w:tc>
        <w:tc>
          <w:tcPr>
            <w:tcW w:w="0" w:type="auto"/>
          </w:tcPr>
          <w:p w14:paraId="274676EB" w14:textId="77777777" w:rsidR="003834F4" w:rsidRPr="00C466C1" w:rsidRDefault="003834F4" w:rsidP="00B14872">
            <w:r w:rsidRPr="00C466C1">
              <w:t>Analysis at 12 months of age (n=300)</w:t>
            </w:r>
          </w:p>
        </w:tc>
        <w:tc>
          <w:tcPr>
            <w:tcW w:w="0" w:type="auto"/>
          </w:tcPr>
          <w:p w14:paraId="554CD68F" w14:textId="77777777" w:rsidR="003834F4" w:rsidRPr="00C466C1" w:rsidRDefault="003834F4" w:rsidP="00B14872">
            <w:r w:rsidRPr="00C466C1">
              <w:t>Postnatal infant dietary intervention study</w:t>
            </w:r>
          </w:p>
        </w:tc>
        <w:tc>
          <w:tcPr>
            <w:tcW w:w="0" w:type="auto"/>
          </w:tcPr>
          <w:p w14:paraId="7FD006D5" w14:textId="4F4194CF" w:rsidR="003834F4" w:rsidRPr="00425DF2" w:rsidRDefault="003834F4" w:rsidP="00B14872">
            <w:r w:rsidRPr="00425DF2">
              <w:t xml:space="preserve">Fish oil (280 mg DHA and 110mg EPA) or placebo (olive oil) for first 7 months of </w:t>
            </w:r>
            <w:r w:rsidR="00C473A3" w:rsidRPr="00425DF2">
              <w:t xml:space="preserve">the infants’s </w:t>
            </w:r>
            <w:r w:rsidRPr="00425DF2">
              <w:t>life</w:t>
            </w:r>
          </w:p>
        </w:tc>
        <w:tc>
          <w:tcPr>
            <w:tcW w:w="0" w:type="auto"/>
          </w:tcPr>
          <w:p w14:paraId="6AA3263E" w14:textId="77777777" w:rsidR="003834F4" w:rsidRPr="00425DF2" w:rsidRDefault="003834F4" w:rsidP="00B14872">
            <w:r w:rsidRPr="00425DF2">
              <w:t>No difference in prevalence of any food allergy outcome measure at 12 months of age</w:t>
            </w:r>
          </w:p>
        </w:tc>
      </w:tr>
      <w:tr w:rsidR="003834F4" w:rsidRPr="00C466C1" w14:paraId="7F2EF9FC" w14:textId="77777777" w:rsidTr="00B14872">
        <w:tc>
          <w:tcPr>
            <w:tcW w:w="0" w:type="auto"/>
          </w:tcPr>
          <w:p w14:paraId="7AE8E616" w14:textId="77777777" w:rsidR="008021BE" w:rsidRPr="00C466C1" w:rsidRDefault="008021BE" w:rsidP="00B14872">
            <w:pPr>
              <w:rPr>
                <w:lang w:val="de-AT"/>
              </w:rPr>
            </w:pPr>
            <w:r w:rsidRPr="00C466C1">
              <w:rPr>
                <w:lang w:val="de-AT"/>
              </w:rPr>
              <w:t>D'Vaz et al.</w:t>
            </w:r>
            <w:r w:rsidRPr="00C466C1">
              <w:rPr>
                <w:vertAlign w:val="superscript"/>
                <w:lang w:val="de-AT"/>
              </w:rPr>
              <w:t>7</w:t>
            </w:r>
          </w:p>
          <w:p w14:paraId="53CFC36A" w14:textId="77777777" w:rsidR="008021BE" w:rsidRPr="00C466C1" w:rsidRDefault="008021BE" w:rsidP="00B14872">
            <w:pPr>
              <w:rPr>
                <w:lang w:val="de-AT"/>
              </w:rPr>
            </w:pPr>
          </w:p>
          <w:p w14:paraId="6488A939" w14:textId="77777777" w:rsidR="008021BE" w:rsidRPr="00C466C1" w:rsidRDefault="008021BE" w:rsidP="00B14872">
            <w:pPr>
              <w:rPr>
                <w:lang w:val="de-AT"/>
              </w:rPr>
            </w:pPr>
          </w:p>
          <w:p w14:paraId="168915C8" w14:textId="77777777" w:rsidR="003834F4" w:rsidRPr="00C466C1" w:rsidRDefault="003834F4" w:rsidP="00B14872"/>
        </w:tc>
        <w:tc>
          <w:tcPr>
            <w:tcW w:w="0" w:type="auto"/>
          </w:tcPr>
          <w:p w14:paraId="241551B4" w14:textId="77777777" w:rsidR="003834F4" w:rsidRPr="00C466C1" w:rsidRDefault="003834F4" w:rsidP="00B14872">
            <w:r w:rsidRPr="00C466C1">
              <w:t>Infants at high risk of allergy (n=420)</w:t>
            </w:r>
          </w:p>
        </w:tc>
        <w:tc>
          <w:tcPr>
            <w:tcW w:w="0" w:type="auto"/>
          </w:tcPr>
          <w:p w14:paraId="60EC3B22" w14:textId="7C49368A" w:rsidR="003834F4" w:rsidRPr="00C466C1" w:rsidRDefault="003834F4" w:rsidP="00B14872">
            <w:r w:rsidRPr="00C466C1">
              <w:t xml:space="preserve">Double-blind, randomized controlled study </w:t>
            </w:r>
          </w:p>
        </w:tc>
        <w:tc>
          <w:tcPr>
            <w:tcW w:w="0" w:type="auto"/>
          </w:tcPr>
          <w:p w14:paraId="61A571E6" w14:textId="77777777" w:rsidR="003834F4" w:rsidRPr="00425DF2" w:rsidRDefault="003834F4" w:rsidP="00B14872">
            <w:r w:rsidRPr="00425DF2">
              <w:t>n-3 PUFA:</w:t>
            </w:r>
          </w:p>
          <w:p w14:paraId="230F69A3" w14:textId="77777777" w:rsidR="003834F4" w:rsidRPr="00425DF2" w:rsidRDefault="003834F4" w:rsidP="00B14872">
            <w:r w:rsidRPr="00425DF2">
              <w:t>Fish oil capsules (280 mg DHA &amp; 110 mg EPA);</w:t>
            </w:r>
          </w:p>
          <w:p w14:paraId="215446F7" w14:textId="1FBE4CB6" w:rsidR="003834F4" w:rsidRPr="00425DF2" w:rsidRDefault="003834F4" w:rsidP="00B14872">
            <w:r w:rsidRPr="00425DF2">
              <w:t xml:space="preserve">olive oil placebo </w:t>
            </w:r>
            <w:r w:rsidR="00C473A3" w:rsidRPr="00425DF2">
              <w:t>– 6 months supplementation from birth</w:t>
            </w:r>
          </w:p>
        </w:tc>
        <w:tc>
          <w:tcPr>
            <w:tcW w:w="0" w:type="auto"/>
          </w:tcPr>
          <w:p w14:paraId="393346C6" w14:textId="77777777" w:rsidR="003834F4" w:rsidRPr="00425DF2" w:rsidRDefault="003834F4" w:rsidP="00B14872">
            <w:r w:rsidRPr="00425DF2">
              <w:t xml:space="preserve">Elevated plasma levels of DHA and total n-3 PUFA at 6 months associated with a reduced risk of diagnosed food allergy and pos. SPT to milk in the first 12 months of life. </w:t>
            </w:r>
          </w:p>
        </w:tc>
      </w:tr>
      <w:tr w:rsidR="003834F4" w:rsidRPr="00C466C1" w14:paraId="376872D4" w14:textId="77777777" w:rsidTr="00B14872">
        <w:tc>
          <w:tcPr>
            <w:tcW w:w="0" w:type="auto"/>
          </w:tcPr>
          <w:p w14:paraId="10240B15" w14:textId="77777777" w:rsidR="008021BE" w:rsidRPr="00C466C1" w:rsidRDefault="008021BE" w:rsidP="00B14872">
            <w:pPr>
              <w:rPr>
                <w:lang w:val="de-AT"/>
              </w:rPr>
            </w:pPr>
            <w:r w:rsidRPr="00C466C1">
              <w:rPr>
                <w:lang w:val="de-AT"/>
              </w:rPr>
              <w:t>Manley et al.</w:t>
            </w:r>
            <w:r w:rsidRPr="00C466C1">
              <w:rPr>
                <w:vertAlign w:val="superscript"/>
                <w:lang w:val="de-AT"/>
              </w:rPr>
              <w:t>8</w:t>
            </w:r>
          </w:p>
          <w:p w14:paraId="03F08CB2" w14:textId="77777777" w:rsidR="003834F4" w:rsidRPr="00C466C1" w:rsidRDefault="003834F4" w:rsidP="00B14872"/>
        </w:tc>
        <w:tc>
          <w:tcPr>
            <w:tcW w:w="0" w:type="auto"/>
          </w:tcPr>
          <w:p w14:paraId="3E524C40" w14:textId="77777777" w:rsidR="003834F4" w:rsidRPr="00C466C1" w:rsidRDefault="003834F4" w:rsidP="00B14872">
            <w:r w:rsidRPr="00C466C1">
              <w:t>Preterm Infants of &lt;33 weeks' gestation (n=657)</w:t>
            </w:r>
          </w:p>
        </w:tc>
        <w:tc>
          <w:tcPr>
            <w:tcW w:w="0" w:type="auto"/>
          </w:tcPr>
          <w:p w14:paraId="764406F1" w14:textId="77777777" w:rsidR="003834F4" w:rsidRPr="00C466C1" w:rsidRDefault="003834F4" w:rsidP="00B14872">
            <w:r w:rsidRPr="00C466C1">
              <w:t>Randomized controlled trial</w:t>
            </w:r>
          </w:p>
        </w:tc>
        <w:tc>
          <w:tcPr>
            <w:tcW w:w="0" w:type="auto"/>
          </w:tcPr>
          <w:p w14:paraId="2ACB47A2" w14:textId="77777777" w:rsidR="003834F4" w:rsidRPr="00425DF2" w:rsidRDefault="003834F4" w:rsidP="00B14872">
            <w:r w:rsidRPr="00425DF2">
              <w:t>n-3 PUFA:</w:t>
            </w:r>
          </w:p>
          <w:p w14:paraId="5387E3E6" w14:textId="77777777" w:rsidR="003834F4" w:rsidRPr="00425DF2" w:rsidRDefault="003834F4" w:rsidP="00B14872">
            <w:r w:rsidRPr="00425DF2">
              <w:t>DHA-rich tuna oil capsules (500 mg x6/d) for lactating mothers and high-DHA preterm formula for the child;</w:t>
            </w:r>
          </w:p>
          <w:p w14:paraId="1F3EC46D" w14:textId="77777777" w:rsidR="003834F4" w:rsidRPr="00425DF2" w:rsidRDefault="003834F4" w:rsidP="00B14872">
            <w:r w:rsidRPr="00425DF2">
              <w:t xml:space="preserve">DHA-standard soy oil capsules (500 </w:t>
            </w:r>
            <w:r w:rsidRPr="00425DF2">
              <w:lastRenderedPageBreak/>
              <w:t>mg x6/d) for lactating mothers and standard preterm formula for the child</w:t>
            </w:r>
          </w:p>
          <w:p w14:paraId="46024338" w14:textId="77777777" w:rsidR="003834F4" w:rsidRPr="00425DF2" w:rsidRDefault="003834F4" w:rsidP="00B14872"/>
        </w:tc>
        <w:tc>
          <w:tcPr>
            <w:tcW w:w="0" w:type="auto"/>
          </w:tcPr>
          <w:p w14:paraId="5FD988F8" w14:textId="77777777" w:rsidR="003834F4" w:rsidRPr="00425DF2" w:rsidRDefault="003834F4" w:rsidP="00B14872">
            <w:r w:rsidRPr="00425DF2">
              <w:lastRenderedPageBreak/>
              <w:t>DHA supplementation for infants of &lt;33 weeks' gestation showed no effect on  special diet for food allergy at 12 mo, 18 mo or either 12 or 18 mo</w:t>
            </w:r>
          </w:p>
        </w:tc>
      </w:tr>
      <w:tr w:rsidR="008021BE" w:rsidRPr="00C466C1" w14:paraId="78092397" w14:textId="77777777" w:rsidTr="00B14872">
        <w:tc>
          <w:tcPr>
            <w:tcW w:w="0" w:type="auto"/>
          </w:tcPr>
          <w:p w14:paraId="177D0E00" w14:textId="1AC41FC2" w:rsidR="008021BE" w:rsidRPr="00C466C1" w:rsidRDefault="008021BE" w:rsidP="00B14872">
            <w:r w:rsidRPr="00C466C1">
              <w:lastRenderedPageBreak/>
              <w:t>Furuhjelm et al.</w:t>
            </w:r>
            <w:r w:rsidRPr="00C466C1">
              <w:rPr>
                <w:vertAlign w:val="superscript"/>
              </w:rPr>
              <w:t>9</w:t>
            </w:r>
          </w:p>
        </w:tc>
        <w:tc>
          <w:tcPr>
            <w:tcW w:w="0" w:type="auto"/>
          </w:tcPr>
          <w:p w14:paraId="1EC88FCE" w14:textId="77777777" w:rsidR="008021BE" w:rsidRPr="00C466C1" w:rsidRDefault="008021BE" w:rsidP="00B14872">
            <w:r w:rsidRPr="00C466C1">
              <w:t>Follow-up of children with family risk for allergy, analysis at 3 mo, 6 mo, 1 year of age (n=145)</w:t>
            </w:r>
          </w:p>
          <w:p w14:paraId="338EE1E7" w14:textId="77777777" w:rsidR="008021BE" w:rsidRPr="00C466C1" w:rsidRDefault="008021BE" w:rsidP="00B14872"/>
        </w:tc>
        <w:tc>
          <w:tcPr>
            <w:tcW w:w="0" w:type="auto"/>
          </w:tcPr>
          <w:p w14:paraId="5F7621CD" w14:textId="5967DF1B" w:rsidR="008021BE" w:rsidRPr="00C466C1" w:rsidRDefault="008021BE" w:rsidP="00B14872">
            <w:r w:rsidRPr="00C466C1">
              <w:t>Randomize placebo controlled trial</w:t>
            </w:r>
          </w:p>
          <w:p w14:paraId="0B7D34D6" w14:textId="77777777" w:rsidR="008021BE" w:rsidRPr="00C466C1" w:rsidRDefault="008021BE" w:rsidP="00B14872"/>
        </w:tc>
        <w:tc>
          <w:tcPr>
            <w:tcW w:w="0" w:type="auto"/>
          </w:tcPr>
          <w:p w14:paraId="72169653" w14:textId="77777777" w:rsidR="008021BE" w:rsidRPr="00425DF2" w:rsidRDefault="008021BE" w:rsidP="00B14872">
            <w:r w:rsidRPr="00425DF2">
              <w:t>Fish oil capsules with ω-3 FA (1.1 g DHA and 1.6 g EPA per day) or placebo soy bean oil (2.5 g LA and 0.28 g LNA per day)</w:t>
            </w:r>
          </w:p>
          <w:p w14:paraId="5D60A805" w14:textId="65356202" w:rsidR="008021BE" w:rsidRPr="00425DF2" w:rsidRDefault="008021BE" w:rsidP="00B14872">
            <w:r w:rsidRPr="00425DF2">
              <w:t>from 25 weeks’ gestation to 3-4 months of breastfeeding</w:t>
            </w:r>
          </w:p>
        </w:tc>
        <w:tc>
          <w:tcPr>
            <w:tcW w:w="0" w:type="auto"/>
          </w:tcPr>
          <w:p w14:paraId="711C3970" w14:textId="77777777" w:rsidR="008021BE" w:rsidRPr="00425DF2" w:rsidRDefault="008021BE" w:rsidP="00B14872">
            <w:r w:rsidRPr="00425DF2">
              <w:t>Period prevalence of food allergy (= reaction to egg or milk, presence of IgE antibodies or pos. SPT) lower in ω-3 FA supplemented group</w:t>
            </w:r>
          </w:p>
          <w:p w14:paraId="601A9D15" w14:textId="77777777" w:rsidR="008021BE" w:rsidRPr="00425DF2" w:rsidRDefault="008021BE" w:rsidP="00B14872"/>
        </w:tc>
      </w:tr>
      <w:tr w:rsidR="008021BE" w:rsidRPr="00C466C1" w14:paraId="4B442DD3" w14:textId="77777777" w:rsidTr="00B14872">
        <w:tc>
          <w:tcPr>
            <w:tcW w:w="0" w:type="auto"/>
          </w:tcPr>
          <w:p w14:paraId="4D462AE1" w14:textId="3CFBDD05" w:rsidR="008021BE" w:rsidRPr="00C466C1" w:rsidRDefault="008021BE" w:rsidP="00B14872">
            <w:r w:rsidRPr="00C466C1">
              <w:t xml:space="preserve">Bisgaard et al. </w:t>
            </w:r>
            <w:r w:rsidRPr="00C466C1">
              <w:rPr>
                <w:vertAlign w:val="superscript"/>
              </w:rPr>
              <w:t>10</w:t>
            </w:r>
          </w:p>
        </w:tc>
        <w:tc>
          <w:tcPr>
            <w:tcW w:w="0" w:type="auto"/>
          </w:tcPr>
          <w:p w14:paraId="46077A72" w14:textId="77777777" w:rsidR="008021BE" w:rsidRPr="00C466C1" w:rsidRDefault="008021BE" w:rsidP="00B14872">
            <w:r w:rsidRPr="00C466C1">
              <w:t xml:space="preserve">Follow up at 6 months and 18 months. </w:t>
            </w:r>
          </w:p>
          <w:p w14:paraId="27F12E99" w14:textId="77777777" w:rsidR="008021BE" w:rsidRPr="00C466C1" w:rsidRDefault="008021BE" w:rsidP="00B14872">
            <w:r w:rsidRPr="00C466C1">
              <w:t>n= 736</w:t>
            </w:r>
          </w:p>
          <w:p w14:paraId="17E7E5B6" w14:textId="77777777" w:rsidR="008021BE" w:rsidRPr="00C466C1" w:rsidRDefault="008021BE" w:rsidP="00B14872"/>
        </w:tc>
        <w:tc>
          <w:tcPr>
            <w:tcW w:w="0" w:type="auto"/>
          </w:tcPr>
          <w:p w14:paraId="016FC723" w14:textId="3BBA40E3" w:rsidR="008021BE" w:rsidRPr="00C466C1" w:rsidRDefault="008021BE" w:rsidP="00B14872">
            <w:r w:rsidRPr="00C466C1">
              <w:t>Randomizedplacebo controlled trial</w:t>
            </w:r>
          </w:p>
          <w:p w14:paraId="36644724" w14:textId="77777777" w:rsidR="008021BE" w:rsidRPr="00C466C1" w:rsidRDefault="008021BE" w:rsidP="00B14872"/>
        </w:tc>
        <w:tc>
          <w:tcPr>
            <w:tcW w:w="0" w:type="auto"/>
          </w:tcPr>
          <w:p w14:paraId="400A099E" w14:textId="7E1B6EBD" w:rsidR="008021BE" w:rsidRPr="00425DF2" w:rsidRDefault="008021BE" w:rsidP="00B14872">
            <w:r w:rsidRPr="00425DF2">
              <w:t xml:space="preserve">Fish oil supplements (2.4g n-3 LCPUFA: </w:t>
            </w:r>
            <w:r w:rsidRPr="00425DF2">
              <w:rPr>
                <w:lang w:val="en-GB" w:eastAsia="en-GB"/>
              </w:rPr>
              <w:t>55% EPA and 37% DHA</w:t>
            </w:r>
            <w:r w:rsidRPr="00425DF2">
              <w:t>) or placebo (olive oil)</w:t>
            </w:r>
            <w:r w:rsidR="00C473A3" w:rsidRPr="00425DF2">
              <w:t xml:space="preserve"> during pregnancy</w:t>
            </w:r>
            <w:r w:rsidR="00510807" w:rsidRPr="00425DF2">
              <w:t xml:space="preserve"> from 24 weeks gestation</w:t>
            </w:r>
          </w:p>
        </w:tc>
        <w:tc>
          <w:tcPr>
            <w:tcW w:w="0" w:type="auto"/>
          </w:tcPr>
          <w:p w14:paraId="28D20863" w14:textId="77777777" w:rsidR="008021BE" w:rsidRPr="00425DF2" w:rsidRDefault="008021BE" w:rsidP="00B14872">
            <w:r w:rsidRPr="00425DF2">
              <w:t>Allergic sensitization to milk, egg, dog or cat allergens.</w:t>
            </w:r>
          </w:p>
          <w:p w14:paraId="5C1FCE8F" w14:textId="77777777" w:rsidR="008021BE" w:rsidRPr="00425DF2" w:rsidRDefault="008021BE" w:rsidP="00B14872"/>
        </w:tc>
      </w:tr>
      <w:tr w:rsidR="008021BE" w:rsidRPr="00C466C1" w14:paraId="0057F985" w14:textId="77777777" w:rsidTr="00B14872">
        <w:tc>
          <w:tcPr>
            <w:tcW w:w="0" w:type="auto"/>
          </w:tcPr>
          <w:p w14:paraId="32F8B207" w14:textId="08DE753F" w:rsidR="008021BE" w:rsidRPr="00C466C1" w:rsidRDefault="008021BE" w:rsidP="00B14872">
            <w:r w:rsidRPr="00C466C1">
              <w:t>Lauritzen et al.</w:t>
            </w:r>
            <w:r w:rsidRPr="00C466C1">
              <w:rPr>
                <w:vertAlign w:val="superscript"/>
              </w:rPr>
              <w:t>11</w:t>
            </w:r>
            <w:r w:rsidRPr="00C466C1">
              <w:t xml:space="preserve"> </w:t>
            </w:r>
          </w:p>
        </w:tc>
        <w:tc>
          <w:tcPr>
            <w:tcW w:w="0" w:type="auto"/>
          </w:tcPr>
          <w:p w14:paraId="09D28286" w14:textId="3CBDB12B" w:rsidR="008021BE" w:rsidRPr="00C466C1" w:rsidRDefault="008021BE" w:rsidP="00B14872">
            <w:r w:rsidRPr="00C466C1">
              <w:t>Follow up at 2.5 years. n=122</w:t>
            </w:r>
          </w:p>
        </w:tc>
        <w:tc>
          <w:tcPr>
            <w:tcW w:w="0" w:type="auto"/>
          </w:tcPr>
          <w:p w14:paraId="1AC2CE53" w14:textId="77777777" w:rsidR="008021BE" w:rsidRPr="00C466C1" w:rsidRDefault="008021BE" w:rsidP="00B14872">
            <w:r w:rsidRPr="00C466C1">
              <w:t>Randomizedplacebo controlled trial</w:t>
            </w:r>
          </w:p>
          <w:p w14:paraId="6BE60932" w14:textId="77777777" w:rsidR="008021BE" w:rsidRPr="00C466C1" w:rsidRDefault="008021BE" w:rsidP="00B14872"/>
        </w:tc>
        <w:tc>
          <w:tcPr>
            <w:tcW w:w="0" w:type="auto"/>
          </w:tcPr>
          <w:p w14:paraId="14875D8B" w14:textId="3341B035" w:rsidR="00C473A3" w:rsidRPr="00425DF2" w:rsidRDefault="008021BE" w:rsidP="00B14872">
            <w:r w:rsidRPr="00425DF2">
              <w:t>4.5 g/d of fish oil (equivalent to 1.5 g/d of n-3 long-chain PUFA) or olive oil</w:t>
            </w:r>
            <w:r w:rsidR="00C473A3" w:rsidRPr="00425DF2">
              <w:t xml:space="preserve">  during </w:t>
            </w:r>
            <w:r w:rsidR="00510807" w:rsidRPr="00425DF2">
              <w:t xml:space="preserve">first 4 months of </w:t>
            </w:r>
            <w:r w:rsidR="00C473A3" w:rsidRPr="00425DF2">
              <w:t>lactation</w:t>
            </w:r>
          </w:p>
          <w:p w14:paraId="3AE917F9" w14:textId="66F30804" w:rsidR="008021BE" w:rsidRPr="00425DF2" w:rsidRDefault="008021BE" w:rsidP="00B14872"/>
          <w:p w14:paraId="72FBBE0B" w14:textId="77777777" w:rsidR="008021BE" w:rsidRPr="00425DF2" w:rsidRDefault="008021BE" w:rsidP="00B14872"/>
        </w:tc>
        <w:tc>
          <w:tcPr>
            <w:tcW w:w="0" w:type="auto"/>
          </w:tcPr>
          <w:p w14:paraId="1B944CCC" w14:textId="77777777" w:rsidR="008021BE" w:rsidRPr="00425DF2" w:rsidRDefault="008021BE" w:rsidP="00B14872">
            <w:pPr>
              <w:rPr>
                <w:lang w:val="en-GB" w:eastAsia="en-GB"/>
              </w:rPr>
            </w:pPr>
            <w:r w:rsidRPr="00425DF2">
              <w:rPr>
                <w:lang w:val="en-GB" w:eastAsia="en-GB"/>
              </w:rPr>
              <w:t>Asthma, food allergy,</w:t>
            </w:r>
          </w:p>
          <w:p w14:paraId="2352F658" w14:textId="77777777" w:rsidR="008021BE" w:rsidRPr="00425DF2" w:rsidRDefault="008021BE" w:rsidP="00B14872">
            <w:pPr>
              <w:rPr>
                <w:lang w:val="en-GB" w:eastAsia="en-GB"/>
              </w:rPr>
            </w:pPr>
            <w:r w:rsidRPr="00425DF2">
              <w:rPr>
                <w:lang w:val="en-GB" w:eastAsia="en-GB"/>
              </w:rPr>
              <w:t>atopic dermatitis,</w:t>
            </w:r>
          </w:p>
          <w:p w14:paraId="40C14557" w14:textId="77777777" w:rsidR="008021BE" w:rsidRPr="00425DF2" w:rsidRDefault="008021BE" w:rsidP="00B14872">
            <w:pPr>
              <w:rPr>
                <w:lang w:val="en-GB" w:eastAsia="en-GB"/>
              </w:rPr>
            </w:pPr>
            <w:r w:rsidRPr="00425DF2">
              <w:rPr>
                <w:lang w:val="en-GB" w:eastAsia="en-GB"/>
              </w:rPr>
              <w:t>IFN-ƴ</w:t>
            </w:r>
          </w:p>
          <w:p w14:paraId="3EB6A801" w14:textId="77777777" w:rsidR="008021BE" w:rsidRPr="00425DF2" w:rsidRDefault="008021BE" w:rsidP="00B14872"/>
        </w:tc>
      </w:tr>
      <w:tr w:rsidR="008021BE" w:rsidRPr="00C466C1" w14:paraId="2B731DFC" w14:textId="77777777" w:rsidTr="00B14872">
        <w:tc>
          <w:tcPr>
            <w:tcW w:w="0" w:type="auto"/>
          </w:tcPr>
          <w:p w14:paraId="5C501469" w14:textId="77777777" w:rsidR="005A5E96" w:rsidRPr="00C466C1" w:rsidRDefault="005A5E96" w:rsidP="00B14872">
            <w:r w:rsidRPr="00C466C1">
              <w:t>Almqvist et al.</w:t>
            </w:r>
            <w:r w:rsidRPr="00C466C1">
              <w:rPr>
                <w:vertAlign w:val="superscript"/>
              </w:rPr>
              <w:t>12</w:t>
            </w:r>
            <w:r w:rsidRPr="00C466C1">
              <w:t xml:space="preserve"> </w:t>
            </w:r>
          </w:p>
          <w:p w14:paraId="4A0C1DE9" w14:textId="77777777" w:rsidR="008021BE" w:rsidRPr="00C466C1" w:rsidRDefault="008021BE" w:rsidP="00B14872">
            <w:pPr>
              <w:rPr>
                <w:lang w:val="de-AT"/>
              </w:rPr>
            </w:pPr>
          </w:p>
        </w:tc>
        <w:tc>
          <w:tcPr>
            <w:tcW w:w="0" w:type="auto"/>
          </w:tcPr>
          <w:p w14:paraId="1B628210" w14:textId="77777777" w:rsidR="005A5E96" w:rsidRPr="00C466C1" w:rsidRDefault="005A5E96" w:rsidP="00B14872">
            <w:pPr>
              <w:rPr>
                <w:lang w:val="en-GB" w:eastAsia="en-GB"/>
              </w:rPr>
            </w:pPr>
            <w:r w:rsidRPr="00C466C1">
              <w:rPr>
                <w:lang w:val="en-GB" w:eastAsia="en-GB"/>
              </w:rPr>
              <w:t>Follow up at 18 months,</w:t>
            </w:r>
          </w:p>
          <w:p w14:paraId="4DE44F22" w14:textId="2D246CEA" w:rsidR="008021BE" w:rsidRPr="00C466C1" w:rsidRDefault="005A5E96" w:rsidP="00B14872">
            <w:r w:rsidRPr="00C466C1">
              <w:rPr>
                <w:lang w:val="en-GB" w:eastAsia="en-GB"/>
              </w:rPr>
              <w:t>3 years, &amp; 5 years.</w:t>
            </w:r>
          </w:p>
        </w:tc>
        <w:tc>
          <w:tcPr>
            <w:tcW w:w="0" w:type="auto"/>
          </w:tcPr>
          <w:p w14:paraId="3E720CE3" w14:textId="77777777" w:rsidR="008021BE" w:rsidRPr="00C466C1" w:rsidRDefault="008021BE" w:rsidP="00B14872">
            <w:r w:rsidRPr="00C466C1">
              <w:t>Randomizedplacebo controlled trial</w:t>
            </w:r>
          </w:p>
          <w:p w14:paraId="4ABCAB42" w14:textId="77777777" w:rsidR="008021BE" w:rsidRPr="00C466C1" w:rsidRDefault="008021BE" w:rsidP="00B14872"/>
        </w:tc>
        <w:tc>
          <w:tcPr>
            <w:tcW w:w="0" w:type="auto"/>
          </w:tcPr>
          <w:p w14:paraId="4302EFFF" w14:textId="7FE00549" w:rsidR="008021BE" w:rsidRPr="00425DF2" w:rsidRDefault="005A5E96" w:rsidP="00B14872">
            <w:r w:rsidRPr="00425DF2">
              <w:t>Fish oil supplements high in n-3 PUFA, as well as fat spreads and cooking oils low in n-6 PUFA; the control group</w:t>
            </w:r>
            <w:r w:rsidR="00C473A3" w:rsidRPr="00425DF2">
              <w:t xml:space="preserve"> in infants</w:t>
            </w:r>
            <w:r w:rsidR="00510807" w:rsidRPr="00425DF2">
              <w:t xml:space="preserve"> birth to 6 months.</w:t>
            </w:r>
          </w:p>
        </w:tc>
        <w:tc>
          <w:tcPr>
            <w:tcW w:w="0" w:type="auto"/>
          </w:tcPr>
          <w:p w14:paraId="60FDCF88" w14:textId="77777777" w:rsidR="005A5E96" w:rsidRPr="00425DF2" w:rsidRDefault="005A5E96" w:rsidP="00B14872">
            <w:pPr>
              <w:rPr>
                <w:lang w:val="en-GB" w:eastAsia="en-GB"/>
              </w:rPr>
            </w:pPr>
            <w:r w:rsidRPr="00425DF2">
              <w:rPr>
                <w:lang w:val="en-GB" w:eastAsia="en-GB"/>
              </w:rPr>
              <w:t>Fatty acid exposure, measured as plasma levels, dietary intake, and compliance with supplements, was</w:t>
            </w:r>
          </w:p>
          <w:p w14:paraId="62BDEE7D" w14:textId="040F7452" w:rsidR="008021BE" w:rsidRPr="00425DF2" w:rsidRDefault="005A5E96" w:rsidP="00B14872">
            <w:r w:rsidRPr="00425DF2">
              <w:rPr>
                <w:lang w:val="en-GB" w:eastAsia="en-GB"/>
              </w:rPr>
              <w:t>not associated with any respiratory or allergic outcomes</w:t>
            </w:r>
          </w:p>
        </w:tc>
      </w:tr>
    </w:tbl>
    <w:p w14:paraId="687D70A8" w14:textId="77777777" w:rsidR="003834F4" w:rsidRPr="00C466C1" w:rsidRDefault="003834F4" w:rsidP="003834F4">
      <w:pPr>
        <w:rPr>
          <w:rFonts w:ascii="Arial" w:hAnsi="Arial" w:cs="Arial"/>
          <w:sz w:val="20"/>
          <w:szCs w:val="20"/>
        </w:rPr>
      </w:pPr>
    </w:p>
    <w:p w14:paraId="2F57D0CC" w14:textId="2B0FF7AC" w:rsidR="003834F4" w:rsidRPr="00C466C1" w:rsidRDefault="003834F4" w:rsidP="003834F4">
      <w:pPr>
        <w:rPr>
          <w:rFonts w:ascii="Arial" w:hAnsi="Arial" w:cs="Arial"/>
          <w:sz w:val="20"/>
          <w:szCs w:val="20"/>
        </w:rPr>
      </w:pPr>
      <w:r w:rsidRPr="00C466C1">
        <w:rPr>
          <w:rFonts w:ascii="Arial" w:hAnsi="Arial" w:cs="Arial"/>
          <w:sz w:val="20"/>
          <w:szCs w:val="20"/>
        </w:rPr>
        <w:t>DHA - docosahexaenoic acid; EPA - eicosapentaenoic acid; PUFA - polyunsaturated fatty acids; LC - long chain; FA – fatty acids; AA - arachidonic acid</w:t>
      </w:r>
      <w:r w:rsidR="00AD0E8C" w:rsidRPr="00C466C1">
        <w:rPr>
          <w:rFonts w:ascii="Arial" w:hAnsi="Arial" w:cs="Arial"/>
          <w:sz w:val="20"/>
          <w:szCs w:val="20"/>
        </w:rPr>
        <w:t>.</w:t>
      </w:r>
    </w:p>
    <w:p w14:paraId="2203FC24" w14:textId="0DECBABC" w:rsidR="0004677B" w:rsidRPr="00C466C1" w:rsidRDefault="0004677B" w:rsidP="003834F4">
      <w:pPr>
        <w:rPr>
          <w:rFonts w:ascii="Arial" w:hAnsi="Arial" w:cs="Arial"/>
          <w:sz w:val="20"/>
          <w:szCs w:val="20"/>
        </w:rPr>
      </w:pPr>
      <w:r w:rsidRPr="00C466C1">
        <w:rPr>
          <w:rFonts w:ascii="Arial" w:hAnsi="Arial" w:cs="Arial"/>
          <w:sz w:val="20"/>
          <w:szCs w:val="20"/>
        </w:rPr>
        <w:t>*Papers are from the same study and population.</w:t>
      </w:r>
    </w:p>
    <w:p w14:paraId="56F1EDF0" w14:textId="321AA3BB" w:rsidR="00B21F6A" w:rsidRPr="00C466C1" w:rsidRDefault="00B3724C">
      <w:pPr>
        <w:rPr>
          <w:rFonts w:ascii="Arial" w:hAnsi="Arial" w:cs="Arial"/>
          <w:sz w:val="20"/>
          <w:szCs w:val="20"/>
        </w:rPr>
      </w:pPr>
    </w:p>
    <w:p w14:paraId="0824F30C" w14:textId="77777777" w:rsidR="008021BE" w:rsidRPr="00C466C1" w:rsidRDefault="008021BE" w:rsidP="008021BE">
      <w:pPr>
        <w:rPr>
          <w:rFonts w:ascii="Arial" w:hAnsi="Arial" w:cs="Arial"/>
          <w:sz w:val="20"/>
          <w:szCs w:val="20"/>
        </w:rPr>
      </w:pPr>
      <w:r w:rsidRPr="00C466C1">
        <w:rPr>
          <w:rFonts w:ascii="Arial" w:hAnsi="Arial" w:cs="Arial"/>
          <w:sz w:val="20"/>
          <w:szCs w:val="20"/>
        </w:rPr>
        <w:t>1. Palmer DJ, Sullivan T, Gold MS, et al. Randomized controlled trial of fish oil supplementation in pregnancy on childhood allergies. Allergy 2013;68(11):1370-6. doi: 10.1111/all.12233</w:t>
      </w:r>
    </w:p>
    <w:p w14:paraId="0C8CD96C" w14:textId="77777777" w:rsidR="008021BE" w:rsidRPr="00C466C1" w:rsidRDefault="008021BE" w:rsidP="008021BE">
      <w:pPr>
        <w:rPr>
          <w:rFonts w:ascii="Arial" w:hAnsi="Arial" w:cs="Arial"/>
          <w:sz w:val="20"/>
          <w:szCs w:val="20"/>
        </w:rPr>
      </w:pPr>
      <w:r w:rsidRPr="00C466C1">
        <w:rPr>
          <w:rFonts w:ascii="Arial" w:hAnsi="Arial" w:cs="Arial"/>
          <w:sz w:val="20"/>
          <w:szCs w:val="20"/>
        </w:rPr>
        <w:t>2. Palmer DJ, Sullivan T, Gold MS, et al. Effect of n-3 long chain polyunsaturated fatty acid supplementation in pregnancy on infants' allergies in first year of life: randomised controlled trial. Bmj 2012;344:e184. doi: 10.1136/bmj.e184</w:t>
      </w:r>
    </w:p>
    <w:p w14:paraId="127DB158" w14:textId="77777777" w:rsidR="008021BE" w:rsidRPr="00C466C1" w:rsidRDefault="008021BE" w:rsidP="008021BE">
      <w:pPr>
        <w:rPr>
          <w:rFonts w:ascii="Arial" w:hAnsi="Arial" w:cs="Arial"/>
          <w:sz w:val="20"/>
          <w:szCs w:val="20"/>
        </w:rPr>
      </w:pPr>
      <w:r w:rsidRPr="00C466C1">
        <w:rPr>
          <w:rFonts w:ascii="Arial" w:hAnsi="Arial" w:cs="Arial"/>
          <w:sz w:val="20"/>
          <w:szCs w:val="20"/>
        </w:rPr>
        <w:t>3. Best KP, Sullivan T, Palmer D, et al. Prenatal Fish Oil Supplementation and Allergy: 6-Year Follow-up of a Randomized Controlled Trial. Pediatrics 2016 doi: 10.1542/peds.2015-4443</w:t>
      </w:r>
    </w:p>
    <w:p w14:paraId="7B093DC7" w14:textId="77777777" w:rsidR="008021BE" w:rsidRPr="00C466C1" w:rsidRDefault="008021BE" w:rsidP="008021BE">
      <w:pPr>
        <w:rPr>
          <w:rFonts w:ascii="Arial" w:hAnsi="Arial" w:cs="Arial"/>
          <w:sz w:val="20"/>
          <w:szCs w:val="20"/>
        </w:rPr>
      </w:pPr>
      <w:r w:rsidRPr="00C466C1">
        <w:rPr>
          <w:rFonts w:ascii="Arial" w:hAnsi="Arial" w:cs="Arial"/>
          <w:sz w:val="20"/>
          <w:szCs w:val="20"/>
        </w:rPr>
        <w:t>4. Dunstan JA, Mori TA, Barden A, et al. Fish oil supplementation in pregnancy modifies neonatal allergen-specific immune responses and clinical outcomes in infants at high risk of atopy: a randomized, controlled trial. J Allergy Clin Immunol 2003;112(6):1178-84. doi: 10.1016/j.jaci.2003.09.009</w:t>
      </w:r>
    </w:p>
    <w:p w14:paraId="2C940011" w14:textId="77777777" w:rsidR="008021BE" w:rsidRPr="00C466C1" w:rsidRDefault="008021BE" w:rsidP="008021BE">
      <w:pPr>
        <w:rPr>
          <w:rFonts w:ascii="Arial" w:hAnsi="Arial" w:cs="Arial"/>
          <w:sz w:val="20"/>
          <w:szCs w:val="20"/>
        </w:rPr>
      </w:pPr>
      <w:r w:rsidRPr="00C466C1">
        <w:rPr>
          <w:rFonts w:ascii="Arial" w:hAnsi="Arial" w:cs="Arial"/>
          <w:sz w:val="20"/>
          <w:szCs w:val="20"/>
        </w:rPr>
        <w:t>5. Furuhjelm C, Warstedt K, Fageras M, et al. Allergic disease in infants up to 2 years of age in relation to plasma omega-3 fatty acids and maternal fish oil supplementation in pregnancy and lactation. Pediatr Allergy Immunol 2011;22(5):505-14. doi: 10.1111/j.1399-3038.2010.01096.x</w:t>
      </w:r>
    </w:p>
    <w:p w14:paraId="44D360EB" w14:textId="77777777" w:rsidR="008021BE" w:rsidRPr="00C466C1" w:rsidRDefault="008021BE" w:rsidP="008021BE">
      <w:pPr>
        <w:rPr>
          <w:rFonts w:ascii="Arial" w:hAnsi="Arial" w:cs="Arial"/>
          <w:sz w:val="20"/>
          <w:szCs w:val="20"/>
        </w:rPr>
      </w:pPr>
      <w:r w:rsidRPr="00C466C1">
        <w:rPr>
          <w:rFonts w:ascii="Arial" w:hAnsi="Arial" w:cs="Arial"/>
          <w:sz w:val="20"/>
          <w:szCs w:val="20"/>
        </w:rPr>
        <w:t>6. West CE, Dunstan J, McCarthy S, et al. Associations between maternal antioxidant intakes in pregnancy and infant allergic outcomes. Nutrients 2012;4(11):1747-58. doi: 10.3390/nu4111747</w:t>
      </w:r>
    </w:p>
    <w:p w14:paraId="7C3A01EA" w14:textId="77777777" w:rsidR="008021BE" w:rsidRPr="00C466C1" w:rsidRDefault="008021BE" w:rsidP="008021BE">
      <w:pPr>
        <w:rPr>
          <w:rFonts w:ascii="Arial" w:hAnsi="Arial" w:cs="Arial"/>
          <w:sz w:val="20"/>
          <w:szCs w:val="20"/>
        </w:rPr>
      </w:pPr>
      <w:r w:rsidRPr="00C466C1">
        <w:rPr>
          <w:rFonts w:ascii="Arial" w:hAnsi="Arial" w:cs="Arial"/>
          <w:sz w:val="20"/>
          <w:szCs w:val="20"/>
        </w:rPr>
        <w:t>7. D'Vaz N, Meldrum SJ, Dunstan JA, et al. Postnatal fish oil supplementation in high-risk infants to prevent allergy: randomized controlled trial. Pediatrics 2012;130(4):674-82. doi: 10.1542/peds.2011-3104 [published Online First: 2012/09/05]</w:t>
      </w:r>
    </w:p>
    <w:p w14:paraId="58687973" w14:textId="77777777" w:rsidR="008021BE" w:rsidRPr="00C466C1" w:rsidRDefault="008021BE" w:rsidP="008021BE">
      <w:pPr>
        <w:rPr>
          <w:rFonts w:ascii="Arial" w:hAnsi="Arial" w:cs="Arial"/>
          <w:sz w:val="20"/>
          <w:szCs w:val="20"/>
        </w:rPr>
      </w:pPr>
      <w:r w:rsidRPr="00C466C1">
        <w:rPr>
          <w:rFonts w:ascii="Arial" w:hAnsi="Arial" w:cs="Arial"/>
          <w:sz w:val="20"/>
          <w:szCs w:val="20"/>
        </w:rPr>
        <w:t>8. Manley BJ, Makrides M, Collins CT, et al. High-dose docosahexaenoic acid supplementation of preterm infants: respiratory and allergy outcomes. Pediatrics 2011;128(1):e71-7. doi: 10.1542/peds.2010-2405 [published Online First: 2011/06/29]</w:t>
      </w:r>
    </w:p>
    <w:p w14:paraId="3B080BF7" w14:textId="77777777" w:rsidR="008021BE" w:rsidRPr="00C466C1" w:rsidRDefault="008021BE" w:rsidP="008021BE">
      <w:pPr>
        <w:rPr>
          <w:rFonts w:ascii="Arial" w:hAnsi="Arial" w:cs="Arial"/>
          <w:sz w:val="20"/>
          <w:szCs w:val="20"/>
        </w:rPr>
      </w:pPr>
      <w:r w:rsidRPr="00C466C1">
        <w:rPr>
          <w:rFonts w:ascii="Arial" w:hAnsi="Arial" w:cs="Arial"/>
          <w:sz w:val="20"/>
          <w:szCs w:val="20"/>
        </w:rPr>
        <w:t>9. Furuhjelm C, Warstedt K, Larsson J, et al. Fish oil supplementation in pregnancy and lactation may decrease the risk of infant allergy. Acta Paediatr 2009;98(9):1461-7. doi: 10.1111/j.1651-2227.2009.01355.x</w:t>
      </w:r>
    </w:p>
    <w:p w14:paraId="3EBFDEBE" w14:textId="77777777" w:rsidR="008021BE" w:rsidRPr="00C466C1" w:rsidRDefault="008021BE" w:rsidP="008021BE">
      <w:pPr>
        <w:rPr>
          <w:rFonts w:ascii="Arial" w:hAnsi="Arial" w:cs="Arial"/>
          <w:sz w:val="20"/>
          <w:szCs w:val="20"/>
        </w:rPr>
      </w:pPr>
      <w:r w:rsidRPr="00C466C1">
        <w:rPr>
          <w:rFonts w:ascii="Arial" w:hAnsi="Arial" w:cs="Arial"/>
          <w:sz w:val="20"/>
          <w:szCs w:val="20"/>
        </w:rPr>
        <w:t>10. Bisgaard H, Stokholm J, Chawes BL, et al. Fish Oil-Derived Fatty Acids in Pregnancy and Wheeze and Asthma in Offspring. N Engl J Med 2016;375(26):2530-9. doi: 10.1056/NEJMoa1503734 [published Online First: 2016/12/29]</w:t>
      </w:r>
    </w:p>
    <w:p w14:paraId="61D0FAF5" w14:textId="77777777" w:rsidR="008021BE" w:rsidRPr="00C466C1" w:rsidRDefault="008021BE" w:rsidP="008021BE">
      <w:pPr>
        <w:rPr>
          <w:rFonts w:ascii="Arial" w:hAnsi="Arial" w:cs="Arial"/>
          <w:sz w:val="20"/>
          <w:szCs w:val="20"/>
        </w:rPr>
      </w:pPr>
      <w:r w:rsidRPr="00C466C1">
        <w:rPr>
          <w:rFonts w:ascii="Arial" w:hAnsi="Arial" w:cs="Arial"/>
          <w:sz w:val="20"/>
          <w:szCs w:val="20"/>
        </w:rPr>
        <w:t>11. Lauritzen L, Kjaer TM, Fruekilde MB, et al. Fish oil supplementation of lactating mothers affects cytokine production in 2 1/2-year-old children. Lipids 2005;40(7):669-76. [published Online First: 2005/10/04]</w:t>
      </w:r>
    </w:p>
    <w:p w14:paraId="29388456" w14:textId="77777777" w:rsidR="008021BE" w:rsidRPr="00C466C1" w:rsidRDefault="008021BE" w:rsidP="008021BE">
      <w:pPr>
        <w:rPr>
          <w:rFonts w:ascii="Arial" w:hAnsi="Arial" w:cs="Arial"/>
          <w:sz w:val="20"/>
          <w:szCs w:val="20"/>
        </w:rPr>
      </w:pPr>
      <w:r w:rsidRPr="00C466C1">
        <w:rPr>
          <w:rFonts w:ascii="Arial" w:hAnsi="Arial" w:cs="Arial"/>
          <w:sz w:val="20"/>
          <w:szCs w:val="20"/>
        </w:rPr>
        <w:t>12. Almqvist C, Garden F, Xuan W, et al. Omega-3 and omega-6 fatty acid exposure from early life does not affect atopy and asthma at age 5 years. J Allergy Clin Immunol 2007;119(6):1438-44. doi: 10.1016/j.jaci.2007.01.046 [published Online First: 2007/03/24]</w:t>
      </w:r>
    </w:p>
    <w:p w14:paraId="12F4EFB2" w14:textId="599C365C" w:rsidR="00410C0E" w:rsidRPr="00C466C1" w:rsidRDefault="00410C0E">
      <w:pPr>
        <w:rPr>
          <w:rFonts w:ascii="Arial" w:hAnsi="Arial" w:cs="Arial"/>
          <w:sz w:val="20"/>
          <w:szCs w:val="20"/>
        </w:rPr>
      </w:pPr>
    </w:p>
    <w:p w14:paraId="58DE5830" w14:textId="7A520796" w:rsidR="00410C0E" w:rsidRPr="00C466C1" w:rsidRDefault="00410C0E">
      <w:pPr>
        <w:rPr>
          <w:rFonts w:ascii="Arial" w:hAnsi="Arial" w:cs="Arial"/>
          <w:sz w:val="20"/>
          <w:szCs w:val="20"/>
        </w:rPr>
      </w:pPr>
    </w:p>
    <w:sectPr w:rsidR="00410C0E" w:rsidRPr="00C466C1" w:rsidSect="00E66F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6A2E7" w14:textId="77777777" w:rsidR="00B3724C" w:rsidRDefault="00B3724C" w:rsidP="00B14872">
      <w:r>
        <w:separator/>
      </w:r>
    </w:p>
  </w:endnote>
  <w:endnote w:type="continuationSeparator" w:id="0">
    <w:p w14:paraId="28BF0CF1" w14:textId="77777777" w:rsidR="00B3724C" w:rsidRDefault="00B3724C" w:rsidP="00B14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BB085" w14:textId="77777777" w:rsidR="00B3724C" w:rsidRDefault="00B3724C" w:rsidP="00B14872">
      <w:r>
        <w:separator/>
      </w:r>
    </w:p>
  </w:footnote>
  <w:footnote w:type="continuationSeparator" w:id="0">
    <w:p w14:paraId="2D3B47C3" w14:textId="77777777" w:rsidR="00B3724C" w:rsidRDefault="00B3724C" w:rsidP="00B148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9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vrzf09tkzw59wepsxbpzaahx0sd9xs90r5t&quot;&gt;PILOTS grant2 Copy&lt;record-ids&gt;&lt;item&gt;146&lt;/item&gt;&lt;item&gt;147&lt;/item&gt;&lt;item&gt;155&lt;/item&gt;&lt;item&gt;175&lt;/item&gt;&lt;item&gt;176&lt;/item&gt;&lt;item&gt;190&lt;/item&gt;&lt;item&gt;197&lt;/item&gt;&lt;item&gt;1757&lt;/item&gt;&lt;item&gt;1764&lt;/item&gt;&lt;item&gt;1819&lt;/item&gt;&lt;item&gt;1820&lt;/item&gt;&lt;item&gt;1821&lt;/item&gt;&lt;/record-ids&gt;&lt;/item&gt;&lt;/Libraries&gt;"/>
  </w:docVars>
  <w:rsids>
    <w:rsidRoot w:val="003834F4"/>
    <w:rsid w:val="00023670"/>
    <w:rsid w:val="00025F86"/>
    <w:rsid w:val="00043969"/>
    <w:rsid w:val="0004677B"/>
    <w:rsid w:val="000751ED"/>
    <w:rsid w:val="000C014D"/>
    <w:rsid w:val="000C2471"/>
    <w:rsid w:val="000F7BB2"/>
    <w:rsid w:val="00142581"/>
    <w:rsid w:val="001E776C"/>
    <w:rsid w:val="002521BF"/>
    <w:rsid w:val="00256A6B"/>
    <w:rsid w:val="0030404A"/>
    <w:rsid w:val="0031092A"/>
    <w:rsid w:val="00330257"/>
    <w:rsid w:val="003834F4"/>
    <w:rsid w:val="003C2F76"/>
    <w:rsid w:val="003E11E6"/>
    <w:rsid w:val="004108AB"/>
    <w:rsid w:val="00410C0E"/>
    <w:rsid w:val="00425DF2"/>
    <w:rsid w:val="00464543"/>
    <w:rsid w:val="0046696E"/>
    <w:rsid w:val="0049328A"/>
    <w:rsid w:val="004C7274"/>
    <w:rsid w:val="004D1067"/>
    <w:rsid w:val="00510807"/>
    <w:rsid w:val="005A5E96"/>
    <w:rsid w:val="005D5373"/>
    <w:rsid w:val="005E414E"/>
    <w:rsid w:val="005E5866"/>
    <w:rsid w:val="0061119A"/>
    <w:rsid w:val="00643E6A"/>
    <w:rsid w:val="00682657"/>
    <w:rsid w:val="006A04DD"/>
    <w:rsid w:val="006C23CE"/>
    <w:rsid w:val="006F4DEE"/>
    <w:rsid w:val="00712D74"/>
    <w:rsid w:val="00767315"/>
    <w:rsid w:val="00776ECD"/>
    <w:rsid w:val="00784666"/>
    <w:rsid w:val="00791C60"/>
    <w:rsid w:val="007A022D"/>
    <w:rsid w:val="007C2638"/>
    <w:rsid w:val="007C2A1E"/>
    <w:rsid w:val="008021BE"/>
    <w:rsid w:val="00821138"/>
    <w:rsid w:val="00904227"/>
    <w:rsid w:val="009E546A"/>
    <w:rsid w:val="009F6D0D"/>
    <w:rsid w:val="00A11BF0"/>
    <w:rsid w:val="00A128B4"/>
    <w:rsid w:val="00A521E6"/>
    <w:rsid w:val="00A81A5D"/>
    <w:rsid w:val="00AA40E8"/>
    <w:rsid w:val="00AD0E8C"/>
    <w:rsid w:val="00B05BCC"/>
    <w:rsid w:val="00B14872"/>
    <w:rsid w:val="00B3724C"/>
    <w:rsid w:val="00BE1897"/>
    <w:rsid w:val="00C466C1"/>
    <w:rsid w:val="00C473A3"/>
    <w:rsid w:val="00C87D8D"/>
    <w:rsid w:val="00CE778B"/>
    <w:rsid w:val="00CF431E"/>
    <w:rsid w:val="00DC3301"/>
    <w:rsid w:val="00DC3C2F"/>
    <w:rsid w:val="00E163AB"/>
    <w:rsid w:val="00E66F7D"/>
    <w:rsid w:val="00E758C1"/>
    <w:rsid w:val="00E80FBD"/>
    <w:rsid w:val="00EE3704"/>
    <w:rsid w:val="00EE4759"/>
    <w:rsid w:val="00EE6379"/>
    <w:rsid w:val="00EF13FC"/>
    <w:rsid w:val="00EF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F04779"/>
  <w14:defaultImageDpi w14:val="32767"/>
  <w15:chartTrackingRefBased/>
  <w15:docId w15:val="{CC1DC31C-CE99-4440-AC16-4001DCEE1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834F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4F4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383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34F4"/>
    <w:pPr>
      <w:spacing w:after="200" w:line="276" w:lineRule="auto"/>
    </w:pPr>
    <w:rPr>
      <w:rFonts w:ascii="Calibri" w:eastAsia="Calibri" w:hAnsi="Calibri" w:cs="Times New Roman"/>
      <w:sz w:val="20"/>
      <w:szCs w:val="20"/>
      <w:lang w:val="de-CH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34F4"/>
    <w:rPr>
      <w:rFonts w:ascii="Calibri" w:eastAsia="Calibri" w:hAnsi="Calibri" w:cs="Times New Roman"/>
      <w:sz w:val="20"/>
      <w:szCs w:val="20"/>
      <w:lang w:val="de-C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4F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4F4"/>
    <w:rPr>
      <w:rFonts w:ascii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10C0E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10C0E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410C0E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410C0E"/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B14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872"/>
  </w:style>
  <w:style w:type="paragraph" w:styleId="Footer">
    <w:name w:val="footer"/>
    <w:basedOn w:val="Normal"/>
    <w:link w:val="FooterChar"/>
    <w:uiPriority w:val="99"/>
    <w:unhideWhenUsed/>
    <w:rsid w:val="00B14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872"/>
  </w:style>
  <w:style w:type="paragraph" w:styleId="NoSpacing">
    <w:name w:val="No Spacing"/>
    <w:uiPriority w:val="1"/>
    <w:qFormat/>
    <w:rsid w:val="00B14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C6E03E-4277-4543-B2CE-2EB7730AC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Venter</dc:creator>
  <cp:keywords/>
  <dc:description/>
  <cp:lastModifiedBy>Carina Venter</cp:lastModifiedBy>
  <cp:revision>3</cp:revision>
  <dcterms:created xsi:type="dcterms:W3CDTF">2019-01-14T17:13:00Z</dcterms:created>
  <dcterms:modified xsi:type="dcterms:W3CDTF">2019-01-14T17:24:00Z</dcterms:modified>
</cp:coreProperties>
</file>