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CF5C6" w14:textId="4F0DEA28" w:rsidR="00D05EE4" w:rsidRPr="00724683" w:rsidRDefault="00C41429" w:rsidP="00724683">
      <w:pPr>
        <w:pStyle w:val="Lgende"/>
        <w:keepNext/>
        <w:pBdr>
          <w:bottom w:val="single" w:sz="4" w:space="1" w:color="auto"/>
        </w:pBdr>
        <w:jc w:val="center"/>
        <w:rPr>
          <w:rFonts w:ascii="Segoe UI" w:hAnsi="Segoe UI" w:cs="Segoe UI"/>
          <w:b/>
          <w:i w:val="0"/>
          <w:color w:val="auto"/>
          <w:sz w:val="24"/>
          <w:szCs w:val="24"/>
        </w:rPr>
      </w:pPr>
      <w:r>
        <w:rPr>
          <w:rFonts w:ascii="Segoe UI" w:hAnsi="Segoe UI" w:cs="Segoe UI"/>
          <w:b/>
          <w:i w:val="0"/>
          <w:color w:val="auto"/>
          <w:sz w:val="24"/>
          <w:szCs w:val="24"/>
        </w:rPr>
        <w:t>Supporting Information</w:t>
      </w:r>
      <w:r w:rsidR="00D05EE4" w:rsidRPr="00724683">
        <w:rPr>
          <w:rFonts w:ascii="Segoe UI" w:hAnsi="Segoe UI" w:cs="Segoe UI"/>
          <w:b/>
          <w:i w:val="0"/>
          <w:color w:val="auto"/>
          <w:sz w:val="24"/>
          <w:szCs w:val="24"/>
        </w:rPr>
        <w:t xml:space="preserve"> </w:t>
      </w:r>
      <w:r w:rsidR="00D40CB5" w:rsidRPr="00724683">
        <w:rPr>
          <w:rFonts w:ascii="Segoe UI" w:hAnsi="Segoe UI" w:cs="Segoe UI"/>
          <w:b/>
          <w:i w:val="0"/>
          <w:color w:val="auto"/>
          <w:sz w:val="24"/>
          <w:szCs w:val="24"/>
        </w:rPr>
        <w:t>S</w:t>
      </w:r>
      <w:r w:rsidR="009C30D1">
        <w:rPr>
          <w:rFonts w:ascii="Segoe UI" w:hAnsi="Segoe UI" w:cs="Segoe UI"/>
          <w:b/>
          <w:i w:val="0"/>
          <w:color w:val="auto"/>
          <w:sz w:val="24"/>
          <w:szCs w:val="24"/>
        </w:rPr>
        <w:t>3</w:t>
      </w:r>
      <w:r w:rsidR="00D05EE4" w:rsidRPr="00724683">
        <w:rPr>
          <w:rFonts w:ascii="Segoe UI" w:hAnsi="Segoe UI" w:cs="Segoe UI"/>
          <w:b/>
          <w:i w:val="0"/>
          <w:color w:val="auto"/>
          <w:sz w:val="24"/>
          <w:szCs w:val="24"/>
        </w:rPr>
        <w:t xml:space="preserve">: </w:t>
      </w:r>
      <w:r w:rsidR="006B1929" w:rsidRPr="00724683">
        <w:rPr>
          <w:rFonts w:ascii="Segoe UI" w:hAnsi="Segoe UI" w:cs="Segoe UI"/>
          <w:b/>
          <w:i w:val="0"/>
          <w:color w:val="auto"/>
          <w:sz w:val="24"/>
          <w:szCs w:val="24"/>
        </w:rPr>
        <w:t>Summary a</w:t>
      </w:r>
      <w:r w:rsidR="00D05EE4" w:rsidRPr="00724683">
        <w:rPr>
          <w:rFonts w:ascii="Segoe UI" w:hAnsi="Segoe UI" w:cs="Segoe UI"/>
          <w:b/>
          <w:i w:val="0"/>
          <w:color w:val="auto"/>
          <w:sz w:val="24"/>
          <w:szCs w:val="24"/>
        </w:rPr>
        <w:t>djudication</w:t>
      </w:r>
      <w:r w:rsidR="006B1929" w:rsidRPr="00724683">
        <w:rPr>
          <w:rFonts w:ascii="Segoe UI" w:hAnsi="Segoe UI" w:cs="Segoe UI"/>
          <w:b/>
          <w:i w:val="0"/>
          <w:color w:val="auto"/>
          <w:sz w:val="24"/>
          <w:szCs w:val="24"/>
        </w:rPr>
        <w:t>s</w:t>
      </w:r>
      <w:r w:rsidR="00D05EE4" w:rsidRPr="00724683">
        <w:rPr>
          <w:rFonts w:ascii="Segoe UI" w:hAnsi="Segoe UI" w:cs="Segoe UI"/>
          <w:b/>
          <w:i w:val="0"/>
          <w:color w:val="auto"/>
          <w:sz w:val="24"/>
          <w:szCs w:val="24"/>
        </w:rPr>
        <w:t xml:space="preserve"> of 16 cases </w:t>
      </w:r>
      <w:r w:rsidR="006A1C99">
        <w:rPr>
          <w:rFonts w:ascii="Segoe UI" w:hAnsi="Segoe UI" w:cs="Segoe UI"/>
          <w:b/>
          <w:i w:val="0"/>
          <w:color w:val="auto"/>
          <w:sz w:val="24"/>
          <w:szCs w:val="24"/>
        </w:rPr>
        <w:t>by</w:t>
      </w:r>
      <w:r w:rsidR="006B1929" w:rsidRPr="00724683">
        <w:rPr>
          <w:rFonts w:ascii="Segoe UI" w:hAnsi="Segoe UI" w:cs="Segoe UI"/>
          <w:b/>
          <w:i w:val="0"/>
          <w:color w:val="auto"/>
          <w:sz w:val="24"/>
          <w:szCs w:val="24"/>
        </w:rPr>
        <w:t xml:space="preserve"> pairs of </w:t>
      </w:r>
      <w:proofErr w:type="spellStart"/>
      <w:r w:rsidR="006B1929" w:rsidRPr="00724683">
        <w:rPr>
          <w:rFonts w:ascii="Segoe UI" w:hAnsi="Segoe UI" w:cs="Segoe UI"/>
          <w:b/>
          <w:i w:val="0"/>
          <w:color w:val="auto"/>
          <w:sz w:val="24"/>
          <w:szCs w:val="24"/>
        </w:rPr>
        <w:t>raters</w:t>
      </w:r>
      <w:proofErr w:type="spellEnd"/>
      <w:r w:rsidR="006B1929" w:rsidRPr="00724683">
        <w:rPr>
          <w:rFonts w:ascii="Segoe UI" w:hAnsi="Segoe UI" w:cs="Segoe UI"/>
          <w:b/>
          <w:i w:val="0"/>
          <w:color w:val="auto"/>
          <w:sz w:val="24"/>
          <w:szCs w:val="24"/>
        </w:rPr>
        <w:t xml:space="preserve"> </w:t>
      </w:r>
      <w:r w:rsidR="00D40CB5" w:rsidRPr="00724683">
        <w:rPr>
          <w:rFonts w:ascii="Segoe UI" w:hAnsi="Segoe UI" w:cs="Segoe UI"/>
          <w:b/>
          <w:i w:val="0"/>
          <w:color w:val="auto"/>
          <w:sz w:val="24"/>
          <w:szCs w:val="24"/>
        </w:rPr>
        <w:t>from</w:t>
      </w:r>
      <w:r w:rsidR="006B1929" w:rsidRPr="00724683">
        <w:rPr>
          <w:rFonts w:ascii="Segoe UI" w:hAnsi="Segoe UI" w:cs="Segoe UI"/>
          <w:b/>
          <w:i w:val="0"/>
          <w:color w:val="auto"/>
          <w:sz w:val="24"/>
          <w:szCs w:val="24"/>
        </w:rPr>
        <w:t xml:space="preserve"> 4 European </w:t>
      </w:r>
      <w:r w:rsidR="00D40CB5" w:rsidRPr="00724683">
        <w:rPr>
          <w:rFonts w:ascii="Segoe UI" w:hAnsi="Segoe UI" w:cs="Segoe UI"/>
          <w:b/>
          <w:i w:val="0"/>
          <w:color w:val="auto"/>
          <w:sz w:val="24"/>
          <w:szCs w:val="24"/>
        </w:rPr>
        <w:t>centres</w:t>
      </w:r>
      <w:bookmarkStart w:id="0" w:name="_GoBack"/>
      <w:bookmarkEnd w:id="0"/>
    </w:p>
    <w:p w14:paraId="126D83ED" w14:textId="77777777" w:rsidR="00D4795D" w:rsidRDefault="00D4795D" w:rsidP="009C30D1">
      <w:pPr>
        <w:pStyle w:val="Lgende"/>
        <w:keepNext/>
        <w:spacing w:after="40"/>
        <w:ind w:left="-340"/>
        <w:jc w:val="both"/>
        <w:rPr>
          <w:rFonts w:ascii="Segoe UI" w:hAnsi="Segoe UI" w:cs="Segoe UI"/>
          <w:b/>
          <w:i w:val="0"/>
          <w:color w:val="auto"/>
        </w:rPr>
      </w:pPr>
    </w:p>
    <w:p w14:paraId="0E6ACA28" w14:textId="1C13CB41" w:rsidR="00D40CB5" w:rsidRPr="00D40CB5" w:rsidRDefault="00AC6B19" w:rsidP="009C30D1">
      <w:pPr>
        <w:pStyle w:val="Lgende"/>
        <w:keepNext/>
        <w:spacing w:after="40"/>
        <w:ind w:left="-340"/>
        <w:jc w:val="both"/>
        <w:rPr>
          <w:rFonts w:ascii="Segoe UI" w:hAnsi="Segoe UI" w:cs="Segoe UI"/>
          <w:b/>
          <w:i w:val="0"/>
          <w:color w:val="auto"/>
        </w:rPr>
      </w:pPr>
      <w:r w:rsidRPr="00D40CB5">
        <w:rPr>
          <w:rFonts w:ascii="Segoe UI" w:hAnsi="Segoe UI" w:cs="Segoe UI"/>
          <w:b/>
          <w:i w:val="0"/>
          <w:color w:val="auto"/>
        </w:rPr>
        <w:t xml:space="preserve">Table </w:t>
      </w:r>
      <w:r w:rsidR="00D40CB5" w:rsidRPr="00D40CB5">
        <w:rPr>
          <w:rFonts w:ascii="Segoe UI" w:hAnsi="Segoe UI" w:cs="Segoe UI"/>
          <w:b/>
          <w:i w:val="0"/>
          <w:color w:val="auto"/>
        </w:rPr>
        <w:t>A</w:t>
      </w:r>
      <w:r w:rsidR="006A1C99">
        <w:rPr>
          <w:rFonts w:ascii="Segoe UI" w:hAnsi="Segoe UI" w:cs="Segoe UI"/>
          <w:b/>
          <w:i w:val="0"/>
          <w:color w:val="auto"/>
        </w:rPr>
        <w:t>: Cases with disagreement</w:t>
      </w:r>
      <w:r w:rsidR="006B1929" w:rsidRPr="00D40CB5">
        <w:rPr>
          <w:rFonts w:ascii="Segoe UI" w:hAnsi="Segoe UI" w:cs="Segoe UI"/>
          <w:b/>
          <w:i w:val="0"/>
          <w:color w:val="auto"/>
        </w:rPr>
        <w:t xml:space="preserve"> on the presence</w:t>
      </w:r>
      <w:r w:rsidR="006A1C99">
        <w:rPr>
          <w:rFonts w:ascii="Segoe UI" w:hAnsi="Segoe UI" w:cs="Segoe UI"/>
          <w:b/>
          <w:i w:val="0"/>
          <w:color w:val="auto"/>
        </w:rPr>
        <w:t xml:space="preserve"> or absence</w:t>
      </w:r>
      <w:r w:rsidR="006B1929" w:rsidRPr="00D40CB5">
        <w:rPr>
          <w:rFonts w:ascii="Segoe UI" w:hAnsi="Segoe UI" w:cs="Segoe UI"/>
          <w:b/>
          <w:i w:val="0"/>
          <w:color w:val="auto"/>
        </w:rPr>
        <w:t xml:space="preserve"> of a DRA </w:t>
      </w:r>
      <w:r w:rsidR="006A1C99">
        <w:rPr>
          <w:rFonts w:ascii="Segoe UI" w:hAnsi="Segoe UI" w:cs="Segoe UI"/>
          <w:b/>
          <w:i w:val="0"/>
          <w:color w:val="auto"/>
        </w:rPr>
        <w:t xml:space="preserve">between pairs of </w:t>
      </w:r>
      <w:proofErr w:type="spellStart"/>
      <w:r w:rsidR="006A1C99">
        <w:rPr>
          <w:rFonts w:ascii="Segoe UI" w:hAnsi="Segoe UI" w:cs="Segoe UI"/>
          <w:b/>
          <w:i w:val="0"/>
          <w:color w:val="auto"/>
        </w:rPr>
        <w:t>raters</w:t>
      </w:r>
      <w:proofErr w:type="spellEnd"/>
      <w:r w:rsidR="006A1C99">
        <w:rPr>
          <w:rFonts w:ascii="Segoe UI" w:hAnsi="Segoe UI" w:cs="Segoe UI"/>
          <w:b/>
          <w:i w:val="0"/>
          <w:color w:val="auto"/>
        </w:rPr>
        <w:t xml:space="preserve"> </w:t>
      </w:r>
    </w:p>
    <w:p w14:paraId="31DA16B5" w14:textId="2B5DCE17" w:rsidR="00AC6B19" w:rsidRPr="00570109" w:rsidRDefault="00EA5876" w:rsidP="00644F19">
      <w:pPr>
        <w:pStyle w:val="Lgende"/>
        <w:keepNext/>
        <w:spacing w:after="120"/>
        <w:ind w:left="-340"/>
        <w:jc w:val="both"/>
        <w:rPr>
          <w:rFonts w:ascii="Segoe UI" w:hAnsi="Segoe UI" w:cs="Segoe UI"/>
          <w:i w:val="0"/>
          <w:color w:val="auto"/>
          <w:sz w:val="16"/>
          <w:szCs w:val="16"/>
        </w:rPr>
      </w:pPr>
      <w:r>
        <w:rPr>
          <w:rFonts w:ascii="Segoe UI" w:hAnsi="Segoe UI" w:cs="Segoe UI"/>
          <w:i w:val="0"/>
          <w:color w:val="auto"/>
          <w:sz w:val="16"/>
          <w:szCs w:val="16"/>
        </w:rPr>
        <w:t>ADE = Adverse drug event; DRA= Drug-related</w:t>
      </w:r>
      <w:r w:rsidR="00B07F76">
        <w:rPr>
          <w:rFonts w:ascii="Segoe UI" w:hAnsi="Segoe UI" w:cs="Segoe UI"/>
          <w:i w:val="0"/>
          <w:color w:val="auto"/>
          <w:sz w:val="16"/>
          <w:szCs w:val="16"/>
        </w:rPr>
        <w:t xml:space="preserve"> hospital</w:t>
      </w:r>
      <w:r>
        <w:rPr>
          <w:rFonts w:ascii="Segoe UI" w:hAnsi="Segoe UI" w:cs="Segoe UI"/>
          <w:i w:val="0"/>
          <w:color w:val="auto"/>
          <w:sz w:val="16"/>
          <w:szCs w:val="16"/>
        </w:rPr>
        <w:t xml:space="preserve"> admission; </w:t>
      </w:r>
      <w:r w:rsidR="006A1C99">
        <w:rPr>
          <w:rFonts w:ascii="Segoe UI" w:hAnsi="Segoe UI" w:cs="Segoe UI"/>
          <w:i w:val="0"/>
          <w:color w:val="auto"/>
          <w:sz w:val="16"/>
          <w:szCs w:val="16"/>
        </w:rPr>
        <w:t>P</w:t>
      </w:r>
      <w:r w:rsidR="006B1929" w:rsidRPr="00570109">
        <w:rPr>
          <w:rFonts w:ascii="Segoe UI" w:hAnsi="Segoe UI" w:cs="Segoe UI"/>
          <w:i w:val="0"/>
          <w:color w:val="auto"/>
          <w:sz w:val="16"/>
          <w:szCs w:val="16"/>
        </w:rPr>
        <w:t>airs</w:t>
      </w:r>
      <w:r w:rsidR="006A1C99">
        <w:rPr>
          <w:rFonts w:ascii="Segoe UI" w:hAnsi="Segoe UI" w:cs="Segoe UI"/>
          <w:i w:val="0"/>
          <w:color w:val="auto"/>
          <w:sz w:val="16"/>
          <w:szCs w:val="16"/>
        </w:rPr>
        <w:t xml:space="preserve"> of </w:t>
      </w:r>
      <w:proofErr w:type="spellStart"/>
      <w:r w:rsidR="006A1C99">
        <w:rPr>
          <w:rFonts w:ascii="Segoe UI" w:hAnsi="Segoe UI" w:cs="Segoe UI"/>
          <w:i w:val="0"/>
          <w:color w:val="auto"/>
          <w:sz w:val="16"/>
          <w:szCs w:val="16"/>
        </w:rPr>
        <w:t>raters</w:t>
      </w:r>
      <w:proofErr w:type="spellEnd"/>
      <w:r w:rsidR="006B1929" w:rsidRPr="00570109">
        <w:rPr>
          <w:rFonts w:ascii="Segoe UI" w:hAnsi="Segoe UI" w:cs="Segoe UI"/>
          <w:i w:val="0"/>
          <w:color w:val="auto"/>
          <w:sz w:val="16"/>
          <w:szCs w:val="16"/>
        </w:rPr>
        <w:t xml:space="preserve"> in </w:t>
      </w:r>
      <w:r w:rsidR="00A519CF">
        <w:rPr>
          <w:rFonts w:ascii="Segoe UI" w:hAnsi="Segoe UI" w:cs="Segoe UI"/>
          <w:i w:val="0"/>
          <w:color w:val="auto"/>
          <w:sz w:val="16"/>
          <w:szCs w:val="16"/>
        </w:rPr>
        <w:t>Centre 1</w:t>
      </w:r>
      <w:r w:rsidR="006B1929" w:rsidRPr="00570109">
        <w:rPr>
          <w:rFonts w:ascii="Segoe UI" w:hAnsi="Segoe UI" w:cs="Segoe UI"/>
          <w:i w:val="0"/>
          <w:color w:val="auto"/>
          <w:sz w:val="16"/>
          <w:szCs w:val="16"/>
        </w:rPr>
        <w:t xml:space="preserve"> consisted of 2 physicians specialised in internal medicine; </w:t>
      </w:r>
      <w:r w:rsidR="006A1C99">
        <w:rPr>
          <w:rFonts w:ascii="Segoe UI" w:hAnsi="Segoe UI" w:cs="Segoe UI"/>
          <w:i w:val="0"/>
          <w:color w:val="auto"/>
          <w:sz w:val="16"/>
          <w:szCs w:val="16"/>
        </w:rPr>
        <w:t>P</w:t>
      </w:r>
      <w:r w:rsidR="006B1929" w:rsidRPr="00570109">
        <w:rPr>
          <w:rFonts w:ascii="Segoe UI" w:hAnsi="Segoe UI" w:cs="Segoe UI"/>
          <w:i w:val="0"/>
          <w:color w:val="auto"/>
          <w:sz w:val="16"/>
          <w:szCs w:val="16"/>
        </w:rPr>
        <w:t>airs</w:t>
      </w:r>
      <w:r w:rsidR="006A1C99">
        <w:rPr>
          <w:rFonts w:ascii="Segoe UI" w:hAnsi="Segoe UI" w:cs="Segoe UI"/>
          <w:i w:val="0"/>
          <w:color w:val="auto"/>
          <w:sz w:val="16"/>
          <w:szCs w:val="16"/>
        </w:rPr>
        <w:t xml:space="preserve"> of </w:t>
      </w:r>
      <w:proofErr w:type="spellStart"/>
      <w:r w:rsidR="006A1C99">
        <w:rPr>
          <w:rFonts w:ascii="Segoe UI" w:hAnsi="Segoe UI" w:cs="Segoe UI"/>
          <w:i w:val="0"/>
          <w:color w:val="auto"/>
          <w:sz w:val="16"/>
          <w:szCs w:val="16"/>
        </w:rPr>
        <w:t>raters</w:t>
      </w:r>
      <w:proofErr w:type="spellEnd"/>
      <w:r w:rsidR="006B1929" w:rsidRPr="00570109">
        <w:rPr>
          <w:rFonts w:ascii="Segoe UI" w:hAnsi="Segoe UI" w:cs="Segoe UI"/>
          <w:i w:val="0"/>
          <w:color w:val="auto"/>
          <w:sz w:val="16"/>
          <w:szCs w:val="16"/>
        </w:rPr>
        <w:t xml:space="preserve"> in </w:t>
      </w:r>
      <w:r w:rsidR="00A519CF">
        <w:rPr>
          <w:rFonts w:ascii="Segoe UI" w:hAnsi="Segoe UI" w:cs="Segoe UI"/>
          <w:i w:val="0"/>
          <w:color w:val="auto"/>
          <w:sz w:val="16"/>
          <w:szCs w:val="16"/>
        </w:rPr>
        <w:t>Centre 2, 3 and 4</w:t>
      </w:r>
      <w:r w:rsidR="006B1929" w:rsidRPr="00570109">
        <w:rPr>
          <w:rFonts w:ascii="Segoe UI" w:hAnsi="Segoe UI" w:cs="Segoe UI"/>
          <w:i w:val="0"/>
          <w:color w:val="auto"/>
          <w:sz w:val="16"/>
          <w:szCs w:val="16"/>
        </w:rPr>
        <w:t xml:space="preserve"> consisted of</w:t>
      </w:r>
      <w:r w:rsidR="009C30D1" w:rsidRPr="00570109">
        <w:rPr>
          <w:rFonts w:ascii="Segoe UI" w:hAnsi="Segoe UI" w:cs="Segoe UI"/>
          <w:i w:val="0"/>
          <w:color w:val="auto"/>
          <w:sz w:val="16"/>
          <w:szCs w:val="16"/>
        </w:rPr>
        <w:t xml:space="preserve"> a</w:t>
      </w:r>
      <w:r w:rsidR="006B1929" w:rsidRPr="00570109">
        <w:rPr>
          <w:rFonts w:ascii="Segoe UI" w:hAnsi="Segoe UI" w:cs="Segoe UI"/>
          <w:i w:val="0"/>
          <w:color w:val="auto"/>
          <w:sz w:val="16"/>
          <w:szCs w:val="16"/>
        </w:rPr>
        <w:t xml:space="preserve"> </w:t>
      </w:r>
      <w:r w:rsidR="009C30D1" w:rsidRPr="00570109">
        <w:rPr>
          <w:rFonts w:ascii="Segoe UI" w:hAnsi="Segoe UI" w:cs="Segoe UI"/>
          <w:i w:val="0"/>
          <w:color w:val="auto"/>
          <w:sz w:val="16"/>
          <w:szCs w:val="16"/>
        </w:rPr>
        <w:t xml:space="preserve">pharmacist and a </w:t>
      </w:r>
      <w:r w:rsidR="006B1929" w:rsidRPr="00570109">
        <w:rPr>
          <w:rFonts w:ascii="Segoe UI" w:hAnsi="Segoe UI" w:cs="Segoe UI"/>
          <w:i w:val="0"/>
          <w:color w:val="auto"/>
          <w:sz w:val="16"/>
          <w:szCs w:val="16"/>
        </w:rPr>
        <w:t>physician</w:t>
      </w:r>
      <w:r w:rsidR="009C30D1" w:rsidRPr="00570109">
        <w:rPr>
          <w:rFonts w:ascii="Segoe UI" w:hAnsi="Segoe UI" w:cs="Segoe UI"/>
          <w:i w:val="0"/>
          <w:color w:val="auto"/>
          <w:sz w:val="16"/>
          <w:szCs w:val="16"/>
        </w:rPr>
        <w:t xml:space="preserve"> </w:t>
      </w:r>
      <w:r w:rsidR="006B1929" w:rsidRPr="00570109">
        <w:rPr>
          <w:rFonts w:ascii="Segoe UI" w:hAnsi="Segoe UI" w:cs="Segoe UI"/>
          <w:i w:val="0"/>
          <w:color w:val="auto"/>
          <w:sz w:val="16"/>
          <w:szCs w:val="16"/>
        </w:rPr>
        <w:t>sp</w:t>
      </w:r>
      <w:r w:rsidR="009C30D1" w:rsidRPr="00570109">
        <w:rPr>
          <w:rFonts w:ascii="Segoe UI" w:hAnsi="Segoe UI" w:cs="Segoe UI"/>
          <w:i w:val="0"/>
          <w:color w:val="auto"/>
          <w:sz w:val="16"/>
          <w:szCs w:val="16"/>
        </w:rPr>
        <w:t>ecialised in geriatric medicine</w:t>
      </w:r>
    </w:p>
    <w:tbl>
      <w:tblPr>
        <w:tblStyle w:val="Grilledetableauclaire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4571"/>
        <w:gridCol w:w="607"/>
        <w:gridCol w:w="607"/>
        <w:gridCol w:w="607"/>
        <w:gridCol w:w="607"/>
        <w:gridCol w:w="7743"/>
      </w:tblGrid>
      <w:tr w:rsidR="0044701A" w:rsidRPr="00C70464" w14:paraId="68D83A46" w14:textId="77777777" w:rsidTr="006A1C99">
        <w:trPr>
          <w:trHeight w:val="1134"/>
          <w:jc w:val="center"/>
        </w:trPr>
        <w:tc>
          <w:tcPr>
            <w:tcW w:w="3837" w:type="dxa"/>
            <w:vAlign w:val="center"/>
          </w:tcPr>
          <w:p w14:paraId="16A5DDBF" w14:textId="77777777" w:rsidR="0044701A" w:rsidRPr="00C70464" w:rsidRDefault="0044701A" w:rsidP="006A1C99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Cases with potential underuse</w:t>
            </w:r>
          </w:p>
        </w:tc>
        <w:tc>
          <w:tcPr>
            <w:tcW w:w="510" w:type="dxa"/>
            <w:textDirection w:val="btLr"/>
            <w:vAlign w:val="center"/>
          </w:tcPr>
          <w:p w14:paraId="7438A081" w14:textId="6695EB39" w:rsidR="0044701A" w:rsidRPr="00C70464" w:rsidRDefault="00A519CF" w:rsidP="006A1C99">
            <w:pPr>
              <w:ind w:left="113" w:right="113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Centre 1</w:t>
            </w:r>
          </w:p>
        </w:tc>
        <w:tc>
          <w:tcPr>
            <w:tcW w:w="510" w:type="dxa"/>
            <w:textDirection w:val="btLr"/>
            <w:vAlign w:val="center"/>
          </w:tcPr>
          <w:p w14:paraId="3B7276F0" w14:textId="51E8308E" w:rsidR="0044701A" w:rsidRPr="00C70464" w:rsidRDefault="00A519CF" w:rsidP="006A1C99">
            <w:pPr>
              <w:ind w:left="113" w:right="113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Centre 2</w:t>
            </w:r>
          </w:p>
        </w:tc>
        <w:tc>
          <w:tcPr>
            <w:tcW w:w="510" w:type="dxa"/>
            <w:textDirection w:val="btLr"/>
            <w:vAlign w:val="center"/>
          </w:tcPr>
          <w:p w14:paraId="3149BB9E" w14:textId="36D44EF3" w:rsidR="0044701A" w:rsidRPr="00C70464" w:rsidRDefault="00A519CF" w:rsidP="00A519CF">
            <w:pPr>
              <w:ind w:left="113" w:right="113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Centre 3</w:t>
            </w:r>
          </w:p>
        </w:tc>
        <w:tc>
          <w:tcPr>
            <w:tcW w:w="510" w:type="dxa"/>
            <w:textDirection w:val="btLr"/>
            <w:vAlign w:val="center"/>
          </w:tcPr>
          <w:p w14:paraId="74AF5B7C" w14:textId="3AFC8416" w:rsidR="0044701A" w:rsidRPr="00C70464" w:rsidRDefault="00A519CF" w:rsidP="00A519CF">
            <w:pPr>
              <w:ind w:left="113" w:right="113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Centre 4</w:t>
            </w:r>
          </w:p>
        </w:tc>
        <w:tc>
          <w:tcPr>
            <w:tcW w:w="6501" w:type="dxa"/>
            <w:vAlign w:val="center"/>
          </w:tcPr>
          <w:p w14:paraId="0655A201" w14:textId="0B4F0AE8" w:rsidR="0044701A" w:rsidRPr="00D33B44" w:rsidRDefault="0044701A" w:rsidP="00BD2512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 xml:space="preserve">Discrepancies </w:t>
            </w:r>
            <w:r w:rsidR="00BD2512">
              <w:rPr>
                <w:rFonts w:ascii="Segoe UI" w:hAnsi="Segoe UI" w:cs="Segoe UI"/>
                <w:b/>
                <w:sz w:val="18"/>
                <w:szCs w:val="18"/>
              </w:rPr>
              <w:t xml:space="preserve">between pairs of </w:t>
            </w:r>
            <w:proofErr w:type="spellStart"/>
            <w:r w:rsidR="00BD2512">
              <w:rPr>
                <w:rFonts w:ascii="Segoe UI" w:hAnsi="Segoe UI" w:cs="Segoe UI"/>
                <w:b/>
                <w:sz w:val="18"/>
                <w:szCs w:val="18"/>
              </w:rPr>
              <w:t>raters</w:t>
            </w:r>
            <w:proofErr w:type="spellEnd"/>
          </w:p>
        </w:tc>
      </w:tr>
      <w:tr w:rsidR="0044701A" w:rsidRPr="00C70464" w14:paraId="1283C775" w14:textId="77777777" w:rsidTr="00BD2512">
        <w:trPr>
          <w:jc w:val="center"/>
        </w:trPr>
        <w:tc>
          <w:tcPr>
            <w:tcW w:w="3837" w:type="dxa"/>
            <w:vAlign w:val="center"/>
          </w:tcPr>
          <w:p w14:paraId="4A4074A8" w14:textId="77777777" w:rsidR="0044701A" w:rsidRPr="008426A9" w:rsidRDefault="0044701A" w:rsidP="006A1C99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426A9">
              <w:rPr>
                <w:rFonts w:ascii="Segoe UI" w:hAnsi="Segoe UI" w:cs="Segoe UI"/>
                <w:sz w:val="18"/>
                <w:szCs w:val="18"/>
              </w:rPr>
              <w:t xml:space="preserve">A patient admitted for pulmonary vein isolation for recurrent paroxysmal atrial fibrillation. Four months before admission the dose of </w:t>
            </w:r>
            <w:proofErr w:type="spellStart"/>
            <w:r w:rsidRPr="008426A9">
              <w:rPr>
                <w:rFonts w:ascii="Segoe UI" w:hAnsi="Segoe UI" w:cs="Segoe UI"/>
                <w:sz w:val="18"/>
                <w:szCs w:val="18"/>
              </w:rPr>
              <w:t>sotalol</w:t>
            </w:r>
            <w:proofErr w:type="spellEnd"/>
            <w:r w:rsidRPr="008426A9">
              <w:rPr>
                <w:rFonts w:ascii="Segoe UI" w:hAnsi="Segoe UI" w:cs="Segoe UI"/>
                <w:sz w:val="18"/>
                <w:szCs w:val="18"/>
              </w:rPr>
              <w:t xml:space="preserve"> was reduced because of QT prolongation. 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25C83A15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10" w:type="dxa"/>
            <w:shd w:val="clear" w:color="auto" w:fill="FBE4D5" w:themeFill="accent2" w:themeFillTint="33"/>
            <w:vAlign w:val="center"/>
          </w:tcPr>
          <w:p w14:paraId="0D69046F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10DBD0C6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10" w:type="dxa"/>
            <w:shd w:val="clear" w:color="auto" w:fill="FBE4D5" w:themeFill="accent2" w:themeFillTint="33"/>
            <w:vAlign w:val="center"/>
          </w:tcPr>
          <w:p w14:paraId="5BE4E31E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6501" w:type="dxa"/>
            <w:vAlign w:val="center"/>
          </w:tcPr>
          <w:p w14:paraId="76E9CFA9" w14:textId="65B85086" w:rsidR="0044701A" w:rsidRPr="004B3D6B" w:rsidRDefault="00A519CF" w:rsidP="00A519CF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Centre 1</w:t>
            </w:r>
            <w:r w:rsidR="0044701A" w:rsidRPr="008331C8">
              <w:rPr>
                <w:rFonts w:ascii="Segoe UI" w:hAnsi="Segoe UI" w:cs="Segoe UI"/>
                <w:sz w:val="18"/>
                <w:szCs w:val="18"/>
              </w:rPr>
              <w:t xml:space="preserve">, </w:t>
            </w:r>
            <w:r>
              <w:rPr>
                <w:rFonts w:ascii="Segoe UI" w:hAnsi="Segoe UI" w:cs="Segoe UI"/>
                <w:sz w:val="18"/>
                <w:szCs w:val="18"/>
              </w:rPr>
              <w:t>2 and 3</w:t>
            </w:r>
            <w:r w:rsidR="0044701A" w:rsidRPr="008331C8">
              <w:rPr>
                <w:rFonts w:ascii="Segoe UI" w:hAnsi="Segoe UI" w:cs="Segoe UI"/>
                <w:sz w:val="18"/>
                <w:szCs w:val="18"/>
              </w:rPr>
              <w:t xml:space="preserve"> identified the same ADE i.e. arrhythmia following treatment failure because of dose reduction </w:t>
            </w:r>
            <w:proofErr w:type="spellStart"/>
            <w:r w:rsidR="0044701A" w:rsidRPr="008331C8">
              <w:rPr>
                <w:rFonts w:ascii="Segoe UI" w:hAnsi="Segoe UI" w:cs="Segoe UI"/>
                <w:sz w:val="18"/>
                <w:szCs w:val="18"/>
              </w:rPr>
              <w:t>sotalol</w:t>
            </w:r>
            <w:proofErr w:type="spellEnd"/>
            <w:r w:rsidR="0044701A" w:rsidRPr="008331C8">
              <w:rPr>
                <w:rFonts w:ascii="Segoe UI" w:hAnsi="Segoe UI" w:cs="Segoe UI"/>
                <w:sz w:val="18"/>
                <w:szCs w:val="18"/>
              </w:rPr>
              <w:t xml:space="preserve">. After communication of the results across sites, </w:t>
            </w:r>
            <w:r>
              <w:rPr>
                <w:rFonts w:ascii="Segoe UI" w:hAnsi="Segoe UI" w:cs="Segoe UI"/>
                <w:sz w:val="18"/>
                <w:szCs w:val="18"/>
              </w:rPr>
              <w:t>Centre 4</w:t>
            </w:r>
            <w:r w:rsidR="0044701A" w:rsidRPr="008331C8">
              <w:rPr>
                <w:rFonts w:ascii="Segoe UI" w:hAnsi="Segoe UI" w:cs="Segoe UI"/>
                <w:sz w:val="18"/>
                <w:szCs w:val="18"/>
              </w:rPr>
              <w:t xml:space="preserve"> also considered this as an ADE</w:t>
            </w:r>
            <w:r w:rsidR="0044701A">
              <w:rPr>
                <w:rFonts w:ascii="Segoe UI" w:hAnsi="Segoe UI" w:cs="Segoe UI"/>
                <w:sz w:val="18"/>
                <w:szCs w:val="18"/>
              </w:rPr>
              <w:t xml:space="preserve"> (but not as a DRA)</w:t>
            </w:r>
            <w:r w:rsidR="0044701A" w:rsidRPr="008331C8">
              <w:rPr>
                <w:rFonts w:ascii="Segoe UI" w:hAnsi="Segoe UI" w:cs="Segoe UI"/>
                <w:sz w:val="18"/>
                <w:szCs w:val="18"/>
              </w:rPr>
              <w:t xml:space="preserve"> because</w:t>
            </w:r>
            <w:r w:rsidR="008A3E04">
              <w:rPr>
                <w:rFonts w:ascii="Segoe UI" w:hAnsi="Segoe UI" w:cs="Segoe UI"/>
                <w:sz w:val="18"/>
                <w:szCs w:val="18"/>
              </w:rPr>
              <w:t xml:space="preserve"> they</w:t>
            </w:r>
            <w:r w:rsidR="0044701A" w:rsidRPr="008331C8">
              <w:rPr>
                <w:rFonts w:ascii="Segoe UI" w:hAnsi="Segoe UI" w:cs="Segoe UI"/>
                <w:sz w:val="18"/>
                <w:szCs w:val="18"/>
              </w:rPr>
              <w:t xml:space="preserve"> missed this information in the medical notes</w:t>
            </w:r>
            <w:r w:rsidR="008A3E04">
              <w:rPr>
                <w:rFonts w:ascii="Segoe UI" w:hAnsi="Segoe UI" w:cs="Segoe UI"/>
                <w:sz w:val="18"/>
                <w:szCs w:val="18"/>
              </w:rPr>
              <w:t>.</w:t>
            </w:r>
          </w:p>
        </w:tc>
      </w:tr>
      <w:tr w:rsidR="0044701A" w:rsidRPr="00C70464" w14:paraId="10FDE2A5" w14:textId="77777777" w:rsidTr="00BD2512">
        <w:trPr>
          <w:jc w:val="center"/>
        </w:trPr>
        <w:tc>
          <w:tcPr>
            <w:tcW w:w="3837" w:type="dxa"/>
            <w:vAlign w:val="center"/>
          </w:tcPr>
          <w:p w14:paraId="648781F6" w14:textId="6F0F0C55" w:rsidR="0044701A" w:rsidRPr="00C70464" w:rsidRDefault="0044701A" w:rsidP="00C93D8A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A 90-year old patient admitted for heart failure caused by non-ST elevation myocardial infarction, moderate aortic valve stenosis and mitral valve regurgitation. Before admission, </w:t>
            </w:r>
            <w:r w:rsidR="008A3E04">
              <w:rPr>
                <w:rFonts w:ascii="Segoe UI" w:hAnsi="Segoe UI" w:cs="Segoe UI"/>
                <w:sz w:val="18"/>
                <w:szCs w:val="18"/>
              </w:rPr>
              <w:t>the patients’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cardiac medication included an antiplatelet, </w:t>
            </w:r>
            <w:r w:rsidR="008A3E04">
              <w:rPr>
                <w:rFonts w:ascii="Segoe UI" w:hAnsi="Segoe UI" w:cs="Segoe UI"/>
                <w:sz w:val="18"/>
                <w:szCs w:val="18"/>
              </w:rPr>
              <w:t xml:space="preserve">a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diuretic and </w:t>
            </w:r>
            <w:r w:rsidR="008A3E04">
              <w:rPr>
                <w:rFonts w:ascii="Segoe UI" w:hAnsi="Segoe UI" w:cs="Segoe UI"/>
                <w:sz w:val="18"/>
                <w:szCs w:val="18"/>
              </w:rPr>
              <w:t xml:space="preserve">an </w:t>
            </w:r>
            <w:r>
              <w:rPr>
                <w:rFonts w:ascii="Segoe UI" w:hAnsi="Segoe UI" w:cs="Segoe UI"/>
                <w:sz w:val="18"/>
                <w:szCs w:val="18"/>
              </w:rPr>
              <w:t>ACE-inhibitor. At discharge, an anticoa</w:t>
            </w:r>
            <w:r w:rsidR="00C93D8A">
              <w:rPr>
                <w:rFonts w:ascii="Segoe UI" w:hAnsi="Segoe UI" w:cs="Segoe UI"/>
                <w:sz w:val="18"/>
                <w:szCs w:val="18"/>
              </w:rPr>
              <w:t xml:space="preserve">gulant and β-blocker was added and the dose of the diuretic and ACE-inhibitor </w:t>
            </w:r>
            <w:r w:rsidR="00D94F62">
              <w:rPr>
                <w:rFonts w:ascii="Segoe UI" w:hAnsi="Segoe UI" w:cs="Segoe UI"/>
                <w:sz w:val="18"/>
                <w:szCs w:val="18"/>
              </w:rPr>
              <w:t>was</w:t>
            </w:r>
            <w:r w:rsidR="00C93D8A">
              <w:rPr>
                <w:rFonts w:ascii="Segoe UI" w:hAnsi="Segoe UI" w:cs="Segoe UI"/>
                <w:sz w:val="18"/>
                <w:szCs w:val="18"/>
              </w:rPr>
              <w:t xml:space="preserve"> increased. </w:t>
            </w:r>
          </w:p>
        </w:tc>
        <w:tc>
          <w:tcPr>
            <w:tcW w:w="510" w:type="dxa"/>
            <w:shd w:val="clear" w:color="auto" w:fill="FBE4D5" w:themeFill="accent2" w:themeFillTint="33"/>
            <w:vAlign w:val="center"/>
          </w:tcPr>
          <w:p w14:paraId="3D919C86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10" w:type="dxa"/>
            <w:shd w:val="clear" w:color="auto" w:fill="FBE4D5" w:themeFill="accent2" w:themeFillTint="33"/>
            <w:vAlign w:val="center"/>
          </w:tcPr>
          <w:p w14:paraId="162E9893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149FF55B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57944F24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6501" w:type="dxa"/>
            <w:vAlign w:val="center"/>
          </w:tcPr>
          <w:p w14:paraId="6FAD02EC" w14:textId="54779F3B" w:rsidR="0044701A" w:rsidRPr="004B3D6B" w:rsidRDefault="00A519CF" w:rsidP="00A519CF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Centre 3 and 4</w:t>
            </w:r>
            <w:r w:rsidR="0044701A" w:rsidRPr="004B3D6B">
              <w:rPr>
                <w:rFonts w:ascii="Segoe UI" w:hAnsi="Segoe UI" w:cs="Segoe UI"/>
                <w:sz w:val="18"/>
                <w:szCs w:val="18"/>
              </w:rPr>
              <w:t xml:space="preserve"> identified acute coronary syndrome and omission of a statin as an ADE</w:t>
            </w:r>
            <w:r w:rsidR="00C93D8A">
              <w:rPr>
                <w:rFonts w:ascii="Segoe UI" w:hAnsi="Segoe UI" w:cs="Segoe UI"/>
                <w:sz w:val="18"/>
                <w:szCs w:val="18"/>
              </w:rPr>
              <w:t xml:space="preserve"> and DRA</w:t>
            </w:r>
            <w:r w:rsidR="0044701A" w:rsidRPr="004B3D6B">
              <w:rPr>
                <w:rFonts w:ascii="Segoe UI" w:hAnsi="Segoe UI" w:cs="Segoe UI"/>
                <w:sz w:val="18"/>
                <w:szCs w:val="18"/>
              </w:rPr>
              <w:t xml:space="preserve">. </w:t>
            </w:r>
            <w:r>
              <w:rPr>
                <w:rFonts w:ascii="Segoe UI" w:hAnsi="Segoe UI" w:cs="Segoe UI"/>
                <w:sz w:val="18"/>
                <w:szCs w:val="18"/>
              </w:rPr>
              <w:t>Centre 1</w:t>
            </w:r>
            <w:r w:rsidR="00031F1D">
              <w:rPr>
                <w:rFonts w:ascii="Segoe UI" w:hAnsi="Segoe UI" w:cs="Segoe UI"/>
                <w:sz w:val="18"/>
                <w:szCs w:val="18"/>
              </w:rPr>
              <w:t xml:space="preserve"> and </w:t>
            </w:r>
            <w:r>
              <w:rPr>
                <w:rFonts w:ascii="Segoe UI" w:hAnsi="Segoe UI" w:cs="Segoe UI"/>
                <w:sz w:val="18"/>
                <w:szCs w:val="18"/>
              </w:rPr>
              <w:t>2</w:t>
            </w:r>
            <w:r w:rsidR="00031F1D">
              <w:rPr>
                <w:rFonts w:ascii="Segoe UI" w:hAnsi="Segoe UI" w:cs="Segoe UI"/>
                <w:sz w:val="18"/>
                <w:szCs w:val="18"/>
              </w:rPr>
              <w:t xml:space="preserve"> did not consider this as an </w:t>
            </w:r>
            <w:r w:rsidR="0044701A" w:rsidRPr="004B3D6B">
              <w:rPr>
                <w:rFonts w:ascii="Segoe UI" w:hAnsi="Segoe UI" w:cs="Segoe UI"/>
                <w:sz w:val="18"/>
                <w:szCs w:val="18"/>
              </w:rPr>
              <w:t>ADE</w:t>
            </w:r>
            <w:r w:rsidR="00C93D8A">
              <w:rPr>
                <w:rFonts w:ascii="Segoe UI" w:hAnsi="Segoe UI" w:cs="Segoe UI"/>
                <w:sz w:val="18"/>
                <w:szCs w:val="18"/>
              </w:rPr>
              <w:t xml:space="preserve"> and DRA</w:t>
            </w:r>
            <w:r w:rsidR="0044701A" w:rsidRPr="004B3D6B">
              <w:rPr>
                <w:rFonts w:ascii="Segoe UI" w:hAnsi="Segoe UI" w:cs="Segoe UI"/>
                <w:sz w:val="18"/>
                <w:szCs w:val="18"/>
              </w:rPr>
              <w:t>.</w:t>
            </w:r>
            <w:r w:rsidR="0044701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44701A" w:rsidRPr="004B3D6B">
              <w:rPr>
                <w:rFonts w:ascii="Segoe UI" w:hAnsi="Segoe UI" w:cs="Segoe UI"/>
                <w:sz w:val="18"/>
                <w:szCs w:val="18"/>
              </w:rPr>
              <w:t xml:space="preserve">The trigger </w:t>
            </w:r>
            <w:r w:rsidR="0044701A">
              <w:rPr>
                <w:rFonts w:ascii="Segoe UI" w:hAnsi="Segoe UI" w:cs="Segoe UI"/>
                <w:sz w:val="18"/>
                <w:szCs w:val="18"/>
              </w:rPr>
              <w:t>“myocardial infarction”</w:t>
            </w:r>
            <w:r w:rsidR="0044701A" w:rsidRPr="004B3D6B">
              <w:rPr>
                <w:rFonts w:ascii="Segoe UI" w:hAnsi="Segoe UI" w:cs="Segoe UI"/>
                <w:sz w:val="18"/>
                <w:szCs w:val="18"/>
              </w:rPr>
              <w:t xml:space="preserve"> specifies that underuse of statins only applies to patients &lt; 85 years old and not at end-of-life. </w:t>
            </w:r>
          </w:p>
        </w:tc>
      </w:tr>
      <w:tr w:rsidR="0044701A" w:rsidRPr="00C70464" w14:paraId="1EA881B1" w14:textId="77777777" w:rsidTr="00BD2512">
        <w:trPr>
          <w:jc w:val="center"/>
        </w:trPr>
        <w:tc>
          <w:tcPr>
            <w:tcW w:w="3837" w:type="dxa"/>
            <w:vAlign w:val="center"/>
          </w:tcPr>
          <w:p w14:paraId="76EC8B16" w14:textId="3B9651AC" w:rsidR="0044701A" w:rsidRPr="00C70464" w:rsidRDefault="0044701A" w:rsidP="00031F1D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 diabetic patient admitted for malaise, rotatory vertigo and severe hyperglycaemia (glycaemia on admission</w:t>
            </w:r>
            <w:r w:rsidR="008A3E04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>=</w:t>
            </w:r>
            <w:r w:rsidR="008A3E04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497 mg/dl, HbA1c = 14.6%). </w:t>
            </w:r>
            <w:r w:rsidR="00031F1D">
              <w:rPr>
                <w:rFonts w:ascii="Segoe UI" w:hAnsi="Segoe UI" w:cs="Segoe UI"/>
                <w:sz w:val="18"/>
                <w:szCs w:val="18"/>
              </w:rPr>
              <w:t>Before admission, t</w:t>
            </w:r>
            <w:r>
              <w:rPr>
                <w:rFonts w:ascii="Segoe UI" w:hAnsi="Segoe UI" w:cs="Segoe UI"/>
                <w:sz w:val="18"/>
                <w:szCs w:val="18"/>
              </w:rPr>
              <w:t>he patient</w:t>
            </w:r>
            <w:r w:rsidR="00031F1D">
              <w:rPr>
                <w:rFonts w:ascii="Segoe UI" w:hAnsi="Segoe UI" w:cs="Segoe UI"/>
                <w:sz w:val="18"/>
                <w:szCs w:val="18"/>
              </w:rPr>
              <w:t>’s diabetic medications included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glimepiride 4mg OD and</w:t>
            </w:r>
            <w:r w:rsidRPr="008420C1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18"/>
                <w:szCs w:val="18"/>
              </w:rPr>
              <w:t>m</w:t>
            </w:r>
            <w:r w:rsidRPr="008420C1">
              <w:rPr>
                <w:rFonts w:ascii="Segoe UI" w:hAnsi="Segoe UI" w:cs="Segoe UI"/>
                <w:sz w:val="18"/>
                <w:szCs w:val="18"/>
              </w:rPr>
              <w:t>etformine</w:t>
            </w:r>
            <w:proofErr w:type="spellEnd"/>
            <w:r w:rsidRPr="008420C1">
              <w:rPr>
                <w:rFonts w:ascii="Segoe UI" w:hAnsi="Segoe UI" w:cs="Segoe UI"/>
                <w:sz w:val="18"/>
                <w:szCs w:val="18"/>
              </w:rPr>
              <w:t xml:space="preserve"> 850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8420C1">
              <w:rPr>
                <w:rFonts w:ascii="Segoe UI" w:hAnsi="Segoe UI" w:cs="Segoe UI"/>
                <w:sz w:val="18"/>
                <w:szCs w:val="18"/>
              </w:rPr>
              <w:t>mg TDS</w:t>
            </w:r>
            <w:r>
              <w:rPr>
                <w:rFonts w:ascii="Segoe UI" w:hAnsi="Segoe UI" w:cs="Segoe UI"/>
                <w:sz w:val="18"/>
                <w:szCs w:val="18"/>
              </w:rPr>
              <w:t>.</w:t>
            </w:r>
            <w:r w:rsidRPr="008420C1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031F1D">
              <w:rPr>
                <w:rFonts w:ascii="Segoe UI" w:hAnsi="Segoe UI" w:cs="Segoe UI"/>
                <w:sz w:val="18"/>
                <w:szCs w:val="18"/>
              </w:rPr>
              <w:t xml:space="preserve">At discharge, </w:t>
            </w:r>
            <w:proofErr w:type="spellStart"/>
            <w:r w:rsidR="00031F1D">
              <w:rPr>
                <w:rFonts w:ascii="Segoe UI" w:hAnsi="Segoe UI" w:cs="Segoe UI"/>
                <w:sz w:val="18"/>
                <w:szCs w:val="18"/>
              </w:rPr>
              <w:t>sitagliptine</w:t>
            </w:r>
            <w:proofErr w:type="spellEnd"/>
            <w:r w:rsidR="00031F1D">
              <w:rPr>
                <w:rFonts w:ascii="Segoe UI" w:hAnsi="Segoe UI" w:cs="Segoe UI"/>
                <w:sz w:val="18"/>
                <w:szCs w:val="18"/>
              </w:rPr>
              <w:t xml:space="preserve"> 100mg OD was added.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6BA0BF34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10" w:type="dxa"/>
            <w:shd w:val="clear" w:color="auto" w:fill="FBE4D5" w:themeFill="accent2" w:themeFillTint="33"/>
            <w:vAlign w:val="center"/>
          </w:tcPr>
          <w:p w14:paraId="10D4239B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3566B292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3FDD6CE5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6501" w:type="dxa"/>
            <w:vAlign w:val="center"/>
          </w:tcPr>
          <w:p w14:paraId="2CA76F93" w14:textId="491DB935" w:rsidR="0044701A" w:rsidRPr="004B3D6B" w:rsidRDefault="0044701A" w:rsidP="00A519CF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T</w:t>
            </w:r>
            <w:r w:rsidRPr="004B3D6B">
              <w:rPr>
                <w:rFonts w:ascii="Segoe UI" w:hAnsi="Segoe UI" w:cs="Segoe UI"/>
                <w:sz w:val="18"/>
                <w:szCs w:val="18"/>
              </w:rPr>
              <w:t xml:space="preserve">he </w:t>
            </w:r>
            <w:r w:rsidR="00031F1D">
              <w:rPr>
                <w:rFonts w:ascii="Segoe UI" w:hAnsi="Segoe UI" w:cs="Segoe UI"/>
                <w:sz w:val="18"/>
                <w:szCs w:val="18"/>
              </w:rPr>
              <w:t>centres</w:t>
            </w:r>
            <w:r w:rsidRPr="004B3D6B">
              <w:rPr>
                <w:rFonts w:ascii="Segoe UI" w:hAnsi="Segoe UI" w:cs="Segoe UI"/>
                <w:sz w:val="18"/>
                <w:szCs w:val="18"/>
              </w:rPr>
              <w:t xml:space="preserve"> identified underuse of antidiabetics due to potential adherence issues</w:t>
            </w:r>
            <w:r w:rsidR="00031F1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031F1D" w:rsidRPr="004B3D6B">
              <w:rPr>
                <w:rFonts w:ascii="Segoe UI" w:hAnsi="Segoe UI" w:cs="Segoe UI"/>
                <w:sz w:val="18"/>
                <w:szCs w:val="18"/>
              </w:rPr>
              <w:t>as an ADE</w:t>
            </w:r>
            <w:r w:rsidRPr="004B3D6B">
              <w:rPr>
                <w:rFonts w:ascii="Segoe UI" w:hAnsi="Segoe UI" w:cs="Segoe UI"/>
                <w:sz w:val="18"/>
                <w:szCs w:val="18"/>
              </w:rPr>
              <w:t xml:space="preserve">. </w:t>
            </w:r>
            <w:r w:rsidR="00A519CF">
              <w:rPr>
                <w:rFonts w:ascii="Segoe UI" w:hAnsi="Segoe UI" w:cs="Segoe UI"/>
                <w:sz w:val="18"/>
                <w:szCs w:val="18"/>
              </w:rPr>
              <w:t>Centre 1, 3 and 4</w:t>
            </w:r>
            <w:r w:rsidRPr="004B3D6B">
              <w:rPr>
                <w:rFonts w:ascii="Segoe UI" w:hAnsi="Segoe UI" w:cs="Segoe UI"/>
                <w:sz w:val="18"/>
                <w:szCs w:val="18"/>
              </w:rPr>
              <w:t xml:space="preserve"> considered this as a DRA. </w:t>
            </w:r>
            <w:r w:rsidR="00A519CF">
              <w:rPr>
                <w:rFonts w:ascii="Segoe UI" w:hAnsi="Segoe UI" w:cs="Segoe UI"/>
                <w:sz w:val="18"/>
                <w:szCs w:val="18"/>
              </w:rPr>
              <w:t xml:space="preserve">Centre 2 </w:t>
            </w:r>
            <w:r w:rsidRPr="004B3D6B">
              <w:rPr>
                <w:rFonts w:ascii="Segoe UI" w:hAnsi="Segoe UI" w:cs="Segoe UI"/>
                <w:sz w:val="18"/>
                <w:szCs w:val="18"/>
              </w:rPr>
              <w:t xml:space="preserve">did not </w:t>
            </w:r>
            <w:r w:rsidR="00031F1D">
              <w:rPr>
                <w:rFonts w:ascii="Segoe UI" w:hAnsi="Segoe UI" w:cs="Segoe UI"/>
                <w:sz w:val="18"/>
                <w:szCs w:val="18"/>
              </w:rPr>
              <w:t xml:space="preserve">consider the admission </w:t>
            </w:r>
            <w:r w:rsidRPr="004B3D6B">
              <w:rPr>
                <w:rFonts w:ascii="Segoe UI" w:hAnsi="Segoe UI" w:cs="Segoe UI"/>
                <w:sz w:val="18"/>
                <w:szCs w:val="18"/>
              </w:rPr>
              <w:t>as a DRA because they argue that exacerbation of a chronic disease can in theory always be blamed on underuse, which is not correct, especially when the med</w:t>
            </w:r>
            <w:r w:rsidR="008A3E04">
              <w:rPr>
                <w:rFonts w:ascii="Segoe UI" w:hAnsi="Segoe UI" w:cs="Segoe UI"/>
                <w:sz w:val="18"/>
                <w:szCs w:val="18"/>
              </w:rPr>
              <w:t>ical record is the only source, and the patients’ treatment</w:t>
            </w:r>
            <w:r w:rsidRPr="004B3D6B">
              <w:rPr>
                <w:rFonts w:ascii="Segoe UI" w:hAnsi="Segoe UI" w:cs="Segoe UI"/>
                <w:sz w:val="18"/>
                <w:szCs w:val="18"/>
              </w:rPr>
              <w:t xml:space="preserve"> before admission was appropriate.</w:t>
            </w:r>
          </w:p>
        </w:tc>
      </w:tr>
      <w:tr w:rsidR="0044701A" w:rsidRPr="00C70464" w14:paraId="0314BB75" w14:textId="77777777" w:rsidTr="00BD2512">
        <w:trPr>
          <w:jc w:val="center"/>
        </w:trPr>
        <w:tc>
          <w:tcPr>
            <w:tcW w:w="3837" w:type="dxa"/>
            <w:vAlign w:val="center"/>
          </w:tcPr>
          <w:p w14:paraId="088F8629" w14:textId="7AE40462" w:rsidR="0044701A" w:rsidRDefault="0044701A" w:rsidP="006A1C99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A morbid obese (BMI 48 kg/m²) patient admitted for </w:t>
            </w:r>
            <w:r w:rsidRPr="00E2216B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biventricular decompensated heart failure NYHA IV due to dilative </w:t>
            </w:r>
            <w:proofErr w:type="spellStart"/>
            <w:r w:rsidRPr="00E2216B">
              <w:rPr>
                <w:rFonts w:ascii="Segoe UI" w:hAnsi="Segoe UI" w:cs="Segoe UI"/>
                <w:sz w:val="18"/>
                <w:szCs w:val="18"/>
                <w:lang w:val="en-US"/>
              </w:rPr>
              <w:t>cardiopathy</w:t>
            </w:r>
            <w:proofErr w:type="spellEnd"/>
            <w:r w:rsidRPr="00E2216B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of unknown origin 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and acute kidney injury</w:t>
            </w:r>
            <w:r w:rsidRPr="00E2216B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on chronic renal failure (KDIGO 3)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. The patient’s cardiac medication before admission included a</w:t>
            </w:r>
            <w:r w:rsidR="003E0B9D">
              <w:rPr>
                <w:rFonts w:ascii="Segoe UI" w:hAnsi="Segoe UI" w:cs="Segoe UI"/>
                <w:sz w:val="18"/>
                <w:szCs w:val="18"/>
                <w:lang w:val="en-US"/>
              </w:rPr>
              <w:t>n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</w:t>
            </w:r>
            <w:r w:rsidR="003E0B9D">
              <w:rPr>
                <w:rFonts w:ascii="Segoe UI" w:hAnsi="Segoe UI" w:cs="Segoe UI"/>
                <w:sz w:val="18"/>
                <w:szCs w:val="18"/>
              </w:rPr>
              <w:t>angiotensin receptor blocker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, β-blocker, diuretics and potassium supplements.</w:t>
            </w:r>
            <w:r w:rsidRPr="00E2216B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051A937D" w14:textId="08ED3F6B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10" w:type="dxa"/>
            <w:shd w:val="clear" w:color="auto" w:fill="FBE4D5" w:themeFill="accent2" w:themeFillTint="33"/>
            <w:vAlign w:val="center"/>
          </w:tcPr>
          <w:p w14:paraId="6798C58D" w14:textId="10A6A545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10" w:type="dxa"/>
            <w:shd w:val="clear" w:color="auto" w:fill="FBE4D5" w:themeFill="accent2" w:themeFillTint="33"/>
            <w:vAlign w:val="center"/>
          </w:tcPr>
          <w:p w14:paraId="6ADF9354" w14:textId="641F00C9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1E23E6F1" w14:textId="146E0C1E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6501" w:type="dxa"/>
            <w:vAlign w:val="center"/>
          </w:tcPr>
          <w:p w14:paraId="625F74E7" w14:textId="411D0267" w:rsidR="0044701A" w:rsidRDefault="00A519CF" w:rsidP="00A519CF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Centre 1, 3, and 4</w:t>
            </w:r>
            <w:r w:rsidR="0044701A" w:rsidRPr="004B3D6B">
              <w:rPr>
                <w:rFonts w:ascii="Segoe UI" w:hAnsi="Segoe UI" w:cs="Segoe UI"/>
                <w:sz w:val="18"/>
                <w:szCs w:val="18"/>
              </w:rPr>
              <w:t xml:space="preserve"> identified heart failure exacerbation and underuse of heart failure medication as an ADE. </w:t>
            </w:r>
            <w:r>
              <w:rPr>
                <w:rFonts w:ascii="Segoe UI" w:hAnsi="Segoe UI" w:cs="Segoe UI"/>
                <w:sz w:val="18"/>
                <w:szCs w:val="18"/>
              </w:rPr>
              <w:t>Centre 2 and 3</w:t>
            </w:r>
            <w:r w:rsidR="0044701A" w:rsidRPr="004B3D6B">
              <w:rPr>
                <w:rFonts w:ascii="Segoe UI" w:hAnsi="Segoe UI" w:cs="Segoe UI"/>
                <w:sz w:val="18"/>
                <w:szCs w:val="18"/>
              </w:rPr>
              <w:t xml:space="preserve"> argued that underlying diseases i.e. documented heart failure associated with morbid obesity and generalized arterial disease was causing the admission rather than medication and that </w:t>
            </w:r>
            <w:r w:rsidR="008A3E04">
              <w:rPr>
                <w:rFonts w:ascii="Segoe UI" w:hAnsi="Segoe UI" w:cs="Segoe UI"/>
                <w:sz w:val="18"/>
                <w:szCs w:val="18"/>
              </w:rPr>
              <w:t>there was no clear evidence from the medical notes for adherence issues</w:t>
            </w:r>
            <w:r w:rsidR="0044701A" w:rsidRPr="004B3D6B">
              <w:rPr>
                <w:rFonts w:ascii="Segoe UI" w:hAnsi="Segoe UI" w:cs="Segoe UI"/>
                <w:sz w:val="18"/>
                <w:szCs w:val="18"/>
              </w:rPr>
              <w:t xml:space="preserve"> prior to admission. </w:t>
            </w:r>
          </w:p>
        </w:tc>
      </w:tr>
    </w:tbl>
    <w:p w14:paraId="418435DF" w14:textId="77777777" w:rsidR="009C30D1" w:rsidRDefault="009C30D1"/>
    <w:p w14:paraId="08138C4C" w14:textId="77777777" w:rsidR="009C30D1" w:rsidRDefault="009C30D1"/>
    <w:tbl>
      <w:tblPr>
        <w:tblStyle w:val="Grilledetableauclaire"/>
        <w:tblpPr w:leftFromText="180" w:rightFromText="180" w:vertAnchor="page" w:horzAnchor="margin" w:tblpXSpec="center" w:tblpY="613"/>
        <w:tblW w:w="14742" w:type="dxa"/>
        <w:tblLayout w:type="fixed"/>
        <w:tblLook w:val="04A0" w:firstRow="1" w:lastRow="0" w:firstColumn="1" w:lastColumn="0" w:noHBand="0" w:noVBand="1"/>
      </w:tblPr>
      <w:tblGrid>
        <w:gridCol w:w="4505"/>
        <w:gridCol w:w="687"/>
        <w:gridCol w:w="687"/>
        <w:gridCol w:w="687"/>
        <w:gridCol w:w="687"/>
        <w:gridCol w:w="7489"/>
      </w:tblGrid>
      <w:tr w:rsidR="00A519CF" w14:paraId="61A7581E" w14:textId="77777777" w:rsidTr="00A519CF">
        <w:trPr>
          <w:cantSplit/>
          <w:trHeight w:val="1134"/>
        </w:trPr>
        <w:tc>
          <w:tcPr>
            <w:tcW w:w="4505" w:type="dxa"/>
            <w:vAlign w:val="center"/>
          </w:tcPr>
          <w:p w14:paraId="70FA02BE" w14:textId="77777777" w:rsidR="00A519CF" w:rsidRPr="00C70464" w:rsidRDefault="00A519CF" w:rsidP="00A519CF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Cases with potential underuse</w:t>
            </w:r>
          </w:p>
        </w:tc>
        <w:tc>
          <w:tcPr>
            <w:tcW w:w="687" w:type="dxa"/>
            <w:textDirection w:val="btLr"/>
            <w:vAlign w:val="center"/>
          </w:tcPr>
          <w:p w14:paraId="424829A3" w14:textId="3CDDA68D" w:rsidR="00A519CF" w:rsidRPr="00C70464" w:rsidRDefault="00A519CF" w:rsidP="00A519CF">
            <w:pPr>
              <w:ind w:left="113" w:right="113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Centre 1</w:t>
            </w:r>
          </w:p>
        </w:tc>
        <w:tc>
          <w:tcPr>
            <w:tcW w:w="687" w:type="dxa"/>
            <w:textDirection w:val="btLr"/>
            <w:vAlign w:val="center"/>
          </w:tcPr>
          <w:p w14:paraId="65721A5E" w14:textId="4A3BB11A" w:rsidR="00A519CF" w:rsidRPr="00C70464" w:rsidRDefault="00A519CF" w:rsidP="00A519CF">
            <w:pPr>
              <w:ind w:left="113" w:right="113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Centre 2</w:t>
            </w:r>
          </w:p>
        </w:tc>
        <w:tc>
          <w:tcPr>
            <w:tcW w:w="687" w:type="dxa"/>
            <w:textDirection w:val="btLr"/>
            <w:vAlign w:val="center"/>
          </w:tcPr>
          <w:p w14:paraId="656A8547" w14:textId="5925BAC1" w:rsidR="00A519CF" w:rsidRPr="00C70464" w:rsidRDefault="00A519CF" w:rsidP="00A519CF">
            <w:pPr>
              <w:ind w:left="113" w:right="113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Centre 3</w:t>
            </w:r>
          </w:p>
        </w:tc>
        <w:tc>
          <w:tcPr>
            <w:tcW w:w="687" w:type="dxa"/>
            <w:textDirection w:val="btLr"/>
            <w:vAlign w:val="center"/>
          </w:tcPr>
          <w:p w14:paraId="4287DBAB" w14:textId="4EBD5895" w:rsidR="00A519CF" w:rsidRPr="00C70464" w:rsidRDefault="00A519CF" w:rsidP="00A519CF">
            <w:pPr>
              <w:ind w:left="113" w:right="113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Centre 4</w:t>
            </w:r>
          </w:p>
        </w:tc>
        <w:tc>
          <w:tcPr>
            <w:tcW w:w="7489" w:type="dxa"/>
            <w:vAlign w:val="center"/>
          </w:tcPr>
          <w:p w14:paraId="71031805" w14:textId="2D92D728" w:rsidR="00A519CF" w:rsidRPr="00D33B44" w:rsidRDefault="00A519CF" w:rsidP="00A519CF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 xml:space="preserve">Discrepancies between pairs of </w:t>
            </w:r>
            <w:proofErr w:type="spellStart"/>
            <w:r>
              <w:rPr>
                <w:rFonts w:ascii="Segoe UI" w:hAnsi="Segoe UI" w:cs="Segoe UI"/>
                <w:b/>
                <w:sz w:val="18"/>
                <w:szCs w:val="18"/>
              </w:rPr>
              <w:t>raters</w:t>
            </w:r>
            <w:proofErr w:type="spellEnd"/>
          </w:p>
        </w:tc>
      </w:tr>
      <w:tr w:rsidR="0044701A" w:rsidRPr="00C70464" w14:paraId="57B781A7" w14:textId="77777777" w:rsidTr="00A519CF">
        <w:tc>
          <w:tcPr>
            <w:tcW w:w="4505" w:type="dxa"/>
            <w:vAlign w:val="center"/>
          </w:tcPr>
          <w:p w14:paraId="25F9A64F" w14:textId="0871A8F6" w:rsidR="0044701A" w:rsidRPr="00C70464" w:rsidRDefault="003E0B9D" w:rsidP="00D94F62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An</w:t>
            </w:r>
            <w:r w:rsidR="0044701A">
              <w:rPr>
                <w:rFonts w:ascii="Segoe UI" w:hAnsi="Segoe UI" w:cs="Segoe UI"/>
                <w:sz w:val="18"/>
                <w:szCs w:val="18"/>
              </w:rPr>
              <w:t xml:space="preserve"> 85-year old patient admitted for heart failure</w:t>
            </w:r>
            <w:r w:rsidR="00BD2512">
              <w:rPr>
                <w:rFonts w:ascii="Segoe UI" w:hAnsi="Segoe UI" w:cs="Segoe UI"/>
                <w:sz w:val="18"/>
                <w:szCs w:val="18"/>
              </w:rPr>
              <w:t xml:space="preserve"> exacerbation</w:t>
            </w:r>
            <w:r w:rsidR="0044701A">
              <w:rPr>
                <w:rFonts w:ascii="Segoe UI" w:hAnsi="Segoe UI" w:cs="Segoe UI"/>
                <w:sz w:val="18"/>
                <w:szCs w:val="18"/>
              </w:rPr>
              <w:t xml:space="preserve"> caused by non-ST elevation myocardial infarction and respiratory infection </w:t>
            </w:r>
            <w:r w:rsidR="00A17CB4">
              <w:rPr>
                <w:rFonts w:ascii="Segoe UI" w:hAnsi="Segoe UI" w:cs="Segoe UI"/>
                <w:sz w:val="18"/>
                <w:szCs w:val="18"/>
              </w:rPr>
              <w:t>+</w:t>
            </w:r>
            <w:r w:rsidR="0044701A">
              <w:rPr>
                <w:rFonts w:ascii="Segoe UI" w:hAnsi="Segoe UI" w:cs="Segoe UI"/>
                <w:sz w:val="18"/>
                <w:szCs w:val="18"/>
              </w:rPr>
              <w:t xml:space="preserve"> a fall resulting in a fracture of the left orbit base.</w:t>
            </w:r>
            <w:r w:rsidR="00BD2512">
              <w:rPr>
                <w:rFonts w:ascii="Segoe UI" w:hAnsi="Segoe UI" w:cs="Segoe UI"/>
                <w:sz w:val="18"/>
                <w:szCs w:val="18"/>
              </w:rPr>
              <w:t xml:space="preserve"> The patient’s cardiac medication before admission included an</w:t>
            </w:r>
            <w:r w:rsidR="00D94F62">
              <w:rPr>
                <w:rFonts w:ascii="Segoe UI" w:hAnsi="Segoe UI" w:cs="Segoe UI"/>
                <w:sz w:val="18"/>
                <w:szCs w:val="18"/>
              </w:rPr>
              <w:t xml:space="preserve"> antiplatelet, anticoagulant, ACE-inhibitor, </w:t>
            </w:r>
            <w:r w:rsidR="00BD2512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β-blocker, </w:t>
            </w:r>
            <w:r w:rsidR="00D94F62">
              <w:rPr>
                <w:rFonts w:ascii="Segoe UI" w:hAnsi="Segoe UI" w:cs="Segoe UI"/>
                <w:sz w:val="18"/>
                <w:szCs w:val="18"/>
                <w:lang w:val="en-US"/>
              </w:rPr>
              <w:t>digoxin and a diuretic. At discharge, the dose of the β-blocker and diuretic was increased.</w:t>
            </w:r>
          </w:p>
        </w:tc>
        <w:tc>
          <w:tcPr>
            <w:tcW w:w="687" w:type="dxa"/>
            <w:shd w:val="clear" w:color="auto" w:fill="E2EFD9" w:themeFill="accent6" w:themeFillTint="33"/>
            <w:vAlign w:val="center"/>
          </w:tcPr>
          <w:p w14:paraId="756DE6DC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687" w:type="dxa"/>
            <w:shd w:val="clear" w:color="auto" w:fill="FBE4D5" w:themeFill="accent2" w:themeFillTint="33"/>
            <w:vAlign w:val="center"/>
          </w:tcPr>
          <w:p w14:paraId="143E6EAD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687" w:type="dxa"/>
            <w:shd w:val="clear" w:color="auto" w:fill="E2EFD9" w:themeFill="accent6" w:themeFillTint="33"/>
            <w:vAlign w:val="center"/>
          </w:tcPr>
          <w:p w14:paraId="3A2893ED" w14:textId="4A5099C2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687" w:type="dxa"/>
            <w:shd w:val="clear" w:color="auto" w:fill="E2EFD9" w:themeFill="accent6" w:themeFillTint="33"/>
            <w:vAlign w:val="center"/>
          </w:tcPr>
          <w:p w14:paraId="41BFC3F6" w14:textId="77777777" w:rsidR="0044701A" w:rsidRPr="006217E5" w:rsidRDefault="0044701A" w:rsidP="00BD251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7489" w:type="dxa"/>
            <w:vAlign w:val="center"/>
          </w:tcPr>
          <w:p w14:paraId="74CD9E8A" w14:textId="5CCC2AF9" w:rsidR="0044701A" w:rsidRPr="006A7746" w:rsidRDefault="005D4F73" w:rsidP="005D4F73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Centre 1, 3</w:t>
            </w:r>
            <w:r w:rsidR="0044701A" w:rsidRPr="006A7746">
              <w:rPr>
                <w:rFonts w:ascii="Segoe UI" w:hAnsi="Segoe UI" w:cs="Segoe UI"/>
                <w:sz w:val="18"/>
                <w:szCs w:val="18"/>
              </w:rPr>
              <w:t xml:space="preserve"> and </w:t>
            </w:r>
            <w:r>
              <w:rPr>
                <w:rFonts w:ascii="Segoe UI" w:hAnsi="Segoe UI" w:cs="Segoe UI"/>
                <w:sz w:val="18"/>
                <w:szCs w:val="18"/>
              </w:rPr>
              <w:t>4</w:t>
            </w:r>
            <w:r w:rsidR="0044701A" w:rsidRPr="006A7746">
              <w:rPr>
                <w:rFonts w:ascii="Segoe UI" w:hAnsi="Segoe UI" w:cs="Segoe UI"/>
                <w:sz w:val="18"/>
                <w:szCs w:val="18"/>
              </w:rPr>
              <w:t xml:space="preserve"> identified heart failure </w:t>
            </w:r>
            <w:r w:rsidR="00BD2512">
              <w:rPr>
                <w:rFonts w:ascii="Segoe UI" w:hAnsi="Segoe UI" w:cs="Segoe UI"/>
                <w:sz w:val="18"/>
                <w:szCs w:val="18"/>
              </w:rPr>
              <w:t xml:space="preserve">exacerbation </w:t>
            </w:r>
            <w:r w:rsidR="00A17CB4">
              <w:rPr>
                <w:rFonts w:ascii="Segoe UI" w:hAnsi="Segoe UI" w:cs="Segoe UI"/>
                <w:sz w:val="18"/>
                <w:szCs w:val="18"/>
              </w:rPr>
              <w:t>caused by</w:t>
            </w:r>
            <w:r w:rsidR="0044701A" w:rsidRPr="006A7746">
              <w:rPr>
                <w:rFonts w:ascii="Segoe UI" w:hAnsi="Segoe UI" w:cs="Segoe UI"/>
                <w:sz w:val="18"/>
                <w:szCs w:val="18"/>
              </w:rPr>
              <w:t xml:space="preserve"> underuse of heart failure medication, </w:t>
            </w:r>
            <w:r w:rsidR="00A17CB4">
              <w:rPr>
                <w:rFonts w:ascii="Segoe UI" w:hAnsi="Segoe UI" w:cs="Segoe UI"/>
                <w:sz w:val="18"/>
                <w:szCs w:val="18"/>
              </w:rPr>
              <w:t>acute kidney injury caused by diuretics and</w:t>
            </w:r>
            <w:r w:rsidR="0044701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44701A" w:rsidRPr="006A7746">
              <w:rPr>
                <w:rFonts w:ascii="Segoe UI" w:hAnsi="Segoe UI" w:cs="Segoe UI"/>
                <w:sz w:val="18"/>
                <w:szCs w:val="18"/>
              </w:rPr>
              <w:t>a fall</w:t>
            </w:r>
            <w:r w:rsidR="00A17CB4">
              <w:rPr>
                <w:rFonts w:ascii="Segoe UI" w:hAnsi="Segoe UI" w:cs="Segoe UI"/>
                <w:sz w:val="18"/>
                <w:szCs w:val="18"/>
              </w:rPr>
              <w:t xml:space="preserve"> caused by </w:t>
            </w:r>
            <w:r w:rsidR="0044701A" w:rsidRPr="006A7746">
              <w:rPr>
                <w:rFonts w:ascii="Segoe UI" w:hAnsi="Segoe UI" w:cs="Segoe UI"/>
                <w:sz w:val="18"/>
                <w:szCs w:val="18"/>
              </w:rPr>
              <w:t>diuretics and β-blockers as ADE</w:t>
            </w:r>
            <w:r w:rsidR="00A17CB4">
              <w:rPr>
                <w:rFonts w:ascii="Segoe UI" w:hAnsi="Segoe UI" w:cs="Segoe UI"/>
                <w:sz w:val="18"/>
                <w:szCs w:val="18"/>
              </w:rPr>
              <w:t>s</w:t>
            </w:r>
            <w:r w:rsidR="0044701A" w:rsidRPr="006A7746">
              <w:rPr>
                <w:rFonts w:ascii="Segoe UI" w:hAnsi="Segoe UI" w:cs="Segoe UI"/>
                <w:sz w:val="18"/>
                <w:szCs w:val="18"/>
              </w:rPr>
              <w:t xml:space="preserve">. </w:t>
            </w:r>
            <w:r w:rsidR="0044701A">
              <w:rPr>
                <w:rFonts w:ascii="Segoe UI" w:hAnsi="Segoe UI" w:cs="Segoe UI"/>
                <w:sz w:val="18"/>
                <w:szCs w:val="18"/>
              </w:rPr>
              <w:t>T</w:t>
            </w:r>
            <w:r w:rsidR="00BD2512">
              <w:rPr>
                <w:rFonts w:ascii="Segoe UI" w:hAnsi="Segoe UI" w:cs="Segoe UI"/>
                <w:sz w:val="18"/>
                <w:szCs w:val="18"/>
              </w:rPr>
              <w:t xml:space="preserve">he three centres </w:t>
            </w:r>
            <w:r w:rsidR="0044701A" w:rsidRPr="006A7746">
              <w:rPr>
                <w:rFonts w:ascii="Segoe UI" w:hAnsi="Segoe UI" w:cs="Segoe UI"/>
                <w:sz w:val="18"/>
                <w:szCs w:val="18"/>
              </w:rPr>
              <w:t xml:space="preserve">considered this </w:t>
            </w:r>
            <w:r w:rsidR="00BD2512">
              <w:rPr>
                <w:rFonts w:ascii="Segoe UI" w:hAnsi="Segoe UI" w:cs="Segoe UI"/>
                <w:sz w:val="18"/>
                <w:szCs w:val="18"/>
              </w:rPr>
              <w:t xml:space="preserve">case </w:t>
            </w:r>
            <w:r w:rsidR="0044701A" w:rsidRPr="006A7746">
              <w:rPr>
                <w:rFonts w:ascii="Segoe UI" w:hAnsi="Segoe UI" w:cs="Segoe UI"/>
                <w:sz w:val="18"/>
                <w:szCs w:val="18"/>
              </w:rPr>
              <w:t xml:space="preserve">as a DRA. </w:t>
            </w:r>
            <w:r>
              <w:rPr>
                <w:rFonts w:ascii="Segoe UI" w:hAnsi="Segoe UI" w:cs="Segoe UI"/>
                <w:sz w:val="18"/>
                <w:szCs w:val="18"/>
              </w:rPr>
              <w:t>Centre 2</w:t>
            </w:r>
            <w:r w:rsidR="0044701A" w:rsidRPr="006A7746">
              <w:rPr>
                <w:rFonts w:ascii="Segoe UI" w:hAnsi="Segoe UI" w:cs="Segoe UI"/>
                <w:sz w:val="18"/>
                <w:szCs w:val="18"/>
              </w:rPr>
              <w:t xml:space="preserve"> argued that the myocardial infarction and respiratory infection explained the sudden </w:t>
            </w:r>
            <w:proofErr w:type="spellStart"/>
            <w:r w:rsidR="0044701A" w:rsidRPr="006A7746">
              <w:rPr>
                <w:rFonts w:ascii="Segoe UI" w:hAnsi="Segoe UI" w:cs="Segoe UI"/>
                <w:sz w:val="18"/>
                <w:szCs w:val="18"/>
              </w:rPr>
              <w:t>detoriation</w:t>
            </w:r>
            <w:proofErr w:type="spellEnd"/>
            <w:r w:rsidR="0044701A" w:rsidRPr="006A7746">
              <w:rPr>
                <w:rFonts w:ascii="Segoe UI" w:hAnsi="Segoe UI" w:cs="Segoe UI"/>
                <w:sz w:val="18"/>
                <w:szCs w:val="18"/>
              </w:rPr>
              <w:t xml:space="preserve"> and that the medications adjustments at discharge were appropriate to her changed cardiac status following the myocardial infarction</w:t>
            </w:r>
            <w:r w:rsidR="003E0B9D">
              <w:rPr>
                <w:rFonts w:ascii="Segoe UI" w:hAnsi="Segoe UI" w:cs="Segoe UI"/>
                <w:sz w:val="18"/>
                <w:szCs w:val="18"/>
              </w:rPr>
              <w:t>.</w:t>
            </w:r>
          </w:p>
        </w:tc>
      </w:tr>
      <w:tr w:rsidR="0044701A" w:rsidRPr="00C70464" w14:paraId="383281AD" w14:textId="77777777" w:rsidTr="00A519CF">
        <w:tc>
          <w:tcPr>
            <w:tcW w:w="14742" w:type="dxa"/>
            <w:gridSpan w:val="6"/>
          </w:tcPr>
          <w:p w14:paraId="35F5B6D7" w14:textId="546D3FA0" w:rsidR="0044701A" w:rsidRPr="00C70464" w:rsidRDefault="0044701A" w:rsidP="00CA3520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Case with a potential contributory reason for admission</w:t>
            </w:r>
            <w:r w:rsidR="00FF10C1">
              <w:rPr>
                <w:rFonts w:ascii="Segoe UI" w:hAnsi="Segoe UI" w:cs="Segoe UI"/>
                <w:b/>
                <w:sz w:val="18"/>
                <w:szCs w:val="18"/>
              </w:rPr>
              <w:t xml:space="preserve"> </w:t>
            </w:r>
          </w:p>
        </w:tc>
      </w:tr>
      <w:tr w:rsidR="0044701A" w:rsidRPr="00C70464" w14:paraId="13A6799D" w14:textId="77777777" w:rsidTr="00A519CF">
        <w:tc>
          <w:tcPr>
            <w:tcW w:w="4505" w:type="dxa"/>
            <w:vAlign w:val="center"/>
          </w:tcPr>
          <w:p w14:paraId="04A59D19" w14:textId="25F25E8F" w:rsidR="0044701A" w:rsidRPr="00C70464" w:rsidRDefault="0044701A" w:rsidP="00D94F62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 patient admitted for sepsis following community acquired pneumonia, acute kidney injury on chronic renal failure stage 2 and hyperkalaemia. The patient</w:t>
            </w:r>
            <w:r w:rsidR="00D94F62">
              <w:rPr>
                <w:rFonts w:ascii="Segoe UI" w:hAnsi="Segoe UI" w:cs="Segoe UI"/>
                <w:sz w:val="18"/>
                <w:szCs w:val="18"/>
              </w:rPr>
              <w:t>’s medication before admission included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a</w:t>
            </w:r>
            <w:r w:rsidR="003E0B9D">
              <w:rPr>
                <w:rFonts w:ascii="Segoe UI" w:hAnsi="Segoe UI" w:cs="Segoe UI"/>
                <w:sz w:val="18"/>
                <w:szCs w:val="18"/>
              </w:rPr>
              <w:t>n angiotensin receptor blocker</w:t>
            </w:r>
            <w:r>
              <w:rPr>
                <w:rFonts w:ascii="Segoe UI" w:hAnsi="Segoe UI" w:cs="Segoe UI"/>
                <w:sz w:val="18"/>
                <w:szCs w:val="18"/>
              </w:rPr>
              <w:t>, a loop diuretic and pot</w:t>
            </w:r>
            <w:r w:rsidR="00D94F62">
              <w:rPr>
                <w:rFonts w:ascii="Segoe UI" w:hAnsi="Segoe UI" w:cs="Segoe UI"/>
                <w:sz w:val="18"/>
                <w:szCs w:val="18"/>
              </w:rPr>
              <w:t>assium tablets (among other medications).</w:t>
            </w:r>
          </w:p>
        </w:tc>
        <w:tc>
          <w:tcPr>
            <w:tcW w:w="687" w:type="dxa"/>
            <w:shd w:val="clear" w:color="auto" w:fill="FBE4D5" w:themeFill="accent2" w:themeFillTint="33"/>
            <w:vAlign w:val="center"/>
          </w:tcPr>
          <w:p w14:paraId="608873FD" w14:textId="77777777" w:rsidR="0044701A" w:rsidRPr="00C70464" w:rsidRDefault="0044701A" w:rsidP="006A1C9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687" w:type="dxa"/>
            <w:shd w:val="clear" w:color="auto" w:fill="FBE4D5" w:themeFill="accent2" w:themeFillTint="33"/>
            <w:vAlign w:val="center"/>
          </w:tcPr>
          <w:p w14:paraId="6DD69BAE" w14:textId="77777777" w:rsidR="0044701A" w:rsidRPr="00C70464" w:rsidRDefault="0044701A" w:rsidP="006A1C9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687" w:type="dxa"/>
            <w:shd w:val="clear" w:color="auto" w:fill="E2EFD9" w:themeFill="accent6" w:themeFillTint="33"/>
            <w:vAlign w:val="center"/>
          </w:tcPr>
          <w:p w14:paraId="5D1F5C31" w14:textId="77777777" w:rsidR="0044701A" w:rsidRPr="00C70464" w:rsidRDefault="0044701A" w:rsidP="006A1C9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687" w:type="dxa"/>
            <w:shd w:val="clear" w:color="auto" w:fill="FBE4D5" w:themeFill="accent2" w:themeFillTint="33"/>
            <w:vAlign w:val="center"/>
          </w:tcPr>
          <w:p w14:paraId="1720B8EB" w14:textId="77777777" w:rsidR="0044701A" w:rsidRPr="00C70464" w:rsidRDefault="0044701A" w:rsidP="006A1C9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217E5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7489" w:type="dxa"/>
            <w:vAlign w:val="center"/>
          </w:tcPr>
          <w:p w14:paraId="5D62BF2D" w14:textId="2E3C885A" w:rsidR="0044701A" w:rsidRPr="00C70464" w:rsidRDefault="0044701A" w:rsidP="005D4F73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All centres agreed that sepsis caused acute kidney injury and hyperkalaemia. All centres identified acute kidney injury secondary to diuretics and hyperkalaemia secondary to potassium tablets and a</w:t>
            </w:r>
            <w:r w:rsidR="003E0B9D">
              <w:rPr>
                <w:rFonts w:ascii="Segoe UI" w:hAnsi="Segoe UI" w:cs="Segoe UI"/>
                <w:sz w:val="18"/>
                <w:szCs w:val="18"/>
              </w:rPr>
              <w:t>n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3E0B9D">
              <w:rPr>
                <w:rFonts w:ascii="Segoe UI" w:hAnsi="Segoe UI" w:cs="Segoe UI"/>
                <w:sz w:val="18"/>
                <w:szCs w:val="18"/>
              </w:rPr>
              <w:t xml:space="preserve">angiotensin receptor blocker </w:t>
            </w:r>
            <w:r>
              <w:rPr>
                <w:rFonts w:ascii="Segoe UI" w:hAnsi="Segoe UI" w:cs="Segoe UI"/>
                <w:sz w:val="18"/>
                <w:szCs w:val="18"/>
              </w:rPr>
              <w:t>as ADE</w:t>
            </w:r>
            <w:r w:rsidR="00D94F62">
              <w:rPr>
                <w:rFonts w:ascii="Segoe UI" w:hAnsi="Segoe UI" w:cs="Segoe UI"/>
                <w:sz w:val="18"/>
                <w:szCs w:val="18"/>
              </w:rPr>
              <w:t>s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. </w:t>
            </w:r>
            <w:r w:rsidR="005D4F73">
              <w:rPr>
                <w:rFonts w:ascii="Segoe UI" w:hAnsi="Segoe UI" w:cs="Segoe UI"/>
                <w:sz w:val="18"/>
                <w:szCs w:val="18"/>
              </w:rPr>
              <w:t>Centre 1, 2 and 4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did not consider this as a DRA, whereas </w:t>
            </w:r>
            <w:r w:rsidR="005D4F73">
              <w:rPr>
                <w:rFonts w:ascii="Segoe UI" w:hAnsi="Segoe UI" w:cs="Segoe UI"/>
                <w:sz w:val="18"/>
                <w:szCs w:val="18"/>
              </w:rPr>
              <w:t>Centre 3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considered it as a contributory reason for admission</w:t>
            </w:r>
            <w:r w:rsidR="00B07F76">
              <w:rPr>
                <w:rFonts w:ascii="Segoe UI" w:hAnsi="Segoe UI" w:cs="Segoe UI"/>
                <w:sz w:val="18"/>
                <w:szCs w:val="18"/>
              </w:rPr>
              <w:t xml:space="preserve"> according to the Hallas criteria</w:t>
            </w:r>
            <w:r w:rsidR="003E0B9D">
              <w:rPr>
                <w:rFonts w:ascii="Segoe UI" w:hAnsi="Segoe UI" w:cs="Segoe UI"/>
                <w:sz w:val="18"/>
                <w:szCs w:val="18"/>
              </w:rPr>
              <w:t>.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 </w:t>
            </w:r>
          </w:p>
        </w:tc>
      </w:tr>
      <w:tr w:rsidR="0044701A" w:rsidRPr="00C70464" w14:paraId="4F8A84B9" w14:textId="77777777" w:rsidTr="00A519CF">
        <w:tc>
          <w:tcPr>
            <w:tcW w:w="4505" w:type="dxa"/>
            <w:vAlign w:val="center"/>
          </w:tcPr>
          <w:p w14:paraId="749437E6" w14:textId="20EB15F5" w:rsidR="0044701A" w:rsidRPr="00C70464" w:rsidRDefault="0044701A" w:rsidP="00A62286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A patient admitted for sepsis </w:t>
            </w:r>
            <w:r w:rsidR="00D26C3A">
              <w:rPr>
                <w:rFonts w:ascii="Segoe UI" w:hAnsi="Segoe UI" w:cs="Segoe UI"/>
                <w:sz w:val="18"/>
                <w:szCs w:val="18"/>
              </w:rPr>
              <w:t>secondary to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left-sided pneumonia, accompanied by diarrhoea, dysuria with no signs of infection, oral ulcers and hyponatraemia caused by diuretics and pneumonia (SIADH). </w:t>
            </w:r>
          </w:p>
        </w:tc>
        <w:tc>
          <w:tcPr>
            <w:tcW w:w="687" w:type="dxa"/>
            <w:shd w:val="clear" w:color="auto" w:fill="FBE4D5" w:themeFill="accent2" w:themeFillTint="33"/>
            <w:vAlign w:val="center"/>
          </w:tcPr>
          <w:p w14:paraId="753177C6" w14:textId="77777777" w:rsidR="0044701A" w:rsidRPr="00C70464" w:rsidRDefault="0044701A" w:rsidP="006A1C9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687" w:type="dxa"/>
            <w:shd w:val="clear" w:color="auto" w:fill="FBE4D5" w:themeFill="accent2" w:themeFillTint="33"/>
            <w:vAlign w:val="center"/>
          </w:tcPr>
          <w:p w14:paraId="05CCE5A3" w14:textId="77777777" w:rsidR="0044701A" w:rsidRPr="00C70464" w:rsidRDefault="0044701A" w:rsidP="006A1C9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687" w:type="dxa"/>
            <w:shd w:val="clear" w:color="auto" w:fill="E2EFD9" w:themeFill="accent6" w:themeFillTint="33"/>
            <w:vAlign w:val="center"/>
          </w:tcPr>
          <w:p w14:paraId="209257B0" w14:textId="77777777" w:rsidR="0044701A" w:rsidRPr="00C70464" w:rsidRDefault="0044701A" w:rsidP="006A1C9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687" w:type="dxa"/>
            <w:shd w:val="clear" w:color="auto" w:fill="E2EFD9" w:themeFill="accent6" w:themeFillTint="33"/>
            <w:vAlign w:val="center"/>
          </w:tcPr>
          <w:p w14:paraId="293ABAA1" w14:textId="77777777" w:rsidR="0044701A" w:rsidRPr="00C70464" w:rsidRDefault="0044701A" w:rsidP="006A1C9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7489" w:type="dxa"/>
            <w:vAlign w:val="center"/>
          </w:tcPr>
          <w:p w14:paraId="4D167519" w14:textId="3A8AE55E" w:rsidR="0044701A" w:rsidRPr="00C70464" w:rsidRDefault="0044701A" w:rsidP="005D4F73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All centres identified antibiotic-related diarrhoea and hyponatraemia secondary to </w:t>
            </w:r>
            <w:r w:rsidR="00D26C3A">
              <w:rPr>
                <w:rFonts w:ascii="Segoe UI" w:hAnsi="Segoe UI" w:cs="Segoe UI"/>
                <w:sz w:val="18"/>
                <w:szCs w:val="18"/>
              </w:rPr>
              <w:t>diuretics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as ADE</w:t>
            </w:r>
            <w:r w:rsidR="00D26C3A">
              <w:rPr>
                <w:rFonts w:ascii="Segoe UI" w:hAnsi="Segoe UI" w:cs="Segoe UI"/>
                <w:sz w:val="18"/>
                <w:szCs w:val="18"/>
              </w:rPr>
              <w:t>s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. </w:t>
            </w:r>
            <w:r w:rsidR="005D4F73">
              <w:rPr>
                <w:rFonts w:ascii="Segoe UI" w:hAnsi="Segoe UI" w:cs="Segoe UI"/>
                <w:sz w:val="18"/>
                <w:szCs w:val="18"/>
              </w:rPr>
              <w:t xml:space="preserve">Centre 3 and 4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considered these ADE as </w:t>
            </w:r>
            <w:r w:rsidR="00FF10C1">
              <w:rPr>
                <w:rFonts w:ascii="Segoe UI" w:hAnsi="Segoe UI" w:cs="Segoe UI"/>
                <w:sz w:val="18"/>
                <w:szCs w:val="18"/>
              </w:rPr>
              <w:t xml:space="preserve">a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contributory </w:t>
            </w:r>
            <w:r w:rsidR="00FF10C1">
              <w:rPr>
                <w:rFonts w:ascii="Segoe UI" w:hAnsi="Segoe UI" w:cs="Segoe UI"/>
                <w:sz w:val="18"/>
                <w:szCs w:val="18"/>
              </w:rPr>
              <w:t xml:space="preserve">reason </w:t>
            </w:r>
            <w:r>
              <w:rPr>
                <w:rFonts w:ascii="Segoe UI" w:hAnsi="Segoe UI" w:cs="Segoe UI"/>
                <w:sz w:val="18"/>
                <w:szCs w:val="18"/>
              </w:rPr>
              <w:t>to admission</w:t>
            </w:r>
            <w:r w:rsidR="00B07F76">
              <w:rPr>
                <w:rFonts w:ascii="Segoe UI" w:hAnsi="Segoe UI" w:cs="Segoe UI"/>
                <w:sz w:val="18"/>
                <w:szCs w:val="18"/>
              </w:rPr>
              <w:t xml:space="preserve"> according to the Hallas criteria</w:t>
            </w:r>
            <w:r>
              <w:rPr>
                <w:rFonts w:ascii="Segoe UI" w:hAnsi="Segoe UI" w:cs="Segoe UI"/>
                <w:sz w:val="18"/>
                <w:szCs w:val="18"/>
              </w:rPr>
              <w:t>, wherea</w:t>
            </w:r>
            <w:r w:rsidR="00FF10C1">
              <w:rPr>
                <w:rFonts w:ascii="Segoe UI" w:hAnsi="Segoe UI" w:cs="Segoe UI"/>
                <w:sz w:val="18"/>
                <w:szCs w:val="18"/>
              </w:rPr>
              <w:t xml:space="preserve">s </w:t>
            </w:r>
            <w:r w:rsidR="005D4F73">
              <w:rPr>
                <w:rFonts w:ascii="Segoe UI" w:hAnsi="Segoe UI" w:cs="Segoe UI"/>
                <w:sz w:val="18"/>
                <w:szCs w:val="18"/>
              </w:rPr>
              <w:t>Centre 1 and 2</w:t>
            </w:r>
            <w:r w:rsidR="00FF10C1">
              <w:rPr>
                <w:rFonts w:ascii="Segoe UI" w:hAnsi="Segoe UI" w:cs="Segoe UI"/>
                <w:sz w:val="18"/>
                <w:szCs w:val="18"/>
              </w:rPr>
              <w:t xml:space="preserve"> did not consider this as a contributory reason for admission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. </w:t>
            </w:r>
          </w:p>
        </w:tc>
      </w:tr>
      <w:tr w:rsidR="0044701A" w:rsidRPr="00C70464" w14:paraId="41D2F3AA" w14:textId="77777777" w:rsidTr="00A519CF">
        <w:tc>
          <w:tcPr>
            <w:tcW w:w="14742" w:type="dxa"/>
            <w:gridSpan w:val="6"/>
          </w:tcPr>
          <w:p w14:paraId="10127A76" w14:textId="77777777" w:rsidR="0044701A" w:rsidRPr="0089356C" w:rsidRDefault="0044701A" w:rsidP="00D4795D">
            <w:pPr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Non-triggered event</w:t>
            </w:r>
          </w:p>
        </w:tc>
      </w:tr>
      <w:tr w:rsidR="0044701A" w:rsidRPr="00C70464" w14:paraId="13DAA9BB" w14:textId="77777777" w:rsidTr="00A519CF">
        <w:tc>
          <w:tcPr>
            <w:tcW w:w="4505" w:type="dxa"/>
            <w:vAlign w:val="center"/>
          </w:tcPr>
          <w:p w14:paraId="54DA9CC5" w14:textId="7DF108CC" w:rsidR="0044701A" w:rsidRPr="00C70464" w:rsidRDefault="0044701A" w:rsidP="00B07F76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A patient admitted for </w:t>
            </w:r>
            <w:proofErr w:type="spellStart"/>
            <w:r>
              <w:rPr>
                <w:rFonts w:ascii="Segoe UI" w:hAnsi="Segoe UI" w:cs="Segoe UI"/>
                <w:sz w:val="18"/>
                <w:szCs w:val="18"/>
              </w:rPr>
              <w:t>urosepsis</w:t>
            </w:r>
            <w:proofErr w:type="spellEnd"/>
            <w:r>
              <w:rPr>
                <w:rFonts w:ascii="Segoe UI" w:hAnsi="Segoe UI" w:cs="Segoe UI"/>
                <w:sz w:val="18"/>
                <w:szCs w:val="18"/>
              </w:rPr>
              <w:t xml:space="preserve"> with ESBL E. Coli and acute kidney injury on chronic renal failure. </w:t>
            </w:r>
            <w:r w:rsidR="00B07F76">
              <w:rPr>
                <w:rFonts w:ascii="Segoe UI" w:hAnsi="Segoe UI" w:cs="Segoe UI"/>
                <w:sz w:val="18"/>
                <w:szCs w:val="18"/>
              </w:rPr>
              <w:t>Before admission, t</w:t>
            </w:r>
            <w:r>
              <w:rPr>
                <w:rFonts w:ascii="Segoe UI" w:hAnsi="Segoe UI" w:cs="Segoe UI"/>
                <w:sz w:val="18"/>
                <w:szCs w:val="18"/>
              </w:rPr>
              <w:t>he patient was taking</w:t>
            </w:r>
            <w:r w:rsidR="00B07F76">
              <w:rPr>
                <w:rFonts w:ascii="Segoe UI" w:hAnsi="Segoe UI" w:cs="Segoe UI"/>
                <w:sz w:val="18"/>
                <w:szCs w:val="18"/>
              </w:rPr>
              <w:t xml:space="preserve"> chronic prednisolone 17.5mg OD (among other medications).</w:t>
            </w:r>
          </w:p>
        </w:tc>
        <w:tc>
          <w:tcPr>
            <w:tcW w:w="687" w:type="dxa"/>
            <w:shd w:val="clear" w:color="auto" w:fill="FBE4D5" w:themeFill="accent2" w:themeFillTint="33"/>
            <w:vAlign w:val="center"/>
          </w:tcPr>
          <w:p w14:paraId="61BD0D80" w14:textId="77777777" w:rsidR="0044701A" w:rsidRPr="00C70464" w:rsidRDefault="0044701A" w:rsidP="006A1C9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687" w:type="dxa"/>
            <w:shd w:val="clear" w:color="auto" w:fill="E2EFD9" w:themeFill="accent6" w:themeFillTint="33"/>
            <w:vAlign w:val="center"/>
          </w:tcPr>
          <w:p w14:paraId="2CBBE2D5" w14:textId="77777777" w:rsidR="0044701A" w:rsidRPr="00C70464" w:rsidRDefault="0044701A" w:rsidP="006A1C9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687" w:type="dxa"/>
            <w:shd w:val="clear" w:color="auto" w:fill="FBE4D5" w:themeFill="accent2" w:themeFillTint="33"/>
            <w:vAlign w:val="center"/>
          </w:tcPr>
          <w:p w14:paraId="3EF9DE78" w14:textId="77777777" w:rsidR="0044701A" w:rsidRPr="00C70464" w:rsidRDefault="0044701A" w:rsidP="006A1C9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687" w:type="dxa"/>
            <w:shd w:val="clear" w:color="auto" w:fill="FBE4D5" w:themeFill="accent2" w:themeFillTint="33"/>
            <w:vAlign w:val="center"/>
          </w:tcPr>
          <w:p w14:paraId="12D87A50" w14:textId="77777777" w:rsidR="0044701A" w:rsidRPr="00C70464" w:rsidRDefault="0044701A" w:rsidP="006A1C9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7489" w:type="dxa"/>
            <w:vAlign w:val="center"/>
          </w:tcPr>
          <w:p w14:paraId="15D904F0" w14:textId="6338E8F7" w:rsidR="0044701A" w:rsidRPr="00C70464" w:rsidRDefault="005D4F73" w:rsidP="00A62286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Centre 2</w:t>
            </w:r>
            <w:r w:rsidR="0044701A">
              <w:rPr>
                <w:rFonts w:ascii="Segoe UI" w:hAnsi="Segoe UI" w:cs="Segoe UI"/>
                <w:sz w:val="18"/>
                <w:szCs w:val="18"/>
              </w:rPr>
              <w:t xml:space="preserve"> considered sepsis and intake of immunosuppressive drug as an ADE and a significant contributory reason to admission and considered this as a DRA. The three other centres did not identify this ADE. After sharing of the results between all centres, the 4 centres agreed that this case is a DRA.</w:t>
            </w:r>
          </w:p>
        </w:tc>
      </w:tr>
    </w:tbl>
    <w:p w14:paraId="46AE1EC9" w14:textId="77777777" w:rsidR="00455A09" w:rsidRDefault="00C41429"/>
    <w:p w14:paraId="5E353423" w14:textId="77777777" w:rsidR="0044701A" w:rsidRDefault="0044701A"/>
    <w:p w14:paraId="3A1E13A2" w14:textId="77777777" w:rsidR="0044701A" w:rsidRDefault="0044701A"/>
    <w:p w14:paraId="2EE3FD6D" w14:textId="77777777" w:rsidR="0044701A" w:rsidRDefault="0044701A"/>
    <w:p w14:paraId="02DAF57B" w14:textId="7B18BFA9" w:rsidR="00B07F76" w:rsidRPr="00D40CB5" w:rsidRDefault="00D4795D" w:rsidP="00B07F76">
      <w:pPr>
        <w:pStyle w:val="Lgende"/>
        <w:keepNext/>
        <w:spacing w:after="40"/>
        <w:ind w:left="-340"/>
        <w:jc w:val="both"/>
        <w:rPr>
          <w:rFonts w:ascii="Segoe UI" w:hAnsi="Segoe UI" w:cs="Segoe UI"/>
          <w:b/>
          <w:i w:val="0"/>
          <w:color w:val="auto"/>
        </w:rPr>
      </w:pPr>
      <w:r>
        <w:rPr>
          <w:rFonts w:ascii="Segoe UI" w:hAnsi="Segoe UI" w:cs="Segoe UI"/>
          <w:b/>
          <w:i w:val="0"/>
          <w:color w:val="auto"/>
        </w:rPr>
        <w:lastRenderedPageBreak/>
        <w:t xml:space="preserve">Table B: </w:t>
      </w:r>
      <w:r w:rsidR="00B07F76">
        <w:rPr>
          <w:rFonts w:ascii="Segoe UI" w:hAnsi="Segoe UI" w:cs="Segoe UI"/>
          <w:b/>
          <w:i w:val="0"/>
          <w:color w:val="auto"/>
        </w:rPr>
        <w:t>Cases with agreement</w:t>
      </w:r>
      <w:r w:rsidR="00B07F76" w:rsidRPr="00D40CB5">
        <w:rPr>
          <w:rFonts w:ascii="Segoe UI" w:hAnsi="Segoe UI" w:cs="Segoe UI"/>
          <w:b/>
          <w:i w:val="0"/>
          <w:color w:val="auto"/>
        </w:rPr>
        <w:t xml:space="preserve"> on the presence</w:t>
      </w:r>
      <w:r w:rsidR="00B07F76">
        <w:rPr>
          <w:rFonts w:ascii="Segoe UI" w:hAnsi="Segoe UI" w:cs="Segoe UI"/>
          <w:b/>
          <w:i w:val="0"/>
          <w:color w:val="auto"/>
        </w:rPr>
        <w:t xml:space="preserve"> or absence</w:t>
      </w:r>
      <w:r w:rsidR="00B07F76" w:rsidRPr="00D40CB5">
        <w:rPr>
          <w:rFonts w:ascii="Segoe UI" w:hAnsi="Segoe UI" w:cs="Segoe UI"/>
          <w:b/>
          <w:i w:val="0"/>
          <w:color w:val="auto"/>
        </w:rPr>
        <w:t xml:space="preserve"> of a DRA </w:t>
      </w:r>
      <w:r w:rsidR="00B07F76">
        <w:rPr>
          <w:rFonts w:ascii="Segoe UI" w:hAnsi="Segoe UI" w:cs="Segoe UI"/>
          <w:b/>
          <w:i w:val="0"/>
          <w:color w:val="auto"/>
        </w:rPr>
        <w:t xml:space="preserve">between pairs of </w:t>
      </w:r>
      <w:proofErr w:type="spellStart"/>
      <w:r w:rsidR="00B07F76">
        <w:rPr>
          <w:rFonts w:ascii="Segoe UI" w:hAnsi="Segoe UI" w:cs="Segoe UI"/>
          <w:b/>
          <w:i w:val="0"/>
          <w:color w:val="auto"/>
        </w:rPr>
        <w:t>raters</w:t>
      </w:r>
      <w:proofErr w:type="spellEnd"/>
      <w:r w:rsidR="00B07F76">
        <w:rPr>
          <w:rFonts w:ascii="Segoe UI" w:hAnsi="Segoe UI" w:cs="Segoe UI"/>
          <w:b/>
          <w:i w:val="0"/>
          <w:color w:val="auto"/>
        </w:rPr>
        <w:t xml:space="preserve"> </w:t>
      </w:r>
    </w:p>
    <w:p w14:paraId="31D94972" w14:textId="77777777" w:rsidR="00A519CF" w:rsidRPr="00570109" w:rsidRDefault="00A519CF" w:rsidP="00A519CF">
      <w:pPr>
        <w:pStyle w:val="Lgende"/>
        <w:keepNext/>
        <w:spacing w:after="120"/>
        <w:ind w:left="-340"/>
        <w:jc w:val="both"/>
        <w:rPr>
          <w:rFonts w:ascii="Segoe UI" w:hAnsi="Segoe UI" w:cs="Segoe UI"/>
          <w:i w:val="0"/>
          <w:color w:val="auto"/>
          <w:sz w:val="16"/>
          <w:szCs w:val="16"/>
        </w:rPr>
      </w:pPr>
      <w:r>
        <w:rPr>
          <w:rFonts w:ascii="Segoe UI" w:hAnsi="Segoe UI" w:cs="Segoe UI"/>
          <w:i w:val="0"/>
          <w:color w:val="auto"/>
          <w:sz w:val="16"/>
          <w:szCs w:val="16"/>
        </w:rPr>
        <w:t>ADE = Adverse drug event; DRA= Drug-related hospital admission; P</w:t>
      </w:r>
      <w:r w:rsidRPr="00570109">
        <w:rPr>
          <w:rFonts w:ascii="Segoe UI" w:hAnsi="Segoe UI" w:cs="Segoe UI"/>
          <w:i w:val="0"/>
          <w:color w:val="auto"/>
          <w:sz w:val="16"/>
          <w:szCs w:val="16"/>
        </w:rPr>
        <w:t>airs</w:t>
      </w:r>
      <w:r>
        <w:rPr>
          <w:rFonts w:ascii="Segoe UI" w:hAnsi="Segoe UI" w:cs="Segoe UI"/>
          <w:i w:val="0"/>
          <w:color w:val="auto"/>
          <w:sz w:val="16"/>
          <w:szCs w:val="16"/>
        </w:rPr>
        <w:t xml:space="preserve"> of </w:t>
      </w:r>
      <w:proofErr w:type="spellStart"/>
      <w:r>
        <w:rPr>
          <w:rFonts w:ascii="Segoe UI" w:hAnsi="Segoe UI" w:cs="Segoe UI"/>
          <w:i w:val="0"/>
          <w:color w:val="auto"/>
          <w:sz w:val="16"/>
          <w:szCs w:val="16"/>
        </w:rPr>
        <w:t>raters</w:t>
      </w:r>
      <w:proofErr w:type="spellEnd"/>
      <w:r w:rsidRPr="00570109">
        <w:rPr>
          <w:rFonts w:ascii="Segoe UI" w:hAnsi="Segoe UI" w:cs="Segoe UI"/>
          <w:i w:val="0"/>
          <w:color w:val="auto"/>
          <w:sz w:val="16"/>
          <w:szCs w:val="16"/>
        </w:rPr>
        <w:t xml:space="preserve"> in </w:t>
      </w:r>
      <w:r>
        <w:rPr>
          <w:rFonts w:ascii="Segoe UI" w:hAnsi="Segoe UI" w:cs="Segoe UI"/>
          <w:i w:val="0"/>
          <w:color w:val="auto"/>
          <w:sz w:val="16"/>
          <w:szCs w:val="16"/>
        </w:rPr>
        <w:t>Centre 1</w:t>
      </w:r>
      <w:r w:rsidRPr="00570109">
        <w:rPr>
          <w:rFonts w:ascii="Segoe UI" w:hAnsi="Segoe UI" w:cs="Segoe UI"/>
          <w:i w:val="0"/>
          <w:color w:val="auto"/>
          <w:sz w:val="16"/>
          <w:szCs w:val="16"/>
        </w:rPr>
        <w:t xml:space="preserve"> consisted of 2 physicians specialised in internal medicine; </w:t>
      </w:r>
      <w:r>
        <w:rPr>
          <w:rFonts w:ascii="Segoe UI" w:hAnsi="Segoe UI" w:cs="Segoe UI"/>
          <w:i w:val="0"/>
          <w:color w:val="auto"/>
          <w:sz w:val="16"/>
          <w:szCs w:val="16"/>
        </w:rPr>
        <w:t>P</w:t>
      </w:r>
      <w:r w:rsidRPr="00570109">
        <w:rPr>
          <w:rFonts w:ascii="Segoe UI" w:hAnsi="Segoe UI" w:cs="Segoe UI"/>
          <w:i w:val="0"/>
          <w:color w:val="auto"/>
          <w:sz w:val="16"/>
          <w:szCs w:val="16"/>
        </w:rPr>
        <w:t>airs</w:t>
      </w:r>
      <w:r>
        <w:rPr>
          <w:rFonts w:ascii="Segoe UI" w:hAnsi="Segoe UI" w:cs="Segoe UI"/>
          <w:i w:val="0"/>
          <w:color w:val="auto"/>
          <w:sz w:val="16"/>
          <w:szCs w:val="16"/>
        </w:rPr>
        <w:t xml:space="preserve"> of </w:t>
      </w:r>
      <w:proofErr w:type="spellStart"/>
      <w:r>
        <w:rPr>
          <w:rFonts w:ascii="Segoe UI" w:hAnsi="Segoe UI" w:cs="Segoe UI"/>
          <w:i w:val="0"/>
          <w:color w:val="auto"/>
          <w:sz w:val="16"/>
          <w:szCs w:val="16"/>
        </w:rPr>
        <w:t>raters</w:t>
      </w:r>
      <w:proofErr w:type="spellEnd"/>
      <w:r w:rsidRPr="00570109">
        <w:rPr>
          <w:rFonts w:ascii="Segoe UI" w:hAnsi="Segoe UI" w:cs="Segoe UI"/>
          <w:i w:val="0"/>
          <w:color w:val="auto"/>
          <w:sz w:val="16"/>
          <w:szCs w:val="16"/>
        </w:rPr>
        <w:t xml:space="preserve"> in </w:t>
      </w:r>
      <w:r>
        <w:rPr>
          <w:rFonts w:ascii="Segoe UI" w:hAnsi="Segoe UI" w:cs="Segoe UI"/>
          <w:i w:val="0"/>
          <w:color w:val="auto"/>
          <w:sz w:val="16"/>
          <w:szCs w:val="16"/>
        </w:rPr>
        <w:t>Centre 2, 3 and 4</w:t>
      </w:r>
      <w:r w:rsidRPr="00570109">
        <w:rPr>
          <w:rFonts w:ascii="Segoe UI" w:hAnsi="Segoe UI" w:cs="Segoe UI"/>
          <w:i w:val="0"/>
          <w:color w:val="auto"/>
          <w:sz w:val="16"/>
          <w:szCs w:val="16"/>
        </w:rPr>
        <w:t xml:space="preserve"> consisted of a pharmacist and a physician specialised in geriatric medicine</w:t>
      </w:r>
    </w:p>
    <w:tbl>
      <w:tblPr>
        <w:tblStyle w:val="Grilledetableauclaire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4608"/>
        <w:gridCol w:w="583"/>
        <w:gridCol w:w="583"/>
        <w:gridCol w:w="583"/>
        <w:gridCol w:w="583"/>
        <w:gridCol w:w="7802"/>
      </w:tblGrid>
      <w:tr w:rsidR="00A519CF" w:rsidRPr="006D19DF" w14:paraId="708A95D2" w14:textId="77777777" w:rsidTr="00720187">
        <w:trPr>
          <w:cantSplit/>
          <w:trHeight w:val="1134"/>
          <w:jc w:val="center"/>
        </w:trPr>
        <w:tc>
          <w:tcPr>
            <w:tcW w:w="4608" w:type="dxa"/>
            <w:vAlign w:val="center"/>
          </w:tcPr>
          <w:p w14:paraId="5D7B9644" w14:textId="404568AB" w:rsidR="00A519CF" w:rsidRPr="00D4795D" w:rsidRDefault="00A519CF" w:rsidP="00A519CF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b/>
                <w:sz w:val="18"/>
                <w:szCs w:val="18"/>
              </w:rPr>
              <w:t xml:space="preserve">Cases </w:t>
            </w:r>
          </w:p>
        </w:tc>
        <w:tc>
          <w:tcPr>
            <w:tcW w:w="583" w:type="dxa"/>
            <w:textDirection w:val="btLr"/>
            <w:vAlign w:val="center"/>
          </w:tcPr>
          <w:p w14:paraId="694086BE" w14:textId="49C7F0A0" w:rsidR="00A519CF" w:rsidRPr="00D4795D" w:rsidRDefault="00A519CF" w:rsidP="00A519CF">
            <w:pPr>
              <w:ind w:left="113" w:right="113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Centre 1</w:t>
            </w:r>
          </w:p>
        </w:tc>
        <w:tc>
          <w:tcPr>
            <w:tcW w:w="583" w:type="dxa"/>
            <w:textDirection w:val="btLr"/>
            <w:vAlign w:val="center"/>
          </w:tcPr>
          <w:p w14:paraId="6B7E1145" w14:textId="0694A8FD" w:rsidR="00A519CF" w:rsidRPr="00D4795D" w:rsidRDefault="00A519CF" w:rsidP="00A519CF">
            <w:pPr>
              <w:ind w:left="113" w:right="113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Centre 2</w:t>
            </w:r>
          </w:p>
        </w:tc>
        <w:tc>
          <w:tcPr>
            <w:tcW w:w="583" w:type="dxa"/>
            <w:textDirection w:val="btLr"/>
            <w:vAlign w:val="center"/>
          </w:tcPr>
          <w:p w14:paraId="5E6973A2" w14:textId="40FD0A9D" w:rsidR="00A519CF" w:rsidRPr="00D4795D" w:rsidRDefault="00A519CF" w:rsidP="00A519CF">
            <w:pPr>
              <w:ind w:left="113" w:right="113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Centre 3</w:t>
            </w:r>
          </w:p>
        </w:tc>
        <w:tc>
          <w:tcPr>
            <w:tcW w:w="583" w:type="dxa"/>
            <w:textDirection w:val="btLr"/>
            <w:vAlign w:val="center"/>
          </w:tcPr>
          <w:p w14:paraId="0E85F987" w14:textId="2A3E425A" w:rsidR="00A519CF" w:rsidRPr="00D4795D" w:rsidRDefault="00A519CF" w:rsidP="00A519CF">
            <w:pPr>
              <w:ind w:left="113" w:right="113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Centre 4</w:t>
            </w:r>
          </w:p>
        </w:tc>
        <w:tc>
          <w:tcPr>
            <w:tcW w:w="7802" w:type="dxa"/>
          </w:tcPr>
          <w:p w14:paraId="41CD488E" w14:textId="77777777" w:rsidR="00A519CF" w:rsidRDefault="00A519CF" w:rsidP="00A519CF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  <w:p w14:paraId="7B6540A8" w14:textId="77777777" w:rsidR="00A519CF" w:rsidRDefault="00A519CF" w:rsidP="00A519CF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  <w:p w14:paraId="44C26431" w14:textId="766E5B66" w:rsidR="00A519CF" w:rsidRPr="00D4795D" w:rsidRDefault="00A519CF" w:rsidP="00A519CF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 xml:space="preserve">Agreement between pairs of </w:t>
            </w:r>
            <w:proofErr w:type="spellStart"/>
            <w:r>
              <w:rPr>
                <w:rFonts w:ascii="Segoe UI" w:hAnsi="Segoe UI" w:cs="Segoe UI"/>
                <w:b/>
                <w:sz w:val="18"/>
                <w:szCs w:val="18"/>
              </w:rPr>
              <w:t>raters</w:t>
            </w:r>
            <w:proofErr w:type="spellEnd"/>
          </w:p>
        </w:tc>
      </w:tr>
      <w:tr w:rsidR="009C30D1" w:rsidRPr="006D19DF" w14:paraId="5729CD77" w14:textId="77777777" w:rsidTr="00720187">
        <w:trPr>
          <w:trHeight w:hRule="exact" w:val="958"/>
          <w:jc w:val="center"/>
        </w:trPr>
        <w:tc>
          <w:tcPr>
            <w:tcW w:w="4608" w:type="dxa"/>
            <w:vAlign w:val="center"/>
          </w:tcPr>
          <w:p w14:paraId="0FA29A52" w14:textId="36A8A5F5" w:rsidR="009C30D1" w:rsidRPr="00D4795D" w:rsidRDefault="009C30D1" w:rsidP="00A62286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A patient admitted for a fall at home in a context of orthostatic hypotension related to intake of </w:t>
            </w:r>
            <w:r w:rsidR="00D26C3A">
              <w:rPr>
                <w:rFonts w:ascii="Segoe UI" w:hAnsi="Segoe UI" w:cs="Segoe UI"/>
                <w:sz w:val="18"/>
                <w:szCs w:val="18"/>
              </w:rPr>
              <w:t>β-</w:t>
            </w:r>
            <w:r w:rsidR="003B2D71">
              <w:rPr>
                <w:rFonts w:ascii="Segoe UI" w:hAnsi="Segoe UI" w:cs="Segoe UI"/>
                <w:sz w:val="18"/>
                <w:szCs w:val="18"/>
              </w:rPr>
              <w:t>blockers +</w:t>
            </w:r>
            <w:r w:rsidR="00EA5876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D4795D">
              <w:rPr>
                <w:rFonts w:ascii="Segoe UI" w:hAnsi="Segoe UI" w:cs="Segoe UI"/>
                <w:sz w:val="18"/>
                <w:szCs w:val="18"/>
              </w:rPr>
              <w:t>dehydration and polyuria without an underlying infection</w:t>
            </w:r>
            <w:r w:rsidR="00D26C3A">
              <w:rPr>
                <w:rFonts w:ascii="Segoe UI" w:hAnsi="Segoe UI" w:cs="Segoe UI"/>
                <w:sz w:val="18"/>
                <w:szCs w:val="18"/>
              </w:rPr>
              <w:t>.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6C06E72C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5FDF6357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17F2F13A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5E1CF1C5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7802" w:type="dxa"/>
            <w:vAlign w:val="center"/>
          </w:tcPr>
          <w:p w14:paraId="1773F925" w14:textId="77777777" w:rsidR="009C30D1" w:rsidRPr="00D4795D" w:rsidRDefault="009C30D1" w:rsidP="00A62286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All centres agreed that a fall related to intake of benzodiazepines and β-blockers in a context of orthostatic hypotension was a DRA. </w:t>
            </w:r>
          </w:p>
        </w:tc>
      </w:tr>
      <w:tr w:rsidR="009C30D1" w:rsidRPr="006D19DF" w14:paraId="00847A34" w14:textId="77777777" w:rsidTr="00720187">
        <w:trPr>
          <w:trHeight w:hRule="exact" w:val="958"/>
          <w:jc w:val="center"/>
        </w:trPr>
        <w:tc>
          <w:tcPr>
            <w:tcW w:w="4608" w:type="dxa"/>
            <w:vAlign w:val="center"/>
          </w:tcPr>
          <w:p w14:paraId="79BC43F1" w14:textId="05DE8AA3" w:rsidR="009C30D1" w:rsidRPr="00D4795D" w:rsidRDefault="009C30D1" w:rsidP="00A62286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A patient </w:t>
            </w:r>
            <w:r w:rsidR="00EA5876">
              <w:rPr>
                <w:rFonts w:ascii="Segoe UI" w:hAnsi="Segoe UI" w:cs="Segoe UI"/>
                <w:sz w:val="18"/>
                <w:szCs w:val="18"/>
              </w:rPr>
              <w:t>with</w:t>
            </w: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 a mechani</w:t>
            </w:r>
            <w:r w:rsidR="00EA5876">
              <w:rPr>
                <w:rFonts w:ascii="Segoe UI" w:hAnsi="Segoe UI" w:cs="Segoe UI"/>
                <w:sz w:val="18"/>
                <w:szCs w:val="18"/>
              </w:rPr>
              <w:t>cal aortic valve admitted for a</w:t>
            </w: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 ST-elevation myocardial infarction (STEMI) </w:t>
            </w:r>
            <w:r w:rsidR="00EA5876">
              <w:rPr>
                <w:rFonts w:ascii="Segoe UI" w:hAnsi="Segoe UI" w:cs="Segoe UI"/>
                <w:sz w:val="18"/>
                <w:szCs w:val="18"/>
              </w:rPr>
              <w:t>secondary to omission of</w:t>
            </w: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 anticoagulation after a hospital stay one week earlier for cholangitis. 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46875C1A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51E52C7B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5FE85F1F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70960C70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7802" w:type="dxa"/>
            <w:vAlign w:val="center"/>
          </w:tcPr>
          <w:p w14:paraId="47681F45" w14:textId="194ADEFA" w:rsidR="009C30D1" w:rsidRPr="00D4795D" w:rsidRDefault="009C30D1" w:rsidP="00A62286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All centres </w:t>
            </w:r>
            <w:r w:rsidR="00EA5876">
              <w:rPr>
                <w:rFonts w:ascii="Segoe UI" w:hAnsi="Segoe UI" w:cs="Segoe UI"/>
                <w:sz w:val="18"/>
                <w:szCs w:val="18"/>
              </w:rPr>
              <w:t xml:space="preserve">identified a </w:t>
            </w:r>
            <w:r w:rsidRPr="00D4795D">
              <w:rPr>
                <w:rFonts w:ascii="Segoe UI" w:hAnsi="Segoe UI" w:cs="Segoe UI"/>
                <w:sz w:val="18"/>
                <w:szCs w:val="18"/>
              </w:rPr>
              <w:t>documented ADE in the medical records i.e. STEMI second</w:t>
            </w:r>
            <w:r w:rsidR="00EA5876">
              <w:rPr>
                <w:rFonts w:ascii="Segoe UI" w:hAnsi="Segoe UI" w:cs="Segoe UI"/>
                <w:sz w:val="18"/>
                <w:szCs w:val="18"/>
              </w:rPr>
              <w:t xml:space="preserve">ary underuse of anticoagulation and </w:t>
            </w:r>
            <w:r w:rsidR="00EA5876" w:rsidRPr="00D4795D">
              <w:rPr>
                <w:rFonts w:ascii="Segoe UI" w:hAnsi="Segoe UI" w:cs="Segoe UI"/>
                <w:sz w:val="18"/>
                <w:szCs w:val="18"/>
              </w:rPr>
              <w:t>adjudicated the case as a DRA</w:t>
            </w:r>
            <w:r w:rsidR="00EA5876">
              <w:rPr>
                <w:rFonts w:ascii="Segoe UI" w:hAnsi="Segoe UI" w:cs="Segoe UI"/>
                <w:sz w:val="18"/>
                <w:szCs w:val="18"/>
              </w:rPr>
              <w:t>.</w:t>
            </w:r>
          </w:p>
        </w:tc>
      </w:tr>
      <w:tr w:rsidR="009C30D1" w:rsidRPr="006D19DF" w14:paraId="05196B2D" w14:textId="77777777" w:rsidTr="00720187">
        <w:trPr>
          <w:trHeight w:val="737"/>
          <w:jc w:val="center"/>
        </w:trPr>
        <w:tc>
          <w:tcPr>
            <w:tcW w:w="4608" w:type="dxa"/>
            <w:vAlign w:val="center"/>
          </w:tcPr>
          <w:p w14:paraId="7550D216" w14:textId="7EF37600" w:rsidR="009C30D1" w:rsidRPr="00D4795D" w:rsidRDefault="009C30D1" w:rsidP="003B2D71">
            <w:pPr>
              <w:spacing w:after="12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A patient admitted for acute gastroenteritis, dehydration, hypokalaemia and fall</w:t>
            </w:r>
            <w:r w:rsidR="00EA5876">
              <w:rPr>
                <w:rFonts w:ascii="Segoe UI" w:hAnsi="Segoe UI" w:cs="Segoe UI"/>
                <w:sz w:val="18"/>
                <w:szCs w:val="18"/>
              </w:rPr>
              <w:t>.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389894D9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50931BC7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369D7E0E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52F9B3FB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7802" w:type="dxa"/>
            <w:vAlign w:val="center"/>
          </w:tcPr>
          <w:p w14:paraId="507A764E" w14:textId="2CBCC808" w:rsidR="009C30D1" w:rsidRPr="00D4795D" w:rsidRDefault="003B2D71" w:rsidP="003B2D7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All c</w:t>
            </w:r>
            <w:r w:rsidR="009C30D1" w:rsidRPr="00D4795D">
              <w:rPr>
                <w:rFonts w:ascii="Segoe UI" w:hAnsi="Segoe UI" w:cs="Segoe UI"/>
                <w:sz w:val="18"/>
                <w:szCs w:val="18"/>
              </w:rPr>
              <w:t xml:space="preserve">entres identified the ADEs fall </w:t>
            </w:r>
            <w:r>
              <w:rPr>
                <w:rFonts w:ascii="Segoe UI" w:hAnsi="Segoe UI" w:cs="Segoe UI"/>
                <w:sz w:val="18"/>
                <w:szCs w:val="18"/>
              </w:rPr>
              <w:t>secondary to</w:t>
            </w:r>
            <w:r w:rsidR="009C30D1" w:rsidRPr="00D4795D">
              <w:rPr>
                <w:rFonts w:ascii="Segoe UI" w:hAnsi="Segoe UI" w:cs="Segoe UI"/>
                <w:sz w:val="18"/>
                <w:szCs w:val="18"/>
              </w:rPr>
              <w:t xml:space="preserve"> benzodiazepines, hypokalaemia and dehydration secondary to diuretics and infection in context of immunosuppression due to corticosteroid use</w:t>
            </w:r>
            <w:r>
              <w:rPr>
                <w:rFonts w:ascii="Segoe UI" w:hAnsi="Segoe UI" w:cs="Segoe UI"/>
                <w:sz w:val="18"/>
                <w:szCs w:val="18"/>
              </w:rPr>
              <w:t>. A</w:t>
            </w:r>
            <w:r w:rsidR="009C30D1" w:rsidRPr="00D4795D">
              <w:rPr>
                <w:rFonts w:ascii="Segoe UI" w:hAnsi="Segoe UI" w:cs="Segoe UI"/>
                <w:sz w:val="18"/>
                <w:szCs w:val="18"/>
              </w:rPr>
              <w:t>ll centres adjudicated this case as a DRA.</w:t>
            </w:r>
          </w:p>
        </w:tc>
      </w:tr>
      <w:tr w:rsidR="009C30D1" w:rsidRPr="006D19DF" w14:paraId="221EA106" w14:textId="77777777" w:rsidTr="00720187">
        <w:trPr>
          <w:trHeight w:hRule="exact" w:val="958"/>
          <w:jc w:val="center"/>
        </w:trPr>
        <w:tc>
          <w:tcPr>
            <w:tcW w:w="4608" w:type="dxa"/>
            <w:vAlign w:val="center"/>
          </w:tcPr>
          <w:p w14:paraId="3B3152D9" w14:textId="6152A575" w:rsidR="009C30D1" w:rsidRPr="00D4795D" w:rsidRDefault="009C30D1" w:rsidP="00A62286">
            <w:pPr>
              <w:tabs>
                <w:tab w:val="num" w:pos="720"/>
              </w:tabs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A patient with known Crohn’s disease admitted for ischaemic colitis with known generalized atherosclerosis. </w:t>
            </w:r>
            <w:proofErr w:type="spellStart"/>
            <w:r w:rsidRPr="00D4795D">
              <w:rPr>
                <w:rFonts w:ascii="Segoe UI" w:hAnsi="Segoe UI" w:cs="Segoe UI"/>
                <w:sz w:val="18"/>
                <w:szCs w:val="18"/>
              </w:rPr>
              <w:t>Budenoside</w:t>
            </w:r>
            <w:proofErr w:type="spellEnd"/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 therapy had been stopped 2 months before</w:t>
            </w:r>
            <w:r w:rsidR="003B2D71">
              <w:rPr>
                <w:rFonts w:ascii="Segoe UI" w:hAnsi="Segoe UI" w:cs="Segoe UI"/>
                <w:sz w:val="18"/>
                <w:szCs w:val="18"/>
              </w:rPr>
              <w:t xml:space="preserve"> admission</w:t>
            </w: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. </w:t>
            </w:r>
          </w:p>
        </w:tc>
        <w:tc>
          <w:tcPr>
            <w:tcW w:w="583" w:type="dxa"/>
            <w:shd w:val="clear" w:color="auto" w:fill="FBE4D5" w:themeFill="accent2" w:themeFillTint="33"/>
            <w:vAlign w:val="center"/>
          </w:tcPr>
          <w:p w14:paraId="6E441CD4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83" w:type="dxa"/>
            <w:shd w:val="clear" w:color="auto" w:fill="FBE4D5" w:themeFill="accent2" w:themeFillTint="33"/>
            <w:vAlign w:val="center"/>
          </w:tcPr>
          <w:p w14:paraId="4612F497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83" w:type="dxa"/>
            <w:shd w:val="clear" w:color="auto" w:fill="FBE4D5" w:themeFill="accent2" w:themeFillTint="33"/>
            <w:vAlign w:val="center"/>
          </w:tcPr>
          <w:p w14:paraId="603E1D32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83" w:type="dxa"/>
            <w:shd w:val="clear" w:color="auto" w:fill="FBE4D5" w:themeFill="accent2" w:themeFillTint="33"/>
            <w:vAlign w:val="center"/>
          </w:tcPr>
          <w:p w14:paraId="49F2E6EC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7802" w:type="dxa"/>
            <w:vAlign w:val="center"/>
          </w:tcPr>
          <w:p w14:paraId="0691CAD2" w14:textId="77777777" w:rsidR="009C30D1" w:rsidRPr="00D4795D" w:rsidRDefault="009C30D1" w:rsidP="00A62286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All centres adjudicated this case as related to a disease exacerbation.</w:t>
            </w:r>
          </w:p>
        </w:tc>
      </w:tr>
      <w:tr w:rsidR="009C30D1" w:rsidRPr="006D19DF" w14:paraId="383A33ED" w14:textId="77777777" w:rsidTr="00720187">
        <w:trPr>
          <w:trHeight w:hRule="exact" w:val="737"/>
          <w:jc w:val="center"/>
        </w:trPr>
        <w:tc>
          <w:tcPr>
            <w:tcW w:w="4608" w:type="dxa"/>
            <w:vAlign w:val="center"/>
          </w:tcPr>
          <w:p w14:paraId="0C1428A4" w14:textId="236F4100" w:rsidR="009C30D1" w:rsidRPr="00D4795D" w:rsidRDefault="009C30D1" w:rsidP="003B2D7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Patient admitted </w:t>
            </w:r>
            <w:r w:rsidR="00EA5876">
              <w:rPr>
                <w:rFonts w:ascii="Segoe UI" w:hAnsi="Segoe UI" w:cs="Segoe UI"/>
                <w:sz w:val="18"/>
                <w:szCs w:val="18"/>
              </w:rPr>
              <w:t xml:space="preserve">for pneumococcal sepsis secondary to </w:t>
            </w:r>
            <w:r w:rsidRPr="00D4795D">
              <w:rPr>
                <w:rFonts w:ascii="Segoe UI" w:hAnsi="Segoe UI" w:cs="Segoe UI"/>
                <w:sz w:val="18"/>
                <w:szCs w:val="18"/>
              </w:rPr>
              <w:t>left-sided pneumonia</w:t>
            </w:r>
            <w:r w:rsidR="00EA5876">
              <w:rPr>
                <w:rFonts w:ascii="Segoe UI" w:hAnsi="Segoe UI" w:cs="Segoe UI"/>
                <w:sz w:val="18"/>
                <w:szCs w:val="18"/>
              </w:rPr>
              <w:t>,</w:t>
            </w: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 accompanied by hallucinations and confusion</w:t>
            </w:r>
            <w:r w:rsidR="00EA5876">
              <w:rPr>
                <w:rFonts w:ascii="Segoe UI" w:hAnsi="Segoe UI" w:cs="Segoe UI"/>
                <w:sz w:val="18"/>
                <w:szCs w:val="18"/>
              </w:rPr>
              <w:t>.</w:t>
            </w: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</w:tc>
        <w:tc>
          <w:tcPr>
            <w:tcW w:w="583" w:type="dxa"/>
            <w:shd w:val="clear" w:color="auto" w:fill="FBE4D5" w:themeFill="accent2" w:themeFillTint="33"/>
            <w:vAlign w:val="center"/>
          </w:tcPr>
          <w:p w14:paraId="7C67DDA9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83" w:type="dxa"/>
            <w:shd w:val="clear" w:color="auto" w:fill="FBE4D5" w:themeFill="accent2" w:themeFillTint="33"/>
            <w:vAlign w:val="center"/>
          </w:tcPr>
          <w:p w14:paraId="37AFA48A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83" w:type="dxa"/>
            <w:shd w:val="clear" w:color="auto" w:fill="FBE4D5" w:themeFill="accent2" w:themeFillTint="33"/>
            <w:vAlign w:val="center"/>
          </w:tcPr>
          <w:p w14:paraId="68481D9E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83" w:type="dxa"/>
            <w:shd w:val="clear" w:color="auto" w:fill="FBE4D5" w:themeFill="accent2" w:themeFillTint="33"/>
            <w:vAlign w:val="center"/>
          </w:tcPr>
          <w:p w14:paraId="31A52E49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7802" w:type="dxa"/>
            <w:vAlign w:val="center"/>
          </w:tcPr>
          <w:p w14:paraId="28ED71F9" w14:textId="77777777" w:rsidR="009C30D1" w:rsidRPr="00D4795D" w:rsidRDefault="009C30D1" w:rsidP="00A62286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All centres adjudicated this case as related to a disease.</w:t>
            </w:r>
          </w:p>
        </w:tc>
      </w:tr>
      <w:tr w:rsidR="009C30D1" w:rsidRPr="006D19DF" w14:paraId="6A9578C0" w14:textId="77777777" w:rsidTr="00720187">
        <w:trPr>
          <w:trHeight w:hRule="exact" w:val="737"/>
          <w:jc w:val="center"/>
        </w:trPr>
        <w:tc>
          <w:tcPr>
            <w:tcW w:w="4608" w:type="dxa"/>
            <w:vAlign w:val="center"/>
          </w:tcPr>
          <w:p w14:paraId="2BE6D61A" w14:textId="269D11F8" w:rsidR="009C30D1" w:rsidRPr="00D4795D" w:rsidRDefault="009C30D1" w:rsidP="003B2D7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A patient admitted for</w:t>
            </w:r>
            <w:r w:rsidRPr="00D4795D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a left (dominant hemisphere) </w:t>
            </w:r>
            <w:proofErr w:type="spellStart"/>
            <w:r w:rsidRPr="00D4795D">
              <w:rPr>
                <w:rFonts w:ascii="Segoe UI" w:hAnsi="Segoe UI" w:cs="Segoe UI"/>
                <w:sz w:val="18"/>
                <w:szCs w:val="18"/>
                <w:lang w:val="en-US"/>
              </w:rPr>
              <w:t>capsulo-thalamo</w:t>
            </w:r>
            <w:proofErr w:type="spellEnd"/>
            <w:r w:rsidRPr="00D4795D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hematoma while </w:t>
            </w:r>
            <w:r w:rsidR="003B2D71">
              <w:rPr>
                <w:rFonts w:ascii="Segoe UI" w:hAnsi="Segoe UI" w:cs="Segoe UI"/>
                <w:sz w:val="18"/>
                <w:szCs w:val="18"/>
                <w:lang w:val="en-US"/>
              </w:rPr>
              <w:t>taking</w:t>
            </w:r>
            <w:r w:rsidRPr="00D4795D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an antiplatelet before admission</w:t>
            </w:r>
            <w:r w:rsidR="00EA5876">
              <w:rPr>
                <w:rFonts w:ascii="Segoe UI" w:hAnsi="Segoe UI" w:cs="Segoe UI"/>
                <w:sz w:val="18"/>
                <w:szCs w:val="18"/>
                <w:lang w:val="en-US"/>
              </w:rPr>
              <w:t>.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51B07677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79BD96F5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79552C23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538B33B9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7802" w:type="dxa"/>
            <w:vAlign w:val="center"/>
          </w:tcPr>
          <w:p w14:paraId="1E4C2789" w14:textId="77777777" w:rsidR="009C30D1" w:rsidRPr="00D4795D" w:rsidRDefault="009C30D1" w:rsidP="00A62286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All centres identified bleeding secondary to an antiplatelet agent as an ADE and </w:t>
            </w:r>
            <w:r w:rsidR="00C12939">
              <w:rPr>
                <w:rFonts w:ascii="Segoe UI" w:hAnsi="Segoe UI" w:cs="Segoe UI"/>
                <w:sz w:val="18"/>
                <w:szCs w:val="18"/>
              </w:rPr>
              <w:t>DRA.</w:t>
            </w:r>
          </w:p>
        </w:tc>
      </w:tr>
      <w:tr w:rsidR="009C30D1" w:rsidRPr="006D19DF" w14:paraId="49E307D4" w14:textId="77777777" w:rsidTr="00720187">
        <w:trPr>
          <w:trHeight w:hRule="exact" w:val="737"/>
          <w:jc w:val="center"/>
        </w:trPr>
        <w:tc>
          <w:tcPr>
            <w:tcW w:w="4608" w:type="dxa"/>
            <w:vAlign w:val="center"/>
          </w:tcPr>
          <w:p w14:paraId="0346509E" w14:textId="46CB9D15" w:rsidR="009C30D1" w:rsidRPr="00D4795D" w:rsidRDefault="00EA5876" w:rsidP="003B2D7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 patient admitted for</w:t>
            </w:r>
            <w:r w:rsidR="00C12939">
              <w:rPr>
                <w:rFonts w:ascii="Segoe UI" w:hAnsi="Segoe UI" w:cs="Segoe UI"/>
                <w:sz w:val="18"/>
                <w:szCs w:val="18"/>
              </w:rPr>
              <w:t xml:space="preserve"> abdominal bleeding while on a non-steroidal anti-inflammator</w:t>
            </w:r>
            <w:r>
              <w:rPr>
                <w:rFonts w:ascii="Segoe UI" w:hAnsi="Segoe UI" w:cs="Segoe UI"/>
                <w:sz w:val="18"/>
                <w:szCs w:val="18"/>
              </w:rPr>
              <w:t>y drug (NSAID) before admission.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3B8F8255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0B87D4EB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75000446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583" w:type="dxa"/>
            <w:shd w:val="clear" w:color="auto" w:fill="E2EFD9" w:themeFill="accent6" w:themeFillTint="33"/>
            <w:vAlign w:val="center"/>
          </w:tcPr>
          <w:p w14:paraId="1CB0E785" w14:textId="77777777" w:rsidR="009C30D1" w:rsidRPr="00D4795D" w:rsidRDefault="009C30D1" w:rsidP="00A6228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DRA</w:t>
            </w:r>
          </w:p>
        </w:tc>
        <w:tc>
          <w:tcPr>
            <w:tcW w:w="7802" w:type="dxa"/>
            <w:vAlign w:val="center"/>
          </w:tcPr>
          <w:p w14:paraId="49AE96FB" w14:textId="77777777" w:rsidR="009C30D1" w:rsidRPr="00D4795D" w:rsidRDefault="00C12939" w:rsidP="00A62286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All centres identified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abdominal bleeding </w:t>
            </w: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secondary to an </w:t>
            </w:r>
            <w:r>
              <w:rPr>
                <w:rFonts w:ascii="Segoe UI" w:hAnsi="Segoe UI" w:cs="Segoe UI"/>
                <w:sz w:val="18"/>
                <w:szCs w:val="18"/>
              </w:rPr>
              <w:t>NSAID</w:t>
            </w:r>
            <w:r w:rsidRPr="00D4795D">
              <w:rPr>
                <w:rFonts w:ascii="Segoe UI" w:hAnsi="Segoe UI" w:cs="Segoe UI"/>
                <w:sz w:val="18"/>
                <w:szCs w:val="18"/>
              </w:rPr>
              <w:t xml:space="preserve"> as an ADE and </w:t>
            </w:r>
            <w:r>
              <w:rPr>
                <w:rFonts w:ascii="Segoe UI" w:hAnsi="Segoe UI" w:cs="Segoe UI"/>
                <w:sz w:val="18"/>
                <w:szCs w:val="18"/>
              </w:rPr>
              <w:t>DRA.</w:t>
            </w:r>
          </w:p>
        </w:tc>
      </w:tr>
      <w:tr w:rsidR="009C30D1" w:rsidRPr="006D19DF" w14:paraId="0AF73103" w14:textId="77777777" w:rsidTr="00720187">
        <w:trPr>
          <w:trHeight w:hRule="exact" w:val="737"/>
          <w:jc w:val="center"/>
        </w:trPr>
        <w:tc>
          <w:tcPr>
            <w:tcW w:w="4608" w:type="dxa"/>
            <w:vAlign w:val="center"/>
          </w:tcPr>
          <w:p w14:paraId="25B03865" w14:textId="49767E05" w:rsidR="00C12939" w:rsidRPr="00D4795D" w:rsidRDefault="00C12939" w:rsidP="003B2D7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 patient admitted for a respiratory tract infection</w:t>
            </w:r>
            <w:r w:rsidR="00EA5876">
              <w:rPr>
                <w:rFonts w:ascii="Segoe UI" w:hAnsi="Segoe UI" w:cs="Segoe UI"/>
                <w:sz w:val="18"/>
                <w:szCs w:val="18"/>
              </w:rPr>
              <w:t>.</w:t>
            </w:r>
          </w:p>
        </w:tc>
        <w:tc>
          <w:tcPr>
            <w:tcW w:w="583" w:type="dxa"/>
            <w:shd w:val="clear" w:color="auto" w:fill="FBE4D5" w:themeFill="accent2" w:themeFillTint="33"/>
            <w:vAlign w:val="center"/>
          </w:tcPr>
          <w:p w14:paraId="76A6EC49" w14:textId="46081CCB" w:rsidR="00C12939" w:rsidRPr="00D4795D" w:rsidRDefault="00720187" w:rsidP="0072018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83" w:type="dxa"/>
            <w:shd w:val="clear" w:color="auto" w:fill="FBE4D5" w:themeFill="accent2" w:themeFillTint="33"/>
            <w:vAlign w:val="center"/>
          </w:tcPr>
          <w:p w14:paraId="7CC3ACF1" w14:textId="77777777" w:rsidR="009C30D1" w:rsidRPr="00D4795D" w:rsidRDefault="009C30D1" w:rsidP="0072018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83" w:type="dxa"/>
            <w:shd w:val="clear" w:color="auto" w:fill="FBE4D5" w:themeFill="accent2" w:themeFillTint="33"/>
            <w:vAlign w:val="center"/>
          </w:tcPr>
          <w:p w14:paraId="79CEA6A3" w14:textId="77777777" w:rsidR="009C30D1" w:rsidRPr="00D4795D" w:rsidRDefault="009C30D1" w:rsidP="0072018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583" w:type="dxa"/>
            <w:shd w:val="clear" w:color="auto" w:fill="FBE4D5" w:themeFill="accent2" w:themeFillTint="33"/>
            <w:vAlign w:val="center"/>
          </w:tcPr>
          <w:p w14:paraId="07DBBC9F" w14:textId="77777777" w:rsidR="009C30D1" w:rsidRPr="00D4795D" w:rsidRDefault="009C30D1" w:rsidP="0072018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4795D">
              <w:rPr>
                <w:rFonts w:ascii="Segoe UI" w:hAnsi="Segoe UI" w:cs="Segoe UI"/>
                <w:sz w:val="18"/>
                <w:szCs w:val="18"/>
              </w:rPr>
              <w:t>NO DRA</w:t>
            </w:r>
          </w:p>
        </w:tc>
        <w:tc>
          <w:tcPr>
            <w:tcW w:w="7802" w:type="dxa"/>
            <w:vAlign w:val="center"/>
          </w:tcPr>
          <w:p w14:paraId="13DFC78D" w14:textId="77777777" w:rsidR="009C30D1" w:rsidRPr="00D4795D" w:rsidRDefault="00C12939" w:rsidP="00720187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</w:t>
            </w:r>
            <w:r w:rsidRPr="00D4795D">
              <w:rPr>
                <w:rFonts w:ascii="Segoe UI" w:hAnsi="Segoe UI" w:cs="Segoe UI"/>
                <w:sz w:val="18"/>
                <w:szCs w:val="18"/>
              </w:rPr>
              <w:t>ll centres adjudicated this case as related to a disease.</w:t>
            </w:r>
          </w:p>
        </w:tc>
      </w:tr>
    </w:tbl>
    <w:p w14:paraId="5B5B6420" w14:textId="77777777" w:rsidR="00720187" w:rsidRDefault="00720187"/>
    <w:p w14:paraId="0F74A577" w14:textId="62CB2E86" w:rsidR="00644F19" w:rsidRPr="00D40CB5" w:rsidRDefault="00644F19" w:rsidP="00644F19">
      <w:pPr>
        <w:pStyle w:val="Lgende"/>
        <w:keepNext/>
        <w:spacing w:after="120"/>
        <w:ind w:left="-340"/>
        <w:jc w:val="both"/>
        <w:rPr>
          <w:rFonts w:ascii="Segoe UI" w:hAnsi="Segoe UI" w:cs="Segoe UI"/>
          <w:b/>
          <w:i w:val="0"/>
          <w:color w:val="auto"/>
        </w:rPr>
      </w:pPr>
      <w:r>
        <w:rPr>
          <w:rFonts w:ascii="Segoe UI" w:hAnsi="Segoe UI" w:cs="Segoe UI"/>
          <w:b/>
          <w:i w:val="0"/>
          <w:color w:val="auto"/>
        </w:rPr>
        <w:lastRenderedPageBreak/>
        <w:t xml:space="preserve">Table C: Measures to optimise inter-rater reliability to be implemented in the OPERAM trial </w:t>
      </w:r>
    </w:p>
    <w:tbl>
      <w:tblPr>
        <w:tblStyle w:val="Grilledetableauclaire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14742"/>
      </w:tblGrid>
      <w:tr w:rsidR="00720187" w14:paraId="06BC4B19" w14:textId="77777777" w:rsidTr="00720187">
        <w:trPr>
          <w:trHeight w:val="1268"/>
          <w:jc w:val="center"/>
        </w:trPr>
        <w:tc>
          <w:tcPr>
            <w:tcW w:w="14742" w:type="dxa"/>
            <w:vAlign w:val="center"/>
          </w:tcPr>
          <w:p w14:paraId="0CD4B9B8" w14:textId="42634063" w:rsidR="00720187" w:rsidRPr="00580830" w:rsidRDefault="00720187" w:rsidP="00644F19">
            <w:pPr>
              <w:pStyle w:val="Paragraphedeliste"/>
              <w:numPr>
                <w:ilvl w:val="0"/>
                <w:numId w:val="11"/>
              </w:numPr>
              <w:ind w:left="357" w:hanging="357"/>
              <w:rPr>
                <w:rFonts w:ascii="Segoe UI" w:hAnsi="Segoe UI" w:cs="Segoe UI"/>
                <w:sz w:val="18"/>
                <w:szCs w:val="18"/>
              </w:rPr>
            </w:pPr>
            <w:r w:rsidRPr="00580830">
              <w:rPr>
                <w:rFonts w:ascii="Segoe UI" w:hAnsi="Segoe UI" w:cs="Segoe UI"/>
                <w:sz w:val="18"/>
                <w:szCs w:val="18"/>
              </w:rPr>
              <w:t>Intensification of training</w:t>
            </w:r>
            <w:r w:rsidR="00644F19">
              <w:rPr>
                <w:rFonts w:ascii="Segoe UI" w:hAnsi="Segoe UI" w:cs="Segoe UI"/>
                <w:sz w:val="18"/>
                <w:szCs w:val="18"/>
              </w:rPr>
              <w:t xml:space="preserve"> of the adjudication teams</w:t>
            </w:r>
            <w:r w:rsidRPr="00580830">
              <w:rPr>
                <w:rFonts w:ascii="Segoe UI" w:hAnsi="Segoe UI" w:cs="Segoe UI"/>
                <w:sz w:val="18"/>
                <w:szCs w:val="18"/>
              </w:rPr>
              <w:t xml:space="preserve">: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in-depth</w:t>
            </w:r>
            <w:r w:rsidRPr="00580830">
              <w:rPr>
                <w:rFonts w:ascii="Segoe UI" w:hAnsi="Segoe UI" w:cs="Segoe UI"/>
                <w:sz w:val="18"/>
                <w:szCs w:val="18"/>
              </w:rPr>
              <w:t xml:space="preserve"> face-to-face training with working on test cases and discussion of the results </w:t>
            </w:r>
            <w:r w:rsidR="00644F19">
              <w:rPr>
                <w:rFonts w:ascii="Segoe UI" w:hAnsi="Segoe UI" w:cs="Segoe UI"/>
                <w:sz w:val="18"/>
                <w:szCs w:val="18"/>
              </w:rPr>
              <w:t>among the teams</w:t>
            </w:r>
          </w:p>
          <w:p w14:paraId="57E579D2" w14:textId="77777777" w:rsidR="00720187" w:rsidRPr="00580830" w:rsidRDefault="00720187" w:rsidP="00644F19">
            <w:pPr>
              <w:pStyle w:val="Paragraphedeliste"/>
              <w:numPr>
                <w:ilvl w:val="0"/>
                <w:numId w:val="11"/>
              </w:numPr>
              <w:ind w:left="357" w:hanging="357"/>
              <w:rPr>
                <w:rFonts w:ascii="Segoe UI" w:hAnsi="Segoe UI" w:cs="Segoe UI"/>
                <w:sz w:val="18"/>
                <w:szCs w:val="18"/>
              </w:rPr>
            </w:pPr>
            <w:r w:rsidRPr="00580830">
              <w:rPr>
                <w:rFonts w:ascii="Segoe UI" w:hAnsi="Segoe UI" w:cs="Segoe UI"/>
                <w:sz w:val="18"/>
                <w:szCs w:val="18"/>
              </w:rPr>
              <w:t xml:space="preserve">Involvement of experienced clinicians in the adjudication teams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and all teams will be </w:t>
            </w:r>
            <w:r w:rsidRPr="00580830">
              <w:rPr>
                <w:rFonts w:ascii="Segoe UI" w:hAnsi="Segoe UI" w:cs="Segoe UI"/>
                <w:sz w:val="18"/>
                <w:szCs w:val="18"/>
              </w:rPr>
              <w:t>composed of a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duo of a</w:t>
            </w:r>
            <w:r w:rsidRPr="00580830">
              <w:rPr>
                <w:rFonts w:ascii="Segoe UI" w:hAnsi="Segoe UI" w:cs="Segoe UI"/>
                <w:sz w:val="18"/>
                <w:szCs w:val="18"/>
              </w:rPr>
              <w:t xml:space="preserve"> pharmacist and a physician</w:t>
            </w:r>
          </w:p>
          <w:p w14:paraId="197F4D0D" w14:textId="77777777" w:rsidR="00720187" w:rsidRPr="00580830" w:rsidRDefault="00720187" w:rsidP="00644F19">
            <w:pPr>
              <w:pStyle w:val="Paragraphedeliste"/>
              <w:numPr>
                <w:ilvl w:val="0"/>
                <w:numId w:val="11"/>
              </w:numPr>
              <w:ind w:left="357" w:hanging="357"/>
              <w:rPr>
                <w:rFonts w:ascii="Segoe UI" w:hAnsi="Segoe UI" w:cs="Segoe UI"/>
                <w:sz w:val="18"/>
                <w:szCs w:val="18"/>
              </w:rPr>
            </w:pPr>
            <w:r w:rsidRPr="00580830">
              <w:rPr>
                <w:rFonts w:ascii="Segoe UI" w:hAnsi="Segoe UI" w:cs="Segoe UI"/>
                <w:sz w:val="18"/>
                <w:szCs w:val="18"/>
              </w:rPr>
              <w:t>Close monitoring of inter-rater reliability at different time-points throughout the trial to identify discrepancies and provide prompt feedback</w:t>
            </w:r>
          </w:p>
          <w:p w14:paraId="13783C4D" w14:textId="77777777" w:rsidR="00720187" w:rsidRDefault="00720187" w:rsidP="00644F19">
            <w:pPr>
              <w:pStyle w:val="Paragraphedeliste"/>
              <w:numPr>
                <w:ilvl w:val="0"/>
                <w:numId w:val="11"/>
              </w:numPr>
              <w:ind w:left="357" w:hanging="357"/>
              <w:rPr>
                <w:rFonts w:ascii="Segoe UI" w:hAnsi="Segoe UI" w:cs="Segoe UI"/>
                <w:sz w:val="18"/>
                <w:szCs w:val="18"/>
              </w:rPr>
            </w:pPr>
            <w:r w:rsidRPr="00580830">
              <w:rPr>
                <w:rFonts w:ascii="Segoe UI" w:hAnsi="Segoe UI" w:cs="Segoe UI"/>
                <w:sz w:val="18"/>
                <w:szCs w:val="18"/>
              </w:rPr>
              <w:t xml:space="preserve">Creation of an online platform where questions and experiences can be shared among adjudication teams </w:t>
            </w:r>
          </w:p>
          <w:p w14:paraId="68AB17C8" w14:textId="282E74C6" w:rsidR="00720187" w:rsidRPr="00720187" w:rsidRDefault="00720187" w:rsidP="00644F19">
            <w:pPr>
              <w:pStyle w:val="Paragraphedeliste"/>
              <w:numPr>
                <w:ilvl w:val="0"/>
                <w:numId w:val="11"/>
              </w:numPr>
              <w:ind w:left="357" w:hanging="357"/>
              <w:rPr>
                <w:rFonts w:ascii="Segoe UI" w:hAnsi="Segoe UI" w:cs="Segoe UI"/>
                <w:sz w:val="18"/>
                <w:szCs w:val="18"/>
              </w:rPr>
            </w:pPr>
            <w:r w:rsidRPr="00720187">
              <w:rPr>
                <w:rFonts w:ascii="Segoe UI" w:hAnsi="Segoe UI" w:cs="Segoe UI"/>
                <w:sz w:val="18"/>
                <w:szCs w:val="18"/>
              </w:rPr>
              <w:t xml:space="preserve">Minimizing subjectivity by standardizing consensus procedures for subjective adjudications e.g. potential adherence issues, </w:t>
            </w:r>
            <w:r w:rsidR="00644F19">
              <w:rPr>
                <w:rFonts w:ascii="Segoe UI" w:hAnsi="Segoe UI" w:cs="Segoe UI"/>
                <w:sz w:val="18"/>
                <w:szCs w:val="18"/>
              </w:rPr>
              <w:t>underuse of statins etc.</w:t>
            </w:r>
          </w:p>
        </w:tc>
      </w:tr>
    </w:tbl>
    <w:p w14:paraId="1CE198E7" w14:textId="77777777" w:rsidR="006F0D39" w:rsidRDefault="006F0D39"/>
    <w:sectPr w:rsidR="006F0D39" w:rsidSect="006217E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36F6C"/>
    <w:multiLevelType w:val="hybridMultilevel"/>
    <w:tmpl w:val="A3D01348"/>
    <w:lvl w:ilvl="0" w:tplc="F4F4DB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20ACB"/>
    <w:multiLevelType w:val="hybridMultilevel"/>
    <w:tmpl w:val="E97A98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8FF"/>
    <w:multiLevelType w:val="hybridMultilevel"/>
    <w:tmpl w:val="D9BCAA42"/>
    <w:lvl w:ilvl="0" w:tplc="F4F4DB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0036D"/>
    <w:multiLevelType w:val="hybridMultilevel"/>
    <w:tmpl w:val="52807272"/>
    <w:lvl w:ilvl="0" w:tplc="119257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C2E1A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6A64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162C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5C20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A2B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6C42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CA36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407D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35122"/>
    <w:multiLevelType w:val="hybridMultilevel"/>
    <w:tmpl w:val="9AA8AF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7DF5"/>
    <w:multiLevelType w:val="hybridMultilevel"/>
    <w:tmpl w:val="94A4005E"/>
    <w:lvl w:ilvl="0" w:tplc="014282AC">
      <w:start w:val="3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C7355"/>
    <w:multiLevelType w:val="hybridMultilevel"/>
    <w:tmpl w:val="9934F250"/>
    <w:lvl w:ilvl="0" w:tplc="F4F4DB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12290"/>
    <w:multiLevelType w:val="hybridMultilevel"/>
    <w:tmpl w:val="0CAA2A60"/>
    <w:lvl w:ilvl="0" w:tplc="F4F4DB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B661F"/>
    <w:multiLevelType w:val="hybridMultilevel"/>
    <w:tmpl w:val="1E2E55D4"/>
    <w:lvl w:ilvl="0" w:tplc="33F4A2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A451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4A67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22B5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DED2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B26A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8C4E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CB7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AC2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A7957"/>
    <w:multiLevelType w:val="hybridMultilevel"/>
    <w:tmpl w:val="E356E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A163E"/>
    <w:multiLevelType w:val="hybridMultilevel"/>
    <w:tmpl w:val="E8861B44"/>
    <w:lvl w:ilvl="0" w:tplc="F4F4DB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0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63"/>
    <w:rsid w:val="00031F1D"/>
    <w:rsid w:val="0003509F"/>
    <w:rsid w:val="00066A9D"/>
    <w:rsid w:val="000A0484"/>
    <w:rsid w:val="000E3288"/>
    <w:rsid w:val="00116E50"/>
    <w:rsid w:val="001F3A09"/>
    <w:rsid w:val="002120AB"/>
    <w:rsid w:val="00232556"/>
    <w:rsid w:val="00241EFD"/>
    <w:rsid w:val="002841D6"/>
    <w:rsid w:val="00286DD9"/>
    <w:rsid w:val="00290883"/>
    <w:rsid w:val="002D4AD2"/>
    <w:rsid w:val="002F6414"/>
    <w:rsid w:val="00312C6E"/>
    <w:rsid w:val="00343429"/>
    <w:rsid w:val="003B2D71"/>
    <w:rsid w:val="003E0B9D"/>
    <w:rsid w:val="0041525B"/>
    <w:rsid w:val="004243EF"/>
    <w:rsid w:val="0044701A"/>
    <w:rsid w:val="004B3D6B"/>
    <w:rsid w:val="00570109"/>
    <w:rsid w:val="00580830"/>
    <w:rsid w:val="005C4C07"/>
    <w:rsid w:val="005D4F73"/>
    <w:rsid w:val="006217E5"/>
    <w:rsid w:val="00644F19"/>
    <w:rsid w:val="006A1C99"/>
    <w:rsid w:val="006A7746"/>
    <w:rsid w:val="006B1929"/>
    <w:rsid w:val="006D19DF"/>
    <w:rsid w:val="006E7635"/>
    <w:rsid w:val="006F0D39"/>
    <w:rsid w:val="00720187"/>
    <w:rsid w:val="00724683"/>
    <w:rsid w:val="00745E96"/>
    <w:rsid w:val="007B650F"/>
    <w:rsid w:val="007C0EAF"/>
    <w:rsid w:val="007F2FF1"/>
    <w:rsid w:val="008331C8"/>
    <w:rsid w:val="008420C1"/>
    <w:rsid w:val="008426A9"/>
    <w:rsid w:val="00864A7A"/>
    <w:rsid w:val="0089356C"/>
    <w:rsid w:val="008A3E04"/>
    <w:rsid w:val="008B00E6"/>
    <w:rsid w:val="00903199"/>
    <w:rsid w:val="009C30D1"/>
    <w:rsid w:val="009E7EBA"/>
    <w:rsid w:val="00A17CB4"/>
    <w:rsid w:val="00A519CF"/>
    <w:rsid w:val="00A62286"/>
    <w:rsid w:val="00AC1606"/>
    <w:rsid w:val="00AC6B19"/>
    <w:rsid w:val="00B07F76"/>
    <w:rsid w:val="00B66FCF"/>
    <w:rsid w:val="00BD2512"/>
    <w:rsid w:val="00BE4632"/>
    <w:rsid w:val="00C04563"/>
    <w:rsid w:val="00C12939"/>
    <w:rsid w:val="00C41429"/>
    <w:rsid w:val="00C70464"/>
    <w:rsid w:val="00C93D8A"/>
    <w:rsid w:val="00CA3520"/>
    <w:rsid w:val="00CD0CBA"/>
    <w:rsid w:val="00D05EE4"/>
    <w:rsid w:val="00D21034"/>
    <w:rsid w:val="00D26C3A"/>
    <w:rsid w:val="00D33B44"/>
    <w:rsid w:val="00D34A6B"/>
    <w:rsid w:val="00D40CB5"/>
    <w:rsid w:val="00D4795D"/>
    <w:rsid w:val="00D94F62"/>
    <w:rsid w:val="00E129EE"/>
    <w:rsid w:val="00E2216B"/>
    <w:rsid w:val="00E704FC"/>
    <w:rsid w:val="00EA5876"/>
    <w:rsid w:val="00F21E15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A301"/>
  <w15:chartTrackingRefBased/>
  <w15:docId w15:val="{72C1112D-D7BB-426D-AB07-F4F9D9AB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0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C7046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03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3199"/>
    <w:rPr>
      <w:rFonts w:ascii="Segoe UI" w:hAnsi="Segoe UI" w:cs="Segoe UI"/>
      <w:sz w:val="18"/>
      <w:szCs w:val="18"/>
    </w:rPr>
  </w:style>
  <w:style w:type="paragraph" w:styleId="Lgende">
    <w:name w:val="caption"/>
    <w:basedOn w:val="Normal"/>
    <w:next w:val="Normal"/>
    <w:uiPriority w:val="35"/>
    <w:unhideWhenUsed/>
    <w:qFormat/>
    <w:rsid w:val="00AC6B1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D19DF"/>
  </w:style>
  <w:style w:type="character" w:styleId="Marquedecommentaire">
    <w:name w:val="annotation reference"/>
    <w:basedOn w:val="Policepardfaut"/>
    <w:uiPriority w:val="99"/>
    <w:semiHidden/>
    <w:unhideWhenUsed/>
    <w:rsid w:val="00E129E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29E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129E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29E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129EE"/>
    <w:rPr>
      <w:b/>
      <w:bCs/>
      <w:sz w:val="20"/>
      <w:szCs w:val="20"/>
    </w:rPr>
  </w:style>
  <w:style w:type="table" w:styleId="Grilledetableauclaire">
    <w:name w:val="Grid Table Light"/>
    <w:basedOn w:val="TableauNormal"/>
    <w:uiPriority w:val="40"/>
    <w:rsid w:val="006A1C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65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62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6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9427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Thevelin</dc:creator>
  <cp:keywords/>
  <dc:description/>
  <cp:lastModifiedBy>Stefanie Thevelin</cp:lastModifiedBy>
  <cp:revision>25</cp:revision>
  <dcterms:created xsi:type="dcterms:W3CDTF">2017-05-18T11:50:00Z</dcterms:created>
  <dcterms:modified xsi:type="dcterms:W3CDTF">2018-01-31T12:55:00Z</dcterms:modified>
</cp:coreProperties>
</file>