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2AE164" w14:textId="77777777" w:rsidR="00B815BB" w:rsidRDefault="00B815BB" w:rsidP="006B0FC5">
      <w:pPr>
        <w:spacing w:after="0"/>
        <w:jc w:val="center"/>
        <w:rPr>
          <w:b/>
        </w:rPr>
      </w:pPr>
      <w:r w:rsidRPr="006B0FC5">
        <w:rPr>
          <w:b/>
        </w:rPr>
        <w:t xml:space="preserve">Supplementary </w:t>
      </w:r>
      <w:r w:rsidR="006B0FC5">
        <w:rPr>
          <w:b/>
        </w:rPr>
        <w:t>d</w:t>
      </w:r>
      <w:r w:rsidRPr="006B0FC5">
        <w:rPr>
          <w:b/>
        </w:rPr>
        <w:t>ocument 1</w:t>
      </w:r>
      <w:r w:rsidR="00E06389" w:rsidRPr="006B0FC5">
        <w:rPr>
          <w:b/>
        </w:rPr>
        <w:t>: Literature review methodology</w:t>
      </w:r>
    </w:p>
    <w:p w14:paraId="7B843346" w14:textId="77777777" w:rsidR="007D2BBB" w:rsidRPr="006B0FC5" w:rsidRDefault="007D2BBB" w:rsidP="006B0FC5">
      <w:pPr>
        <w:spacing w:after="0"/>
        <w:rPr>
          <w:sz w:val="22"/>
          <w:szCs w:val="22"/>
        </w:rPr>
      </w:pPr>
    </w:p>
    <w:p w14:paraId="19AFEDEE" w14:textId="77777777" w:rsidR="007D2BBB" w:rsidRDefault="007D2BBB" w:rsidP="006B0FC5">
      <w:pPr>
        <w:spacing w:after="0"/>
        <w:rPr>
          <w:b/>
          <w:sz w:val="22"/>
          <w:szCs w:val="22"/>
          <w:u w:val="single"/>
        </w:rPr>
      </w:pPr>
      <w:r w:rsidRPr="006B0FC5">
        <w:rPr>
          <w:b/>
          <w:sz w:val="22"/>
          <w:szCs w:val="22"/>
          <w:u w:val="single"/>
        </w:rPr>
        <w:t xml:space="preserve">ATC </w:t>
      </w:r>
      <w:r w:rsidR="005E220E" w:rsidRPr="006B0FC5">
        <w:rPr>
          <w:b/>
          <w:sz w:val="22"/>
          <w:szCs w:val="22"/>
          <w:u w:val="single"/>
        </w:rPr>
        <w:t>classification</w:t>
      </w:r>
    </w:p>
    <w:p w14:paraId="68731BC5" w14:textId="77777777" w:rsidR="00703997" w:rsidRPr="006B0FC5" w:rsidRDefault="00703997" w:rsidP="006B0FC5">
      <w:pPr>
        <w:spacing w:after="0"/>
        <w:rPr>
          <w:b/>
          <w:sz w:val="22"/>
          <w:szCs w:val="22"/>
          <w:u w:val="single"/>
        </w:rPr>
      </w:pPr>
    </w:p>
    <w:p w14:paraId="0D4793B6" w14:textId="497948DB" w:rsidR="007D2BBB" w:rsidRPr="006B0FC5" w:rsidRDefault="005E220E" w:rsidP="006B0FC5">
      <w:pPr>
        <w:spacing w:after="0"/>
        <w:rPr>
          <w:sz w:val="22"/>
          <w:szCs w:val="22"/>
        </w:rPr>
      </w:pPr>
      <w:r w:rsidRPr="006B0FC5">
        <w:rPr>
          <w:sz w:val="22"/>
          <w:szCs w:val="22"/>
        </w:rPr>
        <w:t xml:space="preserve">There are 5 levels in the </w:t>
      </w:r>
      <w:r w:rsidR="007D2BBB" w:rsidRPr="006B0FC5">
        <w:rPr>
          <w:sz w:val="22"/>
          <w:szCs w:val="22"/>
        </w:rPr>
        <w:t xml:space="preserve">ATC </w:t>
      </w:r>
      <w:r w:rsidRPr="006B0FC5">
        <w:rPr>
          <w:sz w:val="22"/>
          <w:szCs w:val="22"/>
        </w:rPr>
        <w:t>c</w:t>
      </w:r>
      <w:r w:rsidR="007D2BBB" w:rsidRPr="006B0FC5">
        <w:rPr>
          <w:sz w:val="22"/>
          <w:szCs w:val="22"/>
        </w:rPr>
        <w:t>lassifi</w:t>
      </w:r>
      <w:r w:rsidRPr="006B0FC5">
        <w:rPr>
          <w:sz w:val="22"/>
          <w:szCs w:val="22"/>
        </w:rPr>
        <w:t>cation</w:t>
      </w:r>
      <w:r w:rsidR="00703997">
        <w:rPr>
          <w:sz w:val="22"/>
          <w:szCs w:val="22"/>
        </w:rPr>
        <w:t xml:space="preserve"> </w:t>
      </w:r>
      <w:r w:rsidR="00703997" w:rsidRPr="006B0FC5">
        <w:rPr>
          <w:sz w:val="22"/>
          <w:szCs w:val="22"/>
        </w:rPr>
        <w:fldChar w:fldCharType="begin" w:fldLock="1"/>
      </w:r>
      <w:r w:rsidR="00703997" w:rsidRPr="006B0FC5">
        <w:rPr>
          <w:sz w:val="22"/>
          <w:szCs w:val="22"/>
        </w:rPr>
        <w:instrText>ADDIN CSL_CITATION { "citationItems" : [ { "id" : "ITEM-1", "itemData" : { "ISBN" : "9788280825964", "author" : [ { "dropping-particle" : "", "family" : "WHO Collaborating Centre for Drug Statistics Methodology", "given" : "", "non-dropping-particle" : "", "parse-names" : false, "suffix" : "" } ], "id" : "ITEM-1", "issued" : { "date-parts" : [ [ "2014" ] ] }, "publisher" : "WHO Collaborating Centre for Drug Statistics Methodology", "publisher-place" : "Oslo", "title" : "Guidelines for ATC classification and DDD assignment", "type" : "book" }, "uris" : [ "http://www.mendeley.com/documents/?uuid=a9fcee09-4903-4f62-84d7-51071bdfff9e" ] } ], "mendeley" : { "formattedCitation" : "[1]", "plainTextFormattedCitation" : "[1]", "previouslyFormattedCitation" : "&lt;sup&gt;483&lt;/sup&gt;" }, "properties" : { "noteIndex" : 0 }, "schema" : "https://github.com/citation-style-language/schema/raw/master/csl-citation.json" }</w:instrText>
      </w:r>
      <w:r w:rsidR="00703997" w:rsidRPr="006B0FC5">
        <w:rPr>
          <w:sz w:val="22"/>
          <w:szCs w:val="22"/>
        </w:rPr>
        <w:fldChar w:fldCharType="separate"/>
      </w:r>
      <w:r w:rsidR="00703997" w:rsidRPr="006B0FC5">
        <w:rPr>
          <w:noProof/>
          <w:sz w:val="22"/>
          <w:szCs w:val="22"/>
        </w:rPr>
        <w:t>[1]</w:t>
      </w:r>
      <w:r w:rsidR="00703997" w:rsidRPr="006B0FC5">
        <w:rPr>
          <w:sz w:val="22"/>
          <w:szCs w:val="22"/>
        </w:rPr>
        <w:fldChar w:fldCharType="end"/>
      </w:r>
      <w:r w:rsidR="007D2BBB" w:rsidRPr="006B0FC5">
        <w:rPr>
          <w:sz w:val="22"/>
          <w:szCs w:val="22"/>
        </w:rPr>
        <w:t>.  The complete classification of metformin below illustrates the structure of the code:</w:t>
      </w:r>
    </w:p>
    <w:p w14:paraId="0DFA7534" w14:textId="77777777" w:rsidR="007D2BBB" w:rsidRPr="006B0FC5" w:rsidRDefault="007D2BBB" w:rsidP="006B0FC5">
      <w:pPr>
        <w:pStyle w:val="ListParagraph"/>
        <w:numPr>
          <w:ilvl w:val="0"/>
          <w:numId w:val="3"/>
        </w:numPr>
        <w:spacing w:after="0"/>
        <w:rPr>
          <w:sz w:val="22"/>
          <w:szCs w:val="22"/>
        </w:rPr>
      </w:pPr>
      <w:r w:rsidRPr="006B0FC5">
        <w:rPr>
          <w:sz w:val="22"/>
          <w:szCs w:val="22"/>
        </w:rPr>
        <w:t>A Alimentary tract and metabolism</w:t>
      </w:r>
    </w:p>
    <w:p w14:paraId="5C6EF553" w14:textId="77777777" w:rsidR="007D2BBB" w:rsidRPr="006B0FC5" w:rsidRDefault="007D2BBB" w:rsidP="006B0FC5">
      <w:pPr>
        <w:pStyle w:val="ListParagraph"/>
        <w:numPr>
          <w:ilvl w:val="0"/>
          <w:numId w:val="3"/>
        </w:numPr>
        <w:spacing w:after="0"/>
        <w:rPr>
          <w:sz w:val="22"/>
          <w:szCs w:val="22"/>
        </w:rPr>
      </w:pPr>
      <w:r w:rsidRPr="006B0FC5">
        <w:rPr>
          <w:sz w:val="22"/>
          <w:szCs w:val="22"/>
        </w:rPr>
        <w:t>(1st level, anatomical main group)</w:t>
      </w:r>
    </w:p>
    <w:p w14:paraId="27C65C27" w14:textId="77777777" w:rsidR="007D2BBB" w:rsidRPr="006B0FC5" w:rsidRDefault="007D2BBB" w:rsidP="006B0FC5">
      <w:pPr>
        <w:spacing w:after="0"/>
        <w:rPr>
          <w:sz w:val="22"/>
          <w:szCs w:val="22"/>
        </w:rPr>
      </w:pPr>
    </w:p>
    <w:p w14:paraId="7FCA0653" w14:textId="77777777" w:rsidR="007D2BBB" w:rsidRPr="006B0FC5" w:rsidRDefault="007D2BBB" w:rsidP="006B0FC5">
      <w:pPr>
        <w:pStyle w:val="ListParagraph"/>
        <w:numPr>
          <w:ilvl w:val="0"/>
          <w:numId w:val="3"/>
        </w:numPr>
        <w:spacing w:after="0"/>
        <w:rPr>
          <w:sz w:val="22"/>
          <w:szCs w:val="22"/>
        </w:rPr>
      </w:pPr>
      <w:r w:rsidRPr="006B0FC5">
        <w:rPr>
          <w:sz w:val="22"/>
          <w:szCs w:val="22"/>
        </w:rPr>
        <w:t>A10 Drugs used in diabetes</w:t>
      </w:r>
    </w:p>
    <w:p w14:paraId="0461AD45" w14:textId="77777777" w:rsidR="007D2BBB" w:rsidRPr="006B0FC5" w:rsidRDefault="007D2BBB" w:rsidP="006B0FC5">
      <w:pPr>
        <w:pStyle w:val="ListParagraph"/>
        <w:numPr>
          <w:ilvl w:val="0"/>
          <w:numId w:val="3"/>
        </w:numPr>
        <w:spacing w:after="0"/>
        <w:rPr>
          <w:sz w:val="22"/>
          <w:szCs w:val="22"/>
        </w:rPr>
      </w:pPr>
      <w:r w:rsidRPr="006B0FC5">
        <w:rPr>
          <w:sz w:val="22"/>
          <w:szCs w:val="22"/>
        </w:rPr>
        <w:t>(2nd level, therapeutic subgroup)</w:t>
      </w:r>
    </w:p>
    <w:p w14:paraId="3240E125" w14:textId="77777777" w:rsidR="007D2BBB" w:rsidRPr="006B0FC5" w:rsidRDefault="007D2BBB" w:rsidP="006B0FC5">
      <w:pPr>
        <w:spacing w:after="0"/>
        <w:rPr>
          <w:sz w:val="22"/>
          <w:szCs w:val="22"/>
        </w:rPr>
      </w:pPr>
    </w:p>
    <w:p w14:paraId="7E0A214E" w14:textId="77777777" w:rsidR="007D2BBB" w:rsidRPr="006B0FC5" w:rsidRDefault="007D2BBB" w:rsidP="006B0FC5">
      <w:pPr>
        <w:pStyle w:val="ListParagraph"/>
        <w:numPr>
          <w:ilvl w:val="0"/>
          <w:numId w:val="3"/>
        </w:numPr>
        <w:spacing w:after="0"/>
        <w:rPr>
          <w:sz w:val="22"/>
          <w:szCs w:val="22"/>
        </w:rPr>
      </w:pPr>
      <w:r w:rsidRPr="006B0FC5">
        <w:rPr>
          <w:sz w:val="22"/>
          <w:szCs w:val="22"/>
        </w:rPr>
        <w:t>A10B Blood glucose lowering drugs, excl. insulins</w:t>
      </w:r>
    </w:p>
    <w:p w14:paraId="65AC9782" w14:textId="77777777" w:rsidR="007D2BBB" w:rsidRPr="006B0FC5" w:rsidRDefault="007D2BBB" w:rsidP="006B0FC5">
      <w:pPr>
        <w:pStyle w:val="ListParagraph"/>
        <w:numPr>
          <w:ilvl w:val="0"/>
          <w:numId w:val="3"/>
        </w:numPr>
        <w:spacing w:after="0"/>
        <w:rPr>
          <w:sz w:val="22"/>
          <w:szCs w:val="22"/>
        </w:rPr>
      </w:pPr>
      <w:r w:rsidRPr="006B0FC5">
        <w:rPr>
          <w:sz w:val="22"/>
          <w:szCs w:val="22"/>
        </w:rPr>
        <w:t>(3rd level, pharmacological subgroup)</w:t>
      </w:r>
    </w:p>
    <w:p w14:paraId="293D3EE7" w14:textId="77777777" w:rsidR="007D2BBB" w:rsidRPr="006B0FC5" w:rsidRDefault="007D2BBB" w:rsidP="006B0FC5">
      <w:pPr>
        <w:spacing w:after="0"/>
        <w:rPr>
          <w:sz w:val="22"/>
          <w:szCs w:val="22"/>
        </w:rPr>
      </w:pPr>
    </w:p>
    <w:p w14:paraId="2DA2F43E" w14:textId="77777777" w:rsidR="007D2BBB" w:rsidRPr="006B0FC5" w:rsidRDefault="007D2BBB" w:rsidP="006B0FC5">
      <w:pPr>
        <w:pStyle w:val="ListParagraph"/>
        <w:numPr>
          <w:ilvl w:val="0"/>
          <w:numId w:val="3"/>
        </w:numPr>
        <w:spacing w:after="0"/>
        <w:rPr>
          <w:sz w:val="22"/>
          <w:szCs w:val="22"/>
        </w:rPr>
      </w:pPr>
      <w:r w:rsidRPr="006B0FC5">
        <w:rPr>
          <w:sz w:val="22"/>
          <w:szCs w:val="22"/>
        </w:rPr>
        <w:t>A10BA Biguanides</w:t>
      </w:r>
    </w:p>
    <w:p w14:paraId="5F80BD92" w14:textId="77777777" w:rsidR="007D2BBB" w:rsidRPr="006B0FC5" w:rsidRDefault="007D2BBB" w:rsidP="006B0FC5">
      <w:pPr>
        <w:pStyle w:val="ListParagraph"/>
        <w:numPr>
          <w:ilvl w:val="0"/>
          <w:numId w:val="3"/>
        </w:numPr>
        <w:spacing w:after="0"/>
        <w:rPr>
          <w:sz w:val="22"/>
          <w:szCs w:val="22"/>
        </w:rPr>
      </w:pPr>
      <w:r w:rsidRPr="006B0FC5">
        <w:rPr>
          <w:sz w:val="22"/>
          <w:szCs w:val="22"/>
        </w:rPr>
        <w:t>(4th level, chemical subgroup)</w:t>
      </w:r>
    </w:p>
    <w:p w14:paraId="68F57C14" w14:textId="77777777" w:rsidR="007D2BBB" w:rsidRPr="006B0FC5" w:rsidRDefault="007D2BBB" w:rsidP="006B0FC5">
      <w:pPr>
        <w:spacing w:after="0"/>
        <w:rPr>
          <w:sz w:val="22"/>
          <w:szCs w:val="22"/>
        </w:rPr>
      </w:pPr>
    </w:p>
    <w:p w14:paraId="2CA5F6A4" w14:textId="77777777" w:rsidR="007D2BBB" w:rsidRPr="006B0FC5" w:rsidRDefault="007D2BBB" w:rsidP="006B0FC5">
      <w:pPr>
        <w:pStyle w:val="ListParagraph"/>
        <w:numPr>
          <w:ilvl w:val="0"/>
          <w:numId w:val="3"/>
        </w:numPr>
        <w:spacing w:after="0"/>
        <w:rPr>
          <w:sz w:val="22"/>
          <w:szCs w:val="22"/>
        </w:rPr>
      </w:pPr>
      <w:r w:rsidRPr="006B0FC5">
        <w:rPr>
          <w:sz w:val="22"/>
          <w:szCs w:val="22"/>
        </w:rPr>
        <w:t>A10BA02 metformin</w:t>
      </w:r>
    </w:p>
    <w:p w14:paraId="75F3B037" w14:textId="77777777" w:rsidR="007D2BBB" w:rsidRDefault="007D2BBB" w:rsidP="006B0FC5">
      <w:pPr>
        <w:pStyle w:val="ListParagraph"/>
        <w:numPr>
          <w:ilvl w:val="0"/>
          <w:numId w:val="3"/>
        </w:numPr>
        <w:spacing w:after="0"/>
        <w:rPr>
          <w:sz w:val="22"/>
          <w:szCs w:val="22"/>
        </w:rPr>
      </w:pPr>
      <w:r w:rsidRPr="006B0FC5">
        <w:rPr>
          <w:sz w:val="22"/>
          <w:szCs w:val="22"/>
        </w:rPr>
        <w:t xml:space="preserve">(5th level, chemical substance) </w:t>
      </w:r>
      <w:r w:rsidRPr="006B0FC5">
        <w:rPr>
          <w:sz w:val="22"/>
          <w:szCs w:val="22"/>
        </w:rPr>
        <w:fldChar w:fldCharType="begin" w:fldLock="1"/>
      </w:r>
      <w:r w:rsidR="00E06389" w:rsidRPr="006B0FC5">
        <w:rPr>
          <w:sz w:val="22"/>
          <w:szCs w:val="22"/>
        </w:rPr>
        <w:instrText>ADDIN CSL_CITATION { "citationItems" : [ { "id" : "ITEM-1", "itemData" : { "ISBN" : "9788280825964", "author" : [ { "dropping-particle" : "", "family" : "WHO Collaborating Centre for Drug Statistics Methodology", "given" : "", "non-dropping-particle" : "", "parse-names" : false, "suffix" : "" } ], "id" : "ITEM-1", "issued" : { "date-parts" : [ [ "2014" ] ] }, "publisher" : "WHO Collaborating Centre for Drug Statistics Methodology", "publisher-place" : "Oslo", "title" : "Guidelines for ATC classification and DDD assignment", "type" : "book" }, "uris" : [ "http://www.mendeley.com/documents/?uuid=a9fcee09-4903-4f62-84d7-51071bdfff9e" ] } ], "mendeley" : { "formattedCitation" : "[1]", "plainTextFormattedCitation" : "[1]", "previouslyFormattedCitation" : "&lt;sup&gt;483&lt;/sup&gt;" }, "properties" : { "noteIndex" : 0 }, "schema" : "https://github.com/citation-style-language/schema/raw/master/csl-citation.json" }</w:instrText>
      </w:r>
      <w:r w:rsidRPr="006B0FC5">
        <w:rPr>
          <w:sz w:val="22"/>
          <w:szCs w:val="22"/>
        </w:rPr>
        <w:fldChar w:fldCharType="separate"/>
      </w:r>
      <w:r w:rsidR="00E06389" w:rsidRPr="006B0FC5">
        <w:rPr>
          <w:noProof/>
          <w:sz w:val="22"/>
          <w:szCs w:val="22"/>
        </w:rPr>
        <w:t>[1]</w:t>
      </w:r>
      <w:r w:rsidRPr="006B0FC5">
        <w:rPr>
          <w:sz w:val="22"/>
          <w:szCs w:val="22"/>
        </w:rPr>
        <w:fldChar w:fldCharType="end"/>
      </w:r>
      <w:r w:rsidRPr="006B0FC5">
        <w:rPr>
          <w:sz w:val="22"/>
          <w:szCs w:val="22"/>
        </w:rPr>
        <w:t xml:space="preserve">.  </w:t>
      </w:r>
    </w:p>
    <w:p w14:paraId="20BC287E" w14:textId="77777777" w:rsidR="006B0FC5" w:rsidRPr="006B0FC5" w:rsidRDefault="006B0FC5" w:rsidP="006B0FC5">
      <w:pPr>
        <w:spacing w:after="0"/>
        <w:rPr>
          <w:sz w:val="22"/>
          <w:szCs w:val="22"/>
        </w:rPr>
      </w:pPr>
    </w:p>
    <w:p w14:paraId="6D6A1CA6" w14:textId="77777777" w:rsidR="006528F6" w:rsidRPr="006B0FC5" w:rsidRDefault="006528F6" w:rsidP="006B0FC5">
      <w:pPr>
        <w:spacing w:after="0" w:line="259" w:lineRule="auto"/>
        <w:rPr>
          <w:sz w:val="22"/>
          <w:szCs w:val="22"/>
        </w:rPr>
      </w:pPr>
    </w:p>
    <w:p w14:paraId="1AD9F2F6" w14:textId="77777777" w:rsidR="006528F6" w:rsidRDefault="006528F6" w:rsidP="006B0FC5">
      <w:pPr>
        <w:spacing w:after="0"/>
        <w:rPr>
          <w:b/>
          <w:sz w:val="22"/>
          <w:szCs w:val="22"/>
          <w:u w:val="single"/>
        </w:rPr>
      </w:pPr>
      <w:r w:rsidRPr="006B0FC5">
        <w:rPr>
          <w:b/>
          <w:sz w:val="22"/>
          <w:szCs w:val="22"/>
          <w:u w:val="single"/>
        </w:rPr>
        <w:t>Search process</w:t>
      </w:r>
    </w:p>
    <w:p w14:paraId="34B03F24" w14:textId="77777777" w:rsidR="00703997" w:rsidRPr="006B0FC5" w:rsidRDefault="00703997" w:rsidP="006B0FC5">
      <w:pPr>
        <w:spacing w:after="0"/>
        <w:rPr>
          <w:b/>
          <w:sz w:val="22"/>
          <w:szCs w:val="22"/>
          <w:u w:val="single"/>
        </w:rPr>
      </w:pPr>
    </w:p>
    <w:p w14:paraId="364A7526" w14:textId="77777777" w:rsidR="00454B3F" w:rsidRPr="006B0FC5" w:rsidRDefault="006528F6" w:rsidP="006B0FC5">
      <w:pPr>
        <w:pStyle w:val="ListParagraph"/>
        <w:numPr>
          <w:ilvl w:val="0"/>
          <w:numId w:val="34"/>
        </w:numPr>
        <w:spacing w:after="0"/>
        <w:rPr>
          <w:sz w:val="22"/>
          <w:szCs w:val="22"/>
        </w:rPr>
      </w:pPr>
      <w:r w:rsidRPr="006B0FC5">
        <w:rPr>
          <w:sz w:val="22"/>
          <w:szCs w:val="22"/>
        </w:rPr>
        <w:t xml:space="preserve">TOXBASE and REPROTOX </w:t>
      </w:r>
    </w:p>
    <w:p w14:paraId="617D0BF8" w14:textId="77777777" w:rsidR="00E926D6" w:rsidRDefault="00A01536" w:rsidP="006B0FC5">
      <w:pPr>
        <w:spacing w:after="0"/>
        <w:rPr>
          <w:sz w:val="22"/>
          <w:szCs w:val="22"/>
        </w:rPr>
      </w:pPr>
      <w:r w:rsidRPr="006B0FC5">
        <w:rPr>
          <w:sz w:val="22"/>
          <w:szCs w:val="22"/>
        </w:rPr>
        <w:t>Used</w:t>
      </w:r>
      <w:r w:rsidR="00454B3F" w:rsidRPr="006B0FC5">
        <w:rPr>
          <w:sz w:val="22"/>
          <w:szCs w:val="22"/>
        </w:rPr>
        <w:t xml:space="preserve"> </w:t>
      </w:r>
      <w:r w:rsidRPr="006B0FC5">
        <w:rPr>
          <w:sz w:val="22"/>
          <w:szCs w:val="22"/>
        </w:rPr>
        <w:t>to get a summary re: teratogenicity and to identify the main articles. Searched using the</w:t>
      </w:r>
      <w:r w:rsidR="006528F6" w:rsidRPr="006B0FC5">
        <w:rPr>
          <w:sz w:val="22"/>
          <w:szCs w:val="22"/>
        </w:rPr>
        <w:t xml:space="preserve"> </w:t>
      </w:r>
      <w:r w:rsidR="00E926D6" w:rsidRPr="006B0FC5">
        <w:rPr>
          <w:sz w:val="22"/>
          <w:szCs w:val="22"/>
        </w:rPr>
        <w:t xml:space="preserve">chemical substance and subgroup </w:t>
      </w:r>
      <w:r w:rsidR="00454B3F" w:rsidRPr="006B0FC5">
        <w:rPr>
          <w:sz w:val="22"/>
          <w:szCs w:val="22"/>
        </w:rPr>
        <w:t xml:space="preserve">names </w:t>
      </w:r>
      <w:r w:rsidR="00E926D6" w:rsidRPr="006B0FC5">
        <w:rPr>
          <w:sz w:val="22"/>
          <w:szCs w:val="22"/>
        </w:rPr>
        <w:t>(5</w:t>
      </w:r>
      <w:r w:rsidR="00E926D6" w:rsidRPr="006B0FC5">
        <w:rPr>
          <w:sz w:val="22"/>
          <w:szCs w:val="22"/>
          <w:vertAlign w:val="superscript"/>
        </w:rPr>
        <w:t>th</w:t>
      </w:r>
      <w:r w:rsidR="00E926D6" w:rsidRPr="006B0FC5">
        <w:rPr>
          <w:sz w:val="22"/>
          <w:szCs w:val="22"/>
        </w:rPr>
        <w:t xml:space="preserve"> and 4</w:t>
      </w:r>
      <w:r w:rsidR="00E926D6" w:rsidRPr="006B0FC5">
        <w:rPr>
          <w:sz w:val="22"/>
          <w:szCs w:val="22"/>
          <w:vertAlign w:val="superscript"/>
        </w:rPr>
        <w:t>th</w:t>
      </w:r>
      <w:r w:rsidR="00E926D6" w:rsidRPr="006B0FC5">
        <w:rPr>
          <w:sz w:val="22"/>
          <w:szCs w:val="22"/>
        </w:rPr>
        <w:t xml:space="preserve"> ATC levels)</w:t>
      </w:r>
      <w:r w:rsidR="00DC0978" w:rsidRPr="006B0FC5">
        <w:rPr>
          <w:sz w:val="22"/>
          <w:szCs w:val="22"/>
        </w:rPr>
        <w:t>, as shown in table 1 below</w:t>
      </w:r>
      <w:r w:rsidRPr="006B0FC5">
        <w:rPr>
          <w:sz w:val="22"/>
          <w:szCs w:val="22"/>
        </w:rPr>
        <w:t xml:space="preserve">. </w:t>
      </w:r>
      <w:r w:rsidR="00E926D6" w:rsidRPr="006B0FC5">
        <w:rPr>
          <w:sz w:val="22"/>
          <w:szCs w:val="22"/>
        </w:rPr>
        <w:t xml:space="preserve"> </w:t>
      </w:r>
    </w:p>
    <w:p w14:paraId="154108C8" w14:textId="77777777" w:rsidR="006B0FC5" w:rsidRPr="006B0FC5" w:rsidRDefault="006B0FC5" w:rsidP="006B0FC5">
      <w:pPr>
        <w:spacing w:after="0"/>
        <w:rPr>
          <w:sz w:val="22"/>
          <w:szCs w:val="22"/>
        </w:rPr>
      </w:pPr>
    </w:p>
    <w:p w14:paraId="7AFA9268" w14:textId="77777777" w:rsidR="00454B3F" w:rsidRPr="006B0FC5" w:rsidRDefault="00454B3F" w:rsidP="006B0FC5">
      <w:pPr>
        <w:pStyle w:val="ListParagraph"/>
        <w:numPr>
          <w:ilvl w:val="0"/>
          <w:numId w:val="34"/>
        </w:numPr>
        <w:spacing w:after="0"/>
        <w:rPr>
          <w:sz w:val="22"/>
          <w:szCs w:val="22"/>
        </w:rPr>
      </w:pPr>
      <w:r w:rsidRPr="006B0FC5">
        <w:rPr>
          <w:sz w:val="22"/>
          <w:szCs w:val="22"/>
        </w:rPr>
        <w:t>DART and PubMed</w:t>
      </w:r>
    </w:p>
    <w:p w14:paraId="79CF90FF" w14:textId="77777777" w:rsidR="00A01536" w:rsidRPr="006B0FC5" w:rsidRDefault="00A01536" w:rsidP="006B0FC5">
      <w:pPr>
        <w:spacing w:after="0"/>
        <w:rPr>
          <w:sz w:val="22"/>
          <w:szCs w:val="22"/>
        </w:rPr>
      </w:pPr>
      <w:r w:rsidRPr="006B0FC5">
        <w:rPr>
          <w:sz w:val="22"/>
          <w:szCs w:val="22"/>
        </w:rPr>
        <w:t>Used</w:t>
      </w:r>
      <w:r w:rsidR="006528F6" w:rsidRPr="006B0FC5">
        <w:rPr>
          <w:sz w:val="22"/>
          <w:szCs w:val="22"/>
        </w:rPr>
        <w:t xml:space="preserve"> to </w:t>
      </w:r>
      <w:r w:rsidRPr="006B0FC5">
        <w:rPr>
          <w:sz w:val="22"/>
          <w:szCs w:val="22"/>
        </w:rPr>
        <w:t>identify any</w:t>
      </w:r>
      <w:r w:rsidR="00E926D6" w:rsidRPr="006B0FC5">
        <w:rPr>
          <w:sz w:val="22"/>
          <w:szCs w:val="22"/>
        </w:rPr>
        <w:t xml:space="preserve"> </w:t>
      </w:r>
      <w:r w:rsidR="006528F6" w:rsidRPr="006B0FC5">
        <w:rPr>
          <w:sz w:val="22"/>
          <w:szCs w:val="22"/>
        </w:rPr>
        <w:t>older</w:t>
      </w:r>
      <w:r w:rsidRPr="006B0FC5">
        <w:rPr>
          <w:sz w:val="22"/>
          <w:szCs w:val="22"/>
        </w:rPr>
        <w:t xml:space="preserve">, </w:t>
      </w:r>
      <w:r w:rsidR="006528F6" w:rsidRPr="006B0FC5">
        <w:rPr>
          <w:sz w:val="22"/>
          <w:szCs w:val="22"/>
        </w:rPr>
        <w:t xml:space="preserve">more recent or obscure articles which </w:t>
      </w:r>
      <w:r w:rsidRPr="006B0FC5">
        <w:rPr>
          <w:sz w:val="22"/>
          <w:szCs w:val="22"/>
        </w:rPr>
        <w:t>were</w:t>
      </w:r>
      <w:r w:rsidR="006528F6" w:rsidRPr="006B0FC5">
        <w:rPr>
          <w:sz w:val="22"/>
          <w:szCs w:val="22"/>
        </w:rPr>
        <w:t xml:space="preserve"> not </w:t>
      </w:r>
      <w:r w:rsidRPr="006B0FC5">
        <w:rPr>
          <w:sz w:val="22"/>
          <w:szCs w:val="22"/>
        </w:rPr>
        <w:t>included</w:t>
      </w:r>
      <w:r w:rsidR="006528F6" w:rsidRPr="006B0FC5">
        <w:rPr>
          <w:sz w:val="22"/>
          <w:szCs w:val="22"/>
        </w:rPr>
        <w:t xml:space="preserve"> in the TOXBASE or REPROTOX summaries.</w:t>
      </w:r>
      <w:r w:rsidRPr="006B0FC5">
        <w:rPr>
          <w:sz w:val="22"/>
          <w:szCs w:val="22"/>
        </w:rPr>
        <w:t xml:space="preserve"> Searched using </w:t>
      </w:r>
      <w:r w:rsidR="00DC0978" w:rsidRPr="006B0FC5">
        <w:rPr>
          <w:sz w:val="22"/>
          <w:szCs w:val="22"/>
        </w:rPr>
        <w:t>terms to represent t</w:t>
      </w:r>
      <w:r w:rsidRPr="006B0FC5">
        <w:rPr>
          <w:sz w:val="22"/>
          <w:szCs w:val="22"/>
        </w:rPr>
        <w:t>he chemical substance and subgroup names (5th and 4th ATC levels</w:t>
      </w:r>
      <w:r w:rsidR="001D4B36" w:rsidRPr="006B0FC5">
        <w:rPr>
          <w:sz w:val="22"/>
          <w:szCs w:val="22"/>
        </w:rPr>
        <w:t xml:space="preserve">), as shown in table 1 below. Additional search terms were included in order to restrict the search </w:t>
      </w:r>
      <w:r w:rsidR="00FE2B16" w:rsidRPr="006B0FC5">
        <w:rPr>
          <w:sz w:val="22"/>
          <w:szCs w:val="22"/>
        </w:rPr>
        <w:t xml:space="preserve">results to literature relevant to </w:t>
      </w:r>
      <w:r w:rsidR="001D4B36" w:rsidRPr="006B0FC5">
        <w:rPr>
          <w:sz w:val="22"/>
          <w:szCs w:val="22"/>
        </w:rPr>
        <w:t xml:space="preserve">potential drug </w:t>
      </w:r>
      <w:r w:rsidR="00FE2B16" w:rsidRPr="006B0FC5">
        <w:rPr>
          <w:sz w:val="22"/>
          <w:szCs w:val="22"/>
        </w:rPr>
        <w:t xml:space="preserve">teratogenicity </w:t>
      </w:r>
      <w:r w:rsidRPr="006B0FC5">
        <w:rPr>
          <w:sz w:val="22"/>
          <w:szCs w:val="22"/>
        </w:rPr>
        <w:t xml:space="preserve">i.e. ‘terat*’, ‘congen*’, ‘malf*’ and ‘’anom*’.  </w:t>
      </w:r>
    </w:p>
    <w:p w14:paraId="2AFA7229" w14:textId="77777777" w:rsidR="00FE2B16" w:rsidRPr="006B0FC5" w:rsidRDefault="00FE2B16" w:rsidP="006B0FC5">
      <w:pPr>
        <w:spacing w:after="0" w:line="259" w:lineRule="auto"/>
        <w:rPr>
          <w:sz w:val="22"/>
          <w:szCs w:val="22"/>
        </w:rPr>
      </w:pPr>
    </w:p>
    <w:p w14:paraId="64FA5B8B" w14:textId="77777777" w:rsidR="00A01536" w:rsidRPr="006B0FC5" w:rsidRDefault="00A01536" w:rsidP="006B0FC5">
      <w:pPr>
        <w:pStyle w:val="ListParagraph"/>
        <w:numPr>
          <w:ilvl w:val="0"/>
          <w:numId w:val="34"/>
        </w:numPr>
        <w:spacing w:after="0" w:line="259" w:lineRule="auto"/>
        <w:rPr>
          <w:sz w:val="22"/>
          <w:szCs w:val="22"/>
        </w:rPr>
      </w:pPr>
      <w:r w:rsidRPr="006B0FC5">
        <w:rPr>
          <w:sz w:val="22"/>
          <w:szCs w:val="22"/>
        </w:rPr>
        <w:t>Reference list of identified articles</w:t>
      </w:r>
    </w:p>
    <w:p w14:paraId="7396DCBA" w14:textId="77777777" w:rsidR="00A01536" w:rsidRPr="006B0FC5" w:rsidRDefault="00A01536" w:rsidP="006B0FC5">
      <w:pPr>
        <w:spacing w:after="0" w:line="259" w:lineRule="auto"/>
        <w:rPr>
          <w:sz w:val="22"/>
          <w:szCs w:val="22"/>
        </w:rPr>
      </w:pPr>
      <w:r w:rsidRPr="006B0FC5">
        <w:rPr>
          <w:sz w:val="22"/>
          <w:szCs w:val="22"/>
        </w:rPr>
        <w:t xml:space="preserve">Used to identify any older or obscure articles which were not previously identified. </w:t>
      </w:r>
    </w:p>
    <w:p w14:paraId="7D9EC7B9" w14:textId="77777777" w:rsidR="00A01536" w:rsidRDefault="00A01536" w:rsidP="006B0FC5">
      <w:pPr>
        <w:spacing w:after="0" w:line="259" w:lineRule="auto"/>
        <w:rPr>
          <w:sz w:val="22"/>
          <w:szCs w:val="22"/>
        </w:rPr>
      </w:pPr>
    </w:p>
    <w:p w14:paraId="57D6432F" w14:textId="77777777" w:rsidR="00B217CB" w:rsidRDefault="00B217CB" w:rsidP="006B0FC5">
      <w:pPr>
        <w:spacing w:after="0" w:line="259" w:lineRule="auto"/>
        <w:rPr>
          <w:sz w:val="22"/>
          <w:szCs w:val="22"/>
        </w:rPr>
      </w:pPr>
    </w:p>
    <w:p w14:paraId="51DC4547" w14:textId="4CECD4E5" w:rsidR="00B217CB" w:rsidRPr="006B0FC5" w:rsidRDefault="00B217CB" w:rsidP="00B217CB">
      <w:pPr>
        <w:spacing w:after="0"/>
        <w:rPr>
          <w:sz w:val="22"/>
          <w:szCs w:val="22"/>
        </w:rPr>
      </w:pPr>
      <w:r w:rsidRPr="006B0FC5">
        <w:rPr>
          <w:sz w:val="22"/>
          <w:szCs w:val="22"/>
        </w:rPr>
        <w:t>There is often nothing available in the literature specifically relating to the teratogenicity of drugs at a 4th level (e.g. biguanides).  However when searching at the 3</w:t>
      </w:r>
      <w:r w:rsidRPr="006B0FC5">
        <w:rPr>
          <w:sz w:val="22"/>
          <w:szCs w:val="22"/>
          <w:vertAlign w:val="superscript"/>
        </w:rPr>
        <w:t>rd</w:t>
      </w:r>
      <w:r w:rsidRPr="006B0FC5">
        <w:rPr>
          <w:sz w:val="22"/>
          <w:szCs w:val="22"/>
        </w:rPr>
        <w:t xml:space="preserve"> ATC level (e.g. blood glucose lowering drugs excluding insulins) it was almost impossible to pull out information relating specifically to the 4th group level.  </w:t>
      </w:r>
      <w:r>
        <w:rPr>
          <w:sz w:val="22"/>
          <w:szCs w:val="22"/>
        </w:rPr>
        <w:t>One</w:t>
      </w:r>
      <w:r w:rsidRPr="006B0FC5">
        <w:rPr>
          <w:sz w:val="22"/>
          <w:szCs w:val="22"/>
        </w:rPr>
        <w:t xml:space="preserve"> also miss</w:t>
      </w:r>
      <w:r>
        <w:rPr>
          <w:sz w:val="22"/>
          <w:szCs w:val="22"/>
        </w:rPr>
        <w:t>es</w:t>
      </w:r>
      <w:r w:rsidRPr="006B0FC5">
        <w:rPr>
          <w:sz w:val="22"/>
          <w:szCs w:val="22"/>
        </w:rPr>
        <w:t xml:space="preserve"> a lot of relevant literature doing this and importantly the WHO states that:  ‘Substances classified in the same ATC 4th level (4ths) cannot be considered pharmacotherapeutically equivalent since their modes of action, therapeutic effects, drug interactions and adverse drug reaction profiles </w:t>
      </w:r>
      <w:r w:rsidRPr="006B0FC5">
        <w:rPr>
          <w:sz w:val="22"/>
          <w:szCs w:val="22"/>
        </w:rPr>
        <w:lastRenderedPageBreak/>
        <w:t xml:space="preserve">may differ’ </w:t>
      </w:r>
      <w:r w:rsidRPr="006B0FC5">
        <w:rPr>
          <w:sz w:val="22"/>
          <w:szCs w:val="22"/>
        </w:rPr>
        <w:fldChar w:fldCharType="begin" w:fldLock="1"/>
      </w:r>
      <w:r w:rsidRPr="006B0FC5">
        <w:rPr>
          <w:sz w:val="22"/>
          <w:szCs w:val="22"/>
        </w:rPr>
        <w:instrText>ADDIN CSL_CITATION { "citationItems" : [ { "id" : "ITEM-1", "itemData" : { "ISBN" : "9788280825964", "author" : [ { "dropping-particle" : "", "family" : "WHO Collaborating Centre for Drug Statistics Methodology", "given" : "", "non-dropping-particle" : "", "parse-names" : false, "suffix" : "" } ], "id" : "ITEM-1", "issued" : { "date-parts" : [ [ "2014" ] ] }, "publisher" : "WHO Collaborating Centre for Drug Statistics Methodology", "publisher-place" : "Oslo", "title" : "Guidelines for ATC classification and DDD assignment", "type" : "book" }, "uris" : [ "http://www.mendeley.com/documents/?uuid=a9fcee09-4903-4f62-84d7-51071bdfff9e" ] } ], "mendeley" : { "formattedCitation" : "[1]", "plainTextFormattedCitation" : "[1]", "previouslyFormattedCitation" : "&lt;sup&gt;483&lt;/sup&gt;" }, "properties" : { "noteIndex" : 0 }, "schema" : "https://github.com/citation-style-language/schema/raw/master/csl-citation.json" }</w:instrText>
      </w:r>
      <w:r w:rsidRPr="006B0FC5">
        <w:rPr>
          <w:sz w:val="22"/>
          <w:szCs w:val="22"/>
        </w:rPr>
        <w:fldChar w:fldCharType="separate"/>
      </w:r>
      <w:r w:rsidRPr="006B0FC5">
        <w:rPr>
          <w:noProof/>
          <w:sz w:val="22"/>
          <w:szCs w:val="22"/>
        </w:rPr>
        <w:t>[1]</w:t>
      </w:r>
      <w:r w:rsidRPr="006B0FC5">
        <w:rPr>
          <w:sz w:val="22"/>
          <w:szCs w:val="22"/>
        </w:rPr>
        <w:fldChar w:fldCharType="end"/>
      </w:r>
      <w:r w:rsidRPr="006B0FC5">
        <w:rPr>
          <w:sz w:val="22"/>
          <w:szCs w:val="22"/>
        </w:rPr>
        <w:t>. In an attempt to identify as much relevant literature as possible relating to a 4</w:t>
      </w:r>
      <w:r w:rsidRPr="006B0FC5">
        <w:rPr>
          <w:sz w:val="22"/>
          <w:szCs w:val="22"/>
          <w:vertAlign w:val="superscript"/>
        </w:rPr>
        <w:t>th</w:t>
      </w:r>
      <w:r w:rsidRPr="006B0FC5">
        <w:rPr>
          <w:sz w:val="22"/>
          <w:szCs w:val="22"/>
        </w:rPr>
        <w:t xml:space="preserve"> level signal it was therefore necessary to also search for each drug at the 5</w:t>
      </w:r>
      <w:r w:rsidRPr="006B0FC5">
        <w:rPr>
          <w:sz w:val="22"/>
          <w:szCs w:val="22"/>
          <w:vertAlign w:val="superscript"/>
        </w:rPr>
        <w:t>th</w:t>
      </w:r>
      <w:r w:rsidRPr="006B0FC5">
        <w:rPr>
          <w:sz w:val="22"/>
          <w:szCs w:val="22"/>
        </w:rPr>
        <w:t xml:space="preserve"> level which contributed to the 4</w:t>
      </w:r>
      <w:r w:rsidRPr="006B0FC5">
        <w:rPr>
          <w:sz w:val="22"/>
          <w:szCs w:val="22"/>
          <w:vertAlign w:val="superscript"/>
        </w:rPr>
        <w:t>th</w:t>
      </w:r>
      <w:r w:rsidRPr="006B0FC5">
        <w:rPr>
          <w:sz w:val="22"/>
          <w:szCs w:val="22"/>
        </w:rPr>
        <w:t xml:space="preserve"> level group.</w:t>
      </w:r>
    </w:p>
    <w:p w14:paraId="0A5AA184" w14:textId="77777777" w:rsidR="00B217CB" w:rsidRPr="006B0FC5" w:rsidRDefault="00B217CB" w:rsidP="006B0FC5">
      <w:pPr>
        <w:spacing w:after="0" w:line="259" w:lineRule="auto"/>
        <w:rPr>
          <w:sz w:val="22"/>
          <w:szCs w:val="22"/>
        </w:rPr>
        <w:sectPr w:rsidR="00B217CB" w:rsidRPr="006B0FC5" w:rsidSect="006528F6">
          <w:footerReference w:type="default" r:id="rId8"/>
          <w:pgSz w:w="11906" w:h="16838"/>
          <w:pgMar w:top="1440" w:right="1440" w:bottom="1440" w:left="1440" w:header="708" w:footer="708" w:gutter="0"/>
          <w:cols w:space="708"/>
          <w:docGrid w:linePitch="360"/>
        </w:sectPr>
      </w:pPr>
    </w:p>
    <w:p w14:paraId="51F30DEF" w14:textId="77777777" w:rsidR="006B0FC5" w:rsidRPr="006B0FC5" w:rsidRDefault="006B0FC5" w:rsidP="006B0FC5">
      <w:pPr>
        <w:pStyle w:val="Caption"/>
        <w:keepNext/>
        <w:spacing w:after="0"/>
        <w:rPr>
          <w:color w:val="auto"/>
          <w:sz w:val="22"/>
          <w:szCs w:val="22"/>
        </w:rPr>
      </w:pPr>
      <w:r w:rsidRPr="006B0FC5">
        <w:rPr>
          <w:color w:val="auto"/>
          <w:sz w:val="22"/>
          <w:szCs w:val="22"/>
        </w:rPr>
        <w:lastRenderedPageBreak/>
        <w:t xml:space="preserve">Table </w:t>
      </w:r>
      <w:r w:rsidRPr="006B0FC5">
        <w:rPr>
          <w:color w:val="auto"/>
          <w:sz w:val="22"/>
          <w:szCs w:val="22"/>
        </w:rPr>
        <w:fldChar w:fldCharType="begin"/>
      </w:r>
      <w:r w:rsidRPr="006B0FC5">
        <w:rPr>
          <w:color w:val="auto"/>
          <w:sz w:val="22"/>
          <w:szCs w:val="22"/>
        </w:rPr>
        <w:instrText xml:space="preserve"> SEQ Table \* ARABIC </w:instrText>
      </w:r>
      <w:r w:rsidRPr="006B0FC5">
        <w:rPr>
          <w:color w:val="auto"/>
          <w:sz w:val="22"/>
          <w:szCs w:val="22"/>
        </w:rPr>
        <w:fldChar w:fldCharType="separate"/>
      </w:r>
      <w:r w:rsidRPr="006B0FC5">
        <w:rPr>
          <w:noProof/>
          <w:color w:val="auto"/>
          <w:sz w:val="22"/>
          <w:szCs w:val="22"/>
        </w:rPr>
        <w:t>1</w:t>
      </w:r>
      <w:r w:rsidRPr="006B0FC5">
        <w:rPr>
          <w:color w:val="auto"/>
          <w:sz w:val="22"/>
          <w:szCs w:val="22"/>
        </w:rPr>
        <w:fldChar w:fldCharType="end"/>
      </w:r>
      <w:r w:rsidRPr="006B0FC5">
        <w:rPr>
          <w:color w:val="auto"/>
          <w:sz w:val="22"/>
          <w:szCs w:val="22"/>
        </w:rPr>
        <w:t xml:space="preserve"> Signal search terms</w:t>
      </w:r>
    </w:p>
    <w:tbl>
      <w:tblPr>
        <w:tblStyle w:val="TableGrid6"/>
        <w:tblW w:w="5000" w:type="pct"/>
        <w:tblLook w:val="04A0" w:firstRow="1" w:lastRow="0" w:firstColumn="1" w:lastColumn="0" w:noHBand="0" w:noVBand="1"/>
      </w:tblPr>
      <w:tblGrid>
        <w:gridCol w:w="2491"/>
        <w:gridCol w:w="2332"/>
        <w:gridCol w:w="3043"/>
        <w:gridCol w:w="3041"/>
        <w:gridCol w:w="3041"/>
      </w:tblGrid>
      <w:tr w:rsidR="001D4B36" w:rsidRPr="006B0FC5" w14:paraId="4BD01751"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746A6083"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t>Signal</w:t>
            </w:r>
            <w:r w:rsidRPr="006B0FC5">
              <w:rPr>
                <w:b/>
                <w:sz w:val="22"/>
                <w:szCs w:val="22"/>
                <w:shd w:val="clear" w:color="auto" w:fill="auto"/>
                <w:lang w:eastAsia="en-US"/>
              </w:rPr>
              <w:t xml:space="preserve"> drug/group</w:t>
            </w:r>
          </w:p>
        </w:tc>
        <w:tc>
          <w:tcPr>
            <w:tcW w:w="836" w:type="pct"/>
            <w:tcBorders>
              <w:top w:val="single" w:sz="4" w:space="0" w:color="auto"/>
              <w:left w:val="single" w:sz="4" w:space="0" w:color="auto"/>
              <w:bottom w:val="single" w:sz="4" w:space="0" w:color="auto"/>
              <w:right w:val="single" w:sz="4" w:space="0" w:color="auto"/>
            </w:tcBorders>
          </w:tcPr>
          <w:p w14:paraId="300587DD" w14:textId="77777777" w:rsidR="001D4B36" w:rsidRPr="00AE7328" w:rsidRDefault="001D4B36" w:rsidP="006B0FC5">
            <w:pPr>
              <w:spacing w:after="0" w:line="480" w:lineRule="auto"/>
              <w:rPr>
                <w:b/>
                <w:sz w:val="22"/>
                <w:szCs w:val="22"/>
                <w:shd w:val="clear" w:color="auto" w:fill="auto"/>
                <w:lang w:eastAsia="en-US"/>
              </w:rPr>
            </w:pPr>
            <w:r w:rsidRPr="006B0FC5">
              <w:rPr>
                <w:b/>
                <w:sz w:val="22"/>
                <w:szCs w:val="22"/>
                <w:shd w:val="clear" w:color="auto" w:fill="auto"/>
                <w:lang w:eastAsia="en-US"/>
              </w:rPr>
              <w:t>4</w:t>
            </w:r>
            <w:r w:rsidRPr="006B0FC5">
              <w:rPr>
                <w:b/>
                <w:sz w:val="22"/>
                <w:szCs w:val="22"/>
                <w:shd w:val="clear" w:color="auto" w:fill="auto"/>
                <w:vertAlign w:val="superscript"/>
                <w:lang w:eastAsia="en-US"/>
              </w:rPr>
              <w:t>th</w:t>
            </w:r>
            <w:r w:rsidRPr="006B0FC5">
              <w:rPr>
                <w:b/>
                <w:sz w:val="22"/>
                <w:szCs w:val="22"/>
                <w:shd w:val="clear" w:color="auto" w:fill="auto"/>
                <w:lang w:eastAsia="en-US"/>
              </w:rPr>
              <w:t xml:space="preserve"> ATC level</w:t>
            </w:r>
          </w:p>
        </w:tc>
        <w:tc>
          <w:tcPr>
            <w:tcW w:w="1091" w:type="pct"/>
            <w:tcBorders>
              <w:top w:val="single" w:sz="4" w:space="0" w:color="auto"/>
              <w:left w:val="single" w:sz="4" w:space="0" w:color="auto"/>
              <w:bottom w:val="single" w:sz="4" w:space="0" w:color="auto"/>
              <w:right w:val="single" w:sz="4" w:space="0" w:color="auto"/>
            </w:tcBorders>
          </w:tcPr>
          <w:p w14:paraId="5F39EFF1" w14:textId="77777777" w:rsidR="001D4B36" w:rsidRPr="006B0FC5" w:rsidRDefault="001D4B36" w:rsidP="006B0FC5">
            <w:pPr>
              <w:spacing w:after="0" w:line="480" w:lineRule="auto"/>
              <w:rPr>
                <w:b/>
                <w:sz w:val="22"/>
                <w:szCs w:val="22"/>
                <w:shd w:val="clear" w:color="auto" w:fill="auto"/>
                <w:lang w:eastAsia="en-US"/>
              </w:rPr>
            </w:pPr>
            <w:r w:rsidRPr="006B0FC5">
              <w:rPr>
                <w:b/>
                <w:sz w:val="22"/>
                <w:szCs w:val="22"/>
                <w:shd w:val="clear" w:color="auto" w:fill="auto"/>
                <w:lang w:eastAsia="en-US"/>
              </w:rPr>
              <w:t>DART and PubMed 4</w:t>
            </w:r>
            <w:r w:rsidRPr="006B0FC5">
              <w:rPr>
                <w:b/>
                <w:sz w:val="22"/>
                <w:szCs w:val="22"/>
                <w:shd w:val="clear" w:color="auto" w:fill="auto"/>
                <w:vertAlign w:val="superscript"/>
                <w:lang w:eastAsia="en-US"/>
              </w:rPr>
              <w:t>th</w:t>
            </w:r>
            <w:r w:rsidRPr="006B0FC5">
              <w:rPr>
                <w:b/>
                <w:sz w:val="22"/>
                <w:szCs w:val="22"/>
                <w:shd w:val="clear" w:color="auto" w:fill="auto"/>
                <w:lang w:eastAsia="en-US"/>
              </w:rPr>
              <w:t xml:space="preserve"> ATC level search terms </w:t>
            </w:r>
          </w:p>
        </w:tc>
        <w:tc>
          <w:tcPr>
            <w:tcW w:w="1090" w:type="pct"/>
            <w:tcBorders>
              <w:top w:val="single" w:sz="4" w:space="0" w:color="auto"/>
              <w:left w:val="single" w:sz="4" w:space="0" w:color="auto"/>
              <w:bottom w:val="single" w:sz="4" w:space="0" w:color="auto"/>
              <w:right w:val="single" w:sz="4" w:space="0" w:color="auto"/>
            </w:tcBorders>
          </w:tcPr>
          <w:p w14:paraId="4CB6D567" w14:textId="77777777" w:rsidR="001D4B36" w:rsidRPr="006B0FC5" w:rsidRDefault="001D4B36" w:rsidP="006B0FC5">
            <w:pPr>
              <w:spacing w:after="0" w:line="480" w:lineRule="auto"/>
              <w:rPr>
                <w:b/>
                <w:sz w:val="22"/>
                <w:szCs w:val="22"/>
                <w:shd w:val="clear" w:color="auto" w:fill="auto"/>
                <w:lang w:eastAsia="en-US"/>
              </w:rPr>
            </w:pPr>
            <w:r w:rsidRPr="006B0FC5">
              <w:rPr>
                <w:b/>
                <w:sz w:val="22"/>
                <w:szCs w:val="22"/>
                <w:shd w:val="clear" w:color="auto" w:fill="auto"/>
                <w:lang w:eastAsia="en-US"/>
              </w:rPr>
              <w:t>5</w:t>
            </w:r>
            <w:r w:rsidRPr="006B0FC5">
              <w:rPr>
                <w:b/>
                <w:sz w:val="22"/>
                <w:szCs w:val="22"/>
                <w:shd w:val="clear" w:color="auto" w:fill="auto"/>
                <w:vertAlign w:val="superscript"/>
                <w:lang w:eastAsia="en-US"/>
              </w:rPr>
              <w:t xml:space="preserve">th </w:t>
            </w:r>
            <w:r w:rsidRPr="006B0FC5">
              <w:rPr>
                <w:b/>
                <w:sz w:val="22"/>
                <w:szCs w:val="22"/>
                <w:shd w:val="clear" w:color="auto" w:fill="auto"/>
                <w:lang w:eastAsia="en-US"/>
              </w:rPr>
              <w:t xml:space="preserve">ATC level </w:t>
            </w:r>
          </w:p>
        </w:tc>
        <w:tc>
          <w:tcPr>
            <w:tcW w:w="1090" w:type="pct"/>
            <w:tcBorders>
              <w:top w:val="single" w:sz="4" w:space="0" w:color="auto"/>
              <w:left w:val="single" w:sz="4" w:space="0" w:color="auto"/>
              <w:bottom w:val="single" w:sz="4" w:space="0" w:color="auto"/>
              <w:right w:val="single" w:sz="4" w:space="0" w:color="auto"/>
            </w:tcBorders>
          </w:tcPr>
          <w:p w14:paraId="1D25BCFE" w14:textId="77777777" w:rsidR="001D4B36" w:rsidRPr="006B0FC5" w:rsidRDefault="001D4B36" w:rsidP="006B0FC5">
            <w:pPr>
              <w:spacing w:after="0" w:line="480" w:lineRule="auto"/>
              <w:rPr>
                <w:b/>
                <w:sz w:val="22"/>
                <w:szCs w:val="22"/>
                <w:shd w:val="clear" w:color="auto" w:fill="auto"/>
                <w:lang w:eastAsia="en-US"/>
              </w:rPr>
            </w:pPr>
            <w:r w:rsidRPr="006B0FC5">
              <w:rPr>
                <w:b/>
                <w:sz w:val="22"/>
                <w:szCs w:val="22"/>
                <w:shd w:val="clear" w:color="auto" w:fill="auto"/>
                <w:lang w:eastAsia="en-US"/>
              </w:rPr>
              <w:t>DART and PubMed 5th ATC level search terms</w:t>
            </w:r>
          </w:p>
        </w:tc>
      </w:tr>
      <w:tr w:rsidR="001D4B36" w:rsidRPr="006B0FC5" w14:paraId="75F4BC7A" w14:textId="77777777" w:rsidTr="001D4B36">
        <w:tc>
          <w:tcPr>
            <w:tcW w:w="893" w:type="pct"/>
            <w:tcBorders>
              <w:top w:val="single" w:sz="4" w:space="0" w:color="auto"/>
              <w:left w:val="single" w:sz="4" w:space="0" w:color="auto"/>
              <w:bottom w:val="single" w:sz="4" w:space="0" w:color="auto"/>
              <w:right w:val="single" w:sz="4" w:space="0" w:color="auto"/>
            </w:tcBorders>
          </w:tcPr>
          <w:p w14:paraId="091B5D5D"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t>A02AD01</w:t>
            </w:r>
            <w:r w:rsidRPr="006B0FC5">
              <w:rPr>
                <w:b/>
                <w:sz w:val="22"/>
                <w:szCs w:val="22"/>
                <w:shd w:val="clear" w:color="auto" w:fill="auto"/>
                <w:lang w:eastAsia="en-US"/>
              </w:rPr>
              <w:t xml:space="preserve"> </w:t>
            </w:r>
            <w:r w:rsidRPr="00AE7328">
              <w:rPr>
                <w:b/>
                <w:sz w:val="22"/>
                <w:szCs w:val="22"/>
                <w:shd w:val="clear" w:color="auto" w:fill="auto"/>
                <w:lang w:eastAsia="en-US"/>
              </w:rPr>
              <w:t>Ordinary salt combinations</w:t>
            </w:r>
          </w:p>
        </w:tc>
        <w:tc>
          <w:tcPr>
            <w:tcW w:w="836" w:type="pct"/>
            <w:tcBorders>
              <w:top w:val="single" w:sz="4" w:space="0" w:color="auto"/>
              <w:left w:val="single" w:sz="4" w:space="0" w:color="auto"/>
              <w:bottom w:val="single" w:sz="4" w:space="0" w:color="auto"/>
              <w:right w:val="single" w:sz="4" w:space="0" w:color="auto"/>
            </w:tcBorders>
          </w:tcPr>
          <w:p w14:paraId="79D97194" w14:textId="77777777" w:rsidR="001D4B36" w:rsidRPr="00AE7328" w:rsidRDefault="001D4B36" w:rsidP="006B0FC5">
            <w:pPr>
              <w:spacing w:after="0" w:line="480" w:lineRule="auto"/>
              <w:rPr>
                <w:sz w:val="22"/>
                <w:szCs w:val="22"/>
                <w:shd w:val="clear" w:color="auto" w:fill="auto"/>
                <w:lang w:eastAsia="en-US"/>
              </w:rPr>
            </w:pPr>
            <w:r w:rsidRPr="006B0FC5">
              <w:rPr>
                <w:sz w:val="22"/>
                <w:szCs w:val="22"/>
                <w:shd w:val="clear" w:color="auto" w:fill="auto"/>
                <w:lang w:eastAsia="en-US"/>
              </w:rPr>
              <w:t>Combinations and complexes of aluminium, calcium and magnesium compounds</w:t>
            </w:r>
          </w:p>
        </w:tc>
        <w:tc>
          <w:tcPr>
            <w:tcW w:w="1091" w:type="pct"/>
            <w:tcBorders>
              <w:top w:val="single" w:sz="4" w:space="0" w:color="auto"/>
              <w:left w:val="single" w:sz="4" w:space="0" w:color="auto"/>
              <w:bottom w:val="single" w:sz="4" w:space="0" w:color="auto"/>
              <w:right w:val="single" w:sz="4" w:space="0" w:color="auto"/>
            </w:tcBorders>
          </w:tcPr>
          <w:p w14:paraId="25E72ED5" w14:textId="77777777" w:rsidR="001D4B36" w:rsidRPr="006B0FC5" w:rsidRDefault="009E472F"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(aluminium AND compound*)</w:t>
            </w:r>
          </w:p>
          <w:p w14:paraId="30FC62CB" w14:textId="77777777" w:rsidR="001D4B36" w:rsidRPr="006B0FC5" w:rsidRDefault="009E472F"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(calcium AND compound*)</w:t>
            </w:r>
            <w:r w:rsidR="001D4B36" w:rsidRPr="006B0FC5">
              <w:rPr>
                <w:sz w:val="22"/>
                <w:szCs w:val="22"/>
                <w:shd w:val="clear" w:color="auto" w:fill="auto"/>
                <w:lang w:eastAsia="en-US"/>
              </w:rPr>
              <w:t xml:space="preserve"> </w:t>
            </w:r>
          </w:p>
          <w:p w14:paraId="5D66CF2D" w14:textId="77777777" w:rsidR="001D4B36" w:rsidRPr="006B0FC5" w:rsidRDefault="009E472F"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(magnesium AND compound*)</w:t>
            </w:r>
          </w:p>
        </w:tc>
        <w:tc>
          <w:tcPr>
            <w:tcW w:w="1090" w:type="pct"/>
            <w:tcBorders>
              <w:top w:val="single" w:sz="4" w:space="0" w:color="auto"/>
              <w:left w:val="single" w:sz="4" w:space="0" w:color="auto"/>
              <w:bottom w:val="single" w:sz="4" w:space="0" w:color="auto"/>
              <w:right w:val="single" w:sz="4" w:space="0" w:color="auto"/>
            </w:tcBorders>
          </w:tcPr>
          <w:p w14:paraId="4C26CB7C"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Ordinary salt combinations</w:t>
            </w:r>
          </w:p>
          <w:p w14:paraId="07594199"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Magaldrate</w:t>
            </w:r>
          </w:p>
          <w:p w14:paraId="06362D21"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Almagate </w:t>
            </w:r>
          </w:p>
          <w:p w14:paraId="676DF459"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Hydrotalcite</w:t>
            </w:r>
          </w:p>
          <w:p w14:paraId="0043DE5E"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Almasilate</w:t>
            </w:r>
          </w:p>
        </w:tc>
        <w:tc>
          <w:tcPr>
            <w:tcW w:w="1090" w:type="pct"/>
            <w:tcBorders>
              <w:top w:val="single" w:sz="4" w:space="0" w:color="auto"/>
              <w:left w:val="single" w:sz="4" w:space="0" w:color="auto"/>
              <w:bottom w:val="single" w:sz="4" w:space="0" w:color="auto"/>
              <w:right w:val="single" w:sz="4" w:space="0" w:color="auto"/>
            </w:tcBorders>
          </w:tcPr>
          <w:p w14:paraId="46B65C11" w14:textId="77777777" w:rsidR="001D4B36" w:rsidRPr="006B0FC5" w:rsidRDefault="001D4B36" w:rsidP="006B0FC5">
            <w:pPr>
              <w:pStyle w:val="ListParagraph"/>
              <w:numPr>
                <w:ilvl w:val="0"/>
                <w:numId w:val="2"/>
              </w:numPr>
              <w:spacing w:after="0" w:line="480" w:lineRule="auto"/>
              <w:rPr>
                <w:sz w:val="22"/>
                <w:szCs w:val="22"/>
              </w:rPr>
            </w:pPr>
            <w:r w:rsidRPr="006B0FC5">
              <w:rPr>
                <w:sz w:val="22"/>
                <w:szCs w:val="22"/>
              </w:rPr>
              <w:t>(ordinary AND salt)</w:t>
            </w:r>
          </w:p>
          <w:p w14:paraId="5CF6E08D"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magaldrate</w:t>
            </w:r>
          </w:p>
          <w:p w14:paraId="06116A6D"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almagate</w:t>
            </w:r>
          </w:p>
          <w:p w14:paraId="652C8BF8"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hydrotalcite</w:t>
            </w:r>
          </w:p>
          <w:p w14:paraId="7902A805"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almasilate</w:t>
            </w:r>
          </w:p>
        </w:tc>
      </w:tr>
      <w:tr w:rsidR="001D4B36" w:rsidRPr="006B0FC5" w14:paraId="6FF5B542"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48EF8D7B"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t>A03FA</w:t>
            </w:r>
            <w:r w:rsidRPr="006B0FC5">
              <w:rPr>
                <w:b/>
                <w:sz w:val="22"/>
                <w:szCs w:val="22"/>
                <w:shd w:val="clear" w:color="auto" w:fill="auto"/>
                <w:lang w:eastAsia="en-US"/>
              </w:rPr>
              <w:t xml:space="preserve"> </w:t>
            </w:r>
            <w:r w:rsidRPr="00AE7328">
              <w:rPr>
                <w:b/>
                <w:sz w:val="22"/>
                <w:szCs w:val="22"/>
                <w:shd w:val="clear" w:color="auto" w:fill="auto"/>
                <w:lang w:eastAsia="en-US"/>
              </w:rPr>
              <w:t xml:space="preserve">Propulsives </w:t>
            </w:r>
          </w:p>
        </w:tc>
        <w:tc>
          <w:tcPr>
            <w:tcW w:w="836" w:type="pct"/>
            <w:tcBorders>
              <w:top w:val="single" w:sz="4" w:space="0" w:color="auto"/>
              <w:left w:val="single" w:sz="4" w:space="0" w:color="auto"/>
              <w:bottom w:val="single" w:sz="4" w:space="0" w:color="auto"/>
              <w:right w:val="single" w:sz="4" w:space="0" w:color="auto"/>
            </w:tcBorders>
          </w:tcPr>
          <w:p w14:paraId="29137696" w14:textId="77777777" w:rsidR="001D4B36" w:rsidRPr="00AE7328" w:rsidRDefault="001D4B36" w:rsidP="006B0FC5">
            <w:pPr>
              <w:spacing w:after="0" w:line="480" w:lineRule="auto"/>
              <w:rPr>
                <w:sz w:val="22"/>
                <w:szCs w:val="22"/>
                <w:lang w:eastAsia="en-US"/>
              </w:rPr>
            </w:pPr>
            <w:r w:rsidRPr="006B0FC5">
              <w:rPr>
                <w:sz w:val="22"/>
                <w:szCs w:val="22"/>
                <w:lang w:eastAsia="en-US"/>
              </w:rPr>
              <w:t>Propulsives</w:t>
            </w:r>
          </w:p>
        </w:tc>
        <w:tc>
          <w:tcPr>
            <w:tcW w:w="1091" w:type="pct"/>
            <w:tcBorders>
              <w:top w:val="single" w:sz="4" w:space="0" w:color="auto"/>
              <w:left w:val="single" w:sz="4" w:space="0" w:color="auto"/>
              <w:bottom w:val="single" w:sz="4" w:space="0" w:color="auto"/>
              <w:right w:val="single" w:sz="4" w:space="0" w:color="auto"/>
            </w:tcBorders>
          </w:tcPr>
          <w:p w14:paraId="6AB9163B" w14:textId="77777777" w:rsidR="001D4B36" w:rsidRPr="006B0FC5" w:rsidRDefault="009E472F" w:rsidP="006B0FC5">
            <w:pPr>
              <w:pStyle w:val="ListParagraph"/>
              <w:numPr>
                <w:ilvl w:val="0"/>
                <w:numId w:val="35"/>
              </w:numPr>
              <w:spacing w:after="0" w:line="480" w:lineRule="auto"/>
              <w:rPr>
                <w:sz w:val="22"/>
                <w:szCs w:val="22"/>
                <w:lang w:eastAsia="en-US"/>
              </w:rPr>
            </w:pPr>
            <w:r w:rsidRPr="006B0FC5">
              <w:rPr>
                <w:sz w:val="22"/>
                <w:szCs w:val="22"/>
                <w:lang w:eastAsia="en-US"/>
              </w:rPr>
              <w:t>propulsive*</w:t>
            </w:r>
          </w:p>
        </w:tc>
        <w:tc>
          <w:tcPr>
            <w:tcW w:w="1090" w:type="pct"/>
            <w:tcBorders>
              <w:top w:val="single" w:sz="4" w:space="0" w:color="auto"/>
              <w:left w:val="single" w:sz="4" w:space="0" w:color="auto"/>
              <w:bottom w:val="single" w:sz="4" w:space="0" w:color="auto"/>
              <w:right w:val="single" w:sz="4" w:space="0" w:color="auto"/>
            </w:tcBorders>
          </w:tcPr>
          <w:p w14:paraId="5996C90C" w14:textId="77777777" w:rsidR="001D4B36" w:rsidRPr="006B0FC5" w:rsidRDefault="001D4B36" w:rsidP="006B0FC5">
            <w:pPr>
              <w:pStyle w:val="ListParagraph"/>
              <w:numPr>
                <w:ilvl w:val="0"/>
                <w:numId w:val="2"/>
              </w:numPr>
              <w:spacing w:after="0" w:line="480" w:lineRule="auto"/>
              <w:rPr>
                <w:sz w:val="22"/>
                <w:szCs w:val="22"/>
                <w:lang w:eastAsia="en-US"/>
              </w:rPr>
            </w:pPr>
            <w:r w:rsidRPr="006B0FC5">
              <w:rPr>
                <w:sz w:val="22"/>
                <w:szCs w:val="22"/>
                <w:lang w:eastAsia="en-US"/>
              </w:rPr>
              <w:t xml:space="preserve">Metoclopramide </w:t>
            </w:r>
          </w:p>
          <w:p w14:paraId="08ABB59E" w14:textId="77777777" w:rsidR="001D4B36" w:rsidRPr="006B0FC5" w:rsidRDefault="001D4B36" w:rsidP="006B0FC5">
            <w:pPr>
              <w:pStyle w:val="ListParagraph"/>
              <w:numPr>
                <w:ilvl w:val="0"/>
                <w:numId w:val="2"/>
              </w:numPr>
              <w:spacing w:after="0" w:line="480" w:lineRule="auto"/>
              <w:rPr>
                <w:sz w:val="22"/>
                <w:szCs w:val="22"/>
                <w:lang w:eastAsia="en-US"/>
              </w:rPr>
            </w:pPr>
            <w:r w:rsidRPr="006B0FC5">
              <w:rPr>
                <w:sz w:val="22"/>
                <w:szCs w:val="22"/>
                <w:lang w:eastAsia="en-US"/>
              </w:rPr>
              <w:t xml:space="preserve">Cisapride </w:t>
            </w:r>
          </w:p>
          <w:p w14:paraId="3E632339" w14:textId="77777777" w:rsidR="001D4B36" w:rsidRPr="006B0FC5" w:rsidRDefault="001D4B36" w:rsidP="006B0FC5">
            <w:pPr>
              <w:pStyle w:val="ListParagraph"/>
              <w:numPr>
                <w:ilvl w:val="0"/>
                <w:numId w:val="2"/>
              </w:numPr>
              <w:spacing w:after="0" w:line="480" w:lineRule="auto"/>
              <w:rPr>
                <w:sz w:val="22"/>
                <w:szCs w:val="22"/>
                <w:lang w:eastAsia="en-US"/>
              </w:rPr>
            </w:pPr>
            <w:r w:rsidRPr="006B0FC5">
              <w:rPr>
                <w:sz w:val="22"/>
                <w:szCs w:val="22"/>
                <w:lang w:eastAsia="en-US"/>
              </w:rPr>
              <w:t xml:space="preserve">Domperidone </w:t>
            </w:r>
          </w:p>
          <w:p w14:paraId="7C4B1DB7" w14:textId="77777777" w:rsidR="001D4B36" w:rsidRPr="006B0FC5" w:rsidRDefault="001D4B36" w:rsidP="006B0FC5">
            <w:pPr>
              <w:pStyle w:val="ListParagraph"/>
              <w:numPr>
                <w:ilvl w:val="0"/>
                <w:numId w:val="2"/>
              </w:numPr>
              <w:spacing w:after="0" w:line="480" w:lineRule="auto"/>
              <w:rPr>
                <w:sz w:val="22"/>
                <w:szCs w:val="22"/>
                <w:lang w:eastAsia="en-US"/>
              </w:rPr>
            </w:pPr>
            <w:r w:rsidRPr="006B0FC5">
              <w:rPr>
                <w:sz w:val="22"/>
                <w:szCs w:val="22"/>
                <w:lang w:eastAsia="en-US"/>
              </w:rPr>
              <w:t xml:space="preserve">Bromopride </w:t>
            </w:r>
          </w:p>
          <w:p w14:paraId="68BFF7C7" w14:textId="77777777" w:rsidR="001D4B36" w:rsidRPr="006B0FC5" w:rsidRDefault="001D4B36" w:rsidP="006B0FC5">
            <w:pPr>
              <w:pStyle w:val="ListParagraph"/>
              <w:numPr>
                <w:ilvl w:val="0"/>
                <w:numId w:val="2"/>
              </w:numPr>
              <w:spacing w:after="0" w:line="480" w:lineRule="auto"/>
              <w:rPr>
                <w:sz w:val="22"/>
                <w:szCs w:val="22"/>
                <w:lang w:eastAsia="en-US"/>
              </w:rPr>
            </w:pPr>
            <w:r w:rsidRPr="006B0FC5">
              <w:rPr>
                <w:sz w:val="22"/>
                <w:szCs w:val="22"/>
                <w:lang w:eastAsia="en-US"/>
              </w:rPr>
              <w:t xml:space="preserve">Alizapride </w:t>
            </w:r>
          </w:p>
          <w:p w14:paraId="279188B4" w14:textId="77777777" w:rsidR="001D4B36" w:rsidRPr="006B0FC5" w:rsidRDefault="001D4B36" w:rsidP="006B0FC5">
            <w:pPr>
              <w:pStyle w:val="ListParagraph"/>
              <w:numPr>
                <w:ilvl w:val="0"/>
                <w:numId w:val="2"/>
              </w:numPr>
              <w:spacing w:after="0" w:line="480" w:lineRule="auto"/>
              <w:rPr>
                <w:sz w:val="22"/>
                <w:szCs w:val="22"/>
                <w:lang w:eastAsia="en-US"/>
              </w:rPr>
            </w:pPr>
            <w:r w:rsidRPr="006B0FC5">
              <w:rPr>
                <w:sz w:val="22"/>
                <w:szCs w:val="22"/>
                <w:lang w:eastAsia="en-US"/>
              </w:rPr>
              <w:t xml:space="preserve">Clebopride </w:t>
            </w:r>
          </w:p>
          <w:p w14:paraId="15361B17" w14:textId="77777777" w:rsidR="001D4B36" w:rsidRPr="006B0FC5" w:rsidRDefault="001D4B36" w:rsidP="006B0FC5">
            <w:pPr>
              <w:pStyle w:val="ListParagraph"/>
              <w:numPr>
                <w:ilvl w:val="0"/>
                <w:numId w:val="2"/>
              </w:numPr>
              <w:spacing w:after="0" w:line="480" w:lineRule="auto"/>
              <w:rPr>
                <w:sz w:val="22"/>
                <w:szCs w:val="22"/>
                <w:lang w:eastAsia="en-US"/>
              </w:rPr>
            </w:pPr>
            <w:r w:rsidRPr="006B0FC5">
              <w:rPr>
                <w:sz w:val="22"/>
                <w:szCs w:val="22"/>
                <w:lang w:eastAsia="en-US"/>
              </w:rPr>
              <w:t>Itopride</w:t>
            </w:r>
          </w:p>
        </w:tc>
        <w:tc>
          <w:tcPr>
            <w:tcW w:w="1090" w:type="pct"/>
            <w:tcBorders>
              <w:top w:val="single" w:sz="4" w:space="0" w:color="auto"/>
              <w:left w:val="single" w:sz="4" w:space="0" w:color="auto"/>
              <w:bottom w:val="single" w:sz="4" w:space="0" w:color="auto"/>
              <w:right w:val="single" w:sz="4" w:space="0" w:color="auto"/>
            </w:tcBorders>
          </w:tcPr>
          <w:p w14:paraId="57B9EF96" w14:textId="77777777" w:rsidR="009E472F" w:rsidRPr="009E472F" w:rsidRDefault="009E472F" w:rsidP="006B0FC5">
            <w:pPr>
              <w:numPr>
                <w:ilvl w:val="0"/>
                <w:numId w:val="2"/>
              </w:numPr>
              <w:spacing w:after="0" w:line="480" w:lineRule="auto"/>
              <w:contextualSpacing/>
              <w:rPr>
                <w:rFonts w:eastAsiaTheme="minorEastAsia"/>
                <w:sz w:val="22"/>
                <w:szCs w:val="22"/>
                <w:lang w:eastAsia="en-US"/>
              </w:rPr>
            </w:pPr>
            <w:r w:rsidRPr="006B0FC5">
              <w:rPr>
                <w:rFonts w:eastAsiaTheme="minorEastAsia"/>
                <w:sz w:val="22"/>
                <w:szCs w:val="22"/>
                <w:lang w:eastAsia="en-US"/>
              </w:rPr>
              <w:t>m</w:t>
            </w:r>
            <w:r w:rsidRPr="009E472F">
              <w:rPr>
                <w:rFonts w:eastAsiaTheme="minorEastAsia"/>
                <w:sz w:val="22"/>
                <w:szCs w:val="22"/>
                <w:lang w:eastAsia="en-US"/>
              </w:rPr>
              <w:t xml:space="preserve">etoclopramide </w:t>
            </w:r>
          </w:p>
          <w:p w14:paraId="13292A1B" w14:textId="77777777" w:rsidR="009E472F" w:rsidRPr="009E472F" w:rsidRDefault="009E472F" w:rsidP="006B0FC5">
            <w:pPr>
              <w:numPr>
                <w:ilvl w:val="0"/>
                <w:numId w:val="2"/>
              </w:numPr>
              <w:spacing w:after="0" w:line="480" w:lineRule="auto"/>
              <w:contextualSpacing/>
              <w:rPr>
                <w:rFonts w:eastAsiaTheme="minorEastAsia"/>
                <w:sz w:val="22"/>
                <w:szCs w:val="22"/>
                <w:lang w:eastAsia="en-US"/>
              </w:rPr>
            </w:pPr>
            <w:r w:rsidRPr="006B0FC5">
              <w:rPr>
                <w:rFonts w:eastAsiaTheme="minorEastAsia"/>
                <w:sz w:val="22"/>
                <w:szCs w:val="22"/>
                <w:lang w:eastAsia="en-US"/>
              </w:rPr>
              <w:t>c</w:t>
            </w:r>
            <w:r w:rsidRPr="009E472F">
              <w:rPr>
                <w:rFonts w:eastAsiaTheme="minorEastAsia"/>
                <w:sz w:val="22"/>
                <w:szCs w:val="22"/>
                <w:lang w:eastAsia="en-US"/>
              </w:rPr>
              <w:t xml:space="preserve">isapride </w:t>
            </w:r>
          </w:p>
          <w:p w14:paraId="2D4114C4" w14:textId="77777777" w:rsidR="009E472F" w:rsidRPr="009E472F" w:rsidRDefault="009E472F" w:rsidP="006B0FC5">
            <w:pPr>
              <w:numPr>
                <w:ilvl w:val="0"/>
                <w:numId w:val="2"/>
              </w:numPr>
              <w:spacing w:after="0" w:line="480" w:lineRule="auto"/>
              <w:contextualSpacing/>
              <w:rPr>
                <w:rFonts w:eastAsiaTheme="minorEastAsia"/>
                <w:sz w:val="22"/>
                <w:szCs w:val="22"/>
                <w:lang w:eastAsia="en-US"/>
              </w:rPr>
            </w:pPr>
            <w:r w:rsidRPr="006B0FC5">
              <w:rPr>
                <w:rFonts w:eastAsiaTheme="minorEastAsia"/>
                <w:sz w:val="22"/>
                <w:szCs w:val="22"/>
                <w:lang w:eastAsia="en-US"/>
              </w:rPr>
              <w:t>d</w:t>
            </w:r>
            <w:r w:rsidRPr="009E472F">
              <w:rPr>
                <w:rFonts w:eastAsiaTheme="minorEastAsia"/>
                <w:sz w:val="22"/>
                <w:szCs w:val="22"/>
                <w:lang w:eastAsia="en-US"/>
              </w:rPr>
              <w:t xml:space="preserve">omperidone </w:t>
            </w:r>
          </w:p>
          <w:p w14:paraId="34C67D91" w14:textId="77777777" w:rsidR="009E472F" w:rsidRPr="009E472F" w:rsidRDefault="006B0FC5" w:rsidP="006B0FC5">
            <w:pPr>
              <w:numPr>
                <w:ilvl w:val="0"/>
                <w:numId w:val="2"/>
              </w:numPr>
              <w:spacing w:after="0" w:line="480" w:lineRule="auto"/>
              <w:contextualSpacing/>
              <w:rPr>
                <w:rFonts w:eastAsiaTheme="minorEastAsia"/>
                <w:sz w:val="22"/>
                <w:szCs w:val="22"/>
                <w:lang w:eastAsia="en-US"/>
              </w:rPr>
            </w:pPr>
            <w:r>
              <w:rPr>
                <w:rFonts w:eastAsiaTheme="minorEastAsia"/>
                <w:sz w:val="22"/>
                <w:szCs w:val="22"/>
                <w:lang w:eastAsia="en-US"/>
              </w:rPr>
              <w:t>b</w:t>
            </w:r>
            <w:r w:rsidR="009E472F" w:rsidRPr="009E472F">
              <w:rPr>
                <w:rFonts w:eastAsiaTheme="minorEastAsia"/>
                <w:sz w:val="22"/>
                <w:szCs w:val="22"/>
                <w:lang w:eastAsia="en-US"/>
              </w:rPr>
              <w:t xml:space="preserve">romopride </w:t>
            </w:r>
          </w:p>
          <w:p w14:paraId="3DCBFFC3" w14:textId="77777777" w:rsidR="009E472F" w:rsidRPr="009E472F" w:rsidRDefault="009E472F" w:rsidP="006B0FC5">
            <w:pPr>
              <w:numPr>
                <w:ilvl w:val="0"/>
                <w:numId w:val="2"/>
              </w:numPr>
              <w:spacing w:after="0" w:line="480" w:lineRule="auto"/>
              <w:contextualSpacing/>
              <w:rPr>
                <w:rFonts w:eastAsiaTheme="minorEastAsia"/>
                <w:sz w:val="22"/>
                <w:szCs w:val="22"/>
                <w:lang w:eastAsia="en-US"/>
              </w:rPr>
            </w:pPr>
            <w:r w:rsidRPr="006B0FC5">
              <w:rPr>
                <w:rFonts w:eastAsiaTheme="minorEastAsia"/>
                <w:sz w:val="22"/>
                <w:szCs w:val="22"/>
                <w:lang w:eastAsia="en-US"/>
              </w:rPr>
              <w:t>a</w:t>
            </w:r>
            <w:r w:rsidRPr="009E472F">
              <w:rPr>
                <w:rFonts w:eastAsiaTheme="minorEastAsia"/>
                <w:sz w:val="22"/>
                <w:szCs w:val="22"/>
                <w:lang w:eastAsia="en-US"/>
              </w:rPr>
              <w:t xml:space="preserve">lizapride </w:t>
            </w:r>
          </w:p>
          <w:p w14:paraId="561FBEBF" w14:textId="77777777" w:rsidR="009E472F" w:rsidRPr="006B0FC5" w:rsidRDefault="009E472F" w:rsidP="006B0FC5">
            <w:pPr>
              <w:numPr>
                <w:ilvl w:val="0"/>
                <w:numId w:val="2"/>
              </w:numPr>
              <w:spacing w:after="0" w:line="480" w:lineRule="auto"/>
              <w:contextualSpacing/>
              <w:rPr>
                <w:rFonts w:eastAsiaTheme="minorEastAsia"/>
                <w:sz w:val="22"/>
                <w:szCs w:val="22"/>
                <w:lang w:eastAsia="en-US"/>
              </w:rPr>
            </w:pPr>
            <w:r w:rsidRPr="006B0FC5">
              <w:rPr>
                <w:rFonts w:eastAsiaTheme="minorEastAsia"/>
                <w:sz w:val="22"/>
                <w:szCs w:val="22"/>
                <w:lang w:eastAsia="en-US"/>
              </w:rPr>
              <w:t>c</w:t>
            </w:r>
            <w:r w:rsidRPr="009E472F">
              <w:rPr>
                <w:rFonts w:eastAsiaTheme="minorEastAsia"/>
                <w:sz w:val="22"/>
                <w:szCs w:val="22"/>
                <w:lang w:eastAsia="en-US"/>
              </w:rPr>
              <w:t xml:space="preserve">lebopride </w:t>
            </w:r>
          </w:p>
          <w:p w14:paraId="1AE5763D" w14:textId="77777777" w:rsidR="001D4B36" w:rsidRPr="006B0FC5" w:rsidRDefault="009E472F" w:rsidP="006B0FC5">
            <w:pPr>
              <w:numPr>
                <w:ilvl w:val="0"/>
                <w:numId w:val="2"/>
              </w:numPr>
              <w:spacing w:after="0" w:line="480" w:lineRule="auto"/>
              <w:contextualSpacing/>
              <w:rPr>
                <w:rFonts w:eastAsiaTheme="minorEastAsia"/>
                <w:sz w:val="22"/>
                <w:szCs w:val="22"/>
                <w:lang w:eastAsia="en-US"/>
              </w:rPr>
            </w:pPr>
            <w:r w:rsidRPr="006B0FC5">
              <w:rPr>
                <w:rFonts w:eastAsiaTheme="minorEastAsia"/>
                <w:sz w:val="22"/>
                <w:szCs w:val="22"/>
                <w:lang w:eastAsia="en-US"/>
              </w:rPr>
              <w:t>i</w:t>
            </w:r>
            <w:r w:rsidRPr="009E472F">
              <w:rPr>
                <w:sz w:val="22"/>
                <w:szCs w:val="22"/>
                <w:lang w:eastAsia="en-US"/>
              </w:rPr>
              <w:t>topride</w:t>
            </w:r>
          </w:p>
        </w:tc>
      </w:tr>
      <w:tr w:rsidR="001D4B36" w:rsidRPr="006B0FC5" w14:paraId="18BF9B3F"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4037A089"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lastRenderedPageBreak/>
              <w:t>A06AC</w:t>
            </w:r>
            <w:r w:rsidRPr="006B0FC5">
              <w:rPr>
                <w:b/>
                <w:sz w:val="22"/>
                <w:szCs w:val="22"/>
                <w:shd w:val="clear" w:color="auto" w:fill="auto"/>
                <w:lang w:eastAsia="en-US"/>
              </w:rPr>
              <w:t xml:space="preserve"> </w:t>
            </w:r>
            <w:r w:rsidRPr="00AE7328">
              <w:rPr>
                <w:b/>
                <w:sz w:val="22"/>
                <w:szCs w:val="22"/>
                <w:shd w:val="clear" w:color="auto" w:fill="auto"/>
                <w:lang w:eastAsia="en-US"/>
              </w:rPr>
              <w:t>Bulk</w:t>
            </w:r>
            <w:r w:rsidRPr="006B0FC5">
              <w:rPr>
                <w:b/>
                <w:sz w:val="22"/>
                <w:szCs w:val="22"/>
                <w:shd w:val="clear" w:color="auto" w:fill="auto"/>
                <w:lang w:eastAsia="en-US"/>
              </w:rPr>
              <w:t>-forming laxatives</w:t>
            </w:r>
          </w:p>
        </w:tc>
        <w:tc>
          <w:tcPr>
            <w:tcW w:w="836" w:type="pct"/>
            <w:tcBorders>
              <w:top w:val="single" w:sz="4" w:space="0" w:color="auto"/>
              <w:left w:val="single" w:sz="4" w:space="0" w:color="auto"/>
              <w:bottom w:val="single" w:sz="4" w:space="0" w:color="auto"/>
              <w:right w:val="single" w:sz="4" w:space="0" w:color="auto"/>
            </w:tcBorders>
          </w:tcPr>
          <w:p w14:paraId="31166F7A" w14:textId="77777777" w:rsidR="001D4B36" w:rsidRPr="00AE7328" w:rsidRDefault="001D4B36" w:rsidP="006B0FC5">
            <w:pPr>
              <w:spacing w:after="0" w:line="480" w:lineRule="auto"/>
              <w:rPr>
                <w:sz w:val="22"/>
                <w:szCs w:val="22"/>
                <w:shd w:val="clear" w:color="auto" w:fill="auto"/>
                <w:lang w:eastAsia="en-US"/>
              </w:rPr>
            </w:pPr>
            <w:r w:rsidRPr="006B0FC5">
              <w:rPr>
                <w:sz w:val="22"/>
                <w:szCs w:val="22"/>
                <w:shd w:val="clear" w:color="auto" w:fill="auto"/>
                <w:lang w:eastAsia="en-US"/>
              </w:rPr>
              <w:t>Bulk-forming laxatives</w:t>
            </w:r>
          </w:p>
        </w:tc>
        <w:tc>
          <w:tcPr>
            <w:tcW w:w="1091" w:type="pct"/>
            <w:tcBorders>
              <w:top w:val="single" w:sz="4" w:space="0" w:color="auto"/>
              <w:left w:val="single" w:sz="4" w:space="0" w:color="auto"/>
              <w:bottom w:val="single" w:sz="4" w:space="0" w:color="auto"/>
              <w:right w:val="single" w:sz="4" w:space="0" w:color="auto"/>
            </w:tcBorders>
          </w:tcPr>
          <w:p w14:paraId="44BF6EA4" w14:textId="77777777" w:rsidR="001D4B36" w:rsidRPr="006B0FC5" w:rsidRDefault="009E472F" w:rsidP="006B0FC5">
            <w:pPr>
              <w:pStyle w:val="ListParagraph"/>
              <w:numPr>
                <w:ilvl w:val="0"/>
                <w:numId w:val="36"/>
              </w:numPr>
              <w:spacing w:after="0" w:line="480" w:lineRule="auto"/>
              <w:rPr>
                <w:sz w:val="22"/>
                <w:szCs w:val="22"/>
                <w:shd w:val="clear" w:color="auto" w:fill="auto"/>
                <w:lang w:eastAsia="en-US"/>
              </w:rPr>
            </w:pPr>
            <w:r w:rsidRPr="006B0FC5">
              <w:rPr>
                <w:sz w:val="22"/>
                <w:szCs w:val="22"/>
                <w:shd w:val="clear" w:color="auto" w:fill="auto"/>
                <w:lang w:eastAsia="en-US"/>
              </w:rPr>
              <w:t>(bulk AND laxative*)</w:t>
            </w:r>
          </w:p>
        </w:tc>
        <w:tc>
          <w:tcPr>
            <w:tcW w:w="1090" w:type="pct"/>
            <w:tcBorders>
              <w:top w:val="single" w:sz="4" w:space="0" w:color="auto"/>
              <w:left w:val="single" w:sz="4" w:space="0" w:color="auto"/>
              <w:bottom w:val="single" w:sz="4" w:space="0" w:color="auto"/>
              <w:right w:val="single" w:sz="4" w:space="0" w:color="auto"/>
            </w:tcBorders>
          </w:tcPr>
          <w:p w14:paraId="7F0462D0"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Ispaghula (psylla seeds)</w:t>
            </w:r>
          </w:p>
          <w:p w14:paraId="664FD293"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Ethulose</w:t>
            </w:r>
          </w:p>
          <w:p w14:paraId="1F4E4BEA"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Sterculia</w:t>
            </w:r>
          </w:p>
          <w:p w14:paraId="19C302D0"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Linseed</w:t>
            </w:r>
          </w:p>
          <w:p w14:paraId="694F9EE1"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Methylcellulose</w:t>
            </w:r>
          </w:p>
          <w:p w14:paraId="2E8F1C38"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Triticum (wheat fibre)</w:t>
            </w:r>
          </w:p>
          <w:p w14:paraId="433A5B32"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Polycarbophil calcium</w:t>
            </w:r>
          </w:p>
          <w:p w14:paraId="30C9789D"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Ispaghula combinations</w:t>
            </w:r>
          </w:p>
          <w:p w14:paraId="3C24E4A5"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Sterculia combinations</w:t>
            </w:r>
          </w:p>
          <w:p w14:paraId="6E645DF6"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Linseed combinations</w:t>
            </w:r>
          </w:p>
        </w:tc>
        <w:tc>
          <w:tcPr>
            <w:tcW w:w="1090" w:type="pct"/>
            <w:tcBorders>
              <w:top w:val="single" w:sz="4" w:space="0" w:color="auto"/>
              <w:left w:val="single" w:sz="4" w:space="0" w:color="auto"/>
              <w:bottom w:val="single" w:sz="4" w:space="0" w:color="auto"/>
              <w:right w:val="single" w:sz="4" w:space="0" w:color="auto"/>
            </w:tcBorders>
          </w:tcPr>
          <w:p w14:paraId="1B75A646"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ispaghula </w:t>
            </w:r>
          </w:p>
          <w:p w14:paraId="0B78814F"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psylla </w:t>
            </w:r>
          </w:p>
          <w:p w14:paraId="290557D1"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ethulose</w:t>
            </w:r>
          </w:p>
          <w:p w14:paraId="4D06B588"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sterculia</w:t>
            </w:r>
          </w:p>
          <w:p w14:paraId="156EFC9F"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linseed</w:t>
            </w:r>
          </w:p>
          <w:p w14:paraId="5DDE2DE9"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methylcellulose</w:t>
            </w:r>
          </w:p>
          <w:p w14:paraId="2F942ECB"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triticum </w:t>
            </w:r>
          </w:p>
          <w:p w14:paraId="62D3F1D8"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(wheat AND fibre)</w:t>
            </w:r>
          </w:p>
          <w:p w14:paraId="77F1CBF9"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polycarbophil </w:t>
            </w:r>
          </w:p>
          <w:p w14:paraId="122B0DDD" w14:textId="77777777" w:rsidR="001D4B36" w:rsidRPr="006B0FC5" w:rsidRDefault="001D4B36" w:rsidP="006B0FC5">
            <w:pPr>
              <w:spacing w:after="0" w:line="480" w:lineRule="auto"/>
              <w:rPr>
                <w:sz w:val="22"/>
                <w:szCs w:val="22"/>
                <w:shd w:val="clear" w:color="auto" w:fill="auto"/>
                <w:lang w:eastAsia="en-US"/>
              </w:rPr>
            </w:pPr>
          </w:p>
        </w:tc>
      </w:tr>
      <w:tr w:rsidR="001D4B36" w:rsidRPr="006B0FC5" w14:paraId="529F4100"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09B39010"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t>A07DA</w:t>
            </w:r>
            <w:r w:rsidRPr="006B0FC5">
              <w:rPr>
                <w:b/>
                <w:sz w:val="22"/>
                <w:szCs w:val="22"/>
                <w:shd w:val="clear" w:color="auto" w:fill="auto"/>
                <w:lang w:eastAsia="en-US"/>
              </w:rPr>
              <w:t xml:space="preserve"> </w:t>
            </w:r>
            <w:r w:rsidRPr="00AE7328">
              <w:rPr>
                <w:b/>
                <w:sz w:val="22"/>
                <w:szCs w:val="22"/>
                <w:shd w:val="clear" w:color="auto" w:fill="auto"/>
                <w:lang w:eastAsia="en-US"/>
              </w:rPr>
              <w:t xml:space="preserve">Antipropulsives </w:t>
            </w:r>
          </w:p>
        </w:tc>
        <w:tc>
          <w:tcPr>
            <w:tcW w:w="836" w:type="pct"/>
            <w:tcBorders>
              <w:top w:val="single" w:sz="4" w:space="0" w:color="auto"/>
              <w:left w:val="single" w:sz="4" w:space="0" w:color="auto"/>
              <w:bottom w:val="single" w:sz="4" w:space="0" w:color="auto"/>
              <w:right w:val="single" w:sz="4" w:space="0" w:color="auto"/>
            </w:tcBorders>
          </w:tcPr>
          <w:p w14:paraId="48AA76ED" w14:textId="77777777" w:rsidR="001D4B36" w:rsidRPr="00AE7328" w:rsidRDefault="001D4B36" w:rsidP="006B0FC5">
            <w:p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Antipropulsives</w:t>
            </w:r>
          </w:p>
        </w:tc>
        <w:tc>
          <w:tcPr>
            <w:tcW w:w="1091" w:type="pct"/>
            <w:tcBorders>
              <w:top w:val="single" w:sz="4" w:space="0" w:color="auto"/>
              <w:left w:val="single" w:sz="4" w:space="0" w:color="auto"/>
              <w:bottom w:val="single" w:sz="4" w:space="0" w:color="auto"/>
              <w:right w:val="single" w:sz="4" w:space="0" w:color="auto"/>
            </w:tcBorders>
          </w:tcPr>
          <w:p w14:paraId="4EA13604" w14:textId="77777777" w:rsidR="001D4B36" w:rsidRPr="006B0FC5" w:rsidRDefault="002E3EF8" w:rsidP="006B0FC5">
            <w:pPr>
              <w:pStyle w:val="ListParagraph"/>
              <w:numPr>
                <w:ilvl w:val="0"/>
                <w:numId w:val="37"/>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antipropulsive*</w:t>
            </w:r>
          </w:p>
        </w:tc>
        <w:tc>
          <w:tcPr>
            <w:tcW w:w="1090" w:type="pct"/>
            <w:tcBorders>
              <w:top w:val="single" w:sz="4" w:space="0" w:color="auto"/>
              <w:left w:val="single" w:sz="4" w:space="0" w:color="auto"/>
              <w:bottom w:val="single" w:sz="4" w:space="0" w:color="auto"/>
              <w:right w:val="single" w:sz="4" w:space="0" w:color="auto"/>
            </w:tcBorders>
          </w:tcPr>
          <w:p w14:paraId="19A22214" w14:textId="77777777" w:rsidR="001D4B36" w:rsidRPr="006B0FC5" w:rsidRDefault="001D4B36"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Diphenoxylate</w:t>
            </w:r>
          </w:p>
          <w:p w14:paraId="7C021EF2" w14:textId="77777777" w:rsidR="001D4B36" w:rsidRPr="006B0FC5" w:rsidRDefault="001D4B36"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Opium</w:t>
            </w:r>
          </w:p>
          <w:p w14:paraId="786A2744" w14:textId="77777777" w:rsidR="001D4B36" w:rsidRPr="006B0FC5" w:rsidRDefault="001D4B36"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Loperamide</w:t>
            </w:r>
          </w:p>
          <w:p w14:paraId="1B715790" w14:textId="77777777" w:rsidR="001D4B36" w:rsidRPr="006B0FC5" w:rsidRDefault="001D4B36"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Difenoxin</w:t>
            </w:r>
          </w:p>
          <w:p w14:paraId="6638EC87" w14:textId="77777777" w:rsidR="001D4B36" w:rsidRPr="006B0FC5" w:rsidRDefault="001D4B36"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Loperamide oxide</w:t>
            </w:r>
          </w:p>
          <w:p w14:paraId="30D6E03E" w14:textId="77777777" w:rsidR="001D4B36" w:rsidRPr="006B0FC5" w:rsidRDefault="001D4B36"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 xml:space="preserve">Morphine combinations </w:t>
            </w:r>
          </w:p>
          <w:p w14:paraId="3E658543" w14:textId="77777777" w:rsidR="001D4B36" w:rsidRPr="006B0FC5" w:rsidRDefault="001D4B36"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lastRenderedPageBreak/>
              <w:t>Loperamide combinations</w:t>
            </w:r>
          </w:p>
        </w:tc>
        <w:tc>
          <w:tcPr>
            <w:tcW w:w="1090" w:type="pct"/>
            <w:tcBorders>
              <w:top w:val="single" w:sz="4" w:space="0" w:color="auto"/>
              <w:left w:val="single" w:sz="4" w:space="0" w:color="auto"/>
              <w:bottom w:val="single" w:sz="4" w:space="0" w:color="auto"/>
              <w:right w:val="single" w:sz="4" w:space="0" w:color="auto"/>
            </w:tcBorders>
          </w:tcPr>
          <w:p w14:paraId="57B633E7" w14:textId="77777777" w:rsidR="002E3EF8" w:rsidRPr="006B0FC5" w:rsidRDefault="002E3EF8"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lastRenderedPageBreak/>
              <w:t>diphenoxylate</w:t>
            </w:r>
          </w:p>
          <w:p w14:paraId="03F21996" w14:textId="77777777" w:rsidR="002E3EF8" w:rsidRPr="006B0FC5" w:rsidRDefault="002E3EF8"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opium</w:t>
            </w:r>
          </w:p>
          <w:p w14:paraId="79CC3BD9" w14:textId="77777777" w:rsidR="002E3EF8" w:rsidRPr="006B0FC5" w:rsidRDefault="002E3EF8"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loperamide</w:t>
            </w:r>
          </w:p>
          <w:p w14:paraId="2B20E20E" w14:textId="77777777" w:rsidR="002E3EF8" w:rsidRPr="006B0FC5" w:rsidRDefault="002E3EF8"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difenoxin</w:t>
            </w:r>
          </w:p>
          <w:p w14:paraId="278CEE0E" w14:textId="77777777" w:rsidR="002E3EF8" w:rsidRPr="006B0FC5" w:rsidRDefault="002E3EF8" w:rsidP="006B0FC5">
            <w:pPr>
              <w:pStyle w:val="ListParagraph"/>
              <w:numPr>
                <w:ilvl w:val="0"/>
                <w:numId w:val="2"/>
              </w:numPr>
              <w:tabs>
                <w:tab w:val="left" w:pos="1407"/>
              </w:tabs>
              <w:spacing w:after="0" w:line="480" w:lineRule="auto"/>
              <w:rPr>
                <w:sz w:val="22"/>
                <w:szCs w:val="22"/>
                <w:shd w:val="clear" w:color="auto" w:fill="auto"/>
                <w:lang w:eastAsia="en-US"/>
              </w:rPr>
            </w:pPr>
            <w:r w:rsidRPr="006B0FC5">
              <w:rPr>
                <w:sz w:val="22"/>
                <w:szCs w:val="22"/>
                <w:shd w:val="clear" w:color="auto" w:fill="auto"/>
                <w:lang w:eastAsia="en-US"/>
              </w:rPr>
              <w:t>(morphine AND combination*)</w:t>
            </w:r>
          </w:p>
          <w:p w14:paraId="6495670D" w14:textId="77777777" w:rsidR="001D4B36" w:rsidRPr="006B0FC5" w:rsidRDefault="001D4B36" w:rsidP="006B0FC5">
            <w:pPr>
              <w:tabs>
                <w:tab w:val="left" w:pos="1407"/>
              </w:tabs>
              <w:spacing w:after="0" w:line="480" w:lineRule="auto"/>
              <w:rPr>
                <w:sz w:val="22"/>
                <w:szCs w:val="22"/>
                <w:shd w:val="clear" w:color="auto" w:fill="auto"/>
                <w:lang w:eastAsia="en-US"/>
              </w:rPr>
            </w:pPr>
          </w:p>
        </w:tc>
      </w:tr>
      <w:tr w:rsidR="001D4B36" w:rsidRPr="006B0FC5" w14:paraId="524ACB4D" w14:textId="77777777" w:rsidTr="001D4B36">
        <w:trPr>
          <w:trHeight w:val="1232"/>
        </w:trPr>
        <w:tc>
          <w:tcPr>
            <w:tcW w:w="893" w:type="pct"/>
            <w:tcBorders>
              <w:top w:val="single" w:sz="4" w:space="0" w:color="auto"/>
              <w:left w:val="single" w:sz="4" w:space="0" w:color="auto"/>
              <w:bottom w:val="single" w:sz="4" w:space="0" w:color="auto"/>
              <w:right w:val="single" w:sz="4" w:space="0" w:color="auto"/>
            </w:tcBorders>
            <w:hideMark/>
          </w:tcPr>
          <w:p w14:paraId="428D90B0"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lastRenderedPageBreak/>
              <w:t>C02DB H</w:t>
            </w:r>
            <w:r w:rsidRPr="006B0FC5">
              <w:rPr>
                <w:b/>
                <w:sz w:val="22"/>
                <w:szCs w:val="22"/>
                <w:shd w:val="clear" w:color="auto" w:fill="auto"/>
                <w:lang w:eastAsia="en-US"/>
              </w:rPr>
              <w:t>ydrazinophthalazine derivatives</w:t>
            </w:r>
          </w:p>
        </w:tc>
        <w:tc>
          <w:tcPr>
            <w:tcW w:w="836" w:type="pct"/>
            <w:tcBorders>
              <w:top w:val="single" w:sz="4" w:space="0" w:color="auto"/>
              <w:left w:val="single" w:sz="4" w:space="0" w:color="auto"/>
              <w:bottom w:val="single" w:sz="4" w:space="0" w:color="auto"/>
              <w:right w:val="single" w:sz="4" w:space="0" w:color="auto"/>
            </w:tcBorders>
          </w:tcPr>
          <w:p w14:paraId="4BF49B29" w14:textId="77777777" w:rsidR="001D4B36" w:rsidRPr="00AE7328" w:rsidRDefault="001D4B36" w:rsidP="006B0FC5">
            <w:pPr>
              <w:spacing w:after="0" w:line="480" w:lineRule="auto"/>
              <w:rPr>
                <w:sz w:val="22"/>
                <w:szCs w:val="22"/>
                <w:shd w:val="clear" w:color="auto" w:fill="auto"/>
                <w:lang w:eastAsia="en-US"/>
              </w:rPr>
            </w:pPr>
            <w:r w:rsidRPr="006B0FC5">
              <w:rPr>
                <w:sz w:val="22"/>
                <w:szCs w:val="22"/>
                <w:shd w:val="clear" w:color="auto" w:fill="auto"/>
                <w:lang w:eastAsia="en-US"/>
              </w:rPr>
              <w:t>Hydrazinophthalazine derivatives</w:t>
            </w:r>
          </w:p>
        </w:tc>
        <w:tc>
          <w:tcPr>
            <w:tcW w:w="1091" w:type="pct"/>
            <w:tcBorders>
              <w:top w:val="single" w:sz="4" w:space="0" w:color="auto"/>
              <w:left w:val="single" w:sz="4" w:space="0" w:color="auto"/>
              <w:bottom w:val="single" w:sz="4" w:space="0" w:color="auto"/>
              <w:right w:val="single" w:sz="4" w:space="0" w:color="auto"/>
            </w:tcBorders>
          </w:tcPr>
          <w:p w14:paraId="01F14AF7" w14:textId="77777777" w:rsidR="001D4B36" w:rsidRPr="006B0FC5" w:rsidRDefault="002E3EF8" w:rsidP="006B0FC5">
            <w:pPr>
              <w:pStyle w:val="ListParagraph"/>
              <w:numPr>
                <w:ilvl w:val="0"/>
                <w:numId w:val="38"/>
              </w:numPr>
              <w:spacing w:after="0" w:line="480" w:lineRule="auto"/>
              <w:rPr>
                <w:sz w:val="22"/>
                <w:szCs w:val="22"/>
                <w:shd w:val="clear" w:color="auto" w:fill="auto"/>
                <w:lang w:eastAsia="en-US"/>
              </w:rPr>
            </w:pPr>
            <w:r w:rsidRPr="006B0FC5">
              <w:rPr>
                <w:sz w:val="22"/>
                <w:szCs w:val="22"/>
                <w:shd w:val="clear" w:color="auto" w:fill="auto"/>
                <w:lang w:eastAsia="en-US"/>
              </w:rPr>
              <w:t>hydrazinophthalazine</w:t>
            </w:r>
          </w:p>
        </w:tc>
        <w:tc>
          <w:tcPr>
            <w:tcW w:w="1090" w:type="pct"/>
            <w:tcBorders>
              <w:top w:val="single" w:sz="4" w:space="0" w:color="auto"/>
              <w:left w:val="single" w:sz="4" w:space="0" w:color="auto"/>
              <w:bottom w:val="single" w:sz="4" w:space="0" w:color="auto"/>
              <w:right w:val="single" w:sz="4" w:space="0" w:color="auto"/>
            </w:tcBorders>
          </w:tcPr>
          <w:p w14:paraId="20D59BC2"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Dihydralazine </w:t>
            </w:r>
          </w:p>
          <w:p w14:paraId="3DC51388"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Hydralazine</w:t>
            </w:r>
          </w:p>
          <w:p w14:paraId="4C8B1FC6"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Endralazine </w:t>
            </w:r>
          </w:p>
          <w:p w14:paraId="104EC0D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Cadralazine</w:t>
            </w:r>
          </w:p>
        </w:tc>
        <w:tc>
          <w:tcPr>
            <w:tcW w:w="1090" w:type="pct"/>
            <w:tcBorders>
              <w:top w:val="single" w:sz="4" w:space="0" w:color="auto"/>
              <w:left w:val="single" w:sz="4" w:space="0" w:color="auto"/>
              <w:bottom w:val="single" w:sz="4" w:space="0" w:color="auto"/>
              <w:right w:val="single" w:sz="4" w:space="0" w:color="auto"/>
            </w:tcBorders>
          </w:tcPr>
          <w:p w14:paraId="38484CF3"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dihydralazine </w:t>
            </w:r>
          </w:p>
          <w:p w14:paraId="48BCC824"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hydralazine</w:t>
            </w:r>
          </w:p>
          <w:p w14:paraId="0D56D9F5"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endralazine </w:t>
            </w:r>
          </w:p>
          <w:p w14:paraId="57F44D6A" w14:textId="77777777" w:rsidR="001D4B36"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cadralazine</w:t>
            </w:r>
          </w:p>
        </w:tc>
      </w:tr>
      <w:tr w:rsidR="001D4B36" w:rsidRPr="006B0FC5" w14:paraId="35D349FA"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1A66231D"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t>G03AB03/G03AA07</w:t>
            </w:r>
            <w:r w:rsidRPr="006B0FC5">
              <w:rPr>
                <w:b/>
                <w:sz w:val="22"/>
                <w:szCs w:val="22"/>
                <w:shd w:val="clear" w:color="auto" w:fill="auto"/>
                <w:lang w:eastAsia="en-US"/>
              </w:rPr>
              <w:t xml:space="preserve"> </w:t>
            </w:r>
            <w:r w:rsidRPr="00AE7328">
              <w:rPr>
                <w:b/>
                <w:sz w:val="22"/>
                <w:szCs w:val="22"/>
                <w:shd w:val="clear" w:color="auto" w:fill="auto"/>
                <w:lang w:eastAsia="en-US"/>
              </w:rPr>
              <w:t xml:space="preserve">Levonorgestrel and ethinylestradiol </w:t>
            </w:r>
          </w:p>
        </w:tc>
        <w:tc>
          <w:tcPr>
            <w:tcW w:w="836" w:type="pct"/>
            <w:tcBorders>
              <w:top w:val="single" w:sz="4" w:space="0" w:color="auto"/>
              <w:left w:val="single" w:sz="4" w:space="0" w:color="auto"/>
              <w:bottom w:val="single" w:sz="4" w:space="0" w:color="auto"/>
              <w:right w:val="single" w:sz="4" w:space="0" w:color="auto"/>
            </w:tcBorders>
          </w:tcPr>
          <w:p w14:paraId="5B5DD6B7" w14:textId="77777777" w:rsidR="001D4B36" w:rsidRPr="006B0FC5" w:rsidRDefault="001D4B36" w:rsidP="006B0FC5">
            <w:pPr>
              <w:pStyle w:val="ListParagraph"/>
              <w:numPr>
                <w:ilvl w:val="0"/>
                <w:numId w:val="33"/>
              </w:numPr>
              <w:spacing w:after="0" w:line="480" w:lineRule="auto"/>
              <w:rPr>
                <w:sz w:val="22"/>
                <w:szCs w:val="22"/>
                <w:shd w:val="clear" w:color="auto" w:fill="auto"/>
                <w:lang w:eastAsia="en-US"/>
              </w:rPr>
            </w:pPr>
            <w:r w:rsidRPr="006B0FC5">
              <w:rPr>
                <w:sz w:val="22"/>
                <w:szCs w:val="22"/>
                <w:shd w:val="clear" w:color="auto" w:fill="auto"/>
                <w:lang w:eastAsia="en-US"/>
              </w:rPr>
              <w:t>Progestogens and estrogens, sequential preparations</w:t>
            </w:r>
          </w:p>
          <w:p w14:paraId="3A0319C0" w14:textId="77777777" w:rsidR="001D4B36" w:rsidRPr="006B0FC5" w:rsidRDefault="001D4B36" w:rsidP="006B0FC5">
            <w:pPr>
              <w:pStyle w:val="ListParagraph"/>
              <w:numPr>
                <w:ilvl w:val="0"/>
                <w:numId w:val="33"/>
              </w:numPr>
              <w:spacing w:after="0" w:line="480" w:lineRule="auto"/>
              <w:rPr>
                <w:sz w:val="22"/>
                <w:szCs w:val="22"/>
                <w:shd w:val="clear" w:color="auto" w:fill="auto"/>
                <w:lang w:eastAsia="en-US"/>
              </w:rPr>
            </w:pPr>
            <w:r w:rsidRPr="006B0FC5">
              <w:rPr>
                <w:sz w:val="22"/>
                <w:szCs w:val="22"/>
                <w:shd w:val="clear" w:color="auto" w:fill="auto"/>
                <w:lang w:eastAsia="en-US"/>
              </w:rPr>
              <w:t>Progestogens and estrogens, fixed combinations</w:t>
            </w:r>
          </w:p>
        </w:tc>
        <w:tc>
          <w:tcPr>
            <w:tcW w:w="1091" w:type="pct"/>
            <w:tcBorders>
              <w:top w:val="single" w:sz="4" w:space="0" w:color="auto"/>
              <w:left w:val="single" w:sz="4" w:space="0" w:color="auto"/>
              <w:bottom w:val="single" w:sz="4" w:space="0" w:color="auto"/>
              <w:right w:val="single" w:sz="4" w:space="0" w:color="auto"/>
            </w:tcBorders>
          </w:tcPr>
          <w:p w14:paraId="23FFAA7A" w14:textId="77777777" w:rsidR="001D4B36"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progestogen*</w:t>
            </w:r>
          </w:p>
          <w:p w14:paraId="223BC7FD"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estrogen*</w:t>
            </w:r>
          </w:p>
          <w:p w14:paraId="6A73FB31"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oestrogen*</w:t>
            </w:r>
          </w:p>
        </w:tc>
        <w:tc>
          <w:tcPr>
            <w:tcW w:w="1090" w:type="pct"/>
            <w:tcBorders>
              <w:top w:val="single" w:sz="4" w:space="0" w:color="auto"/>
              <w:left w:val="single" w:sz="4" w:space="0" w:color="auto"/>
              <w:bottom w:val="single" w:sz="4" w:space="0" w:color="auto"/>
              <w:right w:val="single" w:sz="4" w:space="0" w:color="auto"/>
            </w:tcBorders>
          </w:tcPr>
          <w:p w14:paraId="7E786F2C"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Quingestanol and ethinylestradiol </w:t>
            </w:r>
          </w:p>
          <w:p w14:paraId="6D4DEC29"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Lynestrenol and ethinylestradiol </w:t>
            </w:r>
          </w:p>
          <w:p w14:paraId="6169C06D"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Megestrol and ethinylestradiol</w:t>
            </w:r>
          </w:p>
          <w:p w14:paraId="31080637"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Norethisterone and ethinylestradiol</w:t>
            </w:r>
          </w:p>
          <w:p w14:paraId="1BE3460C"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Norgestrel and ethinylestradiol</w:t>
            </w:r>
          </w:p>
          <w:p w14:paraId="7902FA92"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lastRenderedPageBreak/>
              <w:t>Levonorgestrel and ethinylestradiol</w:t>
            </w:r>
          </w:p>
          <w:p w14:paraId="0253A66F"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Medroxyprogesterone and ethinylestradiol</w:t>
            </w:r>
          </w:p>
          <w:p w14:paraId="5E24994F"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Desogestrel and ethinylestradiol</w:t>
            </w:r>
          </w:p>
          <w:p w14:paraId="3D1A5341"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Gestodene and ethinylestradiol</w:t>
            </w:r>
          </w:p>
          <w:p w14:paraId="35F8B02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Norgestimate and ethinylestradiol</w:t>
            </w:r>
          </w:p>
          <w:p w14:paraId="208A328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Drospirenone and ethinylestradiol</w:t>
            </w:r>
          </w:p>
          <w:p w14:paraId="70C0B8D5"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Norelgestromin and ethinylestradiol</w:t>
            </w:r>
          </w:p>
          <w:p w14:paraId="2C7FBD2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Nomegestrol and estradiol</w:t>
            </w:r>
          </w:p>
          <w:p w14:paraId="3B87C800"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lastRenderedPageBreak/>
              <w:t>Chlormadinone and ethinylestradiol</w:t>
            </w:r>
          </w:p>
          <w:p w14:paraId="63106B22"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Dienogest and ethinylestradiol</w:t>
            </w:r>
          </w:p>
        </w:tc>
        <w:tc>
          <w:tcPr>
            <w:tcW w:w="1090" w:type="pct"/>
            <w:tcBorders>
              <w:top w:val="single" w:sz="4" w:space="0" w:color="auto"/>
              <w:left w:val="single" w:sz="4" w:space="0" w:color="auto"/>
              <w:bottom w:val="single" w:sz="4" w:space="0" w:color="auto"/>
              <w:right w:val="single" w:sz="4" w:space="0" w:color="auto"/>
            </w:tcBorders>
          </w:tcPr>
          <w:p w14:paraId="07EAEDF7"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lastRenderedPageBreak/>
              <w:t xml:space="preserve">quingestanol </w:t>
            </w:r>
          </w:p>
          <w:p w14:paraId="5AB7E4CF"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lynestrenol </w:t>
            </w:r>
          </w:p>
          <w:p w14:paraId="5BD1CF5C"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Megestrol </w:t>
            </w:r>
          </w:p>
          <w:p w14:paraId="1B0CE76C"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norethisterone </w:t>
            </w:r>
          </w:p>
          <w:p w14:paraId="5916DC65"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norgestrel </w:t>
            </w:r>
          </w:p>
          <w:p w14:paraId="5D11F771"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levonorgestrel </w:t>
            </w:r>
          </w:p>
          <w:p w14:paraId="154E8158"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medroxyprogesterone </w:t>
            </w:r>
          </w:p>
          <w:p w14:paraId="7FC4D7E5"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desogestrel </w:t>
            </w:r>
          </w:p>
          <w:p w14:paraId="3D9B5E9B"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gestodene </w:t>
            </w:r>
          </w:p>
          <w:p w14:paraId="0C89483D"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norgestimate </w:t>
            </w:r>
          </w:p>
          <w:p w14:paraId="09A4FD2B"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drospirenone </w:t>
            </w:r>
          </w:p>
          <w:p w14:paraId="19910628"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lastRenderedPageBreak/>
              <w:t xml:space="preserve">norelgestromin </w:t>
            </w:r>
          </w:p>
          <w:p w14:paraId="6BA5F476"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nomegestrol </w:t>
            </w:r>
          </w:p>
          <w:p w14:paraId="58A03B17" w14:textId="77777777" w:rsidR="002E3EF8" w:rsidRPr="006B0FC5" w:rsidRDefault="002E3EF8" w:rsidP="006B0FC5">
            <w:pPr>
              <w:pStyle w:val="ListParagraph"/>
              <w:numPr>
                <w:ilvl w:val="0"/>
                <w:numId w:val="2"/>
              </w:numPr>
              <w:spacing w:after="0" w:line="480" w:lineRule="auto"/>
              <w:rPr>
                <w:sz w:val="22"/>
                <w:szCs w:val="22"/>
              </w:rPr>
            </w:pPr>
            <w:r w:rsidRPr="006B0FC5">
              <w:rPr>
                <w:sz w:val="22"/>
                <w:szCs w:val="22"/>
                <w:shd w:val="clear" w:color="auto" w:fill="auto"/>
                <w:lang w:eastAsia="en-US"/>
              </w:rPr>
              <w:t xml:space="preserve">chlormadinone </w:t>
            </w:r>
          </w:p>
          <w:p w14:paraId="1607D4AC" w14:textId="77777777" w:rsidR="002E3EF8" w:rsidRPr="006B0FC5" w:rsidRDefault="002E3EF8" w:rsidP="006B0FC5">
            <w:pPr>
              <w:pStyle w:val="ListParagraph"/>
              <w:numPr>
                <w:ilvl w:val="0"/>
                <w:numId w:val="2"/>
              </w:numPr>
              <w:spacing w:after="0" w:line="480" w:lineRule="auto"/>
              <w:rPr>
                <w:sz w:val="22"/>
                <w:szCs w:val="22"/>
              </w:rPr>
            </w:pPr>
            <w:r w:rsidRPr="006B0FC5">
              <w:rPr>
                <w:sz w:val="22"/>
                <w:szCs w:val="22"/>
                <w:shd w:val="clear" w:color="auto" w:fill="auto"/>
                <w:lang w:eastAsia="en-US"/>
              </w:rPr>
              <w:t xml:space="preserve">dienogest </w:t>
            </w:r>
          </w:p>
          <w:p w14:paraId="457692DD"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ethinylestradiol </w:t>
            </w:r>
          </w:p>
          <w:p w14:paraId="70ED13F4"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estradiol</w:t>
            </w:r>
          </w:p>
          <w:p w14:paraId="52237884" w14:textId="77777777" w:rsidR="001D4B36" w:rsidRPr="006B0FC5" w:rsidRDefault="001D4B36" w:rsidP="006B0FC5">
            <w:pPr>
              <w:spacing w:after="0" w:line="480" w:lineRule="auto"/>
              <w:rPr>
                <w:sz w:val="22"/>
                <w:szCs w:val="22"/>
                <w:shd w:val="clear" w:color="auto" w:fill="auto"/>
                <w:lang w:eastAsia="en-US"/>
              </w:rPr>
            </w:pPr>
          </w:p>
        </w:tc>
      </w:tr>
      <w:tr w:rsidR="001D4B36" w:rsidRPr="006B0FC5" w14:paraId="162EEE45"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05C9D67D"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lastRenderedPageBreak/>
              <w:t xml:space="preserve">G03DA Pregnen (4) derivatives </w:t>
            </w:r>
          </w:p>
        </w:tc>
        <w:tc>
          <w:tcPr>
            <w:tcW w:w="836" w:type="pct"/>
            <w:tcBorders>
              <w:top w:val="single" w:sz="4" w:space="0" w:color="auto"/>
              <w:left w:val="single" w:sz="4" w:space="0" w:color="auto"/>
              <w:bottom w:val="single" w:sz="4" w:space="0" w:color="auto"/>
              <w:right w:val="single" w:sz="4" w:space="0" w:color="auto"/>
            </w:tcBorders>
          </w:tcPr>
          <w:p w14:paraId="2B3624A5" w14:textId="77777777" w:rsidR="001D4B36" w:rsidRPr="00AE7328" w:rsidRDefault="001D4B36" w:rsidP="006B0FC5">
            <w:pPr>
              <w:spacing w:after="0" w:line="480" w:lineRule="auto"/>
              <w:rPr>
                <w:sz w:val="22"/>
                <w:szCs w:val="22"/>
                <w:shd w:val="clear" w:color="auto" w:fill="auto"/>
                <w:lang w:eastAsia="en-US"/>
              </w:rPr>
            </w:pPr>
            <w:r w:rsidRPr="006B0FC5">
              <w:rPr>
                <w:sz w:val="22"/>
                <w:szCs w:val="22"/>
                <w:shd w:val="clear" w:color="auto" w:fill="auto"/>
                <w:lang w:eastAsia="en-US"/>
              </w:rPr>
              <w:t>Pregnen (4) derivatives</w:t>
            </w:r>
          </w:p>
        </w:tc>
        <w:tc>
          <w:tcPr>
            <w:tcW w:w="1091" w:type="pct"/>
            <w:tcBorders>
              <w:top w:val="single" w:sz="4" w:space="0" w:color="auto"/>
              <w:left w:val="single" w:sz="4" w:space="0" w:color="auto"/>
              <w:bottom w:val="single" w:sz="4" w:space="0" w:color="auto"/>
              <w:right w:val="single" w:sz="4" w:space="0" w:color="auto"/>
            </w:tcBorders>
          </w:tcPr>
          <w:p w14:paraId="5728A05D" w14:textId="77777777" w:rsidR="002E3EF8" w:rsidRPr="006B0FC5" w:rsidRDefault="002E3EF8" w:rsidP="006B0FC5">
            <w:pPr>
              <w:pStyle w:val="ListParagraph"/>
              <w:numPr>
                <w:ilvl w:val="0"/>
                <w:numId w:val="39"/>
              </w:numPr>
              <w:spacing w:after="0" w:line="480" w:lineRule="auto"/>
              <w:rPr>
                <w:sz w:val="22"/>
                <w:szCs w:val="22"/>
                <w:shd w:val="clear" w:color="auto" w:fill="auto"/>
                <w:lang w:eastAsia="en-US"/>
              </w:rPr>
            </w:pPr>
            <w:r w:rsidRPr="006B0FC5">
              <w:rPr>
                <w:sz w:val="22"/>
                <w:szCs w:val="22"/>
                <w:shd w:val="clear" w:color="auto" w:fill="auto"/>
                <w:lang w:eastAsia="en-US"/>
              </w:rPr>
              <w:t>pregnen</w:t>
            </w:r>
          </w:p>
        </w:tc>
        <w:tc>
          <w:tcPr>
            <w:tcW w:w="1090" w:type="pct"/>
            <w:tcBorders>
              <w:top w:val="single" w:sz="4" w:space="0" w:color="auto"/>
              <w:left w:val="single" w:sz="4" w:space="0" w:color="auto"/>
              <w:bottom w:val="single" w:sz="4" w:space="0" w:color="auto"/>
              <w:right w:val="single" w:sz="4" w:space="0" w:color="auto"/>
            </w:tcBorders>
          </w:tcPr>
          <w:p w14:paraId="4C9CE222"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Gestonorone</w:t>
            </w:r>
          </w:p>
          <w:p w14:paraId="399BFDBB"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Medroxyprogesterone</w:t>
            </w:r>
          </w:p>
          <w:p w14:paraId="3061BE6F"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Hydroxyprogesterone </w:t>
            </w:r>
          </w:p>
          <w:p w14:paraId="30D37773"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Progesterone</w:t>
            </w:r>
          </w:p>
        </w:tc>
        <w:tc>
          <w:tcPr>
            <w:tcW w:w="1090" w:type="pct"/>
            <w:tcBorders>
              <w:top w:val="single" w:sz="4" w:space="0" w:color="auto"/>
              <w:left w:val="single" w:sz="4" w:space="0" w:color="auto"/>
              <w:bottom w:val="single" w:sz="4" w:space="0" w:color="auto"/>
              <w:right w:val="single" w:sz="4" w:space="0" w:color="auto"/>
            </w:tcBorders>
          </w:tcPr>
          <w:p w14:paraId="3B9A496D" w14:textId="77777777" w:rsidR="002E3EF8" w:rsidRPr="002E3EF8" w:rsidRDefault="002E3EF8" w:rsidP="006B0FC5">
            <w:pPr>
              <w:numPr>
                <w:ilvl w:val="0"/>
                <w:numId w:val="2"/>
              </w:numPr>
              <w:spacing w:after="0" w:line="480" w:lineRule="auto"/>
              <w:contextualSpacing/>
              <w:rPr>
                <w:rFonts w:eastAsiaTheme="minorEastAsia"/>
                <w:sz w:val="22"/>
                <w:szCs w:val="22"/>
                <w:shd w:val="clear" w:color="auto" w:fill="auto"/>
                <w:lang w:eastAsia="en-US"/>
              </w:rPr>
            </w:pPr>
            <w:r w:rsidRPr="006B0FC5">
              <w:rPr>
                <w:rFonts w:eastAsiaTheme="minorEastAsia"/>
                <w:sz w:val="22"/>
                <w:szCs w:val="22"/>
                <w:shd w:val="clear" w:color="auto" w:fill="auto"/>
                <w:lang w:eastAsia="en-US"/>
              </w:rPr>
              <w:t>g</w:t>
            </w:r>
            <w:r w:rsidRPr="002E3EF8">
              <w:rPr>
                <w:rFonts w:eastAsiaTheme="minorEastAsia"/>
                <w:sz w:val="22"/>
                <w:szCs w:val="22"/>
                <w:shd w:val="clear" w:color="auto" w:fill="auto"/>
                <w:lang w:eastAsia="en-US"/>
              </w:rPr>
              <w:t>estonorone</w:t>
            </w:r>
          </w:p>
          <w:p w14:paraId="28FF9B7D" w14:textId="77777777" w:rsidR="002E3EF8" w:rsidRPr="002E3EF8" w:rsidRDefault="002E3EF8" w:rsidP="006B0FC5">
            <w:pPr>
              <w:numPr>
                <w:ilvl w:val="0"/>
                <w:numId w:val="2"/>
              </w:numPr>
              <w:spacing w:after="0" w:line="480" w:lineRule="auto"/>
              <w:contextualSpacing/>
              <w:rPr>
                <w:rFonts w:eastAsiaTheme="minorEastAsia"/>
                <w:sz w:val="22"/>
                <w:szCs w:val="22"/>
                <w:shd w:val="clear" w:color="auto" w:fill="auto"/>
                <w:lang w:eastAsia="en-US"/>
              </w:rPr>
            </w:pPr>
            <w:r w:rsidRPr="006B0FC5">
              <w:rPr>
                <w:rFonts w:eastAsiaTheme="minorEastAsia"/>
                <w:sz w:val="22"/>
                <w:szCs w:val="22"/>
                <w:shd w:val="clear" w:color="auto" w:fill="auto"/>
                <w:lang w:eastAsia="en-US"/>
              </w:rPr>
              <w:t>m</w:t>
            </w:r>
            <w:r w:rsidRPr="002E3EF8">
              <w:rPr>
                <w:rFonts w:eastAsiaTheme="minorEastAsia"/>
                <w:sz w:val="22"/>
                <w:szCs w:val="22"/>
                <w:shd w:val="clear" w:color="auto" w:fill="auto"/>
                <w:lang w:eastAsia="en-US"/>
              </w:rPr>
              <w:t>edroxyprogesterone</w:t>
            </w:r>
          </w:p>
          <w:p w14:paraId="70FCC96C" w14:textId="77777777" w:rsidR="002E3EF8" w:rsidRPr="006B0FC5" w:rsidRDefault="002E3EF8" w:rsidP="006B0FC5">
            <w:pPr>
              <w:numPr>
                <w:ilvl w:val="0"/>
                <w:numId w:val="2"/>
              </w:numPr>
              <w:spacing w:after="0" w:line="480" w:lineRule="auto"/>
              <w:contextualSpacing/>
              <w:rPr>
                <w:sz w:val="22"/>
                <w:szCs w:val="22"/>
                <w:shd w:val="clear" w:color="auto" w:fill="auto"/>
                <w:lang w:eastAsia="en-US"/>
              </w:rPr>
            </w:pPr>
            <w:r w:rsidRPr="006B0FC5">
              <w:rPr>
                <w:rFonts w:eastAsiaTheme="minorEastAsia"/>
                <w:sz w:val="22"/>
                <w:szCs w:val="22"/>
                <w:shd w:val="clear" w:color="auto" w:fill="auto"/>
                <w:lang w:eastAsia="en-US"/>
              </w:rPr>
              <w:t>h</w:t>
            </w:r>
            <w:r w:rsidRPr="002E3EF8">
              <w:rPr>
                <w:rFonts w:eastAsiaTheme="minorEastAsia"/>
                <w:sz w:val="22"/>
                <w:szCs w:val="22"/>
                <w:shd w:val="clear" w:color="auto" w:fill="auto"/>
                <w:lang w:eastAsia="en-US"/>
              </w:rPr>
              <w:t xml:space="preserve">ydroxyprogesterone </w:t>
            </w:r>
          </w:p>
          <w:p w14:paraId="2CC82B39" w14:textId="77777777" w:rsidR="001D4B36" w:rsidRPr="006B0FC5" w:rsidRDefault="002E3EF8" w:rsidP="006B0FC5">
            <w:pPr>
              <w:numPr>
                <w:ilvl w:val="0"/>
                <w:numId w:val="2"/>
              </w:numPr>
              <w:spacing w:after="0" w:line="480" w:lineRule="auto"/>
              <w:contextualSpacing/>
              <w:rPr>
                <w:sz w:val="22"/>
                <w:szCs w:val="22"/>
                <w:shd w:val="clear" w:color="auto" w:fill="auto"/>
                <w:lang w:eastAsia="en-US"/>
              </w:rPr>
            </w:pPr>
            <w:r w:rsidRPr="006B0FC5">
              <w:rPr>
                <w:sz w:val="22"/>
                <w:szCs w:val="22"/>
                <w:shd w:val="clear" w:color="auto" w:fill="auto"/>
                <w:lang w:eastAsia="en-US"/>
              </w:rPr>
              <w:t>progesterone</w:t>
            </w:r>
          </w:p>
        </w:tc>
      </w:tr>
      <w:tr w:rsidR="001D4B36" w:rsidRPr="006B0FC5" w14:paraId="05375ABE"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21778843"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t xml:space="preserve">G03DB Pregnadien derivatives </w:t>
            </w:r>
          </w:p>
        </w:tc>
        <w:tc>
          <w:tcPr>
            <w:tcW w:w="836" w:type="pct"/>
            <w:tcBorders>
              <w:top w:val="single" w:sz="4" w:space="0" w:color="auto"/>
              <w:left w:val="single" w:sz="4" w:space="0" w:color="auto"/>
              <w:bottom w:val="single" w:sz="4" w:space="0" w:color="auto"/>
              <w:right w:val="single" w:sz="4" w:space="0" w:color="auto"/>
            </w:tcBorders>
          </w:tcPr>
          <w:p w14:paraId="01B338DA" w14:textId="77777777" w:rsidR="001D4B36" w:rsidRPr="00AE7328" w:rsidRDefault="001D4B36" w:rsidP="006B0FC5">
            <w:pPr>
              <w:spacing w:after="0" w:line="480" w:lineRule="auto"/>
              <w:rPr>
                <w:sz w:val="22"/>
                <w:szCs w:val="22"/>
                <w:shd w:val="clear" w:color="auto" w:fill="auto"/>
                <w:lang w:eastAsia="en-US"/>
              </w:rPr>
            </w:pPr>
            <w:r w:rsidRPr="006B0FC5">
              <w:rPr>
                <w:sz w:val="22"/>
                <w:szCs w:val="22"/>
                <w:shd w:val="clear" w:color="auto" w:fill="auto"/>
                <w:lang w:eastAsia="en-US"/>
              </w:rPr>
              <w:t>Pregnadien derivatives</w:t>
            </w:r>
          </w:p>
        </w:tc>
        <w:tc>
          <w:tcPr>
            <w:tcW w:w="1091" w:type="pct"/>
            <w:tcBorders>
              <w:top w:val="single" w:sz="4" w:space="0" w:color="auto"/>
              <w:left w:val="single" w:sz="4" w:space="0" w:color="auto"/>
              <w:bottom w:val="single" w:sz="4" w:space="0" w:color="auto"/>
              <w:right w:val="single" w:sz="4" w:space="0" w:color="auto"/>
            </w:tcBorders>
          </w:tcPr>
          <w:p w14:paraId="5398B3BF" w14:textId="77777777" w:rsidR="001D4B36" w:rsidRPr="006B0FC5" w:rsidRDefault="002E3EF8" w:rsidP="006B0FC5">
            <w:pPr>
              <w:pStyle w:val="ListParagraph"/>
              <w:numPr>
                <w:ilvl w:val="0"/>
                <w:numId w:val="40"/>
              </w:numPr>
              <w:spacing w:after="0" w:line="480" w:lineRule="auto"/>
              <w:rPr>
                <w:sz w:val="22"/>
                <w:szCs w:val="22"/>
                <w:shd w:val="clear" w:color="auto" w:fill="auto"/>
                <w:lang w:eastAsia="en-US"/>
              </w:rPr>
            </w:pPr>
            <w:r w:rsidRPr="006B0FC5">
              <w:rPr>
                <w:sz w:val="22"/>
                <w:szCs w:val="22"/>
                <w:shd w:val="clear" w:color="auto" w:fill="auto"/>
                <w:lang w:eastAsia="en-US"/>
              </w:rPr>
              <w:t>pregnadien</w:t>
            </w:r>
          </w:p>
        </w:tc>
        <w:tc>
          <w:tcPr>
            <w:tcW w:w="1090" w:type="pct"/>
            <w:tcBorders>
              <w:top w:val="single" w:sz="4" w:space="0" w:color="auto"/>
              <w:left w:val="single" w:sz="4" w:space="0" w:color="auto"/>
              <w:bottom w:val="single" w:sz="4" w:space="0" w:color="auto"/>
              <w:right w:val="single" w:sz="4" w:space="0" w:color="auto"/>
            </w:tcBorders>
          </w:tcPr>
          <w:p w14:paraId="24349B3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Dydrogesterone</w:t>
            </w:r>
          </w:p>
          <w:p w14:paraId="1132EB31"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Megestrol</w:t>
            </w:r>
          </w:p>
          <w:p w14:paraId="69756D59"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Medrogestone</w:t>
            </w:r>
          </w:p>
          <w:p w14:paraId="58F0D229"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Nomegestrol</w:t>
            </w:r>
          </w:p>
          <w:p w14:paraId="29BB5F2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Demegestone</w:t>
            </w:r>
          </w:p>
          <w:p w14:paraId="143D9F4E"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Chlormadinone</w:t>
            </w:r>
          </w:p>
          <w:p w14:paraId="1B1521CB"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Promegestone </w:t>
            </w:r>
          </w:p>
          <w:p w14:paraId="14BE33E7"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Dienogest</w:t>
            </w:r>
          </w:p>
        </w:tc>
        <w:tc>
          <w:tcPr>
            <w:tcW w:w="1090" w:type="pct"/>
            <w:tcBorders>
              <w:top w:val="single" w:sz="4" w:space="0" w:color="auto"/>
              <w:left w:val="single" w:sz="4" w:space="0" w:color="auto"/>
              <w:bottom w:val="single" w:sz="4" w:space="0" w:color="auto"/>
              <w:right w:val="single" w:sz="4" w:space="0" w:color="auto"/>
            </w:tcBorders>
          </w:tcPr>
          <w:p w14:paraId="5FD9DF83"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dydrogesterone</w:t>
            </w:r>
          </w:p>
          <w:p w14:paraId="44608014"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megestrol</w:t>
            </w:r>
          </w:p>
          <w:p w14:paraId="451E50CA"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medrogestone</w:t>
            </w:r>
          </w:p>
          <w:p w14:paraId="370E20D6"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nomegestrol</w:t>
            </w:r>
          </w:p>
          <w:p w14:paraId="340E8836"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demegestone</w:t>
            </w:r>
          </w:p>
          <w:p w14:paraId="2C8C4A9F"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chlormadinone</w:t>
            </w:r>
          </w:p>
          <w:p w14:paraId="1D1788C9" w14:textId="77777777" w:rsidR="002E3EF8"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promegestone </w:t>
            </w:r>
          </w:p>
          <w:p w14:paraId="2AE74463" w14:textId="77777777" w:rsidR="001D4B36" w:rsidRPr="006B0FC5" w:rsidRDefault="002E3E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dienogest</w:t>
            </w:r>
          </w:p>
        </w:tc>
      </w:tr>
      <w:tr w:rsidR="001D4B36" w:rsidRPr="006B0FC5" w14:paraId="7B29FABB"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37A0D728"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lastRenderedPageBreak/>
              <w:t>G03GB</w:t>
            </w:r>
            <w:r w:rsidRPr="006B0FC5">
              <w:rPr>
                <w:b/>
                <w:sz w:val="22"/>
                <w:szCs w:val="22"/>
                <w:shd w:val="clear" w:color="auto" w:fill="auto"/>
                <w:lang w:eastAsia="en-US"/>
              </w:rPr>
              <w:t xml:space="preserve"> </w:t>
            </w:r>
            <w:r w:rsidRPr="00AE7328">
              <w:rPr>
                <w:b/>
                <w:sz w:val="22"/>
                <w:szCs w:val="22"/>
                <w:shd w:val="clear" w:color="auto" w:fill="auto"/>
                <w:lang w:eastAsia="en-US"/>
              </w:rPr>
              <w:t xml:space="preserve">Synthetic ovulation stimulants </w:t>
            </w:r>
          </w:p>
        </w:tc>
        <w:tc>
          <w:tcPr>
            <w:tcW w:w="836" w:type="pct"/>
            <w:tcBorders>
              <w:top w:val="single" w:sz="4" w:space="0" w:color="auto"/>
              <w:left w:val="single" w:sz="4" w:space="0" w:color="auto"/>
              <w:bottom w:val="single" w:sz="4" w:space="0" w:color="auto"/>
              <w:right w:val="single" w:sz="4" w:space="0" w:color="auto"/>
            </w:tcBorders>
          </w:tcPr>
          <w:p w14:paraId="306AF2D9" w14:textId="77777777" w:rsidR="001D4B36" w:rsidRPr="00AE7328" w:rsidRDefault="001D4B36" w:rsidP="006B0FC5">
            <w:pPr>
              <w:spacing w:after="0" w:line="480" w:lineRule="auto"/>
              <w:rPr>
                <w:rFonts w:eastAsiaTheme="minorEastAsia"/>
                <w:sz w:val="22"/>
                <w:szCs w:val="22"/>
                <w:shd w:val="clear" w:color="auto" w:fill="auto"/>
                <w:lang w:eastAsia="en-US"/>
              </w:rPr>
            </w:pPr>
            <w:r w:rsidRPr="006B0FC5">
              <w:rPr>
                <w:rFonts w:eastAsiaTheme="minorEastAsia"/>
                <w:sz w:val="22"/>
                <w:szCs w:val="22"/>
                <w:shd w:val="clear" w:color="auto" w:fill="auto"/>
                <w:lang w:eastAsia="en-US"/>
              </w:rPr>
              <w:t>Synthetic ovulation stimulants</w:t>
            </w:r>
          </w:p>
        </w:tc>
        <w:tc>
          <w:tcPr>
            <w:tcW w:w="1091" w:type="pct"/>
            <w:tcBorders>
              <w:top w:val="single" w:sz="4" w:space="0" w:color="auto"/>
              <w:left w:val="single" w:sz="4" w:space="0" w:color="auto"/>
              <w:bottom w:val="single" w:sz="4" w:space="0" w:color="auto"/>
              <w:right w:val="single" w:sz="4" w:space="0" w:color="auto"/>
            </w:tcBorders>
          </w:tcPr>
          <w:p w14:paraId="11F33618" w14:textId="77777777" w:rsidR="001D4B36" w:rsidRPr="006B0FC5" w:rsidRDefault="002E3EF8" w:rsidP="006B0FC5">
            <w:pPr>
              <w:pStyle w:val="ListParagraph"/>
              <w:numPr>
                <w:ilvl w:val="0"/>
                <w:numId w:val="41"/>
              </w:numPr>
              <w:spacing w:after="0" w:line="480" w:lineRule="auto"/>
              <w:rPr>
                <w:sz w:val="22"/>
                <w:szCs w:val="22"/>
                <w:shd w:val="clear" w:color="auto" w:fill="auto"/>
                <w:lang w:eastAsia="en-US"/>
              </w:rPr>
            </w:pPr>
            <w:r w:rsidRPr="006B0FC5">
              <w:rPr>
                <w:sz w:val="22"/>
                <w:szCs w:val="22"/>
                <w:shd w:val="clear" w:color="auto" w:fill="auto"/>
                <w:lang w:eastAsia="en-US"/>
              </w:rPr>
              <w:t>(synthetic AND ovulat*)</w:t>
            </w:r>
          </w:p>
          <w:p w14:paraId="3A6EE03B" w14:textId="77777777" w:rsidR="002E3EF8" w:rsidRPr="006B0FC5" w:rsidRDefault="00F217F8" w:rsidP="006B0FC5">
            <w:pPr>
              <w:pStyle w:val="ListParagraph"/>
              <w:numPr>
                <w:ilvl w:val="0"/>
                <w:numId w:val="41"/>
              </w:numPr>
              <w:spacing w:after="0" w:line="480" w:lineRule="auto"/>
              <w:rPr>
                <w:sz w:val="22"/>
                <w:szCs w:val="22"/>
                <w:shd w:val="clear" w:color="auto" w:fill="auto"/>
                <w:lang w:eastAsia="en-US"/>
              </w:rPr>
            </w:pPr>
            <w:r w:rsidRPr="006B0FC5">
              <w:rPr>
                <w:sz w:val="22"/>
                <w:szCs w:val="22"/>
                <w:shd w:val="clear" w:color="auto" w:fill="auto"/>
                <w:lang w:eastAsia="en-US"/>
              </w:rPr>
              <w:t>(ovulat* AND stimul*</w:t>
            </w:r>
            <w:r w:rsidR="002E3EF8" w:rsidRPr="006B0FC5">
              <w:rPr>
                <w:sz w:val="22"/>
                <w:szCs w:val="22"/>
                <w:shd w:val="clear" w:color="auto" w:fill="auto"/>
                <w:lang w:eastAsia="en-US"/>
              </w:rPr>
              <w:t>)</w:t>
            </w:r>
          </w:p>
        </w:tc>
        <w:tc>
          <w:tcPr>
            <w:tcW w:w="1090" w:type="pct"/>
            <w:tcBorders>
              <w:top w:val="single" w:sz="4" w:space="0" w:color="auto"/>
              <w:left w:val="single" w:sz="4" w:space="0" w:color="auto"/>
              <w:bottom w:val="single" w:sz="4" w:space="0" w:color="auto"/>
              <w:right w:val="single" w:sz="4" w:space="0" w:color="auto"/>
            </w:tcBorders>
          </w:tcPr>
          <w:p w14:paraId="4A9D0309"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Cyclofemil</w:t>
            </w:r>
          </w:p>
          <w:p w14:paraId="048A54AD"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Clomifene</w:t>
            </w:r>
          </w:p>
          <w:p w14:paraId="49DF339C"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Epimestrol</w:t>
            </w:r>
          </w:p>
        </w:tc>
        <w:tc>
          <w:tcPr>
            <w:tcW w:w="1090" w:type="pct"/>
            <w:tcBorders>
              <w:top w:val="single" w:sz="4" w:space="0" w:color="auto"/>
              <w:left w:val="single" w:sz="4" w:space="0" w:color="auto"/>
              <w:bottom w:val="single" w:sz="4" w:space="0" w:color="auto"/>
              <w:right w:val="single" w:sz="4" w:space="0" w:color="auto"/>
            </w:tcBorders>
          </w:tcPr>
          <w:p w14:paraId="12CBBB72" w14:textId="77777777" w:rsidR="00F217F8"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cyclofemil</w:t>
            </w:r>
          </w:p>
          <w:p w14:paraId="2CE2BABD" w14:textId="77777777" w:rsidR="00F217F8"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clomifene</w:t>
            </w:r>
          </w:p>
          <w:p w14:paraId="1122B297" w14:textId="77777777" w:rsidR="001D4B36"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epimestrol</w:t>
            </w:r>
          </w:p>
        </w:tc>
      </w:tr>
      <w:tr w:rsidR="001D4B36" w:rsidRPr="006B0FC5" w14:paraId="73334F5A"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1484DAC3"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t>L02AE Gonadotropin releasing hormone analogues (GnRHa)</w:t>
            </w:r>
          </w:p>
        </w:tc>
        <w:tc>
          <w:tcPr>
            <w:tcW w:w="836" w:type="pct"/>
            <w:tcBorders>
              <w:top w:val="single" w:sz="4" w:space="0" w:color="auto"/>
              <w:left w:val="single" w:sz="4" w:space="0" w:color="auto"/>
              <w:bottom w:val="single" w:sz="4" w:space="0" w:color="auto"/>
              <w:right w:val="single" w:sz="4" w:space="0" w:color="auto"/>
            </w:tcBorders>
          </w:tcPr>
          <w:p w14:paraId="47C92403" w14:textId="77777777" w:rsidR="001D4B36" w:rsidRPr="00AE7328" w:rsidRDefault="001D4B36" w:rsidP="006B0FC5">
            <w:pPr>
              <w:spacing w:after="0" w:line="480" w:lineRule="auto"/>
              <w:rPr>
                <w:sz w:val="22"/>
                <w:szCs w:val="22"/>
                <w:shd w:val="clear" w:color="auto" w:fill="auto"/>
                <w:lang w:eastAsia="en-US"/>
              </w:rPr>
            </w:pPr>
            <w:r w:rsidRPr="006B0FC5">
              <w:rPr>
                <w:sz w:val="22"/>
                <w:szCs w:val="22"/>
                <w:shd w:val="clear" w:color="auto" w:fill="auto"/>
                <w:lang w:eastAsia="en-US"/>
              </w:rPr>
              <w:t>Gonadotropin releasing hormone analogues (GnRHa)</w:t>
            </w:r>
          </w:p>
        </w:tc>
        <w:tc>
          <w:tcPr>
            <w:tcW w:w="1091" w:type="pct"/>
            <w:tcBorders>
              <w:top w:val="single" w:sz="4" w:space="0" w:color="auto"/>
              <w:left w:val="single" w:sz="4" w:space="0" w:color="auto"/>
              <w:bottom w:val="single" w:sz="4" w:space="0" w:color="auto"/>
              <w:right w:val="single" w:sz="4" w:space="0" w:color="auto"/>
            </w:tcBorders>
          </w:tcPr>
          <w:p w14:paraId="0A775146" w14:textId="77777777" w:rsidR="001D4B36" w:rsidRPr="006B0FC5" w:rsidRDefault="00F217F8" w:rsidP="006B0FC5">
            <w:pPr>
              <w:pStyle w:val="ListParagraph"/>
              <w:numPr>
                <w:ilvl w:val="0"/>
                <w:numId w:val="42"/>
              </w:numPr>
              <w:spacing w:after="0" w:line="480" w:lineRule="auto"/>
              <w:rPr>
                <w:sz w:val="22"/>
                <w:szCs w:val="22"/>
                <w:shd w:val="clear" w:color="auto" w:fill="auto"/>
                <w:lang w:eastAsia="en-US"/>
              </w:rPr>
            </w:pPr>
            <w:r w:rsidRPr="006B0FC5">
              <w:rPr>
                <w:sz w:val="22"/>
                <w:szCs w:val="22"/>
                <w:shd w:val="clear" w:color="auto" w:fill="auto"/>
                <w:lang w:eastAsia="en-US"/>
              </w:rPr>
              <w:t xml:space="preserve">gonadotropin </w:t>
            </w:r>
          </w:p>
          <w:p w14:paraId="1E75972A" w14:textId="77777777" w:rsidR="00F217F8" w:rsidRPr="006B0FC5" w:rsidRDefault="00F217F8" w:rsidP="006B0FC5">
            <w:pPr>
              <w:pStyle w:val="ListParagraph"/>
              <w:numPr>
                <w:ilvl w:val="0"/>
                <w:numId w:val="42"/>
              </w:numPr>
              <w:spacing w:after="0" w:line="480" w:lineRule="auto"/>
              <w:rPr>
                <w:sz w:val="22"/>
                <w:szCs w:val="22"/>
                <w:shd w:val="clear" w:color="auto" w:fill="auto"/>
                <w:lang w:eastAsia="en-US"/>
              </w:rPr>
            </w:pPr>
            <w:r w:rsidRPr="006B0FC5">
              <w:rPr>
                <w:sz w:val="22"/>
                <w:szCs w:val="22"/>
                <w:shd w:val="clear" w:color="auto" w:fill="auto"/>
                <w:lang w:eastAsia="en-US"/>
              </w:rPr>
              <w:t xml:space="preserve">GnRHa </w:t>
            </w:r>
          </w:p>
          <w:p w14:paraId="2034EA98" w14:textId="77777777" w:rsidR="00F217F8" w:rsidRPr="006B0FC5" w:rsidRDefault="00814F33" w:rsidP="006B0FC5">
            <w:pPr>
              <w:pStyle w:val="ListParagraph"/>
              <w:numPr>
                <w:ilvl w:val="0"/>
                <w:numId w:val="42"/>
              </w:numPr>
              <w:spacing w:after="0" w:line="480" w:lineRule="auto"/>
              <w:rPr>
                <w:sz w:val="22"/>
                <w:szCs w:val="22"/>
                <w:shd w:val="clear" w:color="auto" w:fill="auto"/>
                <w:lang w:eastAsia="en-US"/>
              </w:rPr>
            </w:pPr>
            <w:r w:rsidRPr="006B0FC5">
              <w:rPr>
                <w:sz w:val="22"/>
                <w:szCs w:val="22"/>
                <w:shd w:val="clear" w:color="auto" w:fill="auto"/>
                <w:lang w:eastAsia="en-US"/>
              </w:rPr>
              <w:t>gnrha</w:t>
            </w:r>
          </w:p>
          <w:p w14:paraId="291895DF" w14:textId="77777777" w:rsidR="00F217F8" w:rsidRPr="006B0FC5" w:rsidRDefault="00F217F8" w:rsidP="006B0FC5">
            <w:pPr>
              <w:pStyle w:val="ListParagraph"/>
              <w:numPr>
                <w:ilvl w:val="0"/>
                <w:numId w:val="42"/>
              </w:numPr>
              <w:spacing w:after="0" w:line="480" w:lineRule="auto"/>
              <w:rPr>
                <w:sz w:val="22"/>
                <w:szCs w:val="22"/>
                <w:shd w:val="clear" w:color="auto" w:fill="auto"/>
                <w:lang w:eastAsia="en-US"/>
              </w:rPr>
            </w:pPr>
            <w:r w:rsidRPr="006B0FC5">
              <w:rPr>
                <w:sz w:val="22"/>
                <w:szCs w:val="22"/>
                <w:shd w:val="clear" w:color="auto" w:fill="auto"/>
                <w:lang w:eastAsia="en-US"/>
              </w:rPr>
              <w:t>GnRH</w:t>
            </w:r>
          </w:p>
          <w:p w14:paraId="2F3A5EE2" w14:textId="77777777" w:rsidR="00F217F8" w:rsidRPr="006B0FC5" w:rsidRDefault="00F217F8" w:rsidP="006B0FC5">
            <w:pPr>
              <w:pStyle w:val="ListParagraph"/>
              <w:numPr>
                <w:ilvl w:val="0"/>
                <w:numId w:val="42"/>
              </w:numPr>
              <w:spacing w:after="0" w:line="480" w:lineRule="auto"/>
              <w:rPr>
                <w:sz w:val="22"/>
                <w:szCs w:val="22"/>
                <w:shd w:val="clear" w:color="auto" w:fill="auto"/>
                <w:lang w:eastAsia="en-US"/>
              </w:rPr>
            </w:pPr>
            <w:r w:rsidRPr="006B0FC5">
              <w:rPr>
                <w:sz w:val="22"/>
                <w:szCs w:val="22"/>
                <w:shd w:val="clear" w:color="auto" w:fill="auto"/>
                <w:lang w:eastAsia="en-US"/>
              </w:rPr>
              <w:t>gnrh</w:t>
            </w:r>
          </w:p>
        </w:tc>
        <w:tc>
          <w:tcPr>
            <w:tcW w:w="1090" w:type="pct"/>
            <w:tcBorders>
              <w:top w:val="single" w:sz="4" w:space="0" w:color="auto"/>
              <w:left w:val="single" w:sz="4" w:space="0" w:color="auto"/>
              <w:bottom w:val="single" w:sz="4" w:space="0" w:color="auto"/>
              <w:right w:val="single" w:sz="4" w:space="0" w:color="auto"/>
            </w:tcBorders>
          </w:tcPr>
          <w:p w14:paraId="6D56D9E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Buserelin</w:t>
            </w:r>
          </w:p>
          <w:p w14:paraId="37F1FF35"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Leuprorelin</w:t>
            </w:r>
          </w:p>
          <w:p w14:paraId="59D86600"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Gosorelin</w:t>
            </w:r>
          </w:p>
          <w:p w14:paraId="5DCDEE5B"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Triptorelin </w:t>
            </w:r>
          </w:p>
          <w:p w14:paraId="403E0987"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Histrelin</w:t>
            </w:r>
          </w:p>
        </w:tc>
        <w:tc>
          <w:tcPr>
            <w:tcW w:w="1090" w:type="pct"/>
            <w:tcBorders>
              <w:top w:val="single" w:sz="4" w:space="0" w:color="auto"/>
              <w:left w:val="single" w:sz="4" w:space="0" w:color="auto"/>
              <w:bottom w:val="single" w:sz="4" w:space="0" w:color="auto"/>
              <w:right w:val="single" w:sz="4" w:space="0" w:color="auto"/>
            </w:tcBorders>
          </w:tcPr>
          <w:p w14:paraId="27004C2C" w14:textId="77777777" w:rsidR="00F217F8"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buserelin</w:t>
            </w:r>
          </w:p>
          <w:p w14:paraId="5176FC70" w14:textId="77777777" w:rsidR="00F217F8"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leuprorelin</w:t>
            </w:r>
          </w:p>
          <w:p w14:paraId="5CBF4754" w14:textId="77777777" w:rsidR="00F217F8"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gosorelin</w:t>
            </w:r>
          </w:p>
          <w:p w14:paraId="312037E9" w14:textId="77777777" w:rsidR="00F217F8"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triptorelin </w:t>
            </w:r>
          </w:p>
          <w:p w14:paraId="3C0DA9AE" w14:textId="77777777" w:rsidR="001D4B36" w:rsidRPr="006B0FC5" w:rsidRDefault="00F217F8"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histrelin</w:t>
            </w:r>
          </w:p>
        </w:tc>
      </w:tr>
      <w:tr w:rsidR="00B428F3" w:rsidRPr="006B0FC5" w14:paraId="2034C3B8" w14:textId="77777777" w:rsidTr="001D4B36">
        <w:trPr>
          <w:trHeight w:val="2905"/>
        </w:trPr>
        <w:tc>
          <w:tcPr>
            <w:tcW w:w="893" w:type="pct"/>
            <w:tcBorders>
              <w:top w:val="single" w:sz="4" w:space="0" w:color="auto"/>
              <w:left w:val="single" w:sz="4" w:space="0" w:color="auto"/>
              <w:bottom w:val="single" w:sz="4" w:space="0" w:color="auto"/>
              <w:right w:val="single" w:sz="4" w:space="0" w:color="auto"/>
            </w:tcBorders>
            <w:hideMark/>
          </w:tcPr>
          <w:p w14:paraId="1278130E" w14:textId="77777777" w:rsidR="00B428F3" w:rsidRPr="00AE7328" w:rsidRDefault="00B428F3" w:rsidP="006B0FC5">
            <w:pPr>
              <w:spacing w:after="0" w:line="480" w:lineRule="auto"/>
              <w:rPr>
                <w:b/>
                <w:sz w:val="22"/>
                <w:szCs w:val="22"/>
                <w:shd w:val="clear" w:color="auto" w:fill="auto"/>
                <w:lang w:eastAsia="en-US"/>
              </w:rPr>
            </w:pPr>
            <w:r w:rsidRPr="00AE7328">
              <w:rPr>
                <w:b/>
                <w:sz w:val="22"/>
                <w:szCs w:val="22"/>
                <w:shd w:val="clear" w:color="auto" w:fill="auto"/>
                <w:lang w:eastAsia="en-US"/>
              </w:rPr>
              <w:t>J05AF</w:t>
            </w:r>
            <w:r w:rsidRPr="006B0FC5">
              <w:rPr>
                <w:b/>
                <w:sz w:val="22"/>
                <w:szCs w:val="22"/>
                <w:shd w:val="clear" w:color="auto" w:fill="auto"/>
                <w:lang w:eastAsia="en-US"/>
              </w:rPr>
              <w:t xml:space="preserve"> </w:t>
            </w:r>
            <w:r w:rsidRPr="00AE7328">
              <w:rPr>
                <w:b/>
                <w:sz w:val="22"/>
                <w:szCs w:val="22"/>
                <w:shd w:val="clear" w:color="auto" w:fill="auto"/>
                <w:lang w:eastAsia="en-US"/>
              </w:rPr>
              <w:t xml:space="preserve">Nucleoside and nucleotide reverse transcriptase inhibitors (Ns/NtRTIs) </w:t>
            </w:r>
          </w:p>
        </w:tc>
        <w:tc>
          <w:tcPr>
            <w:tcW w:w="836" w:type="pct"/>
            <w:vMerge w:val="restart"/>
            <w:tcBorders>
              <w:top w:val="single" w:sz="4" w:space="0" w:color="auto"/>
              <w:left w:val="single" w:sz="4" w:space="0" w:color="auto"/>
              <w:bottom w:val="single" w:sz="4" w:space="0" w:color="auto"/>
              <w:right w:val="single" w:sz="4" w:space="0" w:color="auto"/>
            </w:tcBorders>
          </w:tcPr>
          <w:p w14:paraId="237FAE2B" w14:textId="77777777" w:rsidR="00B428F3" w:rsidRPr="00AE7328" w:rsidRDefault="00B428F3" w:rsidP="006B0FC5">
            <w:pPr>
              <w:spacing w:after="0" w:line="480" w:lineRule="auto"/>
              <w:rPr>
                <w:sz w:val="22"/>
                <w:szCs w:val="22"/>
                <w:shd w:val="clear" w:color="auto" w:fill="auto"/>
                <w:lang w:eastAsia="en-US"/>
              </w:rPr>
            </w:pPr>
            <w:r w:rsidRPr="006B0FC5">
              <w:rPr>
                <w:sz w:val="22"/>
                <w:szCs w:val="22"/>
                <w:shd w:val="clear" w:color="auto" w:fill="auto"/>
                <w:lang w:eastAsia="en-US"/>
              </w:rPr>
              <w:t>Nucleoside and nucleotide reverse transcriptase inhibitors (Ns/NtRTIs)</w:t>
            </w:r>
          </w:p>
        </w:tc>
        <w:tc>
          <w:tcPr>
            <w:tcW w:w="1091" w:type="pct"/>
            <w:vMerge w:val="restart"/>
            <w:tcBorders>
              <w:top w:val="single" w:sz="4" w:space="0" w:color="auto"/>
              <w:left w:val="single" w:sz="4" w:space="0" w:color="auto"/>
              <w:right w:val="single" w:sz="4" w:space="0" w:color="auto"/>
            </w:tcBorders>
          </w:tcPr>
          <w:p w14:paraId="7449764B"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nucleoside</w:t>
            </w:r>
          </w:p>
          <w:p w14:paraId="414C10CF"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nucleotide</w:t>
            </w:r>
          </w:p>
          <w:p w14:paraId="1E2DAEE4"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(nucleoside AND nucleotide)</w:t>
            </w:r>
          </w:p>
          <w:p w14:paraId="599B2490"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Ns/NtRTI</w:t>
            </w:r>
            <w:r w:rsidR="00814F33" w:rsidRPr="006B0FC5">
              <w:rPr>
                <w:sz w:val="22"/>
                <w:szCs w:val="22"/>
                <w:shd w:val="clear" w:color="auto" w:fill="auto"/>
                <w:lang w:eastAsia="en-US"/>
              </w:rPr>
              <w:t>*</w:t>
            </w:r>
          </w:p>
          <w:p w14:paraId="2FD689F2"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ns/ntrt</w:t>
            </w:r>
            <w:r w:rsidR="00814F33" w:rsidRPr="006B0FC5">
              <w:rPr>
                <w:sz w:val="22"/>
                <w:szCs w:val="22"/>
                <w:shd w:val="clear" w:color="auto" w:fill="auto"/>
                <w:lang w:eastAsia="en-US"/>
              </w:rPr>
              <w:t>i*</w:t>
            </w:r>
          </w:p>
        </w:tc>
        <w:tc>
          <w:tcPr>
            <w:tcW w:w="1090" w:type="pct"/>
            <w:vMerge w:val="restart"/>
            <w:tcBorders>
              <w:top w:val="single" w:sz="4" w:space="0" w:color="auto"/>
              <w:left w:val="single" w:sz="4" w:space="0" w:color="auto"/>
              <w:right w:val="single" w:sz="4" w:space="0" w:color="auto"/>
            </w:tcBorders>
          </w:tcPr>
          <w:p w14:paraId="5476D664"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Zidovudine</w:t>
            </w:r>
          </w:p>
          <w:p w14:paraId="6E0B8D1F"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Didanosine</w:t>
            </w:r>
          </w:p>
          <w:p w14:paraId="4C31D373"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Zalcitabine</w:t>
            </w:r>
          </w:p>
          <w:p w14:paraId="2E89BFEA"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Stavudine</w:t>
            </w:r>
          </w:p>
          <w:p w14:paraId="75944561"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Lamivudine</w:t>
            </w:r>
          </w:p>
          <w:p w14:paraId="54367E1E"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Abacavir</w:t>
            </w:r>
          </w:p>
          <w:p w14:paraId="499123AF"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Tenofovir disoproxil</w:t>
            </w:r>
          </w:p>
          <w:p w14:paraId="6012C1CB"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Adefovir dipivoxil</w:t>
            </w:r>
          </w:p>
          <w:p w14:paraId="4AA1850D"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Emtricitabine</w:t>
            </w:r>
          </w:p>
          <w:p w14:paraId="317A2AAD"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lastRenderedPageBreak/>
              <w:t>Entecavir</w:t>
            </w:r>
          </w:p>
          <w:p w14:paraId="36C3F85A"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Telbivudine</w:t>
            </w:r>
          </w:p>
          <w:p w14:paraId="171B75CE"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Clevudine</w:t>
            </w:r>
          </w:p>
        </w:tc>
        <w:tc>
          <w:tcPr>
            <w:tcW w:w="1090" w:type="pct"/>
            <w:vMerge w:val="restart"/>
            <w:tcBorders>
              <w:top w:val="single" w:sz="4" w:space="0" w:color="auto"/>
              <w:left w:val="single" w:sz="4" w:space="0" w:color="auto"/>
              <w:right w:val="single" w:sz="4" w:space="0" w:color="auto"/>
            </w:tcBorders>
          </w:tcPr>
          <w:p w14:paraId="138322E6"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lastRenderedPageBreak/>
              <w:t>zidovudine</w:t>
            </w:r>
          </w:p>
          <w:p w14:paraId="28DE9AD6"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didanosine</w:t>
            </w:r>
          </w:p>
          <w:p w14:paraId="7EE6CFF1"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zalcitabine</w:t>
            </w:r>
          </w:p>
          <w:p w14:paraId="77C44656"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stavudine</w:t>
            </w:r>
          </w:p>
          <w:p w14:paraId="3FCB3FC3"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lamivudine</w:t>
            </w:r>
          </w:p>
          <w:p w14:paraId="7359F2AE"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abacavir</w:t>
            </w:r>
          </w:p>
          <w:p w14:paraId="5CBFEB0E"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 xml:space="preserve">tenofovir </w:t>
            </w:r>
          </w:p>
          <w:p w14:paraId="49A95D04"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adefovir</w:t>
            </w:r>
          </w:p>
          <w:p w14:paraId="01622FA2"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emtricitabine</w:t>
            </w:r>
          </w:p>
          <w:p w14:paraId="2ECA10C6"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lastRenderedPageBreak/>
              <w:t>entecavir</w:t>
            </w:r>
          </w:p>
          <w:p w14:paraId="18F25B3E"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telbivudine</w:t>
            </w:r>
          </w:p>
          <w:p w14:paraId="24A31A4D"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clevudine</w:t>
            </w:r>
          </w:p>
        </w:tc>
      </w:tr>
      <w:tr w:rsidR="00B428F3" w:rsidRPr="006B0FC5" w14:paraId="77B03451"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23452D78" w14:textId="77777777" w:rsidR="00B428F3" w:rsidRPr="00AE7328" w:rsidRDefault="00B428F3" w:rsidP="006B0FC5">
            <w:pPr>
              <w:spacing w:after="0" w:line="480" w:lineRule="auto"/>
              <w:rPr>
                <w:b/>
                <w:sz w:val="22"/>
                <w:szCs w:val="22"/>
                <w:shd w:val="clear" w:color="auto" w:fill="auto"/>
                <w:lang w:eastAsia="en-US"/>
              </w:rPr>
            </w:pPr>
            <w:r w:rsidRPr="00AE7328">
              <w:rPr>
                <w:b/>
                <w:sz w:val="22"/>
                <w:szCs w:val="22"/>
                <w:shd w:val="clear" w:color="auto" w:fill="auto"/>
                <w:lang w:eastAsia="en-US"/>
              </w:rPr>
              <w:t xml:space="preserve">J05AF30 Combinations of nucleoside and </w:t>
            </w:r>
            <w:r w:rsidRPr="00AE7328">
              <w:rPr>
                <w:b/>
                <w:sz w:val="22"/>
                <w:szCs w:val="22"/>
                <w:shd w:val="clear" w:color="auto" w:fill="auto"/>
                <w:lang w:eastAsia="en-US"/>
              </w:rPr>
              <w:lastRenderedPageBreak/>
              <w:t xml:space="preserve">nucleotide reverse transcriptase inhibitors </w:t>
            </w:r>
          </w:p>
        </w:tc>
        <w:tc>
          <w:tcPr>
            <w:tcW w:w="836" w:type="pct"/>
            <w:vMerge/>
            <w:tcBorders>
              <w:top w:val="single" w:sz="4" w:space="0" w:color="auto"/>
              <w:left w:val="single" w:sz="4" w:space="0" w:color="auto"/>
              <w:bottom w:val="single" w:sz="4" w:space="0" w:color="auto"/>
              <w:right w:val="single" w:sz="4" w:space="0" w:color="auto"/>
            </w:tcBorders>
            <w:vAlign w:val="center"/>
          </w:tcPr>
          <w:p w14:paraId="2FEE1898" w14:textId="77777777" w:rsidR="00B428F3" w:rsidRPr="00AE7328" w:rsidRDefault="00B428F3" w:rsidP="006B0FC5">
            <w:pPr>
              <w:spacing w:after="0" w:line="240" w:lineRule="auto"/>
              <w:rPr>
                <w:sz w:val="22"/>
                <w:szCs w:val="22"/>
                <w:shd w:val="clear" w:color="auto" w:fill="auto"/>
                <w:lang w:eastAsia="en-US"/>
              </w:rPr>
            </w:pPr>
          </w:p>
        </w:tc>
        <w:tc>
          <w:tcPr>
            <w:tcW w:w="1091" w:type="pct"/>
            <w:vMerge/>
            <w:tcBorders>
              <w:left w:val="single" w:sz="4" w:space="0" w:color="auto"/>
              <w:bottom w:val="single" w:sz="4" w:space="0" w:color="auto"/>
              <w:right w:val="single" w:sz="4" w:space="0" w:color="auto"/>
            </w:tcBorders>
          </w:tcPr>
          <w:p w14:paraId="5C323FB1" w14:textId="77777777" w:rsidR="00B428F3" w:rsidRPr="006B0FC5" w:rsidRDefault="00B428F3" w:rsidP="006B0FC5">
            <w:pPr>
              <w:spacing w:after="0" w:line="240" w:lineRule="auto"/>
              <w:rPr>
                <w:sz w:val="22"/>
                <w:szCs w:val="22"/>
                <w:shd w:val="clear" w:color="auto" w:fill="auto"/>
                <w:lang w:eastAsia="en-US"/>
              </w:rPr>
            </w:pPr>
          </w:p>
        </w:tc>
        <w:tc>
          <w:tcPr>
            <w:tcW w:w="1090" w:type="pct"/>
            <w:vMerge/>
            <w:tcBorders>
              <w:left w:val="single" w:sz="4" w:space="0" w:color="auto"/>
              <w:bottom w:val="single" w:sz="4" w:space="0" w:color="auto"/>
              <w:right w:val="single" w:sz="4" w:space="0" w:color="auto"/>
            </w:tcBorders>
          </w:tcPr>
          <w:p w14:paraId="0EC261E7" w14:textId="77777777" w:rsidR="00B428F3" w:rsidRPr="006B0FC5" w:rsidRDefault="00B428F3" w:rsidP="006B0FC5">
            <w:pPr>
              <w:pStyle w:val="ListParagraph"/>
              <w:numPr>
                <w:ilvl w:val="0"/>
                <w:numId w:val="2"/>
              </w:numPr>
              <w:spacing w:after="0" w:line="240" w:lineRule="auto"/>
              <w:rPr>
                <w:sz w:val="22"/>
                <w:szCs w:val="22"/>
                <w:shd w:val="clear" w:color="auto" w:fill="auto"/>
                <w:lang w:eastAsia="en-US"/>
              </w:rPr>
            </w:pPr>
          </w:p>
        </w:tc>
        <w:tc>
          <w:tcPr>
            <w:tcW w:w="1090" w:type="pct"/>
            <w:vMerge/>
            <w:tcBorders>
              <w:left w:val="single" w:sz="4" w:space="0" w:color="auto"/>
              <w:bottom w:val="single" w:sz="4" w:space="0" w:color="auto"/>
              <w:right w:val="single" w:sz="4" w:space="0" w:color="auto"/>
            </w:tcBorders>
          </w:tcPr>
          <w:p w14:paraId="523288A0" w14:textId="77777777" w:rsidR="00B428F3" w:rsidRPr="006B0FC5" w:rsidRDefault="00B428F3" w:rsidP="006B0FC5">
            <w:pPr>
              <w:spacing w:after="0" w:line="240" w:lineRule="auto"/>
              <w:rPr>
                <w:sz w:val="22"/>
                <w:szCs w:val="22"/>
                <w:shd w:val="clear" w:color="auto" w:fill="auto"/>
                <w:lang w:eastAsia="en-US"/>
              </w:rPr>
            </w:pPr>
          </w:p>
        </w:tc>
      </w:tr>
      <w:tr w:rsidR="001D4B36" w:rsidRPr="006B0FC5" w14:paraId="6681CB0A" w14:textId="77777777" w:rsidTr="001D4B36">
        <w:tc>
          <w:tcPr>
            <w:tcW w:w="893" w:type="pct"/>
            <w:tcBorders>
              <w:top w:val="single" w:sz="4" w:space="0" w:color="auto"/>
              <w:left w:val="single" w:sz="4" w:space="0" w:color="auto"/>
              <w:bottom w:val="single" w:sz="4" w:space="0" w:color="auto"/>
              <w:right w:val="single" w:sz="4" w:space="0" w:color="auto"/>
            </w:tcBorders>
            <w:hideMark/>
          </w:tcPr>
          <w:p w14:paraId="3DD41198" w14:textId="77777777" w:rsidR="001D4B36" w:rsidRPr="00AE7328" w:rsidRDefault="001D4B36" w:rsidP="006B0FC5">
            <w:pPr>
              <w:spacing w:after="0" w:line="480" w:lineRule="auto"/>
              <w:rPr>
                <w:b/>
                <w:sz w:val="22"/>
                <w:szCs w:val="22"/>
                <w:shd w:val="clear" w:color="auto" w:fill="auto"/>
                <w:lang w:eastAsia="en-US"/>
              </w:rPr>
            </w:pPr>
            <w:r w:rsidRPr="00AE7328">
              <w:rPr>
                <w:b/>
                <w:sz w:val="22"/>
                <w:szCs w:val="22"/>
                <w:shd w:val="clear" w:color="auto" w:fill="auto"/>
                <w:lang w:eastAsia="en-US"/>
              </w:rPr>
              <w:lastRenderedPageBreak/>
              <w:t>N02CC</w:t>
            </w:r>
            <w:r w:rsidRPr="006B0FC5">
              <w:rPr>
                <w:b/>
                <w:sz w:val="22"/>
                <w:szCs w:val="22"/>
                <w:shd w:val="clear" w:color="auto" w:fill="auto"/>
                <w:lang w:eastAsia="en-US"/>
              </w:rPr>
              <w:t xml:space="preserve"> </w:t>
            </w:r>
            <w:r w:rsidRPr="00AE7328">
              <w:rPr>
                <w:b/>
                <w:sz w:val="22"/>
                <w:szCs w:val="22"/>
                <w:shd w:val="clear" w:color="auto" w:fill="auto"/>
                <w:lang w:eastAsia="en-US"/>
              </w:rPr>
              <w:t xml:space="preserve">Selective serotonin </w:t>
            </w:r>
            <w:r w:rsidR="00B428F3" w:rsidRPr="006B0FC5">
              <w:rPr>
                <w:b/>
                <w:sz w:val="22"/>
                <w:szCs w:val="22"/>
                <w:shd w:val="clear" w:color="auto" w:fill="auto"/>
                <w:lang w:eastAsia="en-US"/>
              </w:rPr>
              <w:t xml:space="preserve">(5HT1) </w:t>
            </w:r>
            <w:r w:rsidRPr="00AE7328">
              <w:rPr>
                <w:b/>
                <w:sz w:val="22"/>
                <w:szCs w:val="22"/>
                <w:shd w:val="clear" w:color="auto" w:fill="auto"/>
                <w:lang w:eastAsia="en-US"/>
              </w:rPr>
              <w:t xml:space="preserve">agonists </w:t>
            </w:r>
          </w:p>
        </w:tc>
        <w:tc>
          <w:tcPr>
            <w:tcW w:w="836" w:type="pct"/>
            <w:tcBorders>
              <w:top w:val="single" w:sz="4" w:space="0" w:color="auto"/>
              <w:left w:val="single" w:sz="4" w:space="0" w:color="auto"/>
              <w:bottom w:val="single" w:sz="4" w:space="0" w:color="auto"/>
              <w:right w:val="single" w:sz="4" w:space="0" w:color="auto"/>
            </w:tcBorders>
          </w:tcPr>
          <w:p w14:paraId="0BB3CBF7" w14:textId="77777777" w:rsidR="001D4B36" w:rsidRPr="00AE7328" w:rsidRDefault="001D4B36" w:rsidP="006B0FC5">
            <w:pPr>
              <w:spacing w:after="0" w:line="480" w:lineRule="auto"/>
              <w:rPr>
                <w:sz w:val="22"/>
                <w:szCs w:val="22"/>
                <w:shd w:val="clear" w:color="auto" w:fill="auto"/>
                <w:lang w:eastAsia="en-US"/>
              </w:rPr>
            </w:pPr>
            <w:r w:rsidRPr="006B0FC5">
              <w:rPr>
                <w:sz w:val="22"/>
                <w:szCs w:val="22"/>
                <w:shd w:val="clear" w:color="auto" w:fill="auto"/>
                <w:lang w:eastAsia="en-US"/>
              </w:rPr>
              <w:t xml:space="preserve">Selective serotonin </w:t>
            </w:r>
            <w:r w:rsidR="00814F33" w:rsidRPr="006B0FC5">
              <w:rPr>
                <w:sz w:val="22"/>
                <w:szCs w:val="22"/>
                <w:shd w:val="clear" w:color="auto" w:fill="auto"/>
                <w:lang w:eastAsia="en-US"/>
              </w:rPr>
              <w:t xml:space="preserve">(5HT1) </w:t>
            </w:r>
            <w:r w:rsidRPr="006B0FC5">
              <w:rPr>
                <w:sz w:val="22"/>
                <w:szCs w:val="22"/>
                <w:shd w:val="clear" w:color="auto" w:fill="auto"/>
                <w:lang w:eastAsia="en-US"/>
              </w:rPr>
              <w:t>agonists</w:t>
            </w:r>
          </w:p>
        </w:tc>
        <w:tc>
          <w:tcPr>
            <w:tcW w:w="1091" w:type="pct"/>
            <w:tcBorders>
              <w:top w:val="single" w:sz="4" w:space="0" w:color="auto"/>
              <w:left w:val="single" w:sz="4" w:space="0" w:color="auto"/>
              <w:bottom w:val="single" w:sz="4" w:space="0" w:color="auto"/>
              <w:right w:val="single" w:sz="4" w:space="0" w:color="auto"/>
            </w:tcBorders>
          </w:tcPr>
          <w:p w14:paraId="0BA46ABF" w14:textId="77777777" w:rsidR="001D4B36"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(selective AND serotonin)</w:t>
            </w:r>
          </w:p>
          <w:p w14:paraId="3D9FD4B7"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(serotonin AND agonist*)</w:t>
            </w:r>
          </w:p>
          <w:p w14:paraId="37B03437" w14:textId="77777777" w:rsidR="00B428F3" w:rsidRPr="006B0FC5" w:rsidRDefault="00B428F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triptan*</w:t>
            </w:r>
          </w:p>
          <w:p w14:paraId="7DD0039C" w14:textId="77777777" w:rsidR="00814F33"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5HT1</w:t>
            </w:r>
          </w:p>
          <w:p w14:paraId="30276B83" w14:textId="77777777" w:rsidR="00814F33"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5ht1</w:t>
            </w:r>
          </w:p>
        </w:tc>
        <w:tc>
          <w:tcPr>
            <w:tcW w:w="1090" w:type="pct"/>
            <w:tcBorders>
              <w:top w:val="single" w:sz="4" w:space="0" w:color="auto"/>
              <w:left w:val="single" w:sz="4" w:space="0" w:color="auto"/>
              <w:bottom w:val="single" w:sz="4" w:space="0" w:color="auto"/>
              <w:right w:val="single" w:sz="4" w:space="0" w:color="auto"/>
            </w:tcBorders>
          </w:tcPr>
          <w:p w14:paraId="73545388"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Sumatriptan</w:t>
            </w:r>
          </w:p>
          <w:p w14:paraId="05158B89"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Naratriptan</w:t>
            </w:r>
          </w:p>
          <w:p w14:paraId="2696B574"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Rizatriptan</w:t>
            </w:r>
          </w:p>
          <w:p w14:paraId="7EBBDCD5"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Almotriptan</w:t>
            </w:r>
          </w:p>
          <w:p w14:paraId="0813D257"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Eletriptan</w:t>
            </w:r>
          </w:p>
          <w:p w14:paraId="7B7909ED" w14:textId="77777777" w:rsidR="001D4B36" w:rsidRPr="006B0FC5" w:rsidRDefault="001D4B36"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Frovatriptan</w:t>
            </w:r>
          </w:p>
        </w:tc>
        <w:tc>
          <w:tcPr>
            <w:tcW w:w="1090" w:type="pct"/>
            <w:tcBorders>
              <w:top w:val="single" w:sz="4" w:space="0" w:color="auto"/>
              <w:left w:val="single" w:sz="4" w:space="0" w:color="auto"/>
              <w:bottom w:val="single" w:sz="4" w:space="0" w:color="auto"/>
              <w:right w:val="single" w:sz="4" w:space="0" w:color="auto"/>
            </w:tcBorders>
          </w:tcPr>
          <w:p w14:paraId="6D7EBD62" w14:textId="77777777" w:rsidR="00814F33"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sumatriptan</w:t>
            </w:r>
          </w:p>
          <w:p w14:paraId="32345535" w14:textId="77777777" w:rsidR="00814F33"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naratriptan</w:t>
            </w:r>
          </w:p>
          <w:p w14:paraId="1CB5AECB" w14:textId="77777777" w:rsidR="00814F33"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rizatriptan</w:t>
            </w:r>
          </w:p>
          <w:p w14:paraId="00FF61BD" w14:textId="77777777" w:rsidR="00814F33"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almotriptan</w:t>
            </w:r>
          </w:p>
          <w:p w14:paraId="605547C8" w14:textId="77777777" w:rsidR="00814F33"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eletriptan</w:t>
            </w:r>
          </w:p>
          <w:p w14:paraId="42AF9F5F" w14:textId="77777777" w:rsidR="001D4B36" w:rsidRPr="006B0FC5" w:rsidRDefault="00814F33" w:rsidP="006B0FC5">
            <w:pPr>
              <w:pStyle w:val="ListParagraph"/>
              <w:numPr>
                <w:ilvl w:val="0"/>
                <w:numId w:val="2"/>
              </w:numPr>
              <w:spacing w:after="0" w:line="480" w:lineRule="auto"/>
              <w:rPr>
                <w:sz w:val="22"/>
                <w:szCs w:val="22"/>
                <w:shd w:val="clear" w:color="auto" w:fill="auto"/>
                <w:lang w:eastAsia="en-US"/>
              </w:rPr>
            </w:pPr>
            <w:r w:rsidRPr="006B0FC5">
              <w:rPr>
                <w:sz w:val="22"/>
                <w:szCs w:val="22"/>
                <w:shd w:val="clear" w:color="auto" w:fill="auto"/>
                <w:lang w:eastAsia="en-US"/>
              </w:rPr>
              <w:t>frovatriptan</w:t>
            </w:r>
          </w:p>
        </w:tc>
        <w:bookmarkStart w:id="0" w:name="_GoBack"/>
        <w:bookmarkEnd w:id="0"/>
      </w:tr>
    </w:tbl>
    <w:p w14:paraId="1C571C12" w14:textId="77777777" w:rsidR="003304EE" w:rsidRPr="006B0FC5" w:rsidRDefault="008257E9" w:rsidP="006B0FC5">
      <w:pPr>
        <w:spacing w:after="0"/>
        <w:rPr>
          <w:sz w:val="22"/>
          <w:szCs w:val="22"/>
        </w:rPr>
      </w:pPr>
    </w:p>
    <w:p w14:paraId="3D2BCC90" w14:textId="77777777" w:rsidR="00703997" w:rsidRDefault="00703997" w:rsidP="00B217CB">
      <w:pPr>
        <w:spacing w:after="0"/>
        <w:rPr>
          <w:b/>
          <w:sz w:val="22"/>
          <w:szCs w:val="22"/>
          <w:u w:val="single"/>
        </w:rPr>
        <w:sectPr w:rsidR="00703997" w:rsidSect="00AE7328">
          <w:pgSz w:w="16838" w:h="11906" w:orient="landscape"/>
          <w:pgMar w:top="1440" w:right="1440" w:bottom="1440" w:left="1440" w:header="708" w:footer="708" w:gutter="0"/>
          <w:cols w:space="708"/>
          <w:docGrid w:linePitch="360"/>
        </w:sectPr>
      </w:pPr>
    </w:p>
    <w:p w14:paraId="54DCA56C" w14:textId="6B0BC259" w:rsidR="00B217CB" w:rsidRDefault="00B217CB" w:rsidP="00B217CB">
      <w:pPr>
        <w:spacing w:after="0"/>
        <w:rPr>
          <w:b/>
          <w:sz w:val="22"/>
          <w:szCs w:val="22"/>
          <w:u w:val="single"/>
        </w:rPr>
      </w:pPr>
      <w:r w:rsidRPr="006B0FC5">
        <w:rPr>
          <w:b/>
          <w:sz w:val="22"/>
          <w:szCs w:val="22"/>
          <w:u w:val="single"/>
        </w:rPr>
        <w:lastRenderedPageBreak/>
        <w:t>Databases</w:t>
      </w:r>
    </w:p>
    <w:p w14:paraId="54539072" w14:textId="77777777" w:rsidR="00703997" w:rsidRPr="006B0FC5" w:rsidRDefault="00703997" w:rsidP="00B217CB">
      <w:pPr>
        <w:spacing w:after="0"/>
        <w:rPr>
          <w:b/>
          <w:sz w:val="22"/>
          <w:szCs w:val="22"/>
          <w:u w:val="single"/>
        </w:rPr>
      </w:pPr>
    </w:p>
    <w:p w14:paraId="2FC2F3A2" w14:textId="77777777" w:rsidR="00B217CB" w:rsidRPr="006B0FC5" w:rsidRDefault="00B217CB" w:rsidP="00B217CB">
      <w:pPr>
        <w:spacing w:after="0"/>
        <w:rPr>
          <w:b/>
          <w:sz w:val="22"/>
          <w:szCs w:val="22"/>
        </w:rPr>
      </w:pPr>
      <w:r w:rsidRPr="006B0FC5">
        <w:rPr>
          <w:b/>
          <w:sz w:val="22"/>
          <w:szCs w:val="22"/>
        </w:rPr>
        <w:t>REPROTOX</w:t>
      </w:r>
      <w:r>
        <w:rPr>
          <w:b/>
          <w:sz w:val="22"/>
          <w:szCs w:val="22"/>
        </w:rPr>
        <w:t xml:space="preserve"> (</w:t>
      </w:r>
      <w:hyperlink r:id="rId9" w:history="1">
        <w:r w:rsidRPr="006B0FC5">
          <w:rPr>
            <w:rStyle w:val="Hyperlink"/>
            <w:b/>
            <w:color w:val="auto"/>
            <w:sz w:val="22"/>
            <w:szCs w:val="22"/>
            <w:u w:val="none"/>
          </w:rPr>
          <w:t>http://reprotox.org</w:t>
        </w:r>
      </w:hyperlink>
      <w:r>
        <w:rPr>
          <w:rStyle w:val="Hyperlink"/>
          <w:b/>
          <w:color w:val="auto"/>
          <w:sz w:val="22"/>
          <w:szCs w:val="22"/>
          <w:u w:val="none"/>
        </w:rPr>
        <w:t>)</w:t>
      </w:r>
    </w:p>
    <w:p w14:paraId="650947B2" w14:textId="77777777" w:rsidR="00B217CB" w:rsidRPr="006B0FC5" w:rsidRDefault="00B217CB" w:rsidP="00B217CB">
      <w:pPr>
        <w:spacing w:after="0"/>
        <w:rPr>
          <w:sz w:val="22"/>
          <w:szCs w:val="22"/>
        </w:rPr>
      </w:pPr>
      <w:r w:rsidRPr="006B0FC5">
        <w:rPr>
          <w:sz w:val="22"/>
          <w:szCs w:val="22"/>
        </w:rPr>
        <w:t xml:space="preserve">This database is extensive and covers a wide range of exposures including medications, vaccines, illicit substances and chemicals.  Information is provided with an initial summary followed by a review of the literature.  This review covers evidence of teratogenicity in animals and humans, potential effects of the chemical on the pregnancy (for e.g. delaying/stimulating delivery) or neonate (for e.g. respiratory depression after delivery or neurological side effects in later life) and information relating to breast feeding.  This review is well referenced and frequently updated (usually within the previous month or two).  </w:t>
      </w:r>
    </w:p>
    <w:p w14:paraId="30105A32" w14:textId="77777777" w:rsidR="00B217CB" w:rsidRPr="006B0FC5" w:rsidRDefault="00B217CB" w:rsidP="00B217CB">
      <w:pPr>
        <w:spacing w:after="0"/>
        <w:rPr>
          <w:sz w:val="22"/>
          <w:szCs w:val="22"/>
        </w:rPr>
      </w:pPr>
      <w:r w:rsidRPr="006B0FC5">
        <w:rPr>
          <w:sz w:val="22"/>
          <w:szCs w:val="22"/>
        </w:rPr>
        <w:t>Caution should be used when a drug group, rather than a specific drug, is being reviewed.  As per the issues highlighted below, in terms of the difficulties in finding appropriate information relating to the 4</w:t>
      </w:r>
      <w:r w:rsidRPr="006B0FC5">
        <w:rPr>
          <w:sz w:val="22"/>
          <w:szCs w:val="22"/>
          <w:vertAlign w:val="superscript"/>
        </w:rPr>
        <w:t>th</w:t>
      </w:r>
      <w:r w:rsidRPr="006B0FC5">
        <w:rPr>
          <w:sz w:val="22"/>
          <w:szCs w:val="22"/>
        </w:rPr>
        <w:t xml:space="preserve"> ATC level, a review of a drug group can miss important associations in the literature.  For example (at the time of conducting the literature review for this article) the summary relating to Selective Serotonin Reuptake Inhibitors (SSRIs) did not include a paper from the New England Medical Journal - ‘Use of Selective Serotonin-Reuptake Inhibitors in Pregnancy and the Risk of Birth Defects’.  This article was included in the REPROTOX reviews relating to specific SSRIs but not in the review relating to the drug group.  This highlights the methodological difficulties in summarising the evidence at a drug group (3</w:t>
      </w:r>
      <w:r w:rsidRPr="006B0FC5">
        <w:rPr>
          <w:sz w:val="22"/>
          <w:szCs w:val="22"/>
          <w:vertAlign w:val="superscript"/>
        </w:rPr>
        <w:t>rd</w:t>
      </w:r>
      <w:r w:rsidRPr="006B0FC5">
        <w:rPr>
          <w:sz w:val="22"/>
          <w:szCs w:val="22"/>
        </w:rPr>
        <w:t xml:space="preserve"> or 4</w:t>
      </w:r>
      <w:r w:rsidRPr="006B0FC5">
        <w:rPr>
          <w:sz w:val="22"/>
          <w:szCs w:val="22"/>
          <w:vertAlign w:val="superscript"/>
        </w:rPr>
        <w:t>th</w:t>
      </w:r>
      <w:r w:rsidRPr="006B0FC5">
        <w:rPr>
          <w:sz w:val="22"/>
          <w:szCs w:val="22"/>
        </w:rPr>
        <w:t xml:space="preserve"> ATC level) compared to an individual drug level (5</w:t>
      </w:r>
      <w:r w:rsidRPr="006B0FC5">
        <w:rPr>
          <w:sz w:val="22"/>
          <w:szCs w:val="22"/>
          <w:vertAlign w:val="superscript"/>
        </w:rPr>
        <w:t>th</w:t>
      </w:r>
      <w:r w:rsidRPr="006B0FC5">
        <w:rPr>
          <w:sz w:val="22"/>
          <w:szCs w:val="22"/>
        </w:rPr>
        <w:t xml:space="preserve"> ATC level).  </w:t>
      </w:r>
    </w:p>
    <w:p w14:paraId="7E610488" w14:textId="77777777" w:rsidR="00B217CB" w:rsidRPr="006B0FC5" w:rsidRDefault="00B217CB" w:rsidP="00B217CB">
      <w:pPr>
        <w:spacing w:after="0"/>
        <w:rPr>
          <w:b/>
          <w:sz w:val="22"/>
          <w:szCs w:val="22"/>
        </w:rPr>
      </w:pPr>
    </w:p>
    <w:p w14:paraId="6AF7C379" w14:textId="77777777" w:rsidR="00B217CB" w:rsidRPr="006B0FC5" w:rsidRDefault="00B217CB" w:rsidP="00B217CB">
      <w:pPr>
        <w:spacing w:after="0"/>
        <w:rPr>
          <w:b/>
          <w:sz w:val="22"/>
          <w:szCs w:val="22"/>
        </w:rPr>
      </w:pPr>
      <w:r w:rsidRPr="006B0FC5">
        <w:rPr>
          <w:b/>
          <w:sz w:val="22"/>
          <w:szCs w:val="22"/>
        </w:rPr>
        <w:t>TOXBASE</w:t>
      </w:r>
      <w:r>
        <w:rPr>
          <w:b/>
          <w:sz w:val="22"/>
          <w:szCs w:val="22"/>
        </w:rPr>
        <w:t xml:space="preserve"> (</w:t>
      </w:r>
      <w:hyperlink r:id="rId10" w:history="1">
        <w:r w:rsidRPr="006B0FC5">
          <w:rPr>
            <w:b/>
            <w:sz w:val="22"/>
            <w:szCs w:val="22"/>
          </w:rPr>
          <w:t>http://www.toxbase.org</w:t>
        </w:r>
      </w:hyperlink>
      <w:r>
        <w:rPr>
          <w:b/>
          <w:sz w:val="22"/>
          <w:szCs w:val="22"/>
        </w:rPr>
        <w:t>)</w:t>
      </w:r>
    </w:p>
    <w:p w14:paraId="3E12F2B7" w14:textId="77777777" w:rsidR="00B217CB" w:rsidRPr="006B0FC5" w:rsidRDefault="00B217CB" w:rsidP="00B217CB">
      <w:pPr>
        <w:spacing w:after="0"/>
        <w:rPr>
          <w:sz w:val="22"/>
          <w:szCs w:val="22"/>
        </w:rPr>
      </w:pPr>
      <w:r w:rsidRPr="006B0FC5">
        <w:rPr>
          <w:sz w:val="22"/>
          <w:szCs w:val="22"/>
        </w:rPr>
        <w:t>This database is produced by the UK Teratology Information Service.  While it covers chemical exposure, self-poisoning (deliberate or accidental) and snake bites etc. it also has a section specifically for exposures which occur during pregnancy.  This section covers a wide range of drug or chemical exposures as well as a number of maternal health conditions.  Unlike REPROTOX this database is restricted to drugs prescribed in the UK.</w:t>
      </w:r>
    </w:p>
    <w:p w14:paraId="77F636C3" w14:textId="77777777" w:rsidR="00B217CB" w:rsidRPr="006B0FC5" w:rsidRDefault="00B217CB" w:rsidP="00B217CB">
      <w:pPr>
        <w:spacing w:after="0"/>
        <w:rPr>
          <w:sz w:val="22"/>
          <w:szCs w:val="22"/>
        </w:rPr>
      </w:pPr>
      <w:r w:rsidRPr="006B0FC5">
        <w:rPr>
          <w:sz w:val="22"/>
          <w:szCs w:val="22"/>
        </w:rPr>
        <w:t xml:space="preserve">The information provided starts off with the summary information which is available on the UKTIS website.  The document then details: preclinical (animal) data, human data (congenital malformations, neonatal effects, overdose in pregnancy, NICE guideline recommendations and paternal exposure) and the outcome of any exposure cases reported to NTIS (prospectively and retrospectively).  References to the literature are provided in this document but these documents may not have been updated for a while.   </w:t>
      </w:r>
    </w:p>
    <w:p w14:paraId="3B9FC057" w14:textId="77777777" w:rsidR="00B217CB" w:rsidRPr="006B0FC5" w:rsidRDefault="00B217CB" w:rsidP="00B217CB">
      <w:pPr>
        <w:spacing w:after="0"/>
        <w:rPr>
          <w:sz w:val="22"/>
          <w:szCs w:val="22"/>
        </w:rPr>
      </w:pPr>
    </w:p>
    <w:p w14:paraId="7AA299DA" w14:textId="77777777" w:rsidR="00B217CB" w:rsidRPr="006B0FC5" w:rsidRDefault="00B217CB" w:rsidP="00B217CB">
      <w:pPr>
        <w:spacing w:after="0"/>
        <w:rPr>
          <w:b/>
          <w:sz w:val="22"/>
          <w:szCs w:val="22"/>
        </w:rPr>
      </w:pPr>
      <w:r w:rsidRPr="006B0FC5">
        <w:rPr>
          <w:b/>
          <w:sz w:val="22"/>
          <w:szCs w:val="22"/>
        </w:rPr>
        <w:t>DART (Developmental and Reproductive Toxicology)</w:t>
      </w:r>
    </w:p>
    <w:p w14:paraId="4AF52EA4" w14:textId="77777777" w:rsidR="00B217CB" w:rsidRPr="006B0FC5" w:rsidRDefault="008257E9" w:rsidP="00B217CB">
      <w:pPr>
        <w:spacing w:after="0"/>
        <w:rPr>
          <w:b/>
          <w:sz w:val="22"/>
          <w:szCs w:val="22"/>
        </w:rPr>
      </w:pPr>
      <w:hyperlink r:id="rId11" w:history="1">
        <w:r w:rsidR="00B217CB" w:rsidRPr="006B0FC5">
          <w:rPr>
            <w:b/>
            <w:sz w:val="22"/>
            <w:szCs w:val="22"/>
          </w:rPr>
          <w:t>http://toxnet.nlm.nih.gov/newtoxnet/dart.htm</w:t>
        </w:r>
      </w:hyperlink>
    </w:p>
    <w:p w14:paraId="3B0B1987" w14:textId="77777777" w:rsidR="00B217CB" w:rsidRDefault="00B217CB" w:rsidP="00B217CB">
      <w:pPr>
        <w:spacing w:after="0"/>
        <w:rPr>
          <w:sz w:val="22"/>
          <w:szCs w:val="22"/>
        </w:rPr>
      </w:pPr>
      <w:r w:rsidRPr="006B0FC5">
        <w:rPr>
          <w:sz w:val="22"/>
          <w:szCs w:val="22"/>
        </w:rPr>
        <w:t xml:space="preserve">DART (one of the TOXNET databases) provides more than 200,000 journals references covering teratology and other aspects of developmental and reproductive toxicology.  It has references from the early 1900s to the present. New references are added weekly.  The vast majority of references returned are relevant to teratogenicity.  </w:t>
      </w:r>
    </w:p>
    <w:p w14:paraId="33DF229D" w14:textId="77777777" w:rsidR="00B217CB" w:rsidRPr="006B0FC5" w:rsidRDefault="00B217CB" w:rsidP="00B217CB">
      <w:pPr>
        <w:spacing w:after="0"/>
        <w:rPr>
          <w:sz w:val="22"/>
          <w:szCs w:val="22"/>
        </w:rPr>
      </w:pPr>
    </w:p>
    <w:p w14:paraId="123FC152" w14:textId="77777777" w:rsidR="00B217CB" w:rsidRPr="006B0FC5" w:rsidRDefault="00B217CB" w:rsidP="00B217CB">
      <w:pPr>
        <w:spacing w:after="0"/>
        <w:rPr>
          <w:b/>
          <w:sz w:val="22"/>
          <w:szCs w:val="22"/>
        </w:rPr>
      </w:pPr>
      <w:r w:rsidRPr="006B0FC5">
        <w:rPr>
          <w:b/>
          <w:sz w:val="22"/>
          <w:szCs w:val="22"/>
        </w:rPr>
        <w:t>PubMed</w:t>
      </w:r>
      <w:r>
        <w:rPr>
          <w:b/>
          <w:sz w:val="22"/>
          <w:szCs w:val="22"/>
        </w:rPr>
        <w:t xml:space="preserve"> (</w:t>
      </w:r>
      <w:r w:rsidRPr="006B0FC5">
        <w:rPr>
          <w:b/>
          <w:sz w:val="22"/>
          <w:szCs w:val="22"/>
        </w:rPr>
        <w:t>http://www.ncbi.nlm.nih.gov/pubmed/</w:t>
      </w:r>
      <w:r>
        <w:rPr>
          <w:b/>
          <w:sz w:val="22"/>
          <w:szCs w:val="22"/>
        </w:rPr>
        <w:t>)</w:t>
      </w:r>
    </w:p>
    <w:p w14:paraId="32E829ED" w14:textId="77777777" w:rsidR="00B217CB" w:rsidRPr="006B0FC5" w:rsidRDefault="00B217CB" w:rsidP="00B217CB">
      <w:pPr>
        <w:spacing w:after="0"/>
        <w:rPr>
          <w:rStyle w:val="apple-converted-space"/>
          <w:color w:val="000000"/>
          <w:sz w:val="22"/>
          <w:szCs w:val="22"/>
        </w:rPr>
      </w:pPr>
      <w:r w:rsidRPr="006B0FC5">
        <w:rPr>
          <w:sz w:val="22"/>
          <w:szCs w:val="22"/>
        </w:rPr>
        <w:t xml:space="preserve">PubMed comprises more than 25 million citations for biomedical literature from MEDLINE, life science journals, and online books. </w:t>
      </w:r>
      <w:r w:rsidRPr="006B0FC5">
        <w:rPr>
          <w:color w:val="000000"/>
          <w:sz w:val="22"/>
          <w:szCs w:val="22"/>
        </w:rPr>
        <w:t>PubMed citations and abstracts include the fields of biomedicine and health, covering portions of the life sciences, behavioural sciences, chemical sciences, and bioengineering.</w:t>
      </w:r>
      <w:r w:rsidRPr="006B0FC5">
        <w:rPr>
          <w:rStyle w:val="apple-converted-space"/>
          <w:color w:val="000000"/>
          <w:sz w:val="22"/>
          <w:szCs w:val="22"/>
        </w:rPr>
        <w:t xml:space="preserve"> As this database is not limited to references relating to teratology it is necessary to include additional search terms to identify relevant literature. </w:t>
      </w:r>
    </w:p>
    <w:p w14:paraId="0F9D3959" w14:textId="77777777" w:rsidR="00B217CB" w:rsidRDefault="00B217CB" w:rsidP="006B0FC5">
      <w:pPr>
        <w:spacing w:after="0"/>
        <w:rPr>
          <w:b/>
          <w:sz w:val="22"/>
          <w:szCs w:val="22"/>
          <w:u w:val="single"/>
        </w:rPr>
      </w:pPr>
    </w:p>
    <w:p w14:paraId="4632F055" w14:textId="77777777" w:rsidR="00B815BB" w:rsidRPr="006B0FC5" w:rsidRDefault="00B815BB" w:rsidP="006B0FC5">
      <w:pPr>
        <w:spacing w:after="0"/>
        <w:rPr>
          <w:b/>
          <w:sz w:val="22"/>
          <w:szCs w:val="22"/>
          <w:u w:val="single"/>
        </w:rPr>
      </w:pPr>
      <w:r w:rsidRPr="006B0FC5">
        <w:rPr>
          <w:b/>
          <w:sz w:val="22"/>
          <w:szCs w:val="22"/>
          <w:u w:val="single"/>
        </w:rPr>
        <w:lastRenderedPageBreak/>
        <w:t>Reference</w:t>
      </w:r>
    </w:p>
    <w:p w14:paraId="2B3AD568" w14:textId="77777777" w:rsidR="00E06389" w:rsidRPr="006B0FC5" w:rsidRDefault="00E06389" w:rsidP="006B0FC5">
      <w:pPr>
        <w:widowControl w:val="0"/>
        <w:autoSpaceDE w:val="0"/>
        <w:autoSpaceDN w:val="0"/>
        <w:adjustRightInd w:val="0"/>
        <w:spacing w:after="0" w:line="240" w:lineRule="auto"/>
        <w:ind w:left="640" w:hanging="640"/>
        <w:rPr>
          <w:noProof/>
          <w:sz w:val="22"/>
          <w:szCs w:val="22"/>
        </w:rPr>
      </w:pPr>
      <w:r w:rsidRPr="006B0FC5">
        <w:rPr>
          <w:sz w:val="22"/>
          <w:szCs w:val="22"/>
        </w:rPr>
        <w:fldChar w:fldCharType="begin" w:fldLock="1"/>
      </w:r>
      <w:r w:rsidRPr="006B0FC5">
        <w:rPr>
          <w:sz w:val="22"/>
          <w:szCs w:val="22"/>
        </w:rPr>
        <w:instrText xml:space="preserve">ADDIN Mendeley Bibliography CSL_BIBLIOGRAPHY </w:instrText>
      </w:r>
      <w:r w:rsidRPr="006B0FC5">
        <w:rPr>
          <w:sz w:val="22"/>
          <w:szCs w:val="22"/>
        </w:rPr>
        <w:fldChar w:fldCharType="separate"/>
      </w:r>
      <w:r w:rsidRPr="006B0FC5">
        <w:rPr>
          <w:noProof/>
          <w:sz w:val="22"/>
          <w:szCs w:val="22"/>
        </w:rPr>
        <w:t xml:space="preserve">1. </w:t>
      </w:r>
      <w:r w:rsidRPr="006B0FC5">
        <w:rPr>
          <w:noProof/>
          <w:sz w:val="22"/>
          <w:szCs w:val="22"/>
        </w:rPr>
        <w:tab/>
        <w:t xml:space="preserve">WHO Collaborating Centre for Drug Statistics Methodology. Guidelines for ATC classification and DDD assignment. Oslo: WHO Collaborating Centre for Drug Statistics Methodology; 2014. </w:t>
      </w:r>
    </w:p>
    <w:p w14:paraId="0B19B92C" w14:textId="77777777" w:rsidR="00B815BB" w:rsidRPr="006B0FC5" w:rsidRDefault="00E06389" w:rsidP="006B0FC5">
      <w:pPr>
        <w:spacing w:after="0"/>
        <w:rPr>
          <w:sz w:val="22"/>
          <w:szCs w:val="22"/>
        </w:rPr>
      </w:pPr>
      <w:r w:rsidRPr="006B0FC5">
        <w:rPr>
          <w:sz w:val="22"/>
          <w:szCs w:val="22"/>
        </w:rPr>
        <w:fldChar w:fldCharType="end"/>
      </w:r>
    </w:p>
    <w:sectPr w:rsidR="00B815BB" w:rsidRPr="006B0FC5" w:rsidSect="007039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5A4C71" w14:textId="77777777" w:rsidR="008257E9" w:rsidRDefault="008257E9" w:rsidP="006B0FC5">
      <w:pPr>
        <w:spacing w:after="0" w:line="240" w:lineRule="auto"/>
      </w:pPr>
      <w:r>
        <w:separator/>
      </w:r>
    </w:p>
  </w:endnote>
  <w:endnote w:type="continuationSeparator" w:id="0">
    <w:p w14:paraId="45B8BE48" w14:textId="77777777" w:rsidR="008257E9" w:rsidRDefault="008257E9" w:rsidP="006B0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6604505"/>
      <w:docPartObj>
        <w:docPartGallery w:val="Page Numbers (Bottom of Page)"/>
        <w:docPartUnique/>
      </w:docPartObj>
    </w:sdtPr>
    <w:sdtEndPr>
      <w:rPr>
        <w:noProof/>
      </w:rPr>
    </w:sdtEndPr>
    <w:sdtContent>
      <w:p w14:paraId="44856572" w14:textId="77777777" w:rsidR="006B0FC5" w:rsidRDefault="006B0FC5">
        <w:pPr>
          <w:pStyle w:val="Footer"/>
          <w:jc w:val="right"/>
        </w:pPr>
        <w:r>
          <w:fldChar w:fldCharType="begin"/>
        </w:r>
        <w:r>
          <w:instrText xml:space="preserve"> PAGE   \* MERGEFORMAT </w:instrText>
        </w:r>
        <w:r>
          <w:fldChar w:fldCharType="separate"/>
        </w:r>
        <w:r w:rsidR="008D2A0E">
          <w:rPr>
            <w:noProof/>
          </w:rPr>
          <w:t>11</w:t>
        </w:r>
        <w:r>
          <w:rPr>
            <w:noProof/>
          </w:rPr>
          <w:fldChar w:fldCharType="end"/>
        </w:r>
      </w:p>
    </w:sdtContent>
  </w:sdt>
  <w:p w14:paraId="4C91A2F3" w14:textId="77777777" w:rsidR="006B0FC5" w:rsidRDefault="006B0F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D31711" w14:textId="77777777" w:rsidR="008257E9" w:rsidRDefault="008257E9" w:rsidP="006B0FC5">
      <w:pPr>
        <w:spacing w:after="0" w:line="240" w:lineRule="auto"/>
      </w:pPr>
      <w:r>
        <w:separator/>
      </w:r>
    </w:p>
  </w:footnote>
  <w:footnote w:type="continuationSeparator" w:id="0">
    <w:p w14:paraId="202840A0" w14:textId="77777777" w:rsidR="008257E9" w:rsidRDefault="008257E9" w:rsidP="006B0F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A5E13"/>
    <w:multiLevelType w:val="hybridMultilevel"/>
    <w:tmpl w:val="9AC62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A5D13"/>
    <w:multiLevelType w:val="hybridMultilevel"/>
    <w:tmpl w:val="F3CA0C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792A56"/>
    <w:multiLevelType w:val="hybridMultilevel"/>
    <w:tmpl w:val="E116A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3A37DF"/>
    <w:multiLevelType w:val="hybridMultilevel"/>
    <w:tmpl w:val="3CD293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96256A"/>
    <w:multiLevelType w:val="hybridMultilevel"/>
    <w:tmpl w:val="33B63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F6833"/>
    <w:multiLevelType w:val="hybridMultilevel"/>
    <w:tmpl w:val="24BE14C0"/>
    <w:lvl w:ilvl="0" w:tplc="DD9A0390">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F4C25"/>
    <w:multiLevelType w:val="hybridMultilevel"/>
    <w:tmpl w:val="B3681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0D6788"/>
    <w:multiLevelType w:val="hybridMultilevel"/>
    <w:tmpl w:val="3FA05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D968C0"/>
    <w:multiLevelType w:val="hybridMultilevel"/>
    <w:tmpl w:val="6C3A8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72EC5"/>
    <w:multiLevelType w:val="hybridMultilevel"/>
    <w:tmpl w:val="F83A64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C0505E"/>
    <w:multiLevelType w:val="hybridMultilevel"/>
    <w:tmpl w:val="C728F7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6C6685"/>
    <w:multiLevelType w:val="hybridMultilevel"/>
    <w:tmpl w:val="AA7CD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501E7F"/>
    <w:multiLevelType w:val="hybridMultilevel"/>
    <w:tmpl w:val="4FAE2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B6424E"/>
    <w:multiLevelType w:val="hybridMultilevel"/>
    <w:tmpl w:val="D94E0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A858A0"/>
    <w:multiLevelType w:val="hybridMultilevel"/>
    <w:tmpl w:val="9000C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9E29BD"/>
    <w:multiLevelType w:val="hybridMultilevel"/>
    <w:tmpl w:val="FC8C3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F950C9"/>
    <w:multiLevelType w:val="hybridMultilevel"/>
    <w:tmpl w:val="92508CF0"/>
    <w:lvl w:ilvl="0" w:tplc="DEB66D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B750CF"/>
    <w:multiLevelType w:val="hybridMultilevel"/>
    <w:tmpl w:val="9B62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7B19F7"/>
    <w:multiLevelType w:val="hybridMultilevel"/>
    <w:tmpl w:val="789A1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037D74"/>
    <w:multiLevelType w:val="hybridMultilevel"/>
    <w:tmpl w:val="218E9E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D186665"/>
    <w:multiLevelType w:val="hybridMultilevel"/>
    <w:tmpl w:val="E40AE0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F05327A"/>
    <w:multiLevelType w:val="hybridMultilevel"/>
    <w:tmpl w:val="67129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E966F0"/>
    <w:multiLevelType w:val="hybridMultilevel"/>
    <w:tmpl w:val="C8528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4534786"/>
    <w:multiLevelType w:val="hybridMultilevel"/>
    <w:tmpl w:val="5866A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9354E6"/>
    <w:multiLevelType w:val="hybridMultilevel"/>
    <w:tmpl w:val="6C5EB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4132D"/>
    <w:multiLevelType w:val="hybridMultilevel"/>
    <w:tmpl w:val="9A3A4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F6456E"/>
    <w:multiLevelType w:val="hybridMultilevel"/>
    <w:tmpl w:val="84AC35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5C45092"/>
    <w:multiLevelType w:val="hybridMultilevel"/>
    <w:tmpl w:val="804C5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F507B"/>
    <w:multiLevelType w:val="hybridMultilevel"/>
    <w:tmpl w:val="947C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46702B"/>
    <w:multiLevelType w:val="hybridMultilevel"/>
    <w:tmpl w:val="0268B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9971E0E"/>
    <w:multiLevelType w:val="hybridMultilevel"/>
    <w:tmpl w:val="81785C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D4119F4"/>
    <w:multiLevelType w:val="multilevel"/>
    <w:tmpl w:val="36BC5BB6"/>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792" w:hanging="432"/>
      </w:pPr>
      <w:rPr>
        <w:rFonts w:hint="default"/>
      </w:rPr>
    </w:lvl>
    <w:lvl w:ilvl="2">
      <w:start w:val="1"/>
      <w:numFmt w:val="decimal"/>
      <w:pStyle w:val="Heading4"/>
      <w:lvlText w:val="%1.%2.%3."/>
      <w:lvlJc w:val="left"/>
      <w:pPr>
        <w:ind w:left="1224" w:hanging="504"/>
      </w:pPr>
      <w:rPr>
        <w:rFonts w:hint="default"/>
        <w:i w:val="0"/>
      </w:rPr>
    </w:lvl>
    <w:lvl w:ilvl="3">
      <w:start w:val="1"/>
      <w:numFmt w:val="decimal"/>
      <w:pStyle w:val="Heading5"/>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F0E3ADA"/>
    <w:multiLevelType w:val="hybridMultilevel"/>
    <w:tmpl w:val="D74E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304569"/>
    <w:multiLevelType w:val="hybridMultilevel"/>
    <w:tmpl w:val="FB72E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10202F"/>
    <w:multiLevelType w:val="hybridMultilevel"/>
    <w:tmpl w:val="0B6ECB7C"/>
    <w:lvl w:ilvl="0" w:tplc="C10C78EA">
      <w:start w:val="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624A7E"/>
    <w:multiLevelType w:val="hybridMultilevel"/>
    <w:tmpl w:val="82CEA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DC7D5C"/>
    <w:multiLevelType w:val="hybridMultilevel"/>
    <w:tmpl w:val="FFD88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35"/>
  </w:num>
  <w:num w:numId="4">
    <w:abstractNumId w:val="20"/>
  </w:num>
  <w:num w:numId="5">
    <w:abstractNumId w:val="3"/>
  </w:num>
  <w:num w:numId="6">
    <w:abstractNumId w:val="16"/>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36"/>
  </w:num>
  <w:num w:numId="13">
    <w:abstractNumId w:val="21"/>
  </w:num>
  <w:num w:numId="14">
    <w:abstractNumId w:val="23"/>
  </w:num>
  <w:num w:numId="15">
    <w:abstractNumId w:val="27"/>
  </w:num>
  <w:num w:numId="16">
    <w:abstractNumId w:val="18"/>
  </w:num>
  <w:num w:numId="17">
    <w:abstractNumId w:val="4"/>
  </w:num>
  <w:num w:numId="18">
    <w:abstractNumId w:val="11"/>
  </w:num>
  <w:num w:numId="19">
    <w:abstractNumId w:val="32"/>
  </w:num>
  <w:num w:numId="20">
    <w:abstractNumId w:val="5"/>
  </w:num>
  <w:num w:numId="21">
    <w:abstractNumId w:val="34"/>
  </w:num>
  <w:num w:numId="22">
    <w:abstractNumId w:val="3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33"/>
  </w:num>
  <w:num w:numId="25">
    <w:abstractNumId w:val="7"/>
  </w:num>
  <w:num w:numId="26">
    <w:abstractNumId w:val="24"/>
  </w:num>
  <w:num w:numId="27">
    <w:abstractNumId w:val="6"/>
  </w:num>
  <w:num w:numId="28">
    <w:abstractNumId w:val="13"/>
  </w:num>
  <w:num w:numId="29">
    <w:abstractNumId w:val="8"/>
  </w:num>
  <w:num w:numId="30">
    <w:abstractNumId w:val="15"/>
  </w:num>
  <w:num w:numId="31">
    <w:abstractNumId w:val="0"/>
  </w:num>
  <w:num w:numId="32">
    <w:abstractNumId w:val="28"/>
  </w:num>
  <w:num w:numId="33">
    <w:abstractNumId w:val="1"/>
  </w:num>
  <w:num w:numId="34">
    <w:abstractNumId w:val="26"/>
  </w:num>
  <w:num w:numId="35">
    <w:abstractNumId w:val="9"/>
  </w:num>
  <w:num w:numId="36">
    <w:abstractNumId w:val="12"/>
  </w:num>
  <w:num w:numId="37">
    <w:abstractNumId w:val="30"/>
  </w:num>
  <w:num w:numId="38">
    <w:abstractNumId w:val="29"/>
  </w:num>
  <w:num w:numId="39">
    <w:abstractNumId w:val="10"/>
  </w:num>
  <w:num w:numId="40">
    <w:abstractNumId w:val="22"/>
  </w:num>
  <w:num w:numId="41">
    <w:abstractNumId w:val="19"/>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BBB"/>
    <w:rsid w:val="000E60D4"/>
    <w:rsid w:val="001D4B36"/>
    <w:rsid w:val="001F734F"/>
    <w:rsid w:val="002126D6"/>
    <w:rsid w:val="002E3EF8"/>
    <w:rsid w:val="003111ED"/>
    <w:rsid w:val="00454B3F"/>
    <w:rsid w:val="004C7AE3"/>
    <w:rsid w:val="005A214B"/>
    <w:rsid w:val="005E220E"/>
    <w:rsid w:val="005F2531"/>
    <w:rsid w:val="006528F6"/>
    <w:rsid w:val="00662FE3"/>
    <w:rsid w:val="006B0FC5"/>
    <w:rsid w:val="00703997"/>
    <w:rsid w:val="007D2BBB"/>
    <w:rsid w:val="00814F33"/>
    <w:rsid w:val="008257E9"/>
    <w:rsid w:val="008D2A0E"/>
    <w:rsid w:val="0091047C"/>
    <w:rsid w:val="009E472F"/>
    <w:rsid w:val="00A01536"/>
    <w:rsid w:val="00AD5DF7"/>
    <w:rsid w:val="00AE7328"/>
    <w:rsid w:val="00B217CB"/>
    <w:rsid w:val="00B428F3"/>
    <w:rsid w:val="00B815BB"/>
    <w:rsid w:val="00B913A2"/>
    <w:rsid w:val="00C14264"/>
    <w:rsid w:val="00C60933"/>
    <w:rsid w:val="00DC0978"/>
    <w:rsid w:val="00E06389"/>
    <w:rsid w:val="00E926D6"/>
    <w:rsid w:val="00EB2E85"/>
    <w:rsid w:val="00EE39FD"/>
    <w:rsid w:val="00F217F8"/>
    <w:rsid w:val="00FE2B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0B606"/>
  <w15:chartTrackingRefBased/>
  <w15:docId w15:val="{01298004-5E01-49EF-B857-3AF7E13D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EF8"/>
    <w:pPr>
      <w:spacing w:after="200" w:line="276" w:lineRule="auto"/>
    </w:pPr>
    <w:rPr>
      <w:rFonts w:ascii="Arial" w:hAnsi="Arial" w:cs="Arial"/>
      <w:sz w:val="24"/>
      <w:szCs w:val="24"/>
      <w:shd w:val="clear" w:color="auto" w:fill="FFFFFF"/>
      <w:lang w:eastAsia="en-GB"/>
    </w:rPr>
  </w:style>
  <w:style w:type="paragraph" w:styleId="Heading1">
    <w:name w:val="heading 1"/>
    <w:basedOn w:val="Normal"/>
    <w:next w:val="Normal"/>
    <w:link w:val="Heading1Char"/>
    <w:uiPriority w:val="9"/>
    <w:qFormat/>
    <w:rsid w:val="007D2BBB"/>
    <w:pPr>
      <w:keepNext/>
      <w:keepLines/>
      <w:spacing w:before="480" w:after="0"/>
      <w:jc w:val="center"/>
      <w:outlineLvl w:val="0"/>
    </w:pPr>
    <w:rPr>
      <w:rFonts w:asciiTheme="majorHAnsi" w:eastAsiaTheme="majorEastAsia" w:hAnsiTheme="majorHAnsi"/>
      <w:b/>
      <w:bCs/>
      <w:sz w:val="28"/>
      <w:szCs w:val="28"/>
    </w:rPr>
  </w:style>
  <w:style w:type="paragraph" w:styleId="Heading2">
    <w:name w:val="heading 2"/>
    <w:basedOn w:val="Normal"/>
    <w:next w:val="Normal"/>
    <w:link w:val="Heading2Char"/>
    <w:uiPriority w:val="9"/>
    <w:unhideWhenUsed/>
    <w:qFormat/>
    <w:rsid w:val="007D2BBB"/>
    <w:pPr>
      <w:keepNext/>
      <w:keepLines/>
      <w:numPr>
        <w:numId w:val="1"/>
      </w:numPr>
      <w:spacing w:before="200" w:after="0"/>
      <w:outlineLvl w:val="1"/>
    </w:pPr>
    <w:rPr>
      <w:rFonts w:asciiTheme="majorHAnsi" w:eastAsia="Times New Roman" w:hAnsiTheme="majorHAnsi"/>
      <w:b/>
      <w:bCs/>
      <w:sz w:val="28"/>
      <w:szCs w:val="28"/>
      <w:shd w:val="clear" w:color="auto" w:fill="auto"/>
      <w:lang w:val="nl-NL" w:eastAsia="nl-NL"/>
    </w:rPr>
  </w:style>
  <w:style w:type="paragraph" w:styleId="Heading3">
    <w:name w:val="heading 3"/>
    <w:basedOn w:val="ListParagraph"/>
    <w:link w:val="Heading3Char"/>
    <w:uiPriority w:val="9"/>
    <w:unhideWhenUsed/>
    <w:qFormat/>
    <w:rsid w:val="007D2BBB"/>
    <w:pPr>
      <w:numPr>
        <w:ilvl w:val="1"/>
        <w:numId w:val="1"/>
      </w:numPr>
      <w:spacing w:before="100" w:beforeAutospacing="1" w:after="100" w:afterAutospacing="1"/>
      <w:outlineLvl w:val="2"/>
    </w:pPr>
    <w:rPr>
      <w:rFonts w:asciiTheme="minorHAnsi" w:eastAsia="Times New Roman" w:hAnsiTheme="minorHAnsi"/>
      <w:b/>
      <w:sz w:val="28"/>
      <w:szCs w:val="28"/>
      <w:shd w:val="clear" w:color="auto" w:fill="auto"/>
      <w:lang w:eastAsia="ja-JP"/>
    </w:rPr>
  </w:style>
  <w:style w:type="paragraph" w:styleId="Heading4">
    <w:name w:val="heading 4"/>
    <w:basedOn w:val="ListParagraph"/>
    <w:next w:val="Normal"/>
    <w:link w:val="Heading4Char"/>
    <w:uiPriority w:val="9"/>
    <w:unhideWhenUsed/>
    <w:qFormat/>
    <w:rsid w:val="007D2BBB"/>
    <w:pPr>
      <w:numPr>
        <w:ilvl w:val="2"/>
        <w:numId w:val="1"/>
      </w:numPr>
      <w:outlineLvl w:val="3"/>
    </w:pPr>
    <w:rPr>
      <w:rFonts w:eastAsia="Times New Roman"/>
      <w:b/>
    </w:rPr>
  </w:style>
  <w:style w:type="paragraph" w:styleId="Heading5">
    <w:name w:val="heading 5"/>
    <w:basedOn w:val="ListParagraph"/>
    <w:next w:val="Normal"/>
    <w:link w:val="Heading5Char"/>
    <w:uiPriority w:val="9"/>
    <w:unhideWhenUsed/>
    <w:qFormat/>
    <w:rsid w:val="007D2BBB"/>
    <w:pPr>
      <w:numPr>
        <w:ilvl w:val="3"/>
        <w:numId w:val="1"/>
      </w:numPr>
      <w:outlineLvl w:val="4"/>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BBB"/>
    <w:rPr>
      <w:rFonts w:asciiTheme="majorHAnsi" w:eastAsiaTheme="majorEastAsia" w:hAnsiTheme="majorHAnsi" w:cs="Arial"/>
      <w:b/>
      <w:bCs/>
      <w:sz w:val="28"/>
      <w:szCs w:val="28"/>
      <w:lang w:eastAsia="en-GB"/>
    </w:rPr>
  </w:style>
  <w:style w:type="character" w:customStyle="1" w:styleId="Heading2Char">
    <w:name w:val="Heading 2 Char"/>
    <w:basedOn w:val="DefaultParagraphFont"/>
    <w:link w:val="Heading2"/>
    <w:uiPriority w:val="9"/>
    <w:rsid w:val="007D2BBB"/>
    <w:rPr>
      <w:rFonts w:asciiTheme="majorHAnsi" w:eastAsia="Times New Roman" w:hAnsiTheme="majorHAnsi" w:cs="Arial"/>
      <w:b/>
      <w:bCs/>
      <w:sz w:val="28"/>
      <w:szCs w:val="28"/>
      <w:lang w:val="nl-NL" w:eastAsia="nl-NL"/>
    </w:rPr>
  </w:style>
  <w:style w:type="character" w:customStyle="1" w:styleId="Heading3Char">
    <w:name w:val="Heading 3 Char"/>
    <w:basedOn w:val="DefaultParagraphFont"/>
    <w:link w:val="Heading3"/>
    <w:uiPriority w:val="9"/>
    <w:rsid w:val="007D2BBB"/>
    <w:rPr>
      <w:rFonts w:eastAsia="Times New Roman" w:cs="Arial"/>
      <w:b/>
      <w:sz w:val="28"/>
      <w:szCs w:val="28"/>
      <w:lang w:eastAsia="ja-JP"/>
    </w:rPr>
  </w:style>
  <w:style w:type="character" w:customStyle="1" w:styleId="Heading4Char">
    <w:name w:val="Heading 4 Char"/>
    <w:basedOn w:val="DefaultParagraphFont"/>
    <w:link w:val="Heading4"/>
    <w:uiPriority w:val="9"/>
    <w:rsid w:val="007D2BBB"/>
    <w:rPr>
      <w:rFonts w:ascii="Arial" w:eastAsia="Times New Roman" w:hAnsi="Arial" w:cs="Arial"/>
      <w:b/>
      <w:sz w:val="24"/>
      <w:szCs w:val="24"/>
      <w:lang w:eastAsia="en-GB"/>
    </w:rPr>
  </w:style>
  <w:style w:type="character" w:customStyle="1" w:styleId="Heading5Char">
    <w:name w:val="Heading 5 Char"/>
    <w:basedOn w:val="DefaultParagraphFont"/>
    <w:link w:val="Heading5"/>
    <w:uiPriority w:val="9"/>
    <w:rsid w:val="007D2BBB"/>
    <w:rPr>
      <w:rFonts w:ascii="Arial" w:eastAsia="Times New Roman" w:hAnsi="Arial" w:cs="Arial"/>
      <w:b/>
      <w:sz w:val="24"/>
      <w:szCs w:val="24"/>
      <w:lang w:eastAsia="en-GB"/>
    </w:rPr>
  </w:style>
  <w:style w:type="paragraph" w:styleId="ListParagraph">
    <w:name w:val="List Paragraph"/>
    <w:basedOn w:val="Normal"/>
    <w:uiPriority w:val="34"/>
    <w:qFormat/>
    <w:rsid w:val="007D2BBB"/>
    <w:pPr>
      <w:ind w:left="720"/>
      <w:contextualSpacing/>
    </w:pPr>
    <w:rPr>
      <w:rFonts w:eastAsiaTheme="minorEastAsia"/>
    </w:rPr>
  </w:style>
  <w:style w:type="paragraph" w:styleId="Caption">
    <w:name w:val="caption"/>
    <w:basedOn w:val="Normal"/>
    <w:next w:val="Normal"/>
    <w:uiPriority w:val="35"/>
    <w:unhideWhenUsed/>
    <w:qFormat/>
    <w:rsid w:val="007D2BBB"/>
    <w:pPr>
      <w:spacing w:line="240" w:lineRule="auto"/>
    </w:pPr>
    <w:rPr>
      <w:b/>
      <w:bCs/>
      <w:color w:val="5B9BD5" w:themeColor="accent1"/>
      <w:sz w:val="18"/>
      <w:szCs w:val="18"/>
    </w:rPr>
  </w:style>
  <w:style w:type="character" w:styleId="Emphasis">
    <w:name w:val="Emphasis"/>
    <w:basedOn w:val="DefaultParagraphFont"/>
    <w:uiPriority w:val="20"/>
    <w:qFormat/>
    <w:rsid w:val="007D2BBB"/>
    <w:rPr>
      <w:i/>
      <w:iCs/>
    </w:rPr>
  </w:style>
  <w:style w:type="character" w:customStyle="1" w:styleId="apple-converted-space">
    <w:name w:val="apple-converted-space"/>
    <w:basedOn w:val="DefaultParagraphFont"/>
    <w:rsid w:val="007D2BBB"/>
  </w:style>
  <w:style w:type="table" w:styleId="TableGrid">
    <w:name w:val="Table Grid"/>
    <w:basedOn w:val="TableNormal"/>
    <w:uiPriority w:val="59"/>
    <w:rsid w:val="007D2BB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2BBB"/>
    <w:rPr>
      <w:color w:val="0563C1" w:themeColor="hyperlink"/>
      <w:u w:val="single"/>
    </w:rPr>
  </w:style>
  <w:style w:type="paragraph" w:styleId="NormalWeb">
    <w:name w:val="Normal (Web)"/>
    <w:basedOn w:val="Normal"/>
    <w:uiPriority w:val="99"/>
    <w:unhideWhenUsed/>
    <w:rsid w:val="007D2BBB"/>
    <w:pPr>
      <w:spacing w:before="100" w:beforeAutospacing="1" w:after="100" w:afterAutospacing="1" w:line="240" w:lineRule="auto"/>
    </w:pPr>
    <w:rPr>
      <w:rFonts w:ascii="Times New Roman" w:eastAsia="Times New Roman" w:hAnsi="Times New Roman" w:cs="Times New Roman"/>
    </w:rPr>
  </w:style>
  <w:style w:type="character" w:customStyle="1" w:styleId="FootnoteTextChar">
    <w:name w:val="Footnote Text Char"/>
    <w:basedOn w:val="DefaultParagraphFont"/>
    <w:link w:val="FootnoteText"/>
    <w:uiPriority w:val="99"/>
    <w:rsid w:val="007D2BBB"/>
    <w:rPr>
      <w:rFonts w:ascii="Times New Roman" w:hAnsi="Times New Roman" w:cs="Times New Roman"/>
      <w:sz w:val="20"/>
      <w:szCs w:val="20"/>
    </w:rPr>
  </w:style>
  <w:style w:type="paragraph" w:styleId="FootnoteText">
    <w:name w:val="footnote text"/>
    <w:basedOn w:val="Normal"/>
    <w:link w:val="FootnoteTextChar"/>
    <w:uiPriority w:val="99"/>
    <w:unhideWhenUsed/>
    <w:rsid w:val="007D2BBB"/>
    <w:pPr>
      <w:spacing w:after="0" w:line="240" w:lineRule="auto"/>
    </w:pPr>
    <w:rPr>
      <w:rFonts w:ascii="Times New Roman" w:hAnsi="Times New Roman" w:cs="Times New Roman"/>
      <w:sz w:val="20"/>
      <w:szCs w:val="20"/>
      <w:lang w:eastAsia="en-US"/>
    </w:rPr>
  </w:style>
  <w:style w:type="character" w:customStyle="1" w:styleId="FootnoteTextChar1">
    <w:name w:val="Footnote Text Char1"/>
    <w:basedOn w:val="DefaultParagraphFont"/>
    <w:uiPriority w:val="99"/>
    <w:semiHidden/>
    <w:rsid w:val="007D2BBB"/>
    <w:rPr>
      <w:rFonts w:ascii="Arial" w:hAnsi="Arial" w:cs="Arial"/>
      <w:sz w:val="20"/>
      <w:szCs w:val="20"/>
      <w:lang w:eastAsia="en-GB"/>
    </w:rPr>
  </w:style>
  <w:style w:type="paragraph" w:styleId="CommentText">
    <w:name w:val="annotation text"/>
    <w:basedOn w:val="Normal"/>
    <w:link w:val="CommentTextChar"/>
    <w:uiPriority w:val="99"/>
    <w:unhideWhenUsed/>
    <w:rsid w:val="007D2BBB"/>
    <w:pPr>
      <w:spacing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7D2BBB"/>
    <w:rPr>
      <w:rFonts w:ascii="Times New Roman" w:hAnsi="Times New Roman" w:cs="Times New Roman"/>
      <w:sz w:val="20"/>
      <w:szCs w:val="20"/>
      <w:lang w:eastAsia="en-GB"/>
    </w:rPr>
  </w:style>
  <w:style w:type="character" w:customStyle="1" w:styleId="HeaderChar">
    <w:name w:val="Header Char"/>
    <w:basedOn w:val="DefaultParagraphFont"/>
    <w:link w:val="Header"/>
    <w:rsid w:val="007D2BBB"/>
    <w:rPr>
      <w:rFonts w:ascii="Times New Roman" w:hAnsi="Times New Roman" w:cs="Times New Roman"/>
      <w:sz w:val="24"/>
      <w:szCs w:val="24"/>
    </w:rPr>
  </w:style>
  <w:style w:type="paragraph" w:styleId="Header">
    <w:name w:val="header"/>
    <w:basedOn w:val="Normal"/>
    <w:link w:val="HeaderChar"/>
    <w:unhideWhenUsed/>
    <w:rsid w:val="007D2BBB"/>
    <w:pPr>
      <w:tabs>
        <w:tab w:val="center" w:pos="4513"/>
        <w:tab w:val="right" w:pos="9026"/>
      </w:tabs>
      <w:spacing w:after="0" w:line="240" w:lineRule="auto"/>
    </w:pPr>
    <w:rPr>
      <w:rFonts w:ascii="Times New Roman" w:hAnsi="Times New Roman" w:cs="Times New Roman"/>
      <w:lang w:eastAsia="en-US"/>
    </w:rPr>
  </w:style>
  <w:style w:type="character" w:customStyle="1" w:styleId="HeaderChar1">
    <w:name w:val="Header Char1"/>
    <w:basedOn w:val="DefaultParagraphFont"/>
    <w:uiPriority w:val="99"/>
    <w:semiHidden/>
    <w:rsid w:val="007D2BBB"/>
    <w:rPr>
      <w:rFonts w:ascii="Arial" w:hAnsi="Arial" w:cs="Arial"/>
      <w:sz w:val="24"/>
      <w:szCs w:val="24"/>
      <w:lang w:eastAsia="en-GB"/>
    </w:rPr>
  </w:style>
  <w:style w:type="character" w:customStyle="1" w:styleId="FooterChar">
    <w:name w:val="Footer Char"/>
    <w:basedOn w:val="DefaultParagraphFont"/>
    <w:link w:val="Footer"/>
    <w:uiPriority w:val="99"/>
    <w:rsid w:val="007D2BBB"/>
    <w:rPr>
      <w:rFonts w:ascii="Times New Roman" w:hAnsi="Times New Roman" w:cs="Times New Roman"/>
      <w:sz w:val="24"/>
      <w:szCs w:val="24"/>
    </w:rPr>
  </w:style>
  <w:style w:type="paragraph" w:styleId="Footer">
    <w:name w:val="footer"/>
    <w:basedOn w:val="Normal"/>
    <w:link w:val="FooterChar"/>
    <w:uiPriority w:val="99"/>
    <w:unhideWhenUsed/>
    <w:rsid w:val="007D2BBB"/>
    <w:pPr>
      <w:tabs>
        <w:tab w:val="center" w:pos="4513"/>
        <w:tab w:val="right" w:pos="9026"/>
      </w:tabs>
      <w:spacing w:after="0" w:line="240" w:lineRule="auto"/>
    </w:pPr>
    <w:rPr>
      <w:rFonts w:ascii="Times New Roman" w:hAnsi="Times New Roman" w:cs="Times New Roman"/>
      <w:lang w:eastAsia="en-US"/>
    </w:rPr>
  </w:style>
  <w:style w:type="character" w:customStyle="1" w:styleId="FooterChar1">
    <w:name w:val="Footer Char1"/>
    <w:basedOn w:val="DefaultParagraphFont"/>
    <w:uiPriority w:val="99"/>
    <w:semiHidden/>
    <w:rsid w:val="007D2BBB"/>
    <w:rPr>
      <w:rFonts w:ascii="Arial" w:hAnsi="Arial" w:cs="Arial"/>
      <w:sz w:val="24"/>
      <w:szCs w:val="24"/>
      <w:lang w:eastAsia="en-GB"/>
    </w:rPr>
  </w:style>
  <w:style w:type="paragraph" w:styleId="Title">
    <w:name w:val="Title"/>
    <w:basedOn w:val="Normal"/>
    <w:next w:val="Normal"/>
    <w:link w:val="TitleChar"/>
    <w:uiPriority w:val="10"/>
    <w:qFormat/>
    <w:rsid w:val="007D2BB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D2BBB"/>
    <w:rPr>
      <w:rFonts w:asciiTheme="majorHAnsi" w:eastAsiaTheme="majorEastAsia" w:hAnsiTheme="majorHAnsi" w:cstheme="majorBidi"/>
      <w:color w:val="323E4F" w:themeColor="text2" w:themeShade="BF"/>
      <w:spacing w:val="5"/>
      <w:kern w:val="28"/>
      <w:sz w:val="52"/>
      <w:szCs w:val="52"/>
      <w:lang w:eastAsia="en-GB"/>
    </w:rPr>
  </w:style>
  <w:style w:type="paragraph" w:styleId="CommentSubject">
    <w:name w:val="annotation subject"/>
    <w:basedOn w:val="CommentText"/>
    <w:next w:val="CommentText"/>
    <w:link w:val="CommentSubjectChar"/>
    <w:uiPriority w:val="99"/>
    <w:unhideWhenUsed/>
    <w:rsid w:val="007D2BBB"/>
    <w:rPr>
      <w:b/>
      <w:bCs/>
    </w:rPr>
  </w:style>
  <w:style w:type="character" w:customStyle="1" w:styleId="CommentSubjectChar">
    <w:name w:val="Comment Subject Char"/>
    <w:basedOn w:val="CommentTextChar"/>
    <w:link w:val="CommentSubject"/>
    <w:uiPriority w:val="99"/>
    <w:rsid w:val="007D2BBB"/>
    <w:rPr>
      <w:rFonts w:ascii="Times New Roman" w:hAnsi="Times New Roman" w:cs="Times New Roman"/>
      <w:b/>
      <w:bCs/>
      <w:sz w:val="20"/>
      <w:szCs w:val="20"/>
      <w:lang w:eastAsia="en-GB"/>
    </w:rPr>
  </w:style>
  <w:style w:type="character" w:customStyle="1" w:styleId="BalloonTextChar">
    <w:name w:val="Balloon Text Char"/>
    <w:basedOn w:val="DefaultParagraphFont"/>
    <w:link w:val="BalloonText"/>
    <w:uiPriority w:val="99"/>
    <w:rsid w:val="007D2BBB"/>
    <w:rPr>
      <w:rFonts w:ascii="Tahoma" w:hAnsi="Tahoma" w:cs="Tahoma"/>
      <w:sz w:val="16"/>
      <w:szCs w:val="16"/>
    </w:rPr>
  </w:style>
  <w:style w:type="paragraph" w:styleId="BalloonText">
    <w:name w:val="Balloon Text"/>
    <w:basedOn w:val="Normal"/>
    <w:link w:val="BalloonTextChar"/>
    <w:uiPriority w:val="99"/>
    <w:unhideWhenUsed/>
    <w:rsid w:val="007D2BBB"/>
    <w:pPr>
      <w:spacing w:after="0" w:line="240" w:lineRule="auto"/>
    </w:pPr>
    <w:rPr>
      <w:rFonts w:ascii="Tahoma" w:hAnsi="Tahoma" w:cs="Tahoma"/>
      <w:sz w:val="16"/>
      <w:szCs w:val="16"/>
      <w:lang w:eastAsia="en-US"/>
    </w:rPr>
  </w:style>
  <w:style w:type="character" w:customStyle="1" w:styleId="BalloonTextChar1">
    <w:name w:val="Balloon Text Char1"/>
    <w:basedOn w:val="DefaultParagraphFont"/>
    <w:uiPriority w:val="99"/>
    <w:semiHidden/>
    <w:rsid w:val="007D2BBB"/>
    <w:rPr>
      <w:rFonts w:ascii="Segoe UI" w:hAnsi="Segoe UI" w:cs="Segoe UI"/>
      <w:sz w:val="18"/>
      <w:szCs w:val="18"/>
      <w:lang w:eastAsia="en-GB"/>
    </w:rPr>
  </w:style>
  <w:style w:type="paragraph" w:customStyle="1" w:styleId="first">
    <w:name w:val="first"/>
    <w:basedOn w:val="Normal"/>
    <w:uiPriority w:val="99"/>
    <w:rsid w:val="007D2BBB"/>
    <w:pPr>
      <w:spacing w:before="100" w:beforeAutospacing="1" w:after="100" w:afterAutospacing="1" w:line="240" w:lineRule="auto"/>
    </w:pPr>
    <w:rPr>
      <w:rFonts w:ascii="Times New Roman" w:eastAsia="Times New Roman" w:hAnsi="Times New Roman" w:cs="Times New Roman"/>
    </w:rPr>
  </w:style>
  <w:style w:type="paragraph" w:customStyle="1" w:styleId="last">
    <w:name w:val="last"/>
    <w:basedOn w:val="Normal"/>
    <w:uiPriority w:val="99"/>
    <w:rsid w:val="007D2BBB"/>
    <w:pPr>
      <w:spacing w:before="100" w:beforeAutospacing="1" w:after="100" w:afterAutospacing="1" w:line="240" w:lineRule="auto"/>
    </w:pPr>
    <w:rPr>
      <w:rFonts w:ascii="Times New Roman" w:eastAsia="Times New Roman" w:hAnsi="Times New Roman" w:cs="Times New Roman"/>
    </w:rPr>
  </w:style>
  <w:style w:type="character" w:styleId="FootnoteReference">
    <w:name w:val="footnote reference"/>
    <w:basedOn w:val="DefaultParagraphFont"/>
    <w:uiPriority w:val="99"/>
    <w:unhideWhenUsed/>
    <w:rsid w:val="007D2BBB"/>
    <w:rPr>
      <w:vertAlign w:val="superscript"/>
    </w:rPr>
  </w:style>
  <w:style w:type="character" w:customStyle="1" w:styleId="maintitle">
    <w:name w:val="maintitle"/>
    <w:basedOn w:val="DefaultParagraphFont"/>
    <w:rsid w:val="007D2BBB"/>
  </w:style>
  <w:style w:type="character" w:customStyle="1" w:styleId="journalname">
    <w:name w:val="journalname"/>
    <w:basedOn w:val="DefaultParagraphFont"/>
    <w:rsid w:val="007D2BBB"/>
  </w:style>
  <w:style w:type="character" w:customStyle="1" w:styleId="volume">
    <w:name w:val="volume"/>
    <w:basedOn w:val="DefaultParagraphFont"/>
    <w:rsid w:val="007D2BBB"/>
  </w:style>
  <w:style w:type="character" w:customStyle="1" w:styleId="issue">
    <w:name w:val="issue"/>
    <w:basedOn w:val="DefaultParagraphFont"/>
    <w:rsid w:val="007D2BBB"/>
  </w:style>
  <w:style w:type="character" w:customStyle="1" w:styleId="year">
    <w:name w:val="year"/>
    <w:basedOn w:val="DefaultParagraphFont"/>
    <w:rsid w:val="007D2BBB"/>
  </w:style>
  <w:style w:type="character" w:customStyle="1" w:styleId="citation">
    <w:name w:val="citation"/>
    <w:basedOn w:val="DefaultParagraphFont"/>
    <w:rsid w:val="007D2BBB"/>
  </w:style>
  <w:style w:type="character" w:customStyle="1" w:styleId="doi">
    <w:name w:val="doi"/>
    <w:basedOn w:val="DefaultParagraphFont"/>
    <w:rsid w:val="007D2BBB"/>
  </w:style>
  <w:style w:type="paragraph" w:styleId="TOCHeading">
    <w:name w:val="TOC Heading"/>
    <w:basedOn w:val="Heading1"/>
    <w:next w:val="Normal"/>
    <w:uiPriority w:val="39"/>
    <w:unhideWhenUsed/>
    <w:qFormat/>
    <w:rsid w:val="007D2BBB"/>
    <w:pPr>
      <w:outlineLvl w:val="9"/>
    </w:pPr>
    <w:rPr>
      <w:lang w:val="en-US"/>
    </w:rPr>
  </w:style>
  <w:style w:type="paragraph" w:styleId="TOC1">
    <w:name w:val="toc 1"/>
    <w:basedOn w:val="Normal"/>
    <w:next w:val="Normal"/>
    <w:autoRedefine/>
    <w:uiPriority w:val="39"/>
    <w:unhideWhenUsed/>
    <w:rsid w:val="007D2BBB"/>
    <w:pPr>
      <w:spacing w:after="100"/>
    </w:pPr>
  </w:style>
  <w:style w:type="paragraph" w:styleId="TOC2">
    <w:name w:val="toc 2"/>
    <w:basedOn w:val="Normal"/>
    <w:next w:val="Normal"/>
    <w:autoRedefine/>
    <w:uiPriority w:val="39"/>
    <w:unhideWhenUsed/>
    <w:rsid w:val="007D2BBB"/>
    <w:pPr>
      <w:spacing w:after="100"/>
      <w:ind w:left="220"/>
    </w:pPr>
  </w:style>
  <w:style w:type="paragraph" w:styleId="TOC3">
    <w:name w:val="toc 3"/>
    <w:basedOn w:val="Normal"/>
    <w:next w:val="Normal"/>
    <w:autoRedefine/>
    <w:uiPriority w:val="39"/>
    <w:unhideWhenUsed/>
    <w:rsid w:val="007D2BBB"/>
    <w:pPr>
      <w:spacing w:after="100"/>
      <w:ind w:left="440"/>
    </w:pPr>
  </w:style>
  <w:style w:type="paragraph" w:styleId="TOC4">
    <w:name w:val="toc 4"/>
    <w:basedOn w:val="Normal"/>
    <w:next w:val="Normal"/>
    <w:autoRedefine/>
    <w:uiPriority w:val="39"/>
    <w:unhideWhenUsed/>
    <w:rsid w:val="007D2BBB"/>
    <w:pPr>
      <w:spacing w:after="100"/>
      <w:ind w:left="720"/>
    </w:pPr>
  </w:style>
  <w:style w:type="paragraph" w:styleId="TOC5">
    <w:name w:val="toc 5"/>
    <w:basedOn w:val="Normal"/>
    <w:next w:val="Normal"/>
    <w:autoRedefine/>
    <w:uiPriority w:val="39"/>
    <w:unhideWhenUsed/>
    <w:rsid w:val="007D2BBB"/>
    <w:pPr>
      <w:spacing w:after="100"/>
      <w:ind w:left="960"/>
    </w:pPr>
  </w:style>
  <w:style w:type="paragraph" w:styleId="TableofFigures">
    <w:name w:val="table of figures"/>
    <w:basedOn w:val="Normal"/>
    <w:next w:val="Normal"/>
    <w:uiPriority w:val="99"/>
    <w:unhideWhenUsed/>
    <w:rsid w:val="007D2BBB"/>
    <w:pPr>
      <w:spacing w:after="0"/>
    </w:pPr>
  </w:style>
  <w:style w:type="character" w:styleId="Strong">
    <w:name w:val="Strong"/>
    <w:basedOn w:val="DefaultParagraphFont"/>
    <w:uiPriority w:val="22"/>
    <w:qFormat/>
    <w:rsid w:val="007D2BBB"/>
    <w:rPr>
      <w:b/>
      <w:bCs/>
    </w:rPr>
  </w:style>
  <w:style w:type="character" w:customStyle="1" w:styleId="highlight">
    <w:name w:val="highlight"/>
    <w:basedOn w:val="DefaultParagraphFont"/>
    <w:rsid w:val="007D2BBB"/>
  </w:style>
  <w:style w:type="paragraph" w:styleId="DocumentMap">
    <w:name w:val="Document Map"/>
    <w:basedOn w:val="Normal"/>
    <w:link w:val="DocumentMapChar"/>
    <w:uiPriority w:val="99"/>
    <w:unhideWhenUsed/>
    <w:rsid w:val="007D2BB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7D2BBB"/>
    <w:rPr>
      <w:rFonts w:ascii="Tahoma" w:hAnsi="Tahoma" w:cs="Tahoma"/>
      <w:sz w:val="16"/>
      <w:szCs w:val="16"/>
      <w:lang w:eastAsia="en-GB"/>
    </w:rPr>
  </w:style>
  <w:style w:type="character" w:styleId="CommentReference">
    <w:name w:val="annotation reference"/>
    <w:basedOn w:val="DefaultParagraphFont"/>
    <w:uiPriority w:val="99"/>
    <w:unhideWhenUsed/>
    <w:rsid w:val="007D2BBB"/>
    <w:rPr>
      <w:sz w:val="16"/>
      <w:szCs w:val="16"/>
    </w:rPr>
  </w:style>
  <w:style w:type="paragraph" w:styleId="TOC6">
    <w:name w:val="toc 6"/>
    <w:basedOn w:val="Normal"/>
    <w:next w:val="Normal"/>
    <w:autoRedefine/>
    <w:uiPriority w:val="39"/>
    <w:unhideWhenUsed/>
    <w:rsid w:val="007D2BBB"/>
    <w:pPr>
      <w:spacing w:after="100"/>
      <w:ind w:left="1100"/>
    </w:pPr>
    <w:rPr>
      <w:rFonts w:asciiTheme="minorHAnsi" w:eastAsiaTheme="minorEastAsia" w:hAnsiTheme="minorHAnsi" w:cstheme="minorBidi"/>
      <w:sz w:val="22"/>
      <w:szCs w:val="22"/>
      <w:shd w:val="clear" w:color="auto" w:fill="auto"/>
    </w:rPr>
  </w:style>
  <w:style w:type="paragraph" w:styleId="TOC7">
    <w:name w:val="toc 7"/>
    <w:basedOn w:val="Normal"/>
    <w:next w:val="Normal"/>
    <w:autoRedefine/>
    <w:uiPriority w:val="39"/>
    <w:unhideWhenUsed/>
    <w:rsid w:val="007D2BBB"/>
    <w:pPr>
      <w:spacing w:after="100"/>
      <w:ind w:left="1320"/>
    </w:pPr>
    <w:rPr>
      <w:rFonts w:asciiTheme="minorHAnsi" w:eastAsiaTheme="minorEastAsia" w:hAnsiTheme="minorHAnsi" w:cstheme="minorBidi"/>
      <w:sz w:val="22"/>
      <w:szCs w:val="22"/>
      <w:shd w:val="clear" w:color="auto" w:fill="auto"/>
    </w:rPr>
  </w:style>
  <w:style w:type="paragraph" w:styleId="TOC8">
    <w:name w:val="toc 8"/>
    <w:basedOn w:val="Normal"/>
    <w:next w:val="Normal"/>
    <w:autoRedefine/>
    <w:uiPriority w:val="39"/>
    <w:unhideWhenUsed/>
    <w:rsid w:val="007D2BBB"/>
    <w:pPr>
      <w:spacing w:after="100"/>
      <w:ind w:left="1540"/>
    </w:pPr>
    <w:rPr>
      <w:rFonts w:asciiTheme="minorHAnsi" w:eastAsiaTheme="minorEastAsia" w:hAnsiTheme="minorHAnsi" w:cstheme="minorBidi"/>
      <w:sz w:val="22"/>
      <w:szCs w:val="22"/>
      <w:shd w:val="clear" w:color="auto" w:fill="auto"/>
    </w:rPr>
  </w:style>
  <w:style w:type="paragraph" w:styleId="TOC9">
    <w:name w:val="toc 9"/>
    <w:basedOn w:val="Normal"/>
    <w:next w:val="Normal"/>
    <w:autoRedefine/>
    <w:uiPriority w:val="39"/>
    <w:unhideWhenUsed/>
    <w:rsid w:val="007D2BBB"/>
    <w:pPr>
      <w:spacing w:after="100"/>
      <w:ind w:left="1760"/>
    </w:pPr>
    <w:rPr>
      <w:rFonts w:asciiTheme="minorHAnsi" w:eastAsiaTheme="minorEastAsia" w:hAnsiTheme="minorHAnsi" w:cstheme="minorBidi"/>
      <w:sz w:val="22"/>
      <w:szCs w:val="22"/>
      <w:shd w:val="clear" w:color="auto" w:fill="auto"/>
    </w:rPr>
  </w:style>
  <w:style w:type="paragraph" w:styleId="BodyText">
    <w:name w:val="Body Text"/>
    <w:basedOn w:val="Normal"/>
    <w:next w:val="Normal"/>
    <w:link w:val="BodyTextChar"/>
    <w:uiPriority w:val="99"/>
    <w:rsid w:val="007D2BBB"/>
    <w:pPr>
      <w:autoSpaceDE w:val="0"/>
      <w:autoSpaceDN w:val="0"/>
      <w:adjustRightInd w:val="0"/>
      <w:spacing w:after="0" w:line="240" w:lineRule="auto"/>
    </w:pPr>
    <w:rPr>
      <w:shd w:val="clear" w:color="auto" w:fill="auto"/>
      <w:lang w:eastAsia="en-US"/>
    </w:rPr>
  </w:style>
  <w:style w:type="character" w:customStyle="1" w:styleId="BodyTextChar">
    <w:name w:val="Body Text Char"/>
    <w:basedOn w:val="DefaultParagraphFont"/>
    <w:link w:val="BodyText"/>
    <w:uiPriority w:val="99"/>
    <w:rsid w:val="007D2BBB"/>
    <w:rPr>
      <w:rFonts w:ascii="Arial" w:hAnsi="Arial" w:cs="Arial"/>
      <w:sz w:val="24"/>
      <w:szCs w:val="24"/>
    </w:rPr>
  </w:style>
  <w:style w:type="table" w:customStyle="1" w:styleId="TableGrid1">
    <w:name w:val="Table Grid1"/>
    <w:basedOn w:val="TableNormal"/>
    <w:next w:val="TableGrid"/>
    <w:uiPriority w:val="59"/>
    <w:rsid w:val="007D2BB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D2BBB"/>
    <w:pPr>
      <w:spacing w:after="0" w:line="240" w:lineRule="auto"/>
    </w:pPr>
    <w:rPr>
      <w:rFonts w:ascii="Arial" w:hAnsi="Arial" w:cs="Arial"/>
      <w:sz w:val="24"/>
      <w:szCs w:val="24"/>
      <w:shd w:val="clear" w:color="auto" w:fill="FFFFFF"/>
      <w:lang w:eastAsia="en-GB"/>
    </w:rPr>
  </w:style>
  <w:style w:type="character" w:styleId="FollowedHyperlink">
    <w:name w:val="FollowedHyperlink"/>
    <w:basedOn w:val="DefaultParagraphFont"/>
    <w:uiPriority w:val="99"/>
    <w:unhideWhenUsed/>
    <w:rsid w:val="007D2BBB"/>
    <w:rPr>
      <w:color w:val="954F72" w:themeColor="followedHyperlink"/>
      <w:u w:val="single"/>
    </w:rPr>
  </w:style>
  <w:style w:type="table" w:customStyle="1" w:styleId="TableGrid2">
    <w:name w:val="Table Grid2"/>
    <w:basedOn w:val="TableNormal"/>
    <w:next w:val="TableGrid"/>
    <w:uiPriority w:val="59"/>
    <w:rsid w:val="007D2BB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D2BB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D2BB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7D2BBB"/>
    <w:pPr>
      <w:spacing w:after="0" w:line="240" w:lineRule="auto"/>
    </w:pPr>
    <w:rPr>
      <w:rFonts w:ascii="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7D2B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rsid w:val="007D2BBB"/>
    <w:pPr>
      <w:spacing w:after="0" w:line="240" w:lineRule="auto"/>
    </w:pPr>
    <w:rPr>
      <w:rFonts w:ascii="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
    <w:name w:val="No List1"/>
    <w:next w:val="NoList"/>
    <w:uiPriority w:val="99"/>
    <w:semiHidden/>
    <w:unhideWhenUsed/>
    <w:rsid w:val="007D2BBB"/>
  </w:style>
  <w:style w:type="paragraph" w:styleId="HTMLPreformatted">
    <w:name w:val="HTML Preformatted"/>
    <w:basedOn w:val="Normal"/>
    <w:link w:val="HTMLPreformattedChar"/>
    <w:uiPriority w:val="99"/>
    <w:rsid w:val="007D2B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shd w:val="clear" w:color="auto" w:fill="auto"/>
      <w:lang w:val="it-IT" w:eastAsia="it-IT"/>
    </w:rPr>
  </w:style>
  <w:style w:type="character" w:customStyle="1" w:styleId="HTMLPreformattedChar">
    <w:name w:val="HTML Preformatted Char"/>
    <w:basedOn w:val="DefaultParagraphFont"/>
    <w:link w:val="HTMLPreformatted"/>
    <w:uiPriority w:val="99"/>
    <w:rsid w:val="007D2BBB"/>
    <w:rPr>
      <w:rFonts w:ascii="Courier New" w:eastAsia="Times New Roman" w:hAnsi="Courier New" w:cs="Times New Roman"/>
      <w:sz w:val="20"/>
      <w:szCs w:val="20"/>
      <w:lang w:val="it-IT" w:eastAsia="it-IT"/>
    </w:rPr>
  </w:style>
  <w:style w:type="character" w:customStyle="1" w:styleId="st">
    <w:name w:val="st"/>
    <w:rsid w:val="007D2BBB"/>
  </w:style>
  <w:style w:type="table" w:customStyle="1" w:styleId="TableGrid5">
    <w:name w:val="Table Grid5"/>
    <w:basedOn w:val="TableNormal"/>
    <w:next w:val="TableGrid"/>
    <w:uiPriority w:val="59"/>
    <w:rsid w:val="007D2BB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next w:val="LightShading"/>
    <w:uiPriority w:val="60"/>
    <w:rsid w:val="007D2BBB"/>
    <w:pPr>
      <w:spacing w:after="0" w:line="240" w:lineRule="auto"/>
    </w:pPr>
    <w:rPr>
      <w:rFonts w:ascii="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Classic1">
    <w:name w:val="Table Classic 1"/>
    <w:basedOn w:val="TableNormal"/>
    <w:rsid w:val="007D2BBB"/>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7D2BBB"/>
    <w:pPr>
      <w:spacing w:after="0" w:line="240" w:lineRule="auto"/>
    </w:pPr>
    <w:rPr>
      <w:rFonts w:ascii="Arial" w:hAnsi="Arial" w:cs="Arial"/>
      <w:sz w:val="24"/>
      <w:szCs w:val="24"/>
      <w:shd w:val="clear" w:color="auto" w:fill="FFFFFF"/>
      <w:lang w:eastAsia="en-GB"/>
    </w:rPr>
  </w:style>
  <w:style w:type="table" w:customStyle="1" w:styleId="TableGrid6">
    <w:name w:val="Table Grid6"/>
    <w:basedOn w:val="TableNormal"/>
    <w:next w:val="TableGrid"/>
    <w:uiPriority w:val="59"/>
    <w:rsid w:val="00AE732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oxnet.nlm.nih.gov/newtoxnet/dart.htm" TargetMode="External"/><Relationship Id="rId5" Type="http://schemas.openxmlformats.org/officeDocument/2006/relationships/webSettings" Target="webSettings.xml"/><Relationship Id="rId10" Type="http://schemas.openxmlformats.org/officeDocument/2006/relationships/hyperlink" Target="http://www.toxbase.org" TargetMode="External"/><Relationship Id="rId4" Type="http://schemas.openxmlformats.org/officeDocument/2006/relationships/settings" Target="settings.xml"/><Relationship Id="rId9" Type="http://schemas.openxmlformats.org/officeDocument/2006/relationships/hyperlink" Target="http://reprotox.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8FF41-F48B-4376-8DB5-915C9959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ICT Customer Services, University of Ulster</Company>
  <LinksUpToDate>false</LinksUpToDate>
  <CharactersWithSpaces>13026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Given, Joanne</dc:creator>
  <cp:keywords/>
  <dc:description/>
  <cp:lastModifiedBy>Given, Joanne</cp:lastModifiedBy>
  <cp:revision>3</cp:revision>
  <dcterms:created xsi:type="dcterms:W3CDTF">2016-02-01T13:04:00Z</dcterms:created>
  <dcterms:modified xsi:type="dcterms:W3CDTF">2016-02-01T13:05:00Z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given-j@email.ulster.ac.uk@www.mendeley.com</vt:lpwstr>
  </property>
  <property fmtid="{D5CDD505-2E9C-101B-9397-08002B2CF9AE}" pid="4" name="Mendeley Citation Style_1">
    <vt:lpwstr>http://www.zotero.org/styles/vancouver-brackets-no-et-al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http://csl.mendeley.com/styles/3645571/american-medical-association-2</vt:lpwstr>
  </property>
  <property fmtid="{D5CDD505-2E9C-101B-9397-08002B2CF9AE}" pid="8" name="Mendeley Recent Style Name 1_1">
    <vt:lpwstr>American Medical Association - Joanne Given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http://www.zotero.org/styles/springer-vancouver-brackets</vt:lpwstr>
  </property>
  <property fmtid="{D5CDD505-2E9C-101B-9397-08002B2CF9AE}" pid="22" name="Mendeley Recent Style Name 8_1">
    <vt:lpwstr>Springer Vancouver (brackets)</vt:lpwstr>
  </property>
  <property fmtid="{D5CDD505-2E9C-101B-9397-08002B2CF9AE}" pid="23" name="Mendeley Recent Style Id 9_1">
    <vt:lpwstr>http://www.zotero.org/styles/vancouver-brackets-no-et-al</vt:lpwstr>
  </property>
  <property fmtid="{D5CDD505-2E9C-101B-9397-08002B2CF9AE}" pid="24" name="Mendeley Recent Style Name 9_1">
    <vt:lpwstr>Vancouver (brackets, no "et al.")</vt:lpwstr>
  </property>
</Properties>
</file>